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41C6" w:rsidRDefault="00AC0048">
      <w:pPr>
        <w:spacing w:after="0" w:line="240" w:lineRule="auto"/>
        <w:ind w:firstLine="28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Узагальнені зауваження та пропозиції до проєкту рішення НКРЕКП, що має ознаки регуляторного акта, - постанови НКРЕКП</w:t>
      </w:r>
      <w:r>
        <w:rPr>
          <w:rFonts w:ascii="Times New Roman" w:eastAsia="Times New Roman" w:hAnsi="Times New Roman" w:cs="Times New Roman"/>
          <w:b/>
          <w:sz w:val="24"/>
          <w:szCs w:val="24"/>
        </w:rPr>
        <w:br/>
        <w:t xml:space="preserve">«Про затвердження Змін до постанов НКРЕКП від 28 лютого 2019 року № 282 та від 29 березня </w:t>
      </w:r>
    </w:p>
    <w:p w:rsidR="00FC41C6" w:rsidRDefault="00AC0048">
      <w:pPr>
        <w:spacing w:after="0" w:line="240" w:lineRule="auto"/>
        <w:ind w:firstLine="28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2019 року № 450»</w:t>
      </w:r>
    </w:p>
    <w:p w:rsidR="009115E2" w:rsidRDefault="009115E2">
      <w:pPr>
        <w:spacing w:after="0" w:line="240" w:lineRule="auto"/>
        <w:ind w:firstLine="284"/>
        <w:jc w:val="center"/>
        <w:rPr>
          <w:rFonts w:ascii="Times New Roman" w:eastAsia="Times New Roman" w:hAnsi="Times New Roman" w:cs="Times New Roman"/>
          <w:b/>
          <w:sz w:val="24"/>
          <w:szCs w:val="24"/>
        </w:rPr>
      </w:pPr>
    </w:p>
    <w:tbl>
      <w:tblPr>
        <w:tblStyle w:val="af1"/>
        <w:tblW w:w="153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60"/>
        <w:gridCol w:w="5875"/>
        <w:gridCol w:w="3969"/>
      </w:tblGrid>
      <w:tr w:rsidR="00FC41C6" w:rsidTr="00514712">
        <w:trPr>
          <w:trHeight w:val="436"/>
        </w:trPr>
        <w:tc>
          <w:tcPr>
            <w:tcW w:w="5460" w:type="dxa"/>
            <w:vAlign w:val="center"/>
          </w:tcPr>
          <w:p w:rsidR="00FC41C6" w:rsidRDefault="00AC004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Редакція проекту рішення НКРЕКП</w:t>
            </w:r>
          </w:p>
        </w:tc>
        <w:tc>
          <w:tcPr>
            <w:tcW w:w="5875" w:type="dxa"/>
            <w:vAlign w:val="center"/>
          </w:tcPr>
          <w:p w:rsidR="00FC41C6" w:rsidRDefault="00AC0048" w:rsidP="009115E2">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Зауваження та пропозиції до проекту рішення НКРЕКП</w:t>
            </w:r>
          </w:p>
        </w:tc>
        <w:tc>
          <w:tcPr>
            <w:tcW w:w="3969" w:type="dxa"/>
            <w:vAlign w:val="center"/>
          </w:tcPr>
          <w:p w:rsidR="00FC41C6" w:rsidRDefault="00AC0048">
            <w:pPr>
              <w:widowControl w:v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Попередня позиція НКРЕКП щодо наданих зауважень та пропозицій з обґрунтуваннями щодо прийняття або відхилення</w:t>
            </w:r>
          </w:p>
        </w:tc>
      </w:tr>
      <w:tr w:rsidR="00FC41C6" w:rsidTr="00514712">
        <w:trPr>
          <w:trHeight w:val="436"/>
        </w:trPr>
        <w:tc>
          <w:tcPr>
            <w:tcW w:w="5460" w:type="dxa"/>
          </w:tcPr>
          <w:p w:rsidR="00FC41C6" w:rsidRDefault="00AC0048">
            <w:pPr>
              <w:jc w:val="both"/>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rPr>
              <w:t>2. 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tc>
        <w:tc>
          <w:tcPr>
            <w:tcW w:w="5875" w:type="dxa"/>
          </w:tcPr>
          <w:p w:rsidR="00FC41C6" w:rsidRDefault="00AC0048">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ДП «Гарантований покупець»</w:t>
            </w:r>
          </w:p>
          <w:p w:rsidR="00FC41C6" w:rsidRDefault="00FC41C6">
            <w:pPr>
              <w:jc w:val="both"/>
              <w:rPr>
                <w:rFonts w:ascii="Times New Roman" w:eastAsia="Times New Roman" w:hAnsi="Times New Roman" w:cs="Times New Roman"/>
                <w:b/>
                <w:sz w:val="24"/>
                <w:szCs w:val="24"/>
              </w:rPr>
            </w:pPr>
          </w:p>
          <w:p w:rsidR="00FC41C6" w:rsidRDefault="00AC0048">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Ця постанова набирає чинності з </w:t>
            </w:r>
            <w:r>
              <w:rPr>
                <w:rFonts w:ascii="Times New Roman" w:eastAsia="Times New Roman" w:hAnsi="Times New Roman" w:cs="Times New Roman"/>
                <w:b/>
                <w:color w:val="000000"/>
                <w:sz w:val="24"/>
                <w:szCs w:val="24"/>
              </w:rPr>
              <w:t>01 лютого 2025 року, але не раніше</w:t>
            </w:r>
            <w:r>
              <w:rPr>
                <w:rFonts w:ascii="Times New Roman" w:eastAsia="Times New Roman" w:hAnsi="Times New Roman" w:cs="Times New Roman"/>
                <w:color w:val="000000"/>
                <w:sz w:val="24"/>
                <w:szCs w:val="24"/>
              </w:rPr>
              <w:t xml:space="preserve">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p w:rsidR="00FC41C6" w:rsidRDefault="00FC41C6">
            <w:pPr>
              <w:jc w:val="both"/>
              <w:rPr>
                <w:rFonts w:ascii="Times New Roman" w:eastAsia="Times New Roman" w:hAnsi="Times New Roman" w:cs="Times New Roman"/>
                <w:color w:val="000000"/>
                <w:sz w:val="24"/>
                <w:szCs w:val="24"/>
              </w:rPr>
            </w:pPr>
            <w:bookmarkStart w:id="0" w:name="_heading=h.gjdgxs" w:colFirst="0" w:colLast="0"/>
            <w:bookmarkEnd w:id="0"/>
          </w:p>
          <w:p w:rsidR="00FC41C6" w:rsidRDefault="00AC0048">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FC41C6" w:rsidRDefault="00AC0048">
            <w:pPr>
              <w:jc w:val="both"/>
              <w:rPr>
                <w:rFonts w:ascii="Times New Roman" w:eastAsia="Times New Roman" w:hAnsi="Times New Roman" w:cs="Times New Roman"/>
                <w:b/>
                <w:i/>
                <w:sz w:val="24"/>
                <w:szCs w:val="24"/>
              </w:rPr>
            </w:pPr>
            <w:r>
              <w:rPr>
                <w:rFonts w:ascii="Times New Roman" w:eastAsia="Times New Roman" w:hAnsi="Times New Roman" w:cs="Times New Roman"/>
                <w:i/>
                <w:sz w:val="24"/>
                <w:szCs w:val="24"/>
              </w:rPr>
              <w:t>Для можливості завершення надання звітної інформації за 2024 рік у чинних формах звітності з моніторингу.</w:t>
            </w:r>
          </w:p>
        </w:tc>
        <w:tc>
          <w:tcPr>
            <w:tcW w:w="3969" w:type="dxa"/>
          </w:tcPr>
          <w:p w:rsidR="00FC41C6" w:rsidRDefault="00AC004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Потребує обговорення</w:t>
            </w:r>
          </w:p>
        </w:tc>
      </w:tr>
      <w:tr w:rsidR="00FC41C6" w:rsidTr="00514712">
        <w:tc>
          <w:tcPr>
            <w:tcW w:w="5460" w:type="dxa"/>
          </w:tcPr>
          <w:p w:rsidR="00FC41C6" w:rsidRDefault="00FC41C6">
            <w:pPr>
              <w:jc w:val="both"/>
              <w:rPr>
                <w:rFonts w:ascii="Times New Roman" w:eastAsia="Times New Roman" w:hAnsi="Times New Roman" w:cs="Times New Roman"/>
                <w:b/>
                <w:sz w:val="24"/>
                <w:szCs w:val="24"/>
              </w:rPr>
            </w:pPr>
          </w:p>
        </w:tc>
        <w:tc>
          <w:tcPr>
            <w:tcW w:w="5875" w:type="dxa"/>
          </w:tcPr>
          <w:p w:rsidR="00FC41C6" w:rsidRDefault="00AC0048">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НЕК «Укренерго» </w:t>
            </w:r>
          </w:p>
          <w:p w:rsidR="00FC41C6" w:rsidRDefault="00FC41C6">
            <w:pPr>
              <w:jc w:val="both"/>
              <w:rPr>
                <w:rFonts w:ascii="Times New Roman" w:eastAsia="Times New Roman" w:hAnsi="Times New Roman" w:cs="Times New Roman"/>
                <w:sz w:val="24"/>
                <w:szCs w:val="24"/>
              </w:rPr>
            </w:pPr>
          </w:p>
          <w:p w:rsidR="00FC41C6" w:rsidRDefault="00AC004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Вилучити у формах звітності, додатках та інструкціях щодо заповнення форм звітності торгову зону «острів Бурштинської ТЕС», або замінити назви на нумерацію торгових зон на «Торгова зона I», «Торгова зона II» і </w:t>
            </w:r>
            <w:proofErr w:type="spellStart"/>
            <w:r>
              <w:rPr>
                <w:rFonts w:ascii="Times New Roman" w:eastAsia="Times New Roman" w:hAnsi="Times New Roman" w:cs="Times New Roman"/>
                <w:sz w:val="24"/>
                <w:szCs w:val="24"/>
              </w:rPr>
              <w:t>тд</w:t>
            </w:r>
            <w:proofErr w:type="spellEnd"/>
            <w:r>
              <w:rPr>
                <w:rFonts w:ascii="Times New Roman" w:eastAsia="Times New Roman" w:hAnsi="Times New Roman" w:cs="Times New Roman"/>
                <w:sz w:val="24"/>
                <w:szCs w:val="24"/>
              </w:rPr>
              <w:t xml:space="preserve">.… </w:t>
            </w:r>
          </w:p>
          <w:p w:rsidR="00FC41C6" w:rsidRDefault="00FC41C6">
            <w:pPr>
              <w:jc w:val="both"/>
              <w:rPr>
                <w:rFonts w:ascii="Times New Roman" w:eastAsia="Times New Roman" w:hAnsi="Times New Roman" w:cs="Times New Roman"/>
                <w:sz w:val="24"/>
                <w:szCs w:val="24"/>
              </w:rPr>
            </w:pPr>
          </w:p>
          <w:p w:rsidR="00FC41C6" w:rsidRDefault="00AC0048">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FC41C6" w:rsidRDefault="00AC0048">
            <w:pPr>
              <w:shd w:val="clear" w:color="auto" w:fill="FFFFFF"/>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Постановою НКРЕКП від 25.02.2022 № 332 погоджено визначену НЕК «Укренерго» одну торгову зону «ОЕС України» в межах України;</w:t>
            </w:r>
          </w:p>
          <w:p w:rsidR="009115E2" w:rsidRDefault="009115E2">
            <w:pPr>
              <w:shd w:val="clear" w:color="auto" w:fill="FFFFFF"/>
              <w:jc w:val="both"/>
              <w:rPr>
                <w:rFonts w:ascii="Times New Roman" w:eastAsia="Times New Roman" w:hAnsi="Times New Roman" w:cs="Times New Roman"/>
                <w:i/>
                <w:sz w:val="24"/>
                <w:szCs w:val="24"/>
              </w:rPr>
            </w:pPr>
          </w:p>
        </w:tc>
        <w:tc>
          <w:tcPr>
            <w:tcW w:w="3969" w:type="dxa"/>
          </w:tcPr>
          <w:p w:rsidR="00FC41C6" w:rsidRDefault="00AC004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Потребує обговорення</w:t>
            </w:r>
          </w:p>
          <w:p w:rsidR="00FC41C6" w:rsidRDefault="00FC41C6">
            <w:pPr>
              <w:shd w:val="clear" w:color="auto" w:fill="FFFFFF"/>
              <w:jc w:val="both"/>
              <w:rPr>
                <w:rFonts w:ascii="Times New Roman" w:eastAsia="Times New Roman" w:hAnsi="Times New Roman" w:cs="Times New Roman"/>
                <w:sz w:val="24"/>
                <w:szCs w:val="24"/>
              </w:rPr>
            </w:pPr>
          </w:p>
          <w:p w:rsidR="00FC41C6" w:rsidRDefault="00FC41C6">
            <w:pPr>
              <w:shd w:val="clear" w:color="auto" w:fill="FFFFFF"/>
              <w:jc w:val="both"/>
              <w:rPr>
                <w:rFonts w:ascii="Times New Roman" w:eastAsia="Times New Roman" w:hAnsi="Times New Roman" w:cs="Times New Roman"/>
                <w:sz w:val="24"/>
                <w:szCs w:val="24"/>
              </w:rPr>
            </w:pPr>
          </w:p>
        </w:tc>
      </w:tr>
      <w:tr w:rsidR="00FC41C6" w:rsidTr="00514712">
        <w:tc>
          <w:tcPr>
            <w:tcW w:w="15304" w:type="dxa"/>
            <w:gridSpan w:val="3"/>
          </w:tcPr>
          <w:p w:rsidR="00FC41C6" w:rsidRDefault="00AC0048">
            <w:pPr>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lastRenderedPageBreak/>
              <w:t>Форма звітності № 2-НКРЕКП-моніторинг-передача (річна) «Звіт про  характеристику користувачів системи передачі електричної енергії»</w:t>
            </w:r>
          </w:p>
        </w:tc>
      </w:tr>
      <w:tr w:rsidR="00FC41C6" w:rsidTr="00514712">
        <w:trPr>
          <w:trHeight w:val="3855"/>
        </w:trPr>
        <w:tc>
          <w:tcPr>
            <w:tcW w:w="5460" w:type="dxa"/>
          </w:tcPr>
          <w:p w:rsidR="00FC41C6" w:rsidRDefault="00AC0048">
            <w:pPr>
              <w:jc w:val="both"/>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Положення відсутнє</w:t>
            </w:r>
          </w:p>
        </w:tc>
        <w:tc>
          <w:tcPr>
            <w:tcW w:w="5875" w:type="dxa"/>
          </w:tcPr>
          <w:p w:rsidR="00FC41C6" w:rsidRDefault="00AC0048">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Пропозиції НЕК «Укренерго»</w:t>
            </w:r>
          </w:p>
          <w:p w:rsidR="00FC41C6" w:rsidRDefault="00AC0048">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Пропозиція видалити</w:t>
            </w:r>
          </w:p>
          <w:p w:rsidR="00FC41C6" w:rsidRDefault="00AC0048">
            <w:pPr>
              <w:numPr>
                <w:ilvl w:val="0"/>
                <w:numId w:val="1"/>
              </w:numPr>
              <w:pBdr>
                <w:top w:val="nil"/>
                <w:left w:val="nil"/>
                <w:bottom w:val="nil"/>
                <w:right w:val="nil"/>
                <w:between w:val="nil"/>
              </w:pBdr>
              <w:spacing w:after="160" w:line="259" w:lineRule="auto"/>
              <w:ind w:left="0" w:firstLine="0"/>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У таблиці III "Характеристика УЗЕ за типами" пункти 1.4, 2.4, 3.4 та 4.4</w:t>
            </w:r>
          </w:p>
          <w:p w:rsidR="00FC41C6" w:rsidRDefault="00AC0048">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Дана інформація відсутня в ОСП;</w:t>
            </w:r>
          </w:p>
          <w:p w:rsidR="00FC41C6" w:rsidRDefault="00AC0048">
            <w:pPr>
              <w:jc w:val="both"/>
              <w:rPr>
                <w:rFonts w:ascii="Times New Roman" w:eastAsia="Times New Roman" w:hAnsi="Times New Roman" w:cs="Times New Roman"/>
                <w:b/>
                <w:i/>
                <w:sz w:val="24"/>
                <w:szCs w:val="24"/>
              </w:rPr>
            </w:pPr>
            <w:r>
              <w:rPr>
                <w:rFonts w:ascii="Times New Roman" w:eastAsia="Times New Roman" w:hAnsi="Times New Roman" w:cs="Times New Roman"/>
                <w:i/>
                <w:sz w:val="24"/>
                <w:szCs w:val="24"/>
              </w:rPr>
              <w:t>Інформацію стосовно користувачів систем розподілу знаходиться в ОСР, ОСП володіє інформацією виключно щодо користувачів системи передачі, а також суб’єктів ринку</w:t>
            </w:r>
          </w:p>
        </w:tc>
        <w:tc>
          <w:tcPr>
            <w:tcW w:w="3969" w:type="dxa"/>
          </w:tcPr>
          <w:p w:rsidR="00843D6F" w:rsidRDefault="00AC0048">
            <w:pPr>
              <w:shd w:val="clear" w:color="auto" w:fill="FFFFFF"/>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Враховано у редакції</w:t>
            </w:r>
            <w:r w:rsidR="00843D6F">
              <w:rPr>
                <w:rFonts w:ascii="Times New Roman" w:eastAsia="Times New Roman" w:hAnsi="Times New Roman" w:cs="Times New Roman"/>
                <w:b/>
                <w:sz w:val="24"/>
                <w:szCs w:val="24"/>
              </w:rPr>
              <w:t xml:space="preserve"> </w:t>
            </w:r>
          </w:p>
          <w:p w:rsidR="00FC41C6" w:rsidRPr="00843D6F" w:rsidRDefault="00843D6F">
            <w:pPr>
              <w:shd w:val="clear" w:color="auto" w:fill="FFFFFF"/>
              <w:jc w:val="center"/>
              <w:rPr>
                <w:rFonts w:ascii="Times New Roman" w:eastAsia="Times New Roman" w:hAnsi="Times New Roman" w:cs="Times New Roman"/>
                <w:i/>
                <w:sz w:val="24"/>
                <w:szCs w:val="24"/>
              </w:rPr>
            </w:pPr>
            <w:r w:rsidRPr="00843D6F">
              <w:rPr>
                <w:rFonts w:ascii="Times New Roman" w:eastAsia="Times New Roman" w:hAnsi="Times New Roman" w:cs="Times New Roman"/>
                <w:i/>
                <w:sz w:val="24"/>
                <w:szCs w:val="24"/>
              </w:rPr>
              <w:t>(з відображенням відповідних змін у інструкції)</w:t>
            </w:r>
          </w:p>
          <w:p w:rsidR="00735B58" w:rsidRDefault="00735B58">
            <w:pPr>
              <w:shd w:val="clear" w:color="auto" w:fill="FFFFFF"/>
              <w:jc w:val="both"/>
              <w:rPr>
                <w:rFonts w:ascii="Times New Roman" w:eastAsia="Times New Roman" w:hAnsi="Times New Roman" w:cs="Times New Roman"/>
                <w:sz w:val="24"/>
                <w:szCs w:val="24"/>
              </w:rPr>
            </w:pPr>
          </w:p>
          <w:p w:rsidR="00FC41C6" w:rsidRPr="00735B58" w:rsidRDefault="00735B58">
            <w:pPr>
              <w:shd w:val="clear" w:color="auto" w:fill="FFFFFF"/>
              <w:jc w:val="both"/>
              <w:rPr>
                <w:rFonts w:ascii="Times New Roman" w:eastAsia="Times New Roman" w:hAnsi="Times New Roman" w:cs="Times New Roman"/>
                <w:sz w:val="24"/>
                <w:szCs w:val="24"/>
              </w:rPr>
            </w:pPr>
            <w:r w:rsidRPr="00735B58">
              <w:rPr>
                <w:rFonts w:ascii="Times New Roman" w:eastAsia="Times New Roman" w:hAnsi="Times New Roman" w:cs="Times New Roman"/>
                <w:sz w:val="24"/>
                <w:szCs w:val="24"/>
              </w:rPr>
              <w:t>ІІІ. Характеристика УЗЕ за типами</w:t>
            </w:r>
          </w:p>
          <w:p w:rsidR="00FC41C6" w:rsidRDefault="00735B58" w:rsidP="00843D6F">
            <w:pPr>
              <w:shd w:val="clear" w:color="auto" w:fill="FFFFFF"/>
              <w:jc w:val="both"/>
              <w:rPr>
                <w:rFonts w:ascii="Times New Roman" w:eastAsia="Times New Roman" w:hAnsi="Times New Roman" w:cs="Times New Roman"/>
                <w:b/>
                <w:sz w:val="24"/>
                <w:szCs w:val="24"/>
              </w:rPr>
            </w:pPr>
            <w:bookmarkStart w:id="1" w:name="_GoBack"/>
            <w:r>
              <w:rPr>
                <w:noProof/>
              </w:rPr>
              <w:drawing>
                <wp:inline distT="0" distB="0" distL="0" distR="0" wp14:anchorId="0FC286C2" wp14:editId="34B86977">
                  <wp:extent cx="2022475" cy="3952875"/>
                  <wp:effectExtent l="0" t="0" r="0" b="9525"/>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a:off x="0" y="0"/>
                            <a:ext cx="2022475" cy="3952875"/>
                          </a:xfrm>
                          <a:prstGeom prst="rect">
                            <a:avLst/>
                          </a:prstGeom>
                          <a:noFill/>
                          <a:extLst/>
                        </pic:spPr>
                      </pic:pic>
                    </a:graphicData>
                  </a:graphic>
                </wp:inline>
              </w:drawing>
            </w:r>
            <w:bookmarkEnd w:id="1"/>
          </w:p>
          <w:p w:rsidR="009115E2" w:rsidRDefault="009115E2" w:rsidP="00843D6F">
            <w:pPr>
              <w:shd w:val="clear" w:color="auto" w:fill="FFFFFF"/>
              <w:jc w:val="both"/>
              <w:rPr>
                <w:rFonts w:ascii="Times New Roman" w:eastAsia="Times New Roman" w:hAnsi="Times New Roman" w:cs="Times New Roman"/>
                <w:b/>
                <w:sz w:val="24"/>
                <w:szCs w:val="24"/>
              </w:rPr>
            </w:pPr>
          </w:p>
          <w:p w:rsidR="009115E2" w:rsidRPr="009115E2" w:rsidRDefault="009115E2" w:rsidP="00843D6F">
            <w:pPr>
              <w:shd w:val="clear" w:color="auto" w:fill="FFFFFF"/>
              <w:jc w:val="both"/>
              <w:rPr>
                <w:rFonts w:ascii="Times New Roman" w:eastAsia="Times New Roman" w:hAnsi="Times New Roman" w:cs="Times New Roman"/>
                <w:i/>
                <w:sz w:val="24"/>
                <w:szCs w:val="24"/>
              </w:rPr>
            </w:pPr>
            <w:r w:rsidRPr="009115E2">
              <w:rPr>
                <w:rFonts w:ascii="Times New Roman" w:eastAsia="Times New Roman" w:hAnsi="Times New Roman" w:cs="Times New Roman"/>
                <w:i/>
                <w:sz w:val="24"/>
                <w:szCs w:val="24"/>
              </w:rPr>
              <w:t>Зміни до Інструкції щодо заповнення форми звітності № 2-НКРЕКП-моніторинг-передача (річна)</w:t>
            </w:r>
          </w:p>
          <w:p w:rsidR="009115E2" w:rsidRPr="00843D6F" w:rsidRDefault="009115E2" w:rsidP="009115E2">
            <w:pPr>
              <w:tabs>
                <w:tab w:val="left" w:pos="0"/>
              </w:tabs>
              <w:ind w:firstLine="163"/>
              <w:jc w:val="both"/>
              <w:rPr>
                <w:rFonts w:ascii="Times New Roman" w:eastAsiaTheme="minorHAnsi" w:hAnsi="Times New Roman" w:cs="Times New Roman"/>
                <w:sz w:val="24"/>
                <w:szCs w:val="28"/>
                <w:lang w:eastAsia="en-US"/>
              </w:rPr>
            </w:pPr>
            <w:r w:rsidRPr="00843D6F">
              <w:rPr>
                <w:rFonts w:ascii="Times New Roman" w:eastAsiaTheme="minorHAnsi" w:hAnsi="Times New Roman" w:cs="Times New Roman"/>
                <w:sz w:val="24"/>
                <w:szCs w:val="28"/>
                <w:lang w:eastAsia="en-US"/>
              </w:rPr>
              <w:lastRenderedPageBreak/>
              <w:t xml:space="preserve">3.3. У розділі ІІІ «Характеристика УЗЕ за типами» зазначаються дані щодо установок зберігання енергії, приєднаних до мереж системи передачі </w:t>
            </w:r>
            <w:r w:rsidRPr="00843D6F">
              <w:rPr>
                <w:rFonts w:ascii="Times New Roman" w:eastAsiaTheme="minorHAnsi" w:hAnsi="Times New Roman" w:cs="Times New Roman"/>
                <w:sz w:val="24"/>
                <w:szCs w:val="28"/>
                <w:lang w:eastAsia="en-US"/>
              </w:rPr>
              <w:br/>
              <w:t xml:space="preserve">(графи 1 – 4), до мереж системи розподілу (у тому числі малих систем розподілу) (графи 5 – 8), які </w:t>
            </w:r>
            <w:proofErr w:type="spellStart"/>
            <w:r w:rsidRPr="00843D6F">
              <w:rPr>
                <w:rFonts w:ascii="Times New Roman" w:eastAsiaTheme="minorHAnsi" w:hAnsi="Times New Roman" w:cs="Times New Roman"/>
                <w:sz w:val="24"/>
                <w:szCs w:val="28"/>
                <w:lang w:eastAsia="en-US"/>
              </w:rPr>
              <w:t>диспетчеризуються</w:t>
            </w:r>
            <w:proofErr w:type="spellEnd"/>
            <w:r w:rsidRPr="00843D6F">
              <w:rPr>
                <w:rFonts w:ascii="Times New Roman" w:eastAsiaTheme="minorHAnsi" w:hAnsi="Times New Roman" w:cs="Times New Roman"/>
                <w:sz w:val="24"/>
                <w:szCs w:val="28"/>
                <w:lang w:eastAsia="en-US"/>
              </w:rPr>
              <w:t xml:space="preserve"> ОСП, на початок (графи 1, 2, 5, 6) та на кінець (графи 3, 4, 7, 8) звітного періоду: </w:t>
            </w:r>
          </w:p>
          <w:p w:rsidR="009115E2" w:rsidRPr="00843D6F" w:rsidRDefault="009115E2" w:rsidP="009115E2">
            <w:pPr>
              <w:tabs>
                <w:tab w:val="left" w:pos="0"/>
                <w:tab w:val="left" w:pos="851"/>
              </w:tabs>
              <w:ind w:firstLine="163"/>
              <w:jc w:val="both"/>
              <w:rPr>
                <w:rFonts w:ascii="Times New Roman" w:eastAsiaTheme="minorHAnsi" w:hAnsi="Times New Roman" w:cs="Times New Roman"/>
                <w:sz w:val="24"/>
                <w:szCs w:val="28"/>
                <w:lang w:eastAsia="en-US"/>
              </w:rPr>
            </w:pPr>
            <w:r>
              <w:rPr>
                <w:rFonts w:ascii="Times New Roman" w:eastAsiaTheme="minorHAnsi" w:hAnsi="Times New Roman" w:cs="Times New Roman"/>
                <w:sz w:val="24"/>
                <w:szCs w:val="28"/>
                <w:lang w:eastAsia="en-US"/>
              </w:rPr>
              <w:t>…</w:t>
            </w:r>
          </w:p>
          <w:p w:rsidR="009115E2" w:rsidRPr="00843D6F" w:rsidRDefault="009115E2" w:rsidP="009115E2">
            <w:pPr>
              <w:tabs>
                <w:tab w:val="left" w:pos="0"/>
                <w:tab w:val="left" w:pos="851"/>
              </w:tabs>
              <w:ind w:firstLine="163"/>
              <w:jc w:val="both"/>
              <w:rPr>
                <w:rFonts w:ascii="Times New Roman" w:eastAsiaTheme="minorHAnsi" w:hAnsi="Times New Roman" w:cs="Times New Roman"/>
                <w:sz w:val="24"/>
                <w:szCs w:val="28"/>
                <w:lang w:eastAsia="en-US"/>
              </w:rPr>
            </w:pPr>
            <w:r w:rsidRPr="00843D6F">
              <w:rPr>
                <w:rFonts w:ascii="Times New Roman" w:eastAsiaTheme="minorHAnsi" w:hAnsi="Times New Roman" w:cs="Times New Roman"/>
                <w:sz w:val="24"/>
                <w:szCs w:val="28"/>
                <w:lang w:eastAsia="en-US"/>
              </w:rPr>
              <w:t xml:space="preserve">3) у рядку </w:t>
            </w:r>
            <w:r w:rsidRPr="00843D6F">
              <w:rPr>
                <w:rFonts w:ascii="Times New Roman" w:eastAsiaTheme="minorHAnsi" w:hAnsi="Times New Roman" w:cs="Times New Roman"/>
                <w:sz w:val="24"/>
                <w:szCs w:val="28"/>
                <w:lang w:val="en-US" w:eastAsia="en-US"/>
              </w:rPr>
              <w:t>36</w:t>
            </w:r>
            <w:r w:rsidRPr="00843D6F">
              <w:rPr>
                <w:rFonts w:ascii="Times New Roman" w:eastAsiaTheme="minorHAnsi" w:hAnsi="Times New Roman" w:cs="Times New Roman"/>
                <w:sz w:val="24"/>
                <w:szCs w:val="28"/>
                <w:lang w:eastAsia="en-US"/>
              </w:rPr>
              <w:t xml:space="preserve">0 «УЗЕ типу А1» зазначаються сумарні дані щодо установок зберігання типу А (з точкою приєднання з напругою нижче 110 кВ і потужністю до 0,15 МВт включно) в залежності від користувача системи передачі </w:t>
            </w:r>
            <w:r w:rsidRPr="00843D6F">
              <w:rPr>
                <w:rFonts w:ascii="Times New Roman" w:eastAsiaTheme="minorHAnsi" w:hAnsi="Times New Roman" w:cs="Times New Roman"/>
                <w:b/>
                <w:sz w:val="24"/>
                <w:szCs w:val="28"/>
                <w:lang w:eastAsia="en-US"/>
              </w:rPr>
              <w:t>(рядки 365 – 445)</w:t>
            </w:r>
            <w:r w:rsidRPr="00843D6F">
              <w:rPr>
                <w:rFonts w:ascii="Times New Roman" w:eastAsiaTheme="minorHAnsi" w:hAnsi="Times New Roman" w:cs="Times New Roman"/>
                <w:sz w:val="24"/>
                <w:szCs w:val="28"/>
                <w:lang w:eastAsia="en-US"/>
              </w:rPr>
              <w:t xml:space="preserve">. Значення рядка 360 дорівнює сумі рядків 365 – 375, </w:t>
            </w:r>
            <w:r w:rsidRPr="00843D6F">
              <w:rPr>
                <w:rFonts w:ascii="Times New Roman" w:eastAsiaTheme="minorHAnsi" w:hAnsi="Times New Roman" w:cs="Times New Roman"/>
                <w:b/>
                <w:sz w:val="24"/>
                <w:szCs w:val="28"/>
                <w:lang w:eastAsia="en-US"/>
              </w:rPr>
              <w:t>435 – 445</w:t>
            </w:r>
            <w:r w:rsidRPr="00843D6F">
              <w:rPr>
                <w:rFonts w:ascii="Times New Roman" w:eastAsiaTheme="minorHAnsi" w:hAnsi="Times New Roman" w:cs="Times New Roman"/>
                <w:sz w:val="24"/>
                <w:szCs w:val="28"/>
                <w:lang w:eastAsia="en-US"/>
              </w:rPr>
              <w:t>;</w:t>
            </w:r>
          </w:p>
          <w:p w:rsidR="009115E2" w:rsidRPr="00843D6F" w:rsidRDefault="009115E2" w:rsidP="009115E2">
            <w:pPr>
              <w:tabs>
                <w:tab w:val="left" w:pos="0"/>
                <w:tab w:val="left" w:pos="851"/>
              </w:tabs>
              <w:ind w:firstLine="163"/>
              <w:jc w:val="both"/>
              <w:rPr>
                <w:rFonts w:ascii="Times New Roman" w:eastAsiaTheme="minorHAnsi" w:hAnsi="Times New Roman" w:cs="Times New Roman"/>
                <w:sz w:val="24"/>
                <w:szCs w:val="28"/>
                <w:lang w:eastAsia="en-US"/>
              </w:rPr>
            </w:pPr>
            <w:r w:rsidRPr="00843D6F">
              <w:rPr>
                <w:rFonts w:ascii="Times New Roman" w:eastAsiaTheme="minorHAnsi" w:hAnsi="Times New Roman" w:cs="Times New Roman"/>
                <w:sz w:val="24"/>
                <w:szCs w:val="28"/>
                <w:lang w:eastAsia="en-US"/>
              </w:rPr>
              <w:t xml:space="preserve">4) у рядку </w:t>
            </w:r>
            <w:r w:rsidRPr="00843D6F">
              <w:rPr>
                <w:rFonts w:ascii="Times New Roman" w:eastAsiaTheme="minorHAnsi" w:hAnsi="Times New Roman" w:cs="Times New Roman"/>
                <w:b/>
                <w:sz w:val="24"/>
                <w:szCs w:val="28"/>
                <w:lang w:val="en-US" w:eastAsia="en-US"/>
              </w:rPr>
              <w:t>4</w:t>
            </w:r>
            <w:r w:rsidRPr="00843D6F">
              <w:rPr>
                <w:rFonts w:ascii="Times New Roman" w:eastAsiaTheme="minorHAnsi" w:hAnsi="Times New Roman" w:cs="Times New Roman"/>
                <w:b/>
                <w:sz w:val="24"/>
                <w:szCs w:val="28"/>
                <w:lang w:eastAsia="en-US"/>
              </w:rPr>
              <w:t>5</w:t>
            </w:r>
            <w:r w:rsidRPr="00843D6F">
              <w:rPr>
                <w:rFonts w:ascii="Times New Roman" w:eastAsiaTheme="minorHAnsi" w:hAnsi="Times New Roman" w:cs="Times New Roman"/>
                <w:b/>
                <w:sz w:val="24"/>
                <w:szCs w:val="28"/>
                <w:lang w:val="en-US" w:eastAsia="en-US"/>
              </w:rPr>
              <w:t>0</w:t>
            </w:r>
            <w:r w:rsidRPr="00843D6F">
              <w:rPr>
                <w:rFonts w:ascii="Times New Roman" w:eastAsiaTheme="minorHAnsi" w:hAnsi="Times New Roman" w:cs="Times New Roman"/>
                <w:sz w:val="24"/>
                <w:szCs w:val="28"/>
                <w:lang w:eastAsia="en-US"/>
              </w:rPr>
              <w:t xml:space="preserve"> «УЗЕ типу А2» зазначаються сумарні дані щодо установок зберігання типу А2 (з точкою приєднання з напругою нижче 110 кВ і потужністю від 1 МВт включно) в залежності від користувача системи передачі </w:t>
            </w:r>
            <w:r w:rsidRPr="00843D6F">
              <w:rPr>
                <w:rFonts w:ascii="Times New Roman" w:eastAsiaTheme="minorHAnsi" w:hAnsi="Times New Roman" w:cs="Times New Roman"/>
                <w:b/>
                <w:sz w:val="24"/>
                <w:szCs w:val="28"/>
                <w:lang w:eastAsia="en-US"/>
              </w:rPr>
              <w:t xml:space="preserve">(рядки </w:t>
            </w:r>
            <w:r w:rsidRPr="00843D6F">
              <w:rPr>
                <w:rFonts w:ascii="Times New Roman" w:eastAsiaTheme="minorHAnsi" w:hAnsi="Times New Roman" w:cs="Times New Roman"/>
                <w:b/>
                <w:sz w:val="24"/>
                <w:szCs w:val="28"/>
                <w:lang w:val="en-US" w:eastAsia="en-US"/>
              </w:rPr>
              <w:t>4</w:t>
            </w:r>
            <w:r w:rsidRPr="00843D6F">
              <w:rPr>
                <w:rFonts w:ascii="Times New Roman" w:eastAsiaTheme="minorHAnsi" w:hAnsi="Times New Roman" w:cs="Times New Roman"/>
                <w:b/>
                <w:sz w:val="24"/>
                <w:szCs w:val="28"/>
                <w:lang w:eastAsia="en-US"/>
              </w:rPr>
              <w:t xml:space="preserve">55 – </w:t>
            </w:r>
            <w:r w:rsidRPr="00843D6F">
              <w:rPr>
                <w:rFonts w:ascii="Times New Roman" w:eastAsiaTheme="minorHAnsi" w:hAnsi="Times New Roman" w:cs="Times New Roman"/>
                <w:b/>
                <w:sz w:val="24"/>
                <w:szCs w:val="28"/>
                <w:lang w:val="en-US" w:eastAsia="en-US"/>
              </w:rPr>
              <w:t>5</w:t>
            </w:r>
            <w:r w:rsidRPr="00843D6F">
              <w:rPr>
                <w:rFonts w:ascii="Times New Roman" w:eastAsiaTheme="minorHAnsi" w:hAnsi="Times New Roman" w:cs="Times New Roman"/>
                <w:b/>
                <w:sz w:val="24"/>
                <w:szCs w:val="28"/>
                <w:lang w:eastAsia="en-US"/>
              </w:rPr>
              <w:t>35)</w:t>
            </w:r>
            <w:r w:rsidRPr="00843D6F">
              <w:rPr>
                <w:rFonts w:ascii="Times New Roman" w:eastAsiaTheme="minorHAnsi" w:hAnsi="Times New Roman" w:cs="Times New Roman"/>
                <w:sz w:val="24"/>
                <w:szCs w:val="28"/>
                <w:lang w:eastAsia="en-US"/>
              </w:rPr>
              <w:t xml:space="preserve">. Значення рядка </w:t>
            </w:r>
            <w:r w:rsidRPr="00843D6F">
              <w:rPr>
                <w:rFonts w:ascii="Times New Roman" w:eastAsiaTheme="minorHAnsi" w:hAnsi="Times New Roman" w:cs="Times New Roman"/>
                <w:b/>
                <w:sz w:val="24"/>
                <w:szCs w:val="28"/>
                <w:lang w:val="en-US" w:eastAsia="en-US"/>
              </w:rPr>
              <w:t>4</w:t>
            </w:r>
            <w:r w:rsidRPr="00843D6F">
              <w:rPr>
                <w:rFonts w:ascii="Times New Roman" w:eastAsiaTheme="minorHAnsi" w:hAnsi="Times New Roman" w:cs="Times New Roman"/>
                <w:b/>
                <w:sz w:val="24"/>
                <w:szCs w:val="28"/>
                <w:lang w:eastAsia="en-US"/>
              </w:rPr>
              <w:t>50</w:t>
            </w:r>
            <w:r w:rsidRPr="00843D6F">
              <w:rPr>
                <w:rFonts w:ascii="Times New Roman" w:eastAsiaTheme="minorHAnsi" w:hAnsi="Times New Roman" w:cs="Times New Roman"/>
                <w:sz w:val="24"/>
                <w:szCs w:val="28"/>
                <w:lang w:eastAsia="en-US"/>
              </w:rPr>
              <w:t xml:space="preserve"> дорівнює сумі рядків  </w:t>
            </w:r>
            <w:r w:rsidRPr="00843D6F">
              <w:rPr>
                <w:rFonts w:ascii="Times New Roman" w:eastAsiaTheme="minorHAnsi" w:hAnsi="Times New Roman" w:cs="Times New Roman"/>
                <w:b/>
                <w:sz w:val="24"/>
                <w:szCs w:val="28"/>
                <w:lang w:val="en-US" w:eastAsia="en-US"/>
              </w:rPr>
              <w:t>4</w:t>
            </w:r>
            <w:r w:rsidRPr="00843D6F">
              <w:rPr>
                <w:rFonts w:ascii="Times New Roman" w:eastAsiaTheme="minorHAnsi" w:hAnsi="Times New Roman" w:cs="Times New Roman"/>
                <w:b/>
                <w:sz w:val="24"/>
                <w:szCs w:val="28"/>
                <w:lang w:eastAsia="en-US"/>
              </w:rPr>
              <w:t xml:space="preserve">55 – </w:t>
            </w:r>
            <w:r w:rsidRPr="00843D6F">
              <w:rPr>
                <w:rFonts w:ascii="Times New Roman" w:eastAsiaTheme="minorHAnsi" w:hAnsi="Times New Roman" w:cs="Times New Roman"/>
                <w:b/>
                <w:sz w:val="24"/>
                <w:szCs w:val="28"/>
                <w:lang w:val="en-US" w:eastAsia="en-US"/>
              </w:rPr>
              <w:t>4</w:t>
            </w:r>
            <w:r w:rsidRPr="00843D6F">
              <w:rPr>
                <w:rFonts w:ascii="Times New Roman" w:eastAsiaTheme="minorHAnsi" w:hAnsi="Times New Roman" w:cs="Times New Roman"/>
                <w:b/>
                <w:sz w:val="24"/>
                <w:szCs w:val="28"/>
                <w:lang w:eastAsia="en-US"/>
              </w:rPr>
              <w:t>6</w:t>
            </w:r>
            <w:r w:rsidRPr="00843D6F">
              <w:rPr>
                <w:rFonts w:ascii="Times New Roman" w:eastAsiaTheme="minorHAnsi" w:hAnsi="Times New Roman" w:cs="Times New Roman"/>
                <w:b/>
                <w:sz w:val="24"/>
                <w:szCs w:val="28"/>
                <w:lang w:val="en-US" w:eastAsia="en-US"/>
              </w:rPr>
              <w:t>5</w:t>
            </w:r>
            <w:r w:rsidRPr="00843D6F">
              <w:rPr>
                <w:rFonts w:ascii="Times New Roman" w:eastAsiaTheme="minorHAnsi" w:hAnsi="Times New Roman" w:cs="Times New Roman"/>
                <w:b/>
                <w:sz w:val="24"/>
                <w:szCs w:val="28"/>
                <w:lang w:eastAsia="en-US"/>
              </w:rPr>
              <w:t>, 525 – 53</w:t>
            </w:r>
            <w:r w:rsidRPr="00843D6F">
              <w:rPr>
                <w:rFonts w:ascii="Times New Roman" w:eastAsiaTheme="minorHAnsi" w:hAnsi="Times New Roman" w:cs="Times New Roman"/>
                <w:b/>
                <w:sz w:val="24"/>
                <w:szCs w:val="28"/>
                <w:lang w:val="en-US" w:eastAsia="en-US"/>
              </w:rPr>
              <w:t>5</w:t>
            </w:r>
            <w:r w:rsidRPr="00843D6F">
              <w:rPr>
                <w:rFonts w:ascii="Times New Roman" w:eastAsiaTheme="minorHAnsi" w:hAnsi="Times New Roman" w:cs="Times New Roman"/>
                <w:sz w:val="24"/>
                <w:szCs w:val="28"/>
                <w:lang w:eastAsia="en-US"/>
              </w:rPr>
              <w:t>;</w:t>
            </w:r>
          </w:p>
          <w:p w:rsidR="009115E2" w:rsidRPr="00843D6F" w:rsidRDefault="009115E2" w:rsidP="009115E2">
            <w:pPr>
              <w:tabs>
                <w:tab w:val="left" w:pos="0"/>
                <w:tab w:val="left" w:pos="851"/>
              </w:tabs>
              <w:ind w:firstLine="163"/>
              <w:jc w:val="both"/>
              <w:rPr>
                <w:rFonts w:ascii="Times New Roman" w:eastAsiaTheme="minorHAnsi" w:hAnsi="Times New Roman" w:cs="Times New Roman"/>
                <w:sz w:val="24"/>
                <w:szCs w:val="28"/>
                <w:lang w:eastAsia="en-US"/>
              </w:rPr>
            </w:pPr>
            <w:r w:rsidRPr="00843D6F">
              <w:rPr>
                <w:rFonts w:ascii="Times New Roman" w:eastAsiaTheme="minorHAnsi" w:hAnsi="Times New Roman" w:cs="Times New Roman"/>
                <w:sz w:val="24"/>
                <w:szCs w:val="28"/>
                <w:lang w:eastAsia="en-US"/>
              </w:rPr>
              <w:t xml:space="preserve">5) у рядку </w:t>
            </w:r>
            <w:r w:rsidRPr="00843D6F">
              <w:rPr>
                <w:rFonts w:ascii="Times New Roman" w:eastAsiaTheme="minorHAnsi" w:hAnsi="Times New Roman" w:cs="Times New Roman"/>
                <w:b/>
                <w:sz w:val="24"/>
                <w:szCs w:val="28"/>
                <w:lang w:eastAsia="en-US"/>
              </w:rPr>
              <w:t>540</w:t>
            </w:r>
            <w:r w:rsidRPr="00843D6F">
              <w:rPr>
                <w:rFonts w:ascii="Times New Roman" w:eastAsiaTheme="minorHAnsi" w:hAnsi="Times New Roman" w:cs="Times New Roman"/>
                <w:sz w:val="24"/>
                <w:szCs w:val="28"/>
                <w:lang w:eastAsia="en-US"/>
              </w:rPr>
              <w:t xml:space="preserve"> «УЗЕ типу В» зазначаються сумарні дані щодо </w:t>
            </w:r>
            <w:r w:rsidRPr="00843D6F">
              <w:rPr>
                <w:rFonts w:ascii="Times New Roman" w:eastAsiaTheme="minorHAnsi" w:hAnsi="Times New Roman" w:cs="Times New Roman"/>
                <w:sz w:val="24"/>
                <w:szCs w:val="28"/>
                <w:lang w:eastAsia="en-US"/>
              </w:rPr>
              <w:lastRenderedPageBreak/>
              <w:t xml:space="preserve">установок зберігання типу В (з точкою приєднання з напругою нижче 110 кВ і потужністю від 1 МВт до 20 МВт включно) в залежності від користувача системи передачі </w:t>
            </w:r>
            <w:r w:rsidRPr="00843D6F">
              <w:rPr>
                <w:rFonts w:ascii="Times New Roman" w:eastAsiaTheme="minorHAnsi" w:hAnsi="Times New Roman" w:cs="Times New Roman"/>
                <w:b/>
                <w:sz w:val="24"/>
                <w:szCs w:val="28"/>
                <w:lang w:eastAsia="en-US"/>
              </w:rPr>
              <w:t>(рядки 545 – 625)</w:t>
            </w:r>
            <w:r w:rsidRPr="00843D6F">
              <w:rPr>
                <w:rFonts w:ascii="Times New Roman" w:eastAsiaTheme="minorHAnsi" w:hAnsi="Times New Roman" w:cs="Times New Roman"/>
                <w:sz w:val="24"/>
                <w:szCs w:val="28"/>
                <w:lang w:eastAsia="en-US"/>
              </w:rPr>
              <w:t xml:space="preserve">. Значення рядка </w:t>
            </w:r>
            <w:r w:rsidRPr="00843D6F">
              <w:rPr>
                <w:rFonts w:ascii="Times New Roman" w:eastAsiaTheme="minorHAnsi" w:hAnsi="Times New Roman" w:cs="Times New Roman"/>
                <w:b/>
                <w:sz w:val="24"/>
                <w:szCs w:val="28"/>
                <w:lang w:eastAsia="en-US"/>
              </w:rPr>
              <w:t>540</w:t>
            </w:r>
            <w:r w:rsidRPr="00843D6F">
              <w:rPr>
                <w:rFonts w:ascii="Times New Roman" w:eastAsiaTheme="minorHAnsi" w:hAnsi="Times New Roman" w:cs="Times New Roman"/>
                <w:sz w:val="24"/>
                <w:szCs w:val="28"/>
                <w:lang w:eastAsia="en-US"/>
              </w:rPr>
              <w:t xml:space="preserve"> дорівнює сумі рядків </w:t>
            </w:r>
            <w:r w:rsidRPr="00843D6F">
              <w:rPr>
                <w:rFonts w:ascii="Times New Roman" w:eastAsiaTheme="minorHAnsi" w:hAnsi="Times New Roman" w:cs="Times New Roman"/>
                <w:b/>
                <w:sz w:val="24"/>
                <w:szCs w:val="28"/>
                <w:lang w:eastAsia="en-US"/>
              </w:rPr>
              <w:t>545 – 555, 615 – 625</w:t>
            </w:r>
            <w:r w:rsidRPr="00843D6F">
              <w:rPr>
                <w:rFonts w:ascii="Times New Roman" w:eastAsiaTheme="minorHAnsi" w:hAnsi="Times New Roman" w:cs="Times New Roman"/>
                <w:sz w:val="24"/>
                <w:szCs w:val="28"/>
                <w:lang w:eastAsia="en-US"/>
              </w:rPr>
              <w:t>;</w:t>
            </w:r>
          </w:p>
          <w:p w:rsidR="009115E2" w:rsidRPr="00843D6F" w:rsidRDefault="009115E2" w:rsidP="009115E2">
            <w:pPr>
              <w:tabs>
                <w:tab w:val="left" w:pos="0"/>
                <w:tab w:val="left" w:pos="851"/>
              </w:tabs>
              <w:ind w:firstLine="163"/>
              <w:jc w:val="both"/>
              <w:rPr>
                <w:rFonts w:ascii="Times New Roman" w:eastAsiaTheme="minorHAnsi" w:hAnsi="Times New Roman" w:cs="Times New Roman"/>
                <w:b/>
                <w:sz w:val="24"/>
                <w:szCs w:val="28"/>
                <w:lang w:eastAsia="en-US"/>
              </w:rPr>
            </w:pPr>
            <w:r w:rsidRPr="00843D6F">
              <w:rPr>
                <w:rFonts w:ascii="Times New Roman" w:eastAsiaTheme="minorHAnsi" w:hAnsi="Times New Roman" w:cs="Times New Roman"/>
                <w:sz w:val="24"/>
                <w:szCs w:val="28"/>
                <w:lang w:eastAsia="en-US"/>
              </w:rPr>
              <w:t xml:space="preserve">6) у рядку </w:t>
            </w:r>
            <w:r w:rsidRPr="00843D6F">
              <w:rPr>
                <w:rFonts w:ascii="Times New Roman" w:eastAsiaTheme="minorHAnsi" w:hAnsi="Times New Roman" w:cs="Times New Roman"/>
                <w:b/>
                <w:sz w:val="24"/>
                <w:szCs w:val="28"/>
                <w:lang w:eastAsia="en-US"/>
              </w:rPr>
              <w:t>630</w:t>
            </w:r>
            <w:r w:rsidRPr="00843D6F">
              <w:rPr>
                <w:rFonts w:ascii="Times New Roman" w:eastAsiaTheme="minorHAnsi" w:hAnsi="Times New Roman" w:cs="Times New Roman"/>
                <w:sz w:val="24"/>
                <w:szCs w:val="28"/>
                <w:lang w:eastAsia="en-US"/>
              </w:rPr>
              <w:t xml:space="preserve"> «Генерація типу С» зазначаються сумарні дані щодо установок зберігання типу С (з точкою приєднання з напругою  нижче 110 кВ і потужністю від 20 МВт до 75 МВт включно) в залежності від користувача системи передачі </w:t>
            </w:r>
            <w:r w:rsidRPr="00843D6F">
              <w:rPr>
                <w:rFonts w:ascii="Times New Roman" w:eastAsiaTheme="minorHAnsi" w:hAnsi="Times New Roman" w:cs="Times New Roman"/>
                <w:b/>
                <w:sz w:val="24"/>
                <w:szCs w:val="28"/>
                <w:lang w:eastAsia="en-US"/>
              </w:rPr>
              <w:t xml:space="preserve">(рядки 635 – 715). </w:t>
            </w:r>
            <w:r w:rsidRPr="00843D6F">
              <w:rPr>
                <w:rFonts w:ascii="Times New Roman" w:eastAsiaTheme="minorHAnsi" w:hAnsi="Times New Roman" w:cs="Times New Roman"/>
                <w:sz w:val="24"/>
                <w:szCs w:val="28"/>
                <w:lang w:eastAsia="en-US"/>
              </w:rPr>
              <w:t xml:space="preserve">Значення рядка </w:t>
            </w:r>
            <w:r w:rsidRPr="00843D6F">
              <w:rPr>
                <w:rFonts w:ascii="Times New Roman" w:eastAsiaTheme="minorHAnsi" w:hAnsi="Times New Roman" w:cs="Times New Roman"/>
                <w:b/>
                <w:sz w:val="24"/>
                <w:szCs w:val="28"/>
                <w:lang w:eastAsia="en-US"/>
              </w:rPr>
              <w:t>630</w:t>
            </w:r>
            <w:r w:rsidRPr="00843D6F">
              <w:rPr>
                <w:rFonts w:ascii="Times New Roman" w:eastAsiaTheme="minorHAnsi" w:hAnsi="Times New Roman" w:cs="Times New Roman"/>
                <w:sz w:val="24"/>
                <w:szCs w:val="28"/>
                <w:lang w:eastAsia="en-US"/>
              </w:rPr>
              <w:t xml:space="preserve"> дорівнює сумі рядків </w:t>
            </w:r>
            <w:r w:rsidRPr="00843D6F">
              <w:rPr>
                <w:rFonts w:ascii="Times New Roman" w:eastAsiaTheme="minorHAnsi" w:hAnsi="Times New Roman" w:cs="Times New Roman"/>
                <w:b/>
                <w:sz w:val="24"/>
                <w:szCs w:val="28"/>
                <w:lang w:eastAsia="en-US"/>
              </w:rPr>
              <w:t>665 – 675, 705 – 715;</w:t>
            </w:r>
          </w:p>
          <w:p w:rsidR="009115E2" w:rsidRDefault="009115E2" w:rsidP="009115E2">
            <w:pPr>
              <w:shd w:val="clear" w:color="auto" w:fill="FFFFFF"/>
              <w:jc w:val="both"/>
              <w:rPr>
                <w:rFonts w:ascii="Times New Roman" w:eastAsiaTheme="minorHAnsi" w:hAnsi="Times New Roman" w:cs="Times New Roman"/>
                <w:b/>
                <w:sz w:val="24"/>
                <w:szCs w:val="28"/>
                <w:lang w:eastAsia="en-US"/>
              </w:rPr>
            </w:pPr>
            <w:r w:rsidRPr="00843D6F">
              <w:rPr>
                <w:rFonts w:ascii="Times New Roman" w:eastAsiaTheme="minorHAnsi" w:hAnsi="Times New Roman" w:cs="Times New Roman"/>
                <w:sz w:val="24"/>
                <w:szCs w:val="28"/>
                <w:lang w:eastAsia="en-US"/>
              </w:rPr>
              <w:t xml:space="preserve">7) у рядку </w:t>
            </w:r>
            <w:r w:rsidRPr="00843D6F">
              <w:rPr>
                <w:rFonts w:ascii="Times New Roman" w:eastAsiaTheme="minorHAnsi" w:hAnsi="Times New Roman" w:cs="Times New Roman"/>
                <w:b/>
                <w:sz w:val="24"/>
                <w:szCs w:val="28"/>
                <w:lang w:eastAsia="en-US"/>
              </w:rPr>
              <w:t>720</w:t>
            </w:r>
            <w:r w:rsidRPr="00843D6F">
              <w:rPr>
                <w:rFonts w:ascii="Times New Roman" w:eastAsiaTheme="minorHAnsi" w:hAnsi="Times New Roman" w:cs="Times New Roman"/>
                <w:sz w:val="24"/>
                <w:szCs w:val="28"/>
                <w:lang w:eastAsia="en-US"/>
              </w:rPr>
              <w:t xml:space="preserve"> «Генерація типу </w:t>
            </w:r>
            <w:r w:rsidRPr="00843D6F">
              <w:rPr>
                <w:rFonts w:ascii="Times New Roman" w:eastAsiaTheme="minorHAnsi" w:hAnsi="Times New Roman" w:cs="Times New Roman"/>
                <w:sz w:val="24"/>
                <w:szCs w:val="28"/>
                <w:lang w:val="en-US" w:eastAsia="en-US"/>
              </w:rPr>
              <w:t>D</w:t>
            </w:r>
            <w:r w:rsidRPr="00843D6F">
              <w:rPr>
                <w:rFonts w:ascii="Times New Roman" w:eastAsiaTheme="minorHAnsi" w:hAnsi="Times New Roman" w:cs="Times New Roman"/>
                <w:sz w:val="24"/>
                <w:szCs w:val="28"/>
                <w:lang w:eastAsia="en-US"/>
              </w:rPr>
              <w:t xml:space="preserve">» зазначаються сумарні дані щодо установок зберігання типу </w:t>
            </w:r>
            <w:r w:rsidRPr="00843D6F">
              <w:rPr>
                <w:rFonts w:ascii="Times New Roman" w:eastAsiaTheme="minorHAnsi" w:hAnsi="Times New Roman" w:cs="Times New Roman"/>
                <w:sz w:val="24"/>
                <w:szCs w:val="28"/>
                <w:lang w:val="en-US" w:eastAsia="en-US"/>
              </w:rPr>
              <w:t>D</w:t>
            </w:r>
            <w:r w:rsidRPr="00843D6F">
              <w:rPr>
                <w:rFonts w:ascii="Times New Roman" w:eastAsiaTheme="minorHAnsi" w:hAnsi="Times New Roman" w:cs="Times New Roman"/>
                <w:sz w:val="24"/>
                <w:szCs w:val="28"/>
                <w:lang w:eastAsia="en-US"/>
              </w:rPr>
              <w:t xml:space="preserve"> (з точкою приєднання з напругою 110 кВ або вище, а потужність становить вище 75 МВт) в залежності від користувача системи передачі </w:t>
            </w:r>
            <w:r w:rsidRPr="00843D6F">
              <w:rPr>
                <w:rFonts w:ascii="Times New Roman" w:eastAsiaTheme="minorHAnsi" w:hAnsi="Times New Roman" w:cs="Times New Roman"/>
                <w:b/>
                <w:sz w:val="24"/>
                <w:szCs w:val="28"/>
                <w:lang w:eastAsia="en-US"/>
              </w:rPr>
              <w:t>(рядки 725 – 8</w:t>
            </w:r>
            <w:r w:rsidRPr="00842E84">
              <w:rPr>
                <w:rFonts w:ascii="Times New Roman" w:eastAsiaTheme="minorHAnsi" w:hAnsi="Times New Roman" w:cs="Times New Roman"/>
                <w:b/>
                <w:sz w:val="24"/>
                <w:szCs w:val="28"/>
                <w:lang w:eastAsia="en-US"/>
              </w:rPr>
              <w:t>0</w:t>
            </w:r>
            <w:r w:rsidRPr="00843D6F">
              <w:rPr>
                <w:rFonts w:ascii="Times New Roman" w:eastAsiaTheme="minorHAnsi" w:hAnsi="Times New Roman" w:cs="Times New Roman"/>
                <w:b/>
                <w:sz w:val="24"/>
                <w:szCs w:val="28"/>
                <w:lang w:eastAsia="en-US"/>
              </w:rPr>
              <w:t xml:space="preserve">5). </w:t>
            </w:r>
            <w:r w:rsidRPr="00843D6F">
              <w:rPr>
                <w:rFonts w:ascii="Times New Roman" w:eastAsiaTheme="minorHAnsi" w:hAnsi="Times New Roman" w:cs="Times New Roman"/>
                <w:sz w:val="24"/>
                <w:szCs w:val="28"/>
                <w:lang w:eastAsia="en-US"/>
              </w:rPr>
              <w:t xml:space="preserve">Значення рядка </w:t>
            </w:r>
            <w:r w:rsidRPr="00843D6F">
              <w:rPr>
                <w:rFonts w:ascii="Times New Roman" w:eastAsiaTheme="minorHAnsi" w:hAnsi="Times New Roman" w:cs="Times New Roman"/>
                <w:b/>
                <w:sz w:val="24"/>
                <w:szCs w:val="28"/>
                <w:lang w:eastAsia="en-US"/>
              </w:rPr>
              <w:t>720</w:t>
            </w:r>
            <w:r w:rsidRPr="00843D6F">
              <w:rPr>
                <w:rFonts w:ascii="Times New Roman" w:eastAsiaTheme="minorHAnsi" w:hAnsi="Times New Roman" w:cs="Times New Roman"/>
                <w:sz w:val="24"/>
                <w:szCs w:val="28"/>
                <w:lang w:eastAsia="en-US"/>
              </w:rPr>
              <w:t xml:space="preserve"> дорівнює сумі рядків </w:t>
            </w:r>
            <w:r w:rsidRPr="00843D6F">
              <w:rPr>
                <w:rFonts w:ascii="Times New Roman" w:eastAsiaTheme="minorHAnsi" w:hAnsi="Times New Roman" w:cs="Times New Roman"/>
                <w:b/>
                <w:sz w:val="24"/>
                <w:szCs w:val="28"/>
                <w:lang w:eastAsia="en-US"/>
              </w:rPr>
              <w:t>725 – 735 та 795 – 805.</w:t>
            </w:r>
          </w:p>
          <w:p w:rsidR="009115E2" w:rsidRDefault="009115E2" w:rsidP="009115E2">
            <w:pPr>
              <w:shd w:val="clear" w:color="auto" w:fill="FFFFFF"/>
              <w:jc w:val="both"/>
              <w:rPr>
                <w:rFonts w:ascii="Times New Roman" w:eastAsiaTheme="minorHAnsi" w:hAnsi="Times New Roman" w:cs="Times New Roman"/>
                <w:b/>
                <w:sz w:val="24"/>
                <w:szCs w:val="28"/>
                <w:lang w:eastAsia="en-US"/>
              </w:rPr>
            </w:pPr>
          </w:p>
          <w:p w:rsidR="009115E2" w:rsidRDefault="009115E2" w:rsidP="009115E2">
            <w:pPr>
              <w:shd w:val="clear" w:color="auto" w:fill="FFFFFF"/>
              <w:jc w:val="both"/>
              <w:rPr>
                <w:rFonts w:ascii="Times New Roman" w:eastAsiaTheme="minorHAnsi" w:hAnsi="Times New Roman" w:cs="Times New Roman"/>
                <w:b/>
                <w:sz w:val="24"/>
                <w:szCs w:val="28"/>
                <w:lang w:eastAsia="en-US"/>
              </w:rPr>
            </w:pPr>
          </w:p>
          <w:p w:rsidR="009115E2" w:rsidRDefault="009115E2" w:rsidP="009115E2">
            <w:pPr>
              <w:shd w:val="clear" w:color="auto" w:fill="FFFFFF"/>
              <w:jc w:val="both"/>
              <w:rPr>
                <w:rFonts w:ascii="Times New Roman" w:eastAsiaTheme="minorHAnsi" w:hAnsi="Times New Roman" w:cs="Times New Roman"/>
                <w:b/>
                <w:sz w:val="24"/>
                <w:szCs w:val="28"/>
                <w:lang w:eastAsia="en-US"/>
              </w:rPr>
            </w:pPr>
          </w:p>
          <w:p w:rsidR="009115E2" w:rsidRDefault="009115E2" w:rsidP="009115E2">
            <w:pPr>
              <w:shd w:val="clear" w:color="auto" w:fill="FFFFFF"/>
              <w:jc w:val="both"/>
              <w:rPr>
                <w:rFonts w:ascii="Times New Roman" w:eastAsiaTheme="minorHAnsi" w:hAnsi="Times New Roman" w:cs="Times New Roman"/>
                <w:b/>
                <w:sz w:val="24"/>
                <w:szCs w:val="28"/>
                <w:lang w:eastAsia="en-US"/>
              </w:rPr>
            </w:pPr>
          </w:p>
          <w:p w:rsidR="009115E2" w:rsidRPr="00843D6F" w:rsidRDefault="009115E2" w:rsidP="009115E2">
            <w:pPr>
              <w:shd w:val="clear" w:color="auto" w:fill="FFFFFF"/>
              <w:jc w:val="both"/>
              <w:rPr>
                <w:rFonts w:ascii="Times New Roman" w:eastAsia="Times New Roman" w:hAnsi="Times New Roman" w:cs="Times New Roman"/>
                <w:b/>
                <w:sz w:val="24"/>
                <w:szCs w:val="24"/>
              </w:rPr>
            </w:pPr>
          </w:p>
        </w:tc>
      </w:tr>
      <w:tr w:rsidR="00FC41C6" w:rsidTr="00514712">
        <w:tc>
          <w:tcPr>
            <w:tcW w:w="15304" w:type="dxa"/>
            <w:gridSpan w:val="3"/>
          </w:tcPr>
          <w:p w:rsidR="00FC41C6" w:rsidRDefault="00AC0048">
            <w:pPr>
              <w:shd w:val="clear" w:color="auto" w:fill="FFFFFF"/>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lastRenderedPageBreak/>
              <w:t>Форма звітності № 4-НКРЕКП-моніторинг-передача (місячна) «Звіт про фактичні обсяги виробництва та споживання електричної енергії»</w:t>
            </w:r>
          </w:p>
        </w:tc>
      </w:tr>
      <w:tr w:rsidR="00FC41C6" w:rsidTr="00514712">
        <w:trPr>
          <w:trHeight w:val="3283"/>
        </w:trPr>
        <w:tc>
          <w:tcPr>
            <w:tcW w:w="5460" w:type="dxa"/>
          </w:tcPr>
          <w:p w:rsidR="00FC41C6" w:rsidRDefault="00AC0048">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І. Інформація про фактичний обсяг виробництва електричної енергії</w:t>
            </w:r>
          </w:p>
          <w:p w:rsidR="00FC41C6" w:rsidRDefault="00AC0048">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(викласти в новій редакції)</w:t>
            </w:r>
          </w:p>
          <w:p w:rsidR="00FC41C6" w:rsidRDefault="00AC0048">
            <w:pPr>
              <w:jc w:val="both"/>
              <w:rPr>
                <w:rFonts w:ascii="Times New Roman" w:eastAsia="Times New Roman" w:hAnsi="Times New Roman" w:cs="Times New Roman"/>
                <w:b/>
                <w:i/>
                <w:sz w:val="24"/>
                <w:szCs w:val="24"/>
              </w:rPr>
            </w:pPr>
            <w:r>
              <w:rPr>
                <w:rFonts w:ascii="Times New Roman" w:eastAsia="Times New Roman" w:hAnsi="Times New Roman" w:cs="Times New Roman"/>
                <w:noProof/>
                <w:sz w:val="24"/>
                <w:szCs w:val="24"/>
              </w:rPr>
              <w:drawing>
                <wp:inline distT="0" distB="0" distL="0" distR="0">
                  <wp:extent cx="4090695" cy="919407"/>
                  <wp:effectExtent l="0" t="0" r="0" b="0"/>
                  <wp:docPr id="2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4090695" cy="919407"/>
                          </a:xfrm>
                          <a:prstGeom prst="rect">
                            <a:avLst/>
                          </a:prstGeom>
                          <a:ln/>
                        </pic:spPr>
                      </pic:pic>
                    </a:graphicData>
                  </a:graphic>
                </wp:inline>
              </w:drawing>
            </w:r>
          </w:p>
        </w:tc>
        <w:tc>
          <w:tcPr>
            <w:tcW w:w="5875" w:type="dxa"/>
          </w:tcPr>
          <w:p w:rsidR="00FC41C6" w:rsidRDefault="00AC0048">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Пропозиції НЕК «Укренерго»</w:t>
            </w:r>
          </w:p>
          <w:p w:rsidR="00FC41C6" w:rsidRDefault="00AC0048">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Пропонується не додавати новий рядок 072 «Агрегатори», оскільки надання в рядку 072 обсягів виробітку/відпуску електроустановками, що входять до одиниці агрегації,  спотворять (зменшать) фактичні обсяги в розрізі типів електростанції/джерела генерації (рядки до 072).</w:t>
            </w:r>
          </w:p>
          <w:p w:rsidR="00FC41C6" w:rsidRDefault="00FC41C6">
            <w:pPr>
              <w:jc w:val="both"/>
              <w:rPr>
                <w:rFonts w:ascii="Times New Roman" w:eastAsia="Times New Roman" w:hAnsi="Times New Roman" w:cs="Times New Roman"/>
                <w:i/>
                <w:sz w:val="24"/>
                <w:szCs w:val="24"/>
              </w:rPr>
            </w:pPr>
          </w:p>
          <w:p w:rsidR="00FC41C6" w:rsidRDefault="00AC0048">
            <w:pPr>
              <w:jc w:val="both"/>
              <w:rPr>
                <w:rFonts w:ascii="Times New Roman" w:eastAsia="Times New Roman" w:hAnsi="Times New Roman" w:cs="Times New Roman"/>
                <w:b/>
                <w:sz w:val="24"/>
                <w:szCs w:val="24"/>
              </w:rPr>
            </w:pPr>
            <w:r>
              <w:rPr>
                <w:rFonts w:ascii="Times New Roman" w:eastAsia="Times New Roman" w:hAnsi="Times New Roman" w:cs="Times New Roman"/>
                <w:i/>
                <w:sz w:val="24"/>
                <w:szCs w:val="24"/>
              </w:rPr>
              <w:t>Агрегатор є стороною, відповідальною за баланс усіх електроустановок, що входять до складу його одиниці агрегації. Це роль на ринку.</w:t>
            </w:r>
          </w:p>
        </w:tc>
        <w:tc>
          <w:tcPr>
            <w:tcW w:w="3969" w:type="dxa"/>
          </w:tcPr>
          <w:p w:rsidR="00FC41C6" w:rsidRDefault="00AC0048" w:rsidP="00842E84">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Потребує обговорення</w:t>
            </w:r>
          </w:p>
        </w:tc>
      </w:tr>
      <w:tr w:rsidR="00FC41C6" w:rsidTr="00514712">
        <w:tc>
          <w:tcPr>
            <w:tcW w:w="5460" w:type="dxa"/>
          </w:tcPr>
          <w:p w:rsidR="00FC41C6" w:rsidRDefault="00AC004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Додаток 1 (викласти в новій редакції)</w:t>
            </w:r>
          </w:p>
          <w:p w:rsidR="00FC41C6" w:rsidRDefault="00AC0048">
            <w:pPr>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768542" cy="632130"/>
                  <wp:effectExtent l="0" t="0" r="0" b="0"/>
                  <wp:docPr id="2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3768542" cy="632130"/>
                          </a:xfrm>
                          <a:prstGeom prst="rect">
                            <a:avLst/>
                          </a:prstGeom>
                          <a:ln/>
                        </pic:spPr>
                      </pic:pic>
                    </a:graphicData>
                  </a:graphic>
                </wp:inline>
              </w:drawing>
            </w:r>
          </w:p>
        </w:tc>
        <w:tc>
          <w:tcPr>
            <w:tcW w:w="5875" w:type="dxa"/>
          </w:tcPr>
          <w:p w:rsidR="00FC41C6" w:rsidRDefault="00AC0048">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Пропозиції НЕК «Укренерго»</w:t>
            </w:r>
          </w:p>
          <w:p w:rsidR="00FC41C6" w:rsidRDefault="00AC004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3.4. У Додатку 1 «Обсяг виробництва та відпуску електричної енергії» відображається інформація щодо обсягів виробництва (графа 3), відпуску (графа 4) та відбору (графа 5) електричної енергії (сальдовані протягом розрахункового періоду значення) у розрізі торгових зон (графа 1), типу генерації/учасника ринку (графа 2).»;</w:t>
            </w:r>
          </w:p>
          <w:p w:rsidR="00FC41C6" w:rsidRDefault="00AC004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Пропонується в новій редакції Додатку 1:</w:t>
            </w:r>
          </w:p>
          <w:p w:rsidR="00FC41C6" w:rsidRDefault="00AC004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графі 2 типу генерації/учасника ринку не додавати позицію Агрегатор, оскільки надання обсягів виробітку/відпуску електроустановками, що входять до одиниці агрегації,  спотворять (зменшать) фактичні обсяги в розрізі типів електростанції/джерела генерації.</w:t>
            </w:r>
          </w:p>
          <w:p w:rsidR="00FC41C6" w:rsidRDefault="00FC41C6">
            <w:pPr>
              <w:jc w:val="both"/>
              <w:rPr>
                <w:rFonts w:ascii="Times New Roman" w:eastAsia="Times New Roman" w:hAnsi="Times New Roman" w:cs="Times New Roman"/>
                <w:sz w:val="24"/>
                <w:szCs w:val="24"/>
              </w:rPr>
            </w:pPr>
          </w:p>
          <w:p w:rsidR="00FC41C6" w:rsidRDefault="00AC004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Агрегатор є стороною, відповідальною за баланс усіх електроустановок, що входять до складу його одиниці агрегації. Це роль на ринку.).</w:t>
            </w:r>
          </w:p>
          <w:p w:rsidR="00FC41C6" w:rsidRDefault="00FC41C6">
            <w:pPr>
              <w:jc w:val="both"/>
              <w:rPr>
                <w:rFonts w:ascii="Times New Roman" w:eastAsia="Times New Roman" w:hAnsi="Times New Roman" w:cs="Times New Roman"/>
                <w:sz w:val="24"/>
                <w:szCs w:val="24"/>
              </w:rPr>
            </w:pPr>
          </w:p>
          <w:p w:rsidR="00FC41C6" w:rsidRDefault="00AC004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-не додавати графу E (EIC код типу Z) через суттєве збільшення інформації у разі надання деталізації по кожному домогосподарству/непобутовому споживачу (збільшення на 60+ тис. рядків) або надати для АКО </w:t>
            </w:r>
            <w:proofErr w:type="spellStart"/>
            <w:r>
              <w:rPr>
                <w:rFonts w:ascii="Times New Roman" w:eastAsia="Times New Roman" w:hAnsi="Times New Roman" w:cs="Times New Roman"/>
                <w:sz w:val="24"/>
                <w:szCs w:val="24"/>
              </w:rPr>
              <w:t>відкладальну</w:t>
            </w:r>
            <w:proofErr w:type="spellEnd"/>
            <w:r>
              <w:rPr>
                <w:rFonts w:ascii="Times New Roman" w:eastAsia="Times New Roman" w:hAnsi="Times New Roman" w:cs="Times New Roman"/>
                <w:sz w:val="24"/>
                <w:szCs w:val="24"/>
              </w:rPr>
              <w:t xml:space="preserve"> умову для реалізації автоматизації проекту форми звітності з додатками.</w:t>
            </w:r>
          </w:p>
        </w:tc>
        <w:tc>
          <w:tcPr>
            <w:tcW w:w="3969" w:type="dxa"/>
          </w:tcPr>
          <w:p w:rsidR="00FC41C6" w:rsidRDefault="00AC004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Потребує обговорення</w:t>
            </w:r>
          </w:p>
          <w:p w:rsidR="00FC41C6" w:rsidRDefault="00FC41C6">
            <w:pPr>
              <w:jc w:val="both"/>
              <w:rPr>
                <w:rFonts w:ascii="Times New Roman" w:eastAsia="Times New Roman" w:hAnsi="Times New Roman" w:cs="Times New Roman"/>
                <w:sz w:val="24"/>
                <w:szCs w:val="24"/>
              </w:rPr>
            </w:pPr>
          </w:p>
          <w:p w:rsidR="00FC41C6" w:rsidRDefault="00FC41C6">
            <w:pPr>
              <w:jc w:val="both"/>
            </w:pPr>
          </w:p>
          <w:p w:rsidR="00FC41C6" w:rsidRDefault="00FC41C6">
            <w:pPr>
              <w:jc w:val="both"/>
            </w:pPr>
          </w:p>
          <w:p w:rsidR="00FC41C6" w:rsidRDefault="00FC41C6">
            <w:pPr>
              <w:jc w:val="both"/>
              <w:rPr>
                <w:rFonts w:ascii="Times New Roman" w:eastAsia="Times New Roman" w:hAnsi="Times New Roman" w:cs="Times New Roman"/>
                <w:sz w:val="24"/>
                <w:szCs w:val="24"/>
              </w:rPr>
            </w:pPr>
          </w:p>
        </w:tc>
      </w:tr>
      <w:tr w:rsidR="00FC41C6" w:rsidTr="00514712">
        <w:tc>
          <w:tcPr>
            <w:tcW w:w="15304" w:type="dxa"/>
            <w:gridSpan w:val="3"/>
          </w:tcPr>
          <w:p w:rsidR="00FC41C6" w:rsidRPr="00892B1D" w:rsidRDefault="00AC0048">
            <w:pPr>
              <w:jc w:val="center"/>
              <w:rPr>
                <w:rFonts w:ascii="Times New Roman" w:eastAsia="Times New Roman" w:hAnsi="Times New Roman" w:cs="Times New Roman"/>
                <w:b/>
                <w:i/>
                <w:sz w:val="24"/>
                <w:szCs w:val="24"/>
              </w:rPr>
            </w:pPr>
            <w:r w:rsidRPr="00892B1D">
              <w:rPr>
                <w:rFonts w:ascii="Times New Roman" w:eastAsia="Times New Roman" w:hAnsi="Times New Roman" w:cs="Times New Roman"/>
                <w:b/>
                <w:i/>
                <w:sz w:val="24"/>
                <w:szCs w:val="24"/>
              </w:rPr>
              <w:lastRenderedPageBreak/>
              <w:t>Інструкція щодо заповнення форми звітності № 4-НКРЕКП-моніторинг-передача (місячна) «Звіт про фактичні обсяги виробництва та споживання електричної енергії»</w:t>
            </w:r>
          </w:p>
        </w:tc>
      </w:tr>
      <w:tr w:rsidR="00FC41C6" w:rsidTr="00514712">
        <w:tc>
          <w:tcPr>
            <w:tcW w:w="5460" w:type="dxa"/>
          </w:tcPr>
          <w:p w:rsidR="00FC41C6" w:rsidRDefault="00FC41C6">
            <w:pPr>
              <w:jc w:val="both"/>
              <w:rPr>
                <w:rFonts w:ascii="Times New Roman" w:eastAsia="Times New Roman" w:hAnsi="Times New Roman" w:cs="Times New Roman"/>
                <w:sz w:val="24"/>
                <w:szCs w:val="24"/>
              </w:rPr>
            </w:pPr>
          </w:p>
        </w:tc>
        <w:tc>
          <w:tcPr>
            <w:tcW w:w="5875" w:type="dxa"/>
          </w:tcPr>
          <w:p w:rsidR="00FC41C6" w:rsidRDefault="00AC0048">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Пропозиції НЕК «Укренерго»</w:t>
            </w:r>
          </w:p>
          <w:p w:rsidR="00FC41C6" w:rsidRDefault="00AC004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«Форма № 4 обов’язково коригується у разі проведення коригування адміністратором розрахунків у строк не пізніше 10 робочих днів після формування звіту коригування».</w:t>
            </w:r>
          </w:p>
          <w:p w:rsidR="00FC41C6" w:rsidRDefault="00AC0048">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З 01.07.2024 набули чинності зміни до Правил ринку, які впровадили нову модель розрахунків на балансуючому ринку із застосуванням рахунків </w:t>
            </w:r>
            <w:proofErr w:type="spellStart"/>
            <w:r>
              <w:rPr>
                <w:rFonts w:ascii="Times New Roman" w:eastAsia="Times New Roman" w:hAnsi="Times New Roman" w:cs="Times New Roman"/>
                <w:i/>
                <w:sz w:val="24"/>
                <w:szCs w:val="24"/>
              </w:rPr>
              <w:t>ескроу</w:t>
            </w:r>
            <w:proofErr w:type="spellEnd"/>
            <w:r>
              <w:rPr>
                <w:rFonts w:ascii="Times New Roman" w:eastAsia="Times New Roman" w:hAnsi="Times New Roman" w:cs="Times New Roman"/>
                <w:i/>
                <w:sz w:val="24"/>
                <w:szCs w:val="24"/>
              </w:rPr>
              <w:t>, а також було внесено зміни у Правила коригування, які є додатком 10 до Правил ринку. Також у зв’язку з тим, що відповідно до договорів передачі та договорів диспетчеризації Коригування обсягів та вартості наданої Послуги відповідного розрахункового періоду здійснюється за наступною версією даних комерційного обліку, що надається АКО протягом 10 календарних днів з дати проведення процесу врегулювання в Системі управління ринком, що здійснюється на вимогу та в терміни, передбачені Правилами ринку.</w:t>
            </w:r>
          </w:p>
        </w:tc>
        <w:tc>
          <w:tcPr>
            <w:tcW w:w="3969" w:type="dxa"/>
          </w:tcPr>
          <w:p w:rsidR="00FC41C6" w:rsidRDefault="00AC0048">
            <w:pPr>
              <w:shd w:val="clear" w:color="auto" w:fill="FFFFFF"/>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Враховано частково</w:t>
            </w:r>
          </w:p>
          <w:p w:rsidR="00FC41C6" w:rsidRDefault="00AC0048">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пункт 2.9</w:t>
            </w:r>
          </w:p>
          <w:p w:rsidR="00FC41C6" w:rsidRDefault="00AC0048">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FC41C6" w:rsidRDefault="00AC0048" w:rsidP="00842E84">
            <w:pPr>
              <w:shd w:val="clear" w:color="auto" w:fill="FFFFFF"/>
              <w:jc w:val="both"/>
              <w:rPr>
                <w:rFonts w:ascii="Times New Roman" w:eastAsia="Times New Roman" w:hAnsi="Times New Roman" w:cs="Times New Roman"/>
                <w:i/>
                <w:sz w:val="24"/>
                <w:szCs w:val="24"/>
                <w:highlight w:val="yellow"/>
              </w:rPr>
            </w:pPr>
            <w:r>
              <w:rPr>
                <w:rFonts w:ascii="Times New Roman" w:eastAsia="Times New Roman" w:hAnsi="Times New Roman" w:cs="Times New Roman"/>
                <w:sz w:val="24"/>
                <w:szCs w:val="24"/>
              </w:rPr>
              <w:t xml:space="preserve">Форма № 4 обов’язково коригується у разі проведення врегулювання адміністратором розрахунків у строк не пізніше 5 робочих днів після </w:t>
            </w:r>
            <w:r>
              <w:rPr>
                <w:rFonts w:ascii="Times New Roman" w:eastAsia="Times New Roman" w:hAnsi="Times New Roman" w:cs="Times New Roman"/>
                <w:b/>
                <w:sz w:val="24"/>
                <w:szCs w:val="24"/>
              </w:rPr>
              <w:t xml:space="preserve">складення коригувального Акта купівлі-продажу електричної енергії для врегулювання небалансів та сплати інших платежів. </w:t>
            </w:r>
          </w:p>
        </w:tc>
      </w:tr>
      <w:tr w:rsidR="00FC41C6" w:rsidTr="00514712">
        <w:tc>
          <w:tcPr>
            <w:tcW w:w="5460" w:type="dxa"/>
          </w:tcPr>
          <w:p w:rsidR="00FC41C6" w:rsidRDefault="00FC41C6">
            <w:pPr>
              <w:jc w:val="both"/>
              <w:rPr>
                <w:rFonts w:ascii="Times New Roman" w:eastAsia="Times New Roman" w:hAnsi="Times New Roman" w:cs="Times New Roman"/>
                <w:sz w:val="24"/>
                <w:szCs w:val="24"/>
              </w:rPr>
            </w:pPr>
          </w:p>
          <w:p w:rsidR="00FC41C6" w:rsidRDefault="00AC004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3.1. У розділі I «Інформація про фактичний обсяг виробництва електричної енергії» відображається  інформація щодо загального обсягу виробленої електричної енергії (графи 1, 7 та 13), загального обсягу відпущеної електричної енергії (сальдовані протягом розрахункового періоду значення) (графи 2, 8 та 14) у мережі системи передачі (графи 3, 9 та </w:t>
            </w:r>
            <w:r>
              <w:rPr>
                <w:rFonts w:ascii="Times New Roman" w:eastAsia="Times New Roman" w:hAnsi="Times New Roman" w:cs="Times New Roman"/>
                <w:sz w:val="24"/>
                <w:szCs w:val="24"/>
              </w:rPr>
              <w:lastRenderedPageBreak/>
              <w:t>15), системи розподілу (графи 4, 10 та 16), у мережі малих систем розподілу (графи 5, 11 та 17), безпосередньо споживачам, у тому числі споживачам, з’єднаним по прямій лінії (графи 6, 12 та 18), у торговій зоні «ОЕС України» (графи 1 – 6), у торговій зоні «Острів Бурштинської ТЕС» (графи 7 – 12) та загалом (графи 13 – 18):</w:t>
            </w:r>
          </w:p>
          <w:p w:rsidR="00FC41C6" w:rsidRDefault="00AC004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у рядку 005 «Загалом (розшифрувати в додатку 1),  у т. ч.:» зазначаються сумарні дані щодо обсягів виробництва електричної енергії у звітному періоді та в залежності від типу електростанції/джерела генерації </w:t>
            </w:r>
            <w:r>
              <w:rPr>
                <w:rFonts w:ascii="Times New Roman" w:eastAsia="Times New Roman" w:hAnsi="Times New Roman" w:cs="Times New Roman"/>
                <w:b/>
                <w:sz w:val="24"/>
                <w:szCs w:val="24"/>
              </w:rPr>
              <w:t>(рядки 010 – 035, 070, 071, 072, 075, 080),</w:t>
            </w:r>
            <w:r>
              <w:rPr>
                <w:rFonts w:ascii="Times New Roman" w:eastAsia="Times New Roman" w:hAnsi="Times New Roman" w:cs="Times New Roman"/>
                <w:sz w:val="24"/>
                <w:szCs w:val="24"/>
              </w:rPr>
              <w:t xml:space="preserve"> виду відновлюваного джерела енергії (рядки 040 – 065). Значення рядка 005 дорівнює сумі рядків 010 – 035, 070 – 080.</w:t>
            </w:r>
          </w:p>
          <w:p w:rsidR="00FC41C6" w:rsidRDefault="00AC0048">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Дані щодо відпущеної електричної енергії від виробників з відновлюваних джерел енергії зазначаються як сальдовані значення протягом періоду в одну годину.</w:t>
            </w:r>
          </w:p>
        </w:tc>
        <w:tc>
          <w:tcPr>
            <w:tcW w:w="5875" w:type="dxa"/>
          </w:tcPr>
          <w:p w:rsidR="00FC41C6" w:rsidRDefault="00AC0048">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Пропозиції НЕК «Укренерго»</w:t>
            </w:r>
          </w:p>
          <w:p w:rsidR="00FC41C6" w:rsidRDefault="00AC0048">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Пропонується не додавати новий рядок 072 «Агрегатори», оскільки надання в рядку 072 обсягів виробітку/відпуску електроустановками, що</w:t>
            </w:r>
            <w:r w:rsidR="00842E84">
              <w:rPr>
                <w:rFonts w:ascii="Times New Roman" w:eastAsia="Times New Roman" w:hAnsi="Times New Roman" w:cs="Times New Roman"/>
                <w:i/>
                <w:sz w:val="24"/>
                <w:szCs w:val="24"/>
              </w:rPr>
              <w:t xml:space="preserve"> входять до одиниці агрегації, </w:t>
            </w:r>
            <w:r w:rsidR="00842E84" w:rsidRPr="00842E84">
              <w:rPr>
                <w:rFonts w:ascii="Times New Roman" w:eastAsia="Times New Roman" w:hAnsi="Times New Roman" w:cs="Times New Roman"/>
                <w:i/>
                <w:sz w:val="24"/>
                <w:szCs w:val="24"/>
              </w:rPr>
              <w:t>спотворять (зменшать)</w:t>
            </w:r>
            <w:r>
              <w:rPr>
                <w:rFonts w:ascii="Times New Roman" w:eastAsia="Times New Roman" w:hAnsi="Times New Roman" w:cs="Times New Roman"/>
                <w:i/>
                <w:sz w:val="24"/>
                <w:szCs w:val="24"/>
              </w:rPr>
              <w:t xml:space="preserve"> фактичні обсяги в розрізі типів електростанції/джерела генерації (рядки до 072).</w:t>
            </w:r>
          </w:p>
          <w:p w:rsidR="00FC41C6" w:rsidRDefault="00FC41C6">
            <w:pPr>
              <w:jc w:val="both"/>
              <w:rPr>
                <w:rFonts w:ascii="Times New Roman" w:eastAsia="Times New Roman" w:hAnsi="Times New Roman" w:cs="Times New Roman"/>
                <w:i/>
                <w:sz w:val="24"/>
                <w:szCs w:val="24"/>
              </w:rPr>
            </w:pPr>
          </w:p>
          <w:p w:rsidR="00FC41C6" w:rsidRDefault="00AC0048">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Агрегатор є стороною, відповідальною за баланс усіх електроустановок, що входять до складу його одиниці агрегації. Це роль на ринку.</w:t>
            </w:r>
          </w:p>
        </w:tc>
        <w:tc>
          <w:tcPr>
            <w:tcW w:w="3969" w:type="dxa"/>
          </w:tcPr>
          <w:p w:rsidR="00FC41C6" w:rsidRDefault="00AC004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Потребує обговорення</w:t>
            </w:r>
          </w:p>
          <w:p w:rsidR="00FC41C6" w:rsidRDefault="00FC41C6">
            <w:pPr>
              <w:jc w:val="both"/>
              <w:rPr>
                <w:rFonts w:ascii="Times New Roman" w:eastAsia="Times New Roman" w:hAnsi="Times New Roman" w:cs="Times New Roman"/>
                <w:b/>
                <w:sz w:val="24"/>
                <w:szCs w:val="24"/>
              </w:rPr>
            </w:pPr>
          </w:p>
          <w:p w:rsidR="00FC41C6" w:rsidRDefault="00FC41C6">
            <w:pPr>
              <w:jc w:val="both"/>
              <w:rPr>
                <w:rFonts w:ascii="Times New Roman" w:eastAsia="Times New Roman" w:hAnsi="Times New Roman" w:cs="Times New Roman"/>
                <w:sz w:val="24"/>
                <w:szCs w:val="24"/>
              </w:rPr>
            </w:pPr>
          </w:p>
        </w:tc>
      </w:tr>
      <w:tr w:rsidR="00FC41C6" w:rsidTr="00514712">
        <w:tc>
          <w:tcPr>
            <w:tcW w:w="15304" w:type="dxa"/>
            <w:gridSpan w:val="3"/>
          </w:tcPr>
          <w:p w:rsidR="00FC41C6" w:rsidRDefault="00AC0048">
            <w:pPr>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lastRenderedPageBreak/>
              <w:t>Форма звітності № 5-НКРЕКП-моніторинг-передача (місячна) «Звіт про фактичні обсяги передачі електричної енергії»</w:t>
            </w:r>
          </w:p>
        </w:tc>
      </w:tr>
      <w:tr w:rsidR="00FC41C6" w:rsidTr="00514712">
        <w:tc>
          <w:tcPr>
            <w:tcW w:w="5460" w:type="dxa"/>
          </w:tcPr>
          <w:p w:rsidR="00FC41C6" w:rsidRDefault="00AC0048">
            <w:pPr>
              <w:jc w:val="both"/>
              <w:rPr>
                <w:rFonts w:ascii="Times New Roman" w:eastAsia="Times New Roman" w:hAnsi="Times New Roman" w:cs="Times New Roman"/>
                <w:b/>
                <w:sz w:val="24"/>
                <w:szCs w:val="24"/>
              </w:rPr>
            </w:pPr>
            <w:r>
              <w:rPr>
                <w:rFonts w:ascii="Times New Roman" w:eastAsia="Times New Roman" w:hAnsi="Times New Roman" w:cs="Times New Roman"/>
                <w:noProof/>
                <w:sz w:val="24"/>
                <w:szCs w:val="24"/>
              </w:rPr>
              <w:drawing>
                <wp:inline distT="0" distB="0" distL="0" distR="0">
                  <wp:extent cx="2521901" cy="1558297"/>
                  <wp:effectExtent l="0" t="0" r="0" b="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2521901" cy="1558297"/>
                          </a:xfrm>
                          <a:prstGeom prst="rect">
                            <a:avLst/>
                          </a:prstGeom>
                          <a:ln/>
                        </pic:spPr>
                      </pic:pic>
                    </a:graphicData>
                  </a:graphic>
                </wp:inline>
              </w:drawing>
            </w:r>
          </w:p>
        </w:tc>
        <w:tc>
          <w:tcPr>
            <w:tcW w:w="5875" w:type="dxa"/>
          </w:tcPr>
          <w:p w:rsidR="00FC41C6" w:rsidRDefault="00AC0048">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Пропозиції НЕК «Укренерго»</w:t>
            </w:r>
          </w:p>
          <w:p w:rsidR="00FC41C6" w:rsidRDefault="00AC004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Додатку 2 замінити назву стовбця Б, на назву "Найменування електропостачальника" –</w:t>
            </w:r>
          </w:p>
          <w:p w:rsidR="00FC41C6" w:rsidRDefault="00AC004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зв'язку з відсутністю даних в MMS.</w:t>
            </w:r>
          </w:p>
          <w:p w:rsidR="00FC41C6" w:rsidRDefault="00AC004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Пропозиція зробити за зразком форми звітності попередніх років.</w:t>
            </w:r>
          </w:p>
        </w:tc>
        <w:tc>
          <w:tcPr>
            <w:tcW w:w="3969" w:type="dxa"/>
          </w:tcPr>
          <w:p w:rsidR="00FC41C6" w:rsidRDefault="00AC0048" w:rsidP="00C93D1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Не враховано</w:t>
            </w:r>
          </w:p>
          <w:p w:rsidR="00FC41C6" w:rsidRDefault="00FC41C6">
            <w:pPr>
              <w:jc w:val="both"/>
              <w:rPr>
                <w:rFonts w:ascii="Times New Roman" w:eastAsia="Times New Roman" w:hAnsi="Times New Roman" w:cs="Times New Roman"/>
                <w:b/>
                <w:sz w:val="24"/>
                <w:szCs w:val="24"/>
              </w:rPr>
            </w:pPr>
          </w:p>
          <w:p w:rsidR="006610DE" w:rsidRDefault="006610DE" w:rsidP="006610DE">
            <w:pPr>
              <w:jc w:val="both"/>
              <w:rPr>
                <w:rFonts w:ascii="Times New Roman" w:eastAsia="Times New Roman" w:hAnsi="Times New Roman" w:cs="Times New Roman"/>
                <w:i/>
                <w:sz w:val="24"/>
                <w:szCs w:val="24"/>
              </w:rPr>
            </w:pPr>
            <w:r w:rsidRPr="00C93D16">
              <w:rPr>
                <w:rFonts w:ascii="Times New Roman" w:eastAsia="Times New Roman" w:hAnsi="Times New Roman" w:cs="Times New Roman"/>
                <w:i/>
                <w:sz w:val="24"/>
                <w:szCs w:val="24"/>
              </w:rPr>
              <w:t>Відповідно до типового договору споживача</w:t>
            </w:r>
            <w:r w:rsidRPr="006610DE">
              <w:rPr>
                <w:rFonts w:ascii="Times New Roman" w:eastAsia="Times New Roman" w:hAnsi="Times New Roman" w:cs="Times New Roman"/>
                <w:i/>
                <w:sz w:val="24"/>
                <w:szCs w:val="24"/>
              </w:rPr>
              <w:t xml:space="preserve"> про надання послуг з розподілу (передачі) електричної енергії</w:t>
            </w:r>
            <w:r>
              <w:rPr>
                <w:rFonts w:ascii="Times New Roman" w:eastAsia="Times New Roman" w:hAnsi="Times New Roman" w:cs="Times New Roman"/>
                <w:i/>
                <w:sz w:val="24"/>
                <w:szCs w:val="24"/>
              </w:rPr>
              <w:t xml:space="preserve"> ОСП</w:t>
            </w:r>
            <w:r w:rsidRPr="006610DE">
              <w:rPr>
                <w:rFonts w:ascii="Times New Roman" w:eastAsia="Times New Roman" w:hAnsi="Times New Roman" w:cs="Times New Roman"/>
                <w:i/>
                <w:sz w:val="24"/>
                <w:szCs w:val="24"/>
              </w:rPr>
              <w:t xml:space="preserve"> надає Споживачу послуги з </w:t>
            </w:r>
            <w:r>
              <w:rPr>
                <w:rFonts w:ascii="Times New Roman" w:eastAsia="Times New Roman" w:hAnsi="Times New Roman" w:cs="Times New Roman"/>
                <w:i/>
                <w:sz w:val="24"/>
                <w:szCs w:val="24"/>
              </w:rPr>
              <w:t>передачі</w:t>
            </w:r>
            <w:r w:rsidRPr="006610DE">
              <w:rPr>
                <w:rFonts w:ascii="Times New Roman" w:eastAsia="Times New Roman" w:hAnsi="Times New Roman" w:cs="Times New Roman"/>
                <w:i/>
                <w:sz w:val="24"/>
                <w:szCs w:val="24"/>
              </w:rPr>
              <w:t xml:space="preserve"> електричної енергії параметри якості якої електричної енергії параметри якості якої відповідають показникам, визначеним Кодексом системи передачі, затвердженого постановою НКРЕКП від 14 березня 2018 року № 309</w:t>
            </w:r>
            <w:r w:rsidR="00C93D16">
              <w:rPr>
                <w:rFonts w:ascii="Times New Roman" w:eastAsia="Times New Roman" w:hAnsi="Times New Roman" w:cs="Times New Roman"/>
                <w:i/>
                <w:sz w:val="24"/>
                <w:szCs w:val="24"/>
              </w:rPr>
              <w:t xml:space="preserve">. </w:t>
            </w:r>
            <w:r w:rsidRPr="006610DE">
              <w:rPr>
                <w:rFonts w:ascii="Times New Roman" w:eastAsia="Times New Roman" w:hAnsi="Times New Roman" w:cs="Times New Roman"/>
                <w:i/>
                <w:sz w:val="24"/>
                <w:szCs w:val="24"/>
              </w:rPr>
              <w:t xml:space="preserve">Споживач оплачує </w:t>
            </w:r>
            <w:r w:rsidRPr="006610DE">
              <w:rPr>
                <w:rFonts w:ascii="Times New Roman" w:eastAsia="Times New Roman" w:hAnsi="Times New Roman" w:cs="Times New Roman"/>
                <w:i/>
                <w:sz w:val="24"/>
                <w:szCs w:val="24"/>
              </w:rPr>
              <w:lastRenderedPageBreak/>
              <w:t xml:space="preserve">послугу з передачі </w:t>
            </w:r>
            <w:r>
              <w:rPr>
                <w:rFonts w:ascii="Times New Roman" w:eastAsia="Times New Roman" w:hAnsi="Times New Roman" w:cs="Times New Roman"/>
                <w:i/>
                <w:sz w:val="24"/>
                <w:szCs w:val="24"/>
              </w:rPr>
              <w:t>ОСП</w:t>
            </w:r>
            <w:r w:rsidRPr="006610DE">
              <w:rPr>
                <w:rFonts w:ascii="Times New Roman" w:eastAsia="Times New Roman" w:hAnsi="Times New Roman" w:cs="Times New Roman"/>
                <w:i/>
                <w:sz w:val="24"/>
                <w:szCs w:val="24"/>
              </w:rPr>
              <w:t xml:space="preserve"> якщо згідно з умовами договору про постачання Споживач забезпечує оплату послуги з розподілу (передачі), або купує електричну енергію для власного споживання за двостороннім договором та на організованих сегментах ринку. Постачальник оплачує послугу з </w:t>
            </w:r>
            <w:r>
              <w:rPr>
                <w:rFonts w:ascii="Times New Roman" w:eastAsia="Times New Roman" w:hAnsi="Times New Roman" w:cs="Times New Roman"/>
                <w:i/>
                <w:sz w:val="24"/>
                <w:szCs w:val="24"/>
              </w:rPr>
              <w:t>п</w:t>
            </w:r>
            <w:r w:rsidRPr="006610DE">
              <w:rPr>
                <w:rFonts w:ascii="Times New Roman" w:eastAsia="Times New Roman" w:hAnsi="Times New Roman" w:cs="Times New Roman"/>
                <w:i/>
                <w:sz w:val="24"/>
                <w:szCs w:val="24"/>
              </w:rPr>
              <w:t>ередач</w:t>
            </w:r>
            <w:r>
              <w:rPr>
                <w:rFonts w:ascii="Times New Roman" w:eastAsia="Times New Roman" w:hAnsi="Times New Roman" w:cs="Times New Roman"/>
                <w:i/>
                <w:sz w:val="24"/>
                <w:szCs w:val="24"/>
              </w:rPr>
              <w:t>і</w:t>
            </w:r>
            <w:r w:rsidRPr="006610DE">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t>ОСП</w:t>
            </w:r>
            <w:r w:rsidRPr="006610DE">
              <w:rPr>
                <w:rFonts w:ascii="Times New Roman" w:eastAsia="Times New Roman" w:hAnsi="Times New Roman" w:cs="Times New Roman"/>
                <w:i/>
                <w:sz w:val="24"/>
                <w:szCs w:val="24"/>
              </w:rPr>
              <w:t xml:space="preserve"> якщо згідно з умовами договору про постачання оплату послуги з </w:t>
            </w:r>
            <w:r>
              <w:rPr>
                <w:rFonts w:ascii="Times New Roman" w:eastAsia="Times New Roman" w:hAnsi="Times New Roman" w:cs="Times New Roman"/>
                <w:i/>
                <w:sz w:val="24"/>
                <w:szCs w:val="24"/>
              </w:rPr>
              <w:t>передачі</w:t>
            </w:r>
            <w:r w:rsidRPr="006610DE">
              <w:rPr>
                <w:rFonts w:ascii="Times New Roman" w:eastAsia="Times New Roman" w:hAnsi="Times New Roman" w:cs="Times New Roman"/>
                <w:i/>
                <w:sz w:val="24"/>
                <w:szCs w:val="24"/>
              </w:rPr>
              <w:t xml:space="preserve"> забезпечує постачальник.</w:t>
            </w:r>
          </w:p>
          <w:p w:rsidR="006610DE" w:rsidRDefault="006610DE" w:rsidP="00C93D16">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Разом з тим, згідно з типовим договором </w:t>
            </w:r>
            <w:r w:rsidRPr="006610DE">
              <w:rPr>
                <w:rFonts w:ascii="Times New Roman" w:eastAsia="Times New Roman" w:hAnsi="Times New Roman" w:cs="Times New Roman"/>
                <w:i/>
                <w:sz w:val="24"/>
                <w:szCs w:val="24"/>
              </w:rPr>
              <w:t>електропостачальника про надання послуг з розподілу (передачі) електричної енергії</w:t>
            </w:r>
            <w:r>
              <w:rPr>
                <w:rFonts w:ascii="Times New Roman" w:eastAsia="Times New Roman" w:hAnsi="Times New Roman" w:cs="Times New Roman"/>
                <w:i/>
                <w:sz w:val="24"/>
                <w:szCs w:val="24"/>
              </w:rPr>
              <w:t xml:space="preserve"> ОСП</w:t>
            </w:r>
            <w:r w:rsidRPr="006610DE">
              <w:rPr>
                <w:rFonts w:ascii="Times New Roman" w:eastAsia="Times New Roman" w:hAnsi="Times New Roman" w:cs="Times New Roman"/>
                <w:i/>
                <w:sz w:val="24"/>
                <w:szCs w:val="24"/>
              </w:rPr>
              <w:t xml:space="preserve"> надає послуги з передачі електричної енергії за сукупністю споживачів, які входять до групи Постачальника згідно з реєстром за ЕІС-кодами споживачів та їх точками вимірювання</w:t>
            </w:r>
            <w:r>
              <w:rPr>
                <w:rFonts w:ascii="Times New Roman" w:eastAsia="Times New Roman" w:hAnsi="Times New Roman" w:cs="Times New Roman"/>
                <w:i/>
                <w:sz w:val="24"/>
                <w:szCs w:val="24"/>
              </w:rPr>
              <w:t>.</w:t>
            </w:r>
            <w:r w:rsidR="00C93D16">
              <w:rPr>
                <w:rFonts w:ascii="Times New Roman" w:eastAsia="Times New Roman" w:hAnsi="Times New Roman" w:cs="Times New Roman"/>
                <w:i/>
                <w:sz w:val="24"/>
                <w:szCs w:val="24"/>
              </w:rPr>
              <w:t xml:space="preserve"> Крім того, відповідно до умов даного договору Постачальник має право </w:t>
            </w:r>
            <w:r w:rsidR="00C93D16" w:rsidRPr="00C93D16">
              <w:rPr>
                <w:rFonts w:ascii="Times New Roman" w:eastAsia="Times New Roman" w:hAnsi="Times New Roman" w:cs="Times New Roman"/>
                <w:i/>
                <w:sz w:val="24"/>
                <w:szCs w:val="24"/>
              </w:rPr>
              <w:t>на отримання інформації щодо обсягу та якості електричної енергії, умов та фактичних режимів її розподілу, тарифів (цін), порядку оплати за переліком комерційних точок обліку споживачів відповідно до реєстру точок комерційного обліку Постачальника</w:t>
            </w:r>
            <w:r w:rsidR="00C93D16">
              <w:rPr>
                <w:rFonts w:ascii="Times New Roman" w:eastAsia="Times New Roman" w:hAnsi="Times New Roman" w:cs="Times New Roman"/>
                <w:i/>
                <w:sz w:val="24"/>
                <w:szCs w:val="24"/>
              </w:rPr>
              <w:t>.</w:t>
            </w:r>
          </w:p>
          <w:p w:rsidR="00FC41C6" w:rsidRDefault="00C93D16" w:rsidP="00C93D16">
            <w:pPr>
              <w:jc w:val="both"/>
              <w:rPr>
                <w:rFonts w:ascii="Times New Roman" w:eastAsia="Times New Roman" w:hAnsi="Times New Roman" w:cs="Times New Roman"/>
                <w:i/>
                <w:color w:val="FF0000"/>
                <w:sz w:val="24"/>
                <w:szCs w:val="24"/>
                <w:highlight w:val="yellow"/>
              </w:rPr>
            </w:pPr>
            <w:r>
              <w:rPr>
                <w:rFonts w:ascii="Times New Roman" w:eastAsia="Times New Roman" w:hAnsi="Times New Roman" w:cs="Times New Roman"/>
                <w:i/>
                <w:sz w:val="24"/>
                <w:szCs w:val="24"/>
              </w:rPr>
              <w:lastRenderedPageBreak/>
              <w:t xml:space="preserve">Враховуючи вищезазначене, ОСП </w:t>
            </w:r>
            <w:r w:rsidRPr="00C93D16">
              <w:rPr>
                <w:rFonts w:ascii="Times New Roman" w:eastAsia="Times New Roman" w:hAnsi="Times New Roman" w:cs="Times New Roman"/>
                <w:i/>
                <w:sz w:val="24"/>
                <w:szCs w:val="24"/>
              </w:rPr>
              <w:t>має володіти інформацією щодо обсягів передачі споживачам, що приєднані до мереж ОСП</w:t>
            </w:r>
            <w:r>
              <w:rPr>
                <w:rFonts w:ascii="Times New Roman" w:eastAsia="Times New Roman" w:hAnsi="Times New Roman" w:cs="Times New Roman"/>
                <w:i/>
                <w:sz w:val="24"/>
                <w:szCs w:val="24"/>
              </w:rPr>
              <w:t>.</w:t>
            </w:r>
          </w:p>
        </w:tc>
      </w:tr>
      <w:tr w:rsidR="00FC41C6" w:rsidTr="00514712">
        <w:tc>
          <w:tcPr>
            <w:tcW w:w="15304" w:type="dxa"/>
            <w:gridSpan w:val="3"/>
          </w:tcPr>
          <w:p w:rsidR="00FC41C6" w:rsidRDefault="00AC0048">
            <w:pPr>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lastRenderedPageBreak/>
              <w:t>Інструкція щодо заповнення форми звітності № 5-НКРЕКП-моніторинг-передача (місячна) «Звіт про фактичні обсяги передачі електричної енергії»</w:t>
            </w:r>
          </w:p>
        </w:tc>
      </w:tr>
      <w:tr w:rsidR="00FC41C6" w:rsidTr="00514712">
        <w:tc>
          <w:tcPr>
            <w:tcW w:w="5460" w:type="dxa"/>
          </w:tcPr>
          <w:p w:rsidR="00FC41C6" w:rsidRDefault="00AC0048">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3.3. У додатку 2 «Інформація про обсяги передачі електричної енергії споживачам» до форми звітності № 5 відображається інформація щодо обсягів передачі електричної енергії споживачам, приєднаним до мереж ОСП.</w:t>
            </w:r>
          </w:p>
        </w:tc>
        <w:tc>
          <w:tcPr>
            <w:tcW w:w="5875" w:type="dxa"/>
          </w:tcPr>
          <w:p w:rsidR="00FC41C6" w:rsidRDefault="00AC0048">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Пропозиції НЕК «Укренерго»</w:t>
            </w:r>
          </w:p>
          <w:p w:rsidR="00FC41C6" w:rsidRDefault="00AC004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Додатку 2 замінити назву стовбця Б, на назву "Найменування електропостачальника" –</w:t>
            </w:r>
          </w:p>
          <w:p w:rsidR="00FC41C6" w:rsidRDefault="00AC004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зв'язку з відсутністю даних в MMS.</w:t>
            </w:r>
          </w:p>
          <w:p w:rsidR="00FC41C6" w:rsidRDefault="00AC0048">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Пропозиція зробити за зразком форми звітності попередніх років.</w:t>
            </w:r>
          </w:p>
        </w:tc>
        <w:tc>
          <w:tcPr>
            <w:tcW w:w="3969" w:type="dxa"/>
          </w:tcPr>
          <w:p w:rsidR="00C93D16" w:rsidRDefault="00C93D16" w:rsidP="00C93D1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Не враховано</w:t>
            </w:r>
          </w:p>
          <w:p w:rsidR="00C93D16" w:rsidRDefault="00C93D16" w:rsidP="00C93D16">
            <w:pPr>
              <w:jc w:val="both"/>
              <w:rPr>
                <w:rFonts w:ascii="Times New Roman" w:eastAsia="Times New Roman" w:hAnsi="Times New Roman" w:cs="Times New Roman"/>
                <w:b/>
                <w:sz w:val="24"/>
                <w:szCs w:val="24"/>
              </w:rPr>
            </w:pPr>
          </w:p>
          <w:p w:rsidR="00C93D16" w:rsidRDefault="00C93D16" w:rsidP="00C93D16">
            <w:pPr>
              <w:jc w:val="both"/>
              <w:rPr>
                <w:rFonts w:ascii="Times New Roman" w:eastAsia="Times New Roman" w:hAnsi="Times New Roman" w:cs="Times New Roman"/>
                <w:i/>
                <w:sz w:val="24"/>
                <w:szCs w:val="24"/>
              </w:rPr>
            </w:pPr>
            <w:r w:rsidRPr="00C93D16">
              <w:rPr>
                <w:rFonts w:ascii="Times New Roman" w:eastAsia="Times New Roman" w:hAnsi="Times New Roman" w:cs="Times New Roman"/>
                <w:i/>
                <w:sz w:val="24"/>
                <w:szCs w:val="24"/>
              </w:rPr>
              <w:t>Відповідно до типового договору споживача</w:t>
            </w:r>
            <w:r w:rsidRPr="006610DE">
              <w:rPr>
                <w:rFonts w:ascii="Times New Roman" w:eastAsia="Times New Roman" w:hAnsi="Times New Roman" w:cs="Times New Roman"/>
                <w:i/>
                <w:sz w:val="24"/>
                <w:szCs w:val="24"/>
              </w:rPr>
              <w:t xml:space="preserve"> про надання послуг з розподілу (передачі) електричної енергії</w:t>
            </w:r>
            <w:r>
              <w:rPr>
                <w:rFonts w:ascii="Times New Roman" w:eastAsia="Times New Roman" w:hAnsi="Times New Roman" w:cs="Times New Roman"/>
                <w:i/>
                <w:sz w:val="24"/>
                <w:szCs w:val="24"/>
              </w:rPr>
              <w:t xml:space="preserve"> ОСП</w:t>
            </w:r>
            <w:r w:rsidRPr="006610DE">
              <w:rPr>
                <w:rFonts w:ascii="Times New Roman" w:eastAsia="Times New Roman" w:hAnsi="Times New Roman" w:cs="Times New Roman"/>
                <w:i/>
                <w:sz w:val="24"/>
                <w:szCs w:val="24"/>
              </w:rPr>
              <w:t xml:space="preserve"> надає Споживачу послуги з </w:t>
            </w:r>
            <w:r>
              <w:rPr>
                <w:rFonts w:ascii="Times New Roman" w:eastAsia="Times New Roman" w:hAnsi="Times New Roman" w:cs="Times New Roman"/>
                <w:i/>
                <w:sz w:val="24"/>
                <w:szCs w:val="24"/>
              </w:rPr>
              <w:t>передачі</w:t>
            </w:r>
            <w:r w:rsidRPr="006610DE">
              <w:rPr>
                <w:rFonts w:ascii="Times New Roman" w:eastAsia="Times New Roman" w:hAnsi="Times New Roman" w:cs="Times New Roman"/>
                <w:i/>
                <w:sz w:val="24"/>
                <w:szCs w:val="24"/>
              </w:rPr>
              <w:t xml:space="preserve"> електричної енергії параметри якості якої електричної енергії параметри якості якої відповідають показникам, визначеним Кодексом системи передачі, затвердженого постановою НКРЕКП від 14 березня 2018 року № 309</w:t>
            </w:r>
            <w:r>
              <w:rPr>
                <w:rFonts w:ascii="Times New Roman" w:eastAsia="Times New Roman" w:hAnsi="Times New Roman" w:cs="Times New Roman"/>
                <w:i/>
                <w:sz w:val="24"/>
                <w:szCs w:val="24"/>
              </w:rPr>
              <w:t xml:space="preserve">. </w:t>
            </w:r>
            <w:r w:rsidRPr="006610DE">
              <w:rPr>
                <w:rFonts w:ascii="Times New Roman" w:eastAsia="Times New Roman" w:hAnsi="Times New Roman" w:cs="Times New Roman"/>
                <w:i/>
                <w:sz w:val="24"/>
                <w:szCs w:val="24"/>
              </w:rPr>
              <w:t xml:space="preserve">Споживач оплачує послугу з передачі </w:t>
            </w:r>
            <w:r>
              <w:rPr>
                <w:rFonts w:ascii="Times New Roman" w:eastAsia="Times New Roman" w:hAnsi="Times New Roman" w:cs="Times New Roman"/>
                <w:i/>
                <w:sz w:val="24"/>
                <w:szCs w:val="24"/>
              </w:rPr>
              <w:t>ОСП</w:t>
            </w:r>
            <w:r w:rsidRPr="006610DE">
              <w:rPr>
                <w:rFonts w:ascii="Times New Roman" w:eastAsia="Times New Roman" w:hAnsi="Times New Roman" w:cs="Times New Roman"/>
                <w:i/>
                <w:sz w:val="24"/>
                <w:szCs w:val="24"/>
              </w:rPr>
              <w:t xml:space="preserve"> якщо згідно з умовами договору про постачання Споживач забезпечує оплату послуги з розподілу (передачі), або купує електричну енергію для власного споживання за двостороннім договором та на організованих сегментах ринку. Постачальник оплачує послугу з </w:t>
            </w:r>
            <w:r>
              <w:rPr>
                <w:rFonts w:ascii="Times New Roman" w:eastAsia="Times New Roman" w:hAnsi="Times New Roman" w:cs="Times New Roman"/>
                <w:i/>
                <w:sz w:val="24"/>
                <w:szCs w:val="24"/>
              </w:rPr>
              <w:t>п</w:t>
            </w:r>
            <w:r w:rsidRPr="006610DE">
              <w:rPr>
                <w:rFonts w:ascii="Times New Roman" w:eastAsia="Times New Roman" w:hAnsi="Times New Roman" w:cs="Times New Roman"/>
                <w:i/>
                <w:sz w:val="24"/>
                <w:szCs w:val="24"/>
              </w:rPr>
              <w:t>ередач</w:t>
            </w:r>
            <w:r>
              <w:rPr>
                <w:rFonts w:ascii="Times New Roman" w:eastAsia="Times New Roman" w:hAnsi="Times New Roman" w:cs="Times New Roman"/>
                <w:i/>
                <w:sz w:val="24"/>
                <w:szCs w:val="24"/>
              </w:rPr>
              <w:t>і</w:t>
            </w:r>
            <w:r w:rsidRPr="006610DE">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t>ОСП</w:t>
            </w:r>
            <w:r w:rsidRPr="006610DE">
              <w:rPr>
                <w:rFonts w:ascii="Times New Roman" w:eastAsia="Times New Roman" w:hAnsi="Times New Roman" w:cs="Times New Roman"/>
                <w:i/>
                <w:sz w:val="24"/>
                <w:szCs w:val="24"/>
              </w:rPr>
              <w:t xml:space="preserve"> якщо згідно з умовами договору про постачання оплату послуги з </w:t>
            </w:r>
            <w:r>
              <w:rPr>
                <w:rFonts w:ascii="Times New Roman" w:eastAsia="Times New Roman" w:hAnsi="Times New Roman" w:cs="Times New Roman"/>
                <w:i/>
                <w:sz w:val="24"/>
                <w:szCs w:val="24"/>
              </w:rPr>
              <w:t>передачі</w:t>
            </w:r>
            <w:r w:rsidRPr="006610DE">
              <w:rPr>
                <w:rFonts w:ascii="Times New Roman" w:eastAsia="Times New Roman" w:hAnsi="Times New Roman" w:cs="Times New Roman"/>
                <w:i/>
                <w:sz w:val="24"/>
                <w:szCs w:val="24"/>
              </w:rPr>
              <w:t xml:space="preserve"> забезпечує постачальник.</w:t>
            </w:r>
          </w:p>
          <w:p w:rsidR="00C93D16" w:rsidRDefault="00C93D16" w:rsidP="00C93D16">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 xml:space="preserve">Разом з тим, згідно з типовим договором </w:t>
            </w:r>
            <w:r w:rsidRPr="006610DE">
              <w:rPr>
                <w:rFonts w:ascii="Times New Roman" w:eastAsia="Times New Roman" w:hAnsi="Times New Roman" w:cs="Times New Roman"/>
                <w:i/>
                <w:sz w:val="24"/>
                <w:szCs w:val="24"/>
              </w:rPr>
              <w:t>електропостачальника про надання послуг з розподілу (передачі) електричної енергії</w:t>
            </w:r>
            <w:r>
              <w:rPr>
                <w:rFonts w:ascii="Times New Roman" w:eastAsia="Times New Roman" w:hAnsi="Times New Roman" w:cs="Times New Roman"/>
                <w:i/>
                <w:sz w:val="24"/>
                <w:szCs w:val="24"/>
              </w:rPr>
              <w:t xml:space="preserve"> ОСП</w:t>
            </w:r>
            <w:r w:rsidRPr="006610DE">
              <w:rPr>
                <w:rFonts w:ascii="Times New Roman" w:eastAsia="Times New Roman" w:hAnsi="Times New Roman" w:cs="Times New Roman"/>
                <w:i/>
                <w:sz w:val="24"/>
                <w:szCs w:val="24"/>
              </w:rPr>
              <w:t xml:space="preserve"> надає послуги з передачі електричної енергії за сукупністю споживачів, які входять до групи Постачальника згідно з реєстром за ЕІС-кодами споживачів та їх точками вимірювання</w:t>
            </w:r>
            <w:r>
              <w:rPr>
                <w:rFonts w:ascii="Times New Roman" w:eastAsia="Times New Roman" w:hAnsi="Times New Roman" w:cs="Times New Roman"/>
                <w:i/>
                <w:sz w:val="24"/>
                <w:szCs w:val="24"/>
              </w:rPr>
              <w:t xml:space="preserve">. Крім того, відповідно до умов даного договору Постачальник має право </w:t>
            </w:r>
            <w:r w:rsidRPr="00C93D16">
              <w:rPr>
                <w:rFonts w:ascii="Times New Roman" w:eastAsia="Times New Roman" w:hAnsi="Times New Roman" w:cs="Times New Roman"/>
                <w:i/>
                <w:sz w:val="24"/>
                <w:szCs w:val="24"/>
              </w:rPr>
              <w:t>на отримання інформації щодо обсягу та якості електричної енергії, умов та фактичних режимів її розподілу, тарифів (цін), порядку оплати за переліком комерційних точок обліку споживачів відповідно до реєстру точок комерційного обліку Постачальника</w:t>
            </w:r>
            <w:r>
              <w:rPr>
                <w:rFonts w:ascii="Times New Roman" w:eastAsia="Times New Roman" w:hAnsi="Times New Roman" w:cs="Times New Roman"/>
                <w:i/>
                <w:sz w:val="24"/>
                <w:szCs w:val="24"/>
              </w:rPr>
              <w:t>.</w:t>
            </w:r>
          </w:p>
          <w:p w:rsidR="00FC41C6" w:rsidRDefault="00C93D16" w:rsidP="00C93D16">
            <w:pPr>
              <w:jc w:val="both"/>
              <w:rPr>
                <w:rFonts w:ascii="Times New Roman" w:eastAsia="Times New Roman" w:hAnsi="Times New Roman" w:cs="Times New Roman"/>
                <w:i/>
                <w:color w:val="FF0000"/>
                <w:sz w:val="24"/>
                <w:szCs w:val="24"/>
                <w:highlight w:val="yellow"/>
              </w:rPr>
            </w:pPr>
            <w:r>
              <w:rPr>
                <w:rFonts w:ascii="Times New Roman" w:eastAsia="Times New Roman" w:hAnsi="Times New Roman" w:cs="Times New Roman"/>
                <w:i/>
                <w:sz w:val="24"/>
                <w:szCs w:val="24"/>
              </w:rPr>
              <w:t xml:space="preserve">Враховуючи вищезазначене, ОСП </w:t>
            </w:r>
            <w:r w:rsidRPr="00C93D16">
              <w:rPr>
                <w:rFonts w:ascii="Times New Roman" w:eastAsia="Times New Roman" w:hAnsi="Times New Roman" w:cs="Times New Roman"/>
                <w:i/>
                <w:sz w:val="24"/>
                <w:szCs w:val="24"/>
              </w:rPr>
              <w:t>має володіти інформацією щодо обсягів передачі споживачам, що приєднані до мереж ОСП</w:t>
            </w:r>
            <w:r>
              <w:rPr>
                <w:rFonts w:ascii="Times New Roman" w:eastAsia="Times New Roman" w:hAnsi="Times New Roman" w:cs="Times New Roman"/>
                <w:i/>
                <w:sz w:val="24"/>
                <w:szCs w:val="24"/>
              </w:rPr>
              <w:t>.</w:t>
            </w:r>
          </w:p>
        </w:tc>
      </w:tr>
      <w:tr w:rsidR="00FC41C6" w:rsidTr="00514712">
        <w:tc>
          <w:tcPr>
            <w:tcW w:w="15304" w:type="dxa"/>
            <w:gridSpan w:val="3"/>
          </w:tcPr>
          <w:p w:rsidR="00FC41C6" w:rsidRDefault="00AC0048">
            <w:pPr>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lastRenderedPageBreak/>
              <w:t>Інструкція щодо заповнення форми звітності № 7-НКРЕКП-моніторинг-передача (місячна) «Звіт про роботу балансуючого ринку»</w:t>
            </w:r>
          </w:p>
        </w:tc>
      </w:tr>
      <w:tr w:rsidR="00FC41C6" w:rsidTr="00514712">
        <w:tc>
          <w:tcPr>
            <w:tcW w:w="5460" w:type="dxa"/>
          </w:tcPr>
          <w:p w:rsidR="00FC41C6" w:rsidRDefault="00FC41C6">
            <w:pPr>
              <w:jc w:val="both"/>
              <w:rPr>
                <w:rFonts w:ascii="Times New Roman" w:eastAsia="Times New Roman" w:hAnsi="Times New Roman" w:cs="Times New Roman"/>
                <w:sz w:val="24"/>
                <w:szCs w:val="24"/>
              </w:rPr>
            </w:pPr>
          </w:p>
        </w:tc>
        <w:tc>
          <w:tcPr>
            <w:tcW w:w="5875" w:type="dxa"/>
          </w:tcPr>
          <w:p w:rsidR="00FC41C6" w:rsidRDefault="00AC0048">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Пропозиції НЕК «Укренерго»</w:t>
            </w:r>
          </w:p>
          <w:p w:rsidR="00FC41C6" w:rsidRDefault="00AC004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викласти в наступній редакції: </w:t>
            </w:r>
          </w:p>
          <w:p w:rsidR="00FC41C6" w:rsidRDefault="00AC004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2.9. У разі необхідності коригування даних, зазначених у поданій формі звітності № 7, ліцензіат зобов'язаний …</w:t>
            </w:r>
          </w:p>
          <w:p w:rsidR="00FC41C6" w:rsidRDefault="00AC004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«Форма № 7 обов’язково коригується у разі проведення коригування адміністратором розрахунків у строк не пізніше 10 робочих днів після формування звіту коригування».</w:t>
            </w:r>
          </w:p>
          <w:p w:rsidR="00FC41C6" w:rsidRDefault="00AC0048">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 xml:space="preserve">З 01.07.2024 набули чинності зміни до Правил ринку, які впровадили нову модель розрахунків на балансуючому ринку із застосуванням рахунків </w:t>
            </w:r>
            <w:proofErr w:type="spellStart"/>
            <w:r>
              <w:rPr>
                <w:rFonts w:ascii="Times New Roman" w:eastAsia="Times New Roman" w:hAnsi="Times New Roman" w:cs="Times New Roman"/>
                <w:i/>
                <w:sz w:val="24"/>
                <w:szCs w:val="24"/>
              </w:rPr>
              <w:t>ескроу</w:t>
            </w:r>
            <w:proofErr w:type="spellEnd"/>
            <w:r>
              <w:rPr>
                <w:rFonts w:ascii="Times New Roman" w:eastAsia="Times New Roman" w:hAnsi="Times New Roman" w:cs="Times New Roman"/>
                <w:i/>
                <w:sz w:val="24"/>
                <w:szCs w:val="24"/>
              </w:rPr>
              <w:t>, а також було внесено зміни у Правила коригування, які є додатком 10 до Правил ринку. Також у зв’язку з тим, що відповідно до договорів передачі та договорів диспетчеризації Коригування обсягів та вартості наданої Послуги відповідного розрахункового періоду здійснюється за наступною версією даних комерційного обліку, що надається АКО протягом 10 календарних днів з дати проведення процесу врегулювання в Системі управління ринком, що здійснюється на вимогу та в терміни, передбачені Правилами ринку.</w:t>
            </w:r>
          </w:p>
        </w:tc>
        <w:tc>
          <w:tcPr>
            <w:tcW w:w="3969" w:type="dxa"/>
          </w:tcPr>
          <w:p w:rsidR="00FC41C6" w:rsidRDefault="00AC0048">
            <w:pPr>
              <w:shd w:val="clear" w:color="auto" w:fill="FFFFFF"/>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Враховано частково</w:t>
            </w:r>
          </w:p>
          <w:p w:rsidR="00FC41C6" w:rsidRDefault="00AC0048">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пункт 2.9</w:t>
            </w:r>
          </w:p>
          <w:p w:rsidR="00FC41C6" w:rsidRDefault="00AC0048">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FC41C6" w:rsidRDefault="00AC0048">
            <w:pPr>
              <w:shd w:val="clear" w:color="auto" w:fill="FFFFFF"/>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Форма № 4 обов’язково коригується у разі проведення врегулювання адміністратором розрахунків у строк не пізніше 5 робочих днів після </w:t>
            </w:r>
            <w:r>
              <w:rPr>
                <w:rFonts w:ascii="Times New Roman" w:eastAsia="Times New Roman" w:hAnsi="Times New Roman" w:cs="Times New Roman"/>
                <w:b/>
                <w:sz w:val="24"/>
                <w:szCs w:val="24"/>
              </w:rPr>
              <w:t xml:space="preserve">складення коригувального Акта купівлі-продажу електричної </w:t>
            </w:r>
            <w:r>
              <w:rPr>
                <w:rFonts w:ascii="Times New Roman" w:eastAsia="Times New Roman" w:hAnsi="Times New Roman" w:cs="Times New Roman"/>
                <w:b/>
                <w:sz w:val="24"/>
                <w:szCs w:val="24"/>
              </w:rPr>
              <w:lastRenderedPageBreak/>
              <w:t xml:space="preserve">енергії для врегулювання небалансів та сплати інших платежів. </w:t>
            </w:r>
          </w:p>
        </w:tc>
      </w:tr>
      <w:tr w:rsidR="00FC41C6" w:rsidTr="00514712">
        <w:tc>
          <w:tcPr>
            <w:tcW w:w="15304" w:type="dxa"/>
            <w:gridSpan w:val="3"/>
            <w:shd w:val="clear" w:color="auto" w:fill="auto"/>
          </w:tcPr>
          <w:p w:rsidR="00FC41C6" w:rsidRDefault="00AC0048" w:rsidP="002F69D6">
            <w:pPr>
              <w:jc w:val="center"/>
              <w:rPr>
                <w:rFonts w:ascii="Times New Roman" w:eastAsia="Times New Roman" w:hAnsi="Times New Roman" w:cs="Times New Roman"/>
                <w:sz w:val="24"/>
                <w:szCs w:val="24"/>
                <w:highlight w:val="yellow"/>
              </w:rPr>
            </w:pPr>
            <w:r w:rsidRPr="002F69D6">
              <w:rPr>
                <w:rFonts w:ascii="Times New Roman" w:eastAsia="Times New Roman" w:hAnsi="Times New Roman" w:cs="Times New Roman"/>
                <w:b/>
                <w:i/>
                <w:sz w:val="24"/>
                <w:szCs w:val="24"/>
              </w:rPr>
              <w:lastRenderedPageBreak/>
              <w:t xml:space="preserve">Інструкція щодо заповнення форми звітності </w:t>
            </w:r>
            <w:r w:rsidRPr="00892B1D">
              <w:rPr>
                <w:rFonts w:ascii="Times New Roman" w:eastAsia="Times New Roman" w:hAnsi="Times New Roman" w:cs="Times New Roman"/>
                <w:b/>
                <w:i/>
                <w:sz w:val="24"/>
                <w:szCs w:val="24"/>
              </w:rPr>
              <w:t>№ 11-НКРЕКП-моніторинг-передача (річна) «Звіт про зміну споживачами електропостачальника» та відповідні зміни до форми звітності</w:t>
            </w:r>
          </w:p>
        </w:tc>
      </w:tr>
      <w:tr w:rsidR="00FC41C6" w:rsidTr="00514712">
        <w:tc>
          <w:tcPr>
            <w:tcW w:w="5460" w:type="dxa"/>
          </w:tcPr>
          <w:p w:rsidR="00842E84" w:rsidRPr="00665D42" w:rsidRDefault="00842E84" w:rsidP="00842E84">
            <w:pPr>
              <w:pStyle w:val="rvps2"/>
              <w:shd w:val="clear" w:color="auto" w:fill="FFFFFF"/>
              <w:spacing w:after="0" w:line="276" w:lineRule="auto"/>
              <w:ind w:firstLine="306"/>
              <w:jc w:val="both"/>
              <w:rPr>
                <w:sz w:val="28"/>
                <w:szCs w:val="28"/>
              </w:rPr>
            </w:pPr>
            <w:r w:rsidRPr="00842E84">
              <w:rPr>
                <w:szCs w:val="28"/>
              </w:rPr>
              <w:t>2.5. Усі показники форми звітності № 11 мають ґрунтуватися на даних первинних документів, що забезпечує можливість порівняння і контролю даних</w:t>
            </w:r>
            <w:r w:rsidRPr="00665D42">
              <w:rPr>
                <w:sz w:val="28"/>
                <w:szCs w:val="28"/>
              </w:rPr>
              <w:t>.</w:t>
            </w:r>
          </w:p>
          <w:p w:rsidR="00FC41C6" w:rsidRDefault="00FC41C6">
            <w:pPr>
              <w:jc w:val="both"/>
              <w:rPr>
                <w:rFonts w:ascii="Times New Roman" w:eastAsia="Times New Roman" w:hAnsi="Times New Roman" w:cs="Times New Roman"/>
                <w:color w:val="FFFF00"/>
                <w:sz w:val="24"/>
                <w:szCs w:val="24"/>
                <w:highlight w:val="red"/>
              </w:rPr>
            </w:pPr>
          </w:p>
        </w:tc>
        <w:tc>
          <w:tcPr>
            <w:tcW w:w="5875" w:type="dxa"/>
          </w:tcPr>
          <w:p w:rsidR="00FC41C6" w:rsidRDefault="00AC004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2.5. Усі показники форми звітності № 11 мають ґрунтуватися на даних</w:t>
            </w:r>
            <w:r>
              <w:rPr>
                <w:rFonts w:ascii="Times New Roman" w:eastAsia="Times New Roman" w:hAnsi="Times New Roman" w:cs="Times New Roman"/>
                <w:b/>
                <w:sz w:val="24"/>
                <w:szCs w:val="24"/>
              </w:rPr>
              <w:t xml:space="preserve">, які вносяться відповідальними учасниками ринку до централізованого реєстру точок комерційного обліку інформаційно-телекомунікаційної платформи </w:t>
            </w:r>
            <w:proofErr w:type="spellStart"/>
            <w:r>
              <w:rPr>
                <w:rFonts w:ascii="Times New Roman" w:eastAsia="Times New Roman" w:hAnsi="Times New Roman" w:cs="Times New Roman"/>
                <w:b/>
                <w:sz w:val="24"/>
                <w:szCs w:val="24"/>
              </w:rPr>
              <w:t>Датахаб</w:t>
            </w:r>
            <w:proofErr w:type="spellEnd"/>
            <w:r>
              <w:rPr>
                <w:rFonts w:ascii="Times New Roman" w:eastAsia="Times New Roman" w:hAnsi="Times New Roman" w:cs="Times New Roman"/>
                <w:b/>
                <w:sz w:val="24"/>
                <w:szCs w:val="24"/>
              </w:rPr>
              <w:t xml:space="preserve"> та/або адмініструються ними на цій платформі відповідно до вимог, встановлених Правилами ринку, Правилами роздрібного ринку електричної енергії та Кодексом комерційного обліку електричної енергії. На окрему вимогу ліцензіат забезпечує надання НКРЕКП додаткової інформації та даних </w:t>
            </w:r>
            <w:proofErr w:type="spellStart"/>
            <w:r>
              <w:rPr>
                <w:rFonts w:ascii="Times New Roman" w:eastAsia="Times New Roman" w:hAnsi="Times New Roman" w:cs="Times New Roman"/>
                <w:b/>
                <w:sz w:val="24"/>
                <w:szCs w:val="24"/>
              </w:rPr>
              <w:t>Датахаб</w:t>
            </w:r>
            <w:proofErr w:type="spellEnd"/>
            <w:r>
              <w:rPr>
                <w:rFonts w:ascii="Times New Roman" w:eastAsia="Times New Roman" w:hAnsi="Times New Roman" w:cs="Times New Roman"/>
                <w:b/>
                <w:sz w:val="24"/>
                <w:szCs w:val="24"/>
              </w:rPr>
              <w:t>, які можуть бути використані НКРЕКП для</w:t>
            </w:r>
            <w:r>
              <w:rPr>
                <w:rFonts w:ascii="Times New Roman" w:eastAsia="Times New Roman" w:hAnsi="Times New Roman" w:cs="Times New Roman"/>
                <w:sz w:val="24"/>
                <w:szCs w:val="24"/>
              </w:rPr>
              <w:t xml:space="preserve"> забезпеч</w:t>
            </w:r>
            <w:r>
              <w:rPr>
                <w:rFonts w:ascii="Times New Roman" w:eastAsia="Times New Roman" w:hAnsi="Times New Roman" w:cs="Times New Roman"/>
                <w:b/>
                <w:sz w:val="24"/>
                <w:szCs w:val="24"/>
              </w:rPr>
              <w:t>ення</w:t>
            </w:r>
            <w:r>
              <w:rPr>
                <w:rFonts w:ascii="Times New Roman" w:eastAsia="Times New Roman" w:hAnsi="Times New Roman" w:cs="Times New Roman"/>
                <w:sz w:val="24"/>
                <w:szCs w:val="24"/>
              </w:rPr>
              <w:t xml:space="preserve"> можлив</w:t>
            </w:r>
            <w:r>
              <w:rPr>
                <w:rFonts w:ascii="Times New Roman" w:eastAsia="Times New Roman" w:hAnsi="Times New Roman" w:cs="Times New Roman"/>
                <w:b/>
                <w:sz w:val="24"/>
                <w:szCs w:val="24"/>
              </w:rPr>
              <w:t>ості</w:t>
            </w:r>
            <w:r>
              <w:rPr>
                <w:rFonts w:ascii="Times New Roman" w:eastAsia="Times New Roman" w:hAnsi="Times New Roman" w:cs="Times New Roman"/>
                <w:sz w:val="24"/>
                <w:szCs w:val="24"/>
              </w:rPr>
              <w:t xml:space="preserve"> порівняння даних </w:t>
            </w:r>
            <w:proofErr w:type="spellStart"/>
            <w:r>
              <w:rPr>
                <w:rFonts w:ascii="Times New Roman" w:eastAsia="Times New Roman" w:hAnsi="Times New Roman" w:cs="Times New Roman"/>
                <w:b/>
                <w:sz w:val="24"/>
                <w:szCs w:val="24"/>
              </w:rPr>
              <w:t>Датахаб</w:t>
            </w:r>
            <w:proofErr w:type="spellEnd"/>
            <w:r>
              <w:rPr>
                <w:rFonts w:ascii="Times New Roman" w:eastAsia="Times New Roman" w:hAnsi="Times New Roman" w:cs="Times New Roman"/>
                <w:b/>
                <w:sz w:val="24"/>
                <w:szCs w:val="24"/>
              </w:rPr>
              <w:t xml:space="preserve"> з первинними документами, які зберігаються у учасників ринку</w:t>
            </w:r>
            <w:r>
              <w:rPr>
                <w:rFonts w:ascii="Times New Roman" w:eastAsia="Times New Roman" w:hAnsi="Times New Roman" w:cs="Times New Roman"/>
                <w:sz w:val="24"/>
                <w:szCs w:val="24"/>
              </w:rPr>
              <w:t>, і контролю даних.</w:t>
            </w:r>
          </w:p>
          <w:p w:rsidR="00FC41C6" w:rsidRDefault="00FC41C6">
            <w:pPr>
              <w:jc w:val="both"/>
              <w:rPr>
                <w:rFonts w:ascii="Times New Roman" w:eastAsia="Times New Roman" w:hAnsi="Times New Roman" w:cs="Times New Roman"/>
                <w:sz w:val="24"/>
                <w:szCs w:val="24"/>
              </w:rPr>
            </w:pPr>
          </w:p>
          <w:p w:rsidR="00FC41C6" w:rsidRDefault="00AC004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Правки з метою чіткого розділення зон відповідальності за достовірність первинного внесених </w:t>
            </w:r>
            <w:r>
              <w:rPr>
                <w:rFonts w:ascii="Times New Roman" w:eastAsia="Times New Roman" w:hAnsi="Times New Roman" w:cs="Times New Roman"/>
                <w:sz w:val="24"/>
                <w:szCs w:val="24"/>
              </w:rPr>
              <w:lastRenderedPageBreak/>
              <w:t xml:space="preserve">даних  на платформу </w:t>
            </w:r>
            <w:proofErr w:type="spellStart"/>
            <w:r>
              <w:rPr>
                <w:rFonts w:ascii="Times New Roman" w:eastAsia="Times New Roman" w:hAnsi="Times New Roman" w:cs="Times New Roman"/>
                <w:sz w:val="24"/>
                <w:szCs w:val="24"/>
              </w:rPr>
              <w:t>Датахаб</w:t>
            </w:r>
            <w:proofErr w:type="spellEnd"/>
            <w:r>
              <w:rPr>
                <w:rFonts w:ascii="Times New Roman" w:eastAsia="Times New Roman" w:hAnsi="Times New Roman" w:cs="Times New Roman"/>
                <w:sz w:val="24"/>
                <w:szCs w:val="24"/>
              </w:rPr>
              <w:t xml:space="preserve"> (відповідальність учасників ринку відповідно до вимог НПА) та відповідальності за адміністрування даних на  формування звіту (відповідальність АКО відповідно до вимог цієї Інструкції)</w:t>
            </w:r>
          </w:p>
        </w:tc>
        <w:tc>
          <w:tcPr>
            <w:tcW w:w="3969" w:type="dxa"/>
          </w:tcPr>
          <w:p w:rsidR="00FC41C6" w:rsidRDefault="00AC004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Потребує обговорення</w:t>
            </w:r>
          </w:p>
          <w:p w:rsidR="00FC41C6" w:rsidRDefault="00FC41C6">
            <w:pPr>
              <w:jc w:val="both"/>
              <w:rPr>
                <w:rFonts w:ascii="Times New Roman" w:eastAsia="Times New Roman" w:hAnsi="Times New Roman" w:cs="Times New Roman"/>
                <w:sz w:val="24"/>
                <w:szCs w:val="24"/>
              </w:rPr>
            </w:pPr>
          </w:p>
          <w:p w:rsidR="00FC41C6" w:rsidRDefault="00FC41C6">
            <w:pPr>
              <w:jc w:val="both"/>
              <w:rPr>
                <w:rFonts w:ascii="Times New Roman" w:eastAsia="Times New Roman" w:hAnsi="Times New Roman" w:cs="Times New Roman"/>
                <w:sz w:val="24"/>
                <w:szCs w:val="24"/>
              </w:rPr>
            </w:pPr>
          </w:p>
        </w:tc>
      </w:tr>
      <w:tr w:rsidR="00FC41C6" w:rsidTr="00514712">
        <w:tc>
          <w:tcPr>
            <w:tcW w:w="5460" w:type="dxa"/>
          </w:tcPr>
          <w:p w:rsidR="00842E84" w:rsidRPr="00842E84" w:rsidRDefault="00842E84" w:rsidP="00842E84">
            <w:pPr>
              <w:pStyle w:val="a5"/>
              <w:tabs>
                <w:tab w:val="left" w:pos="1134"/>
              </w:tabs>
              <w:spacing w:line="276" w:lineRule="auto"/>
              <w:ind w:left="0" w:firstLine="709"/>
              <w:jc w:val="both"/>
              <w:rPr>
                <w:rFonts w:ascii="Times New Roman" w:hAnsi="Times New Roman" w:cs="Times New Roman"/>
                <w:sz w:val="24"/>
                <w:szCs w:val="28"/>
                <w:lang w:val="uk-UA"/>
              </w:rPr>
            </w:pPr>
            <w:r w:rsidRPr="00842E84">
              <w:rPr>
                <w:rFonts w:ascii="Times New Roman" w:hAnsi="Times New Roman" w:cs="Times New Roman"/>
                <w:sz w:val="24"/>
                <w:szCs w:val="28"/>
                <w:lang w:val="en-US"/>
              </w:rPr>
              <w:lastRenderedPageBreak/>
              <w:t>3</w:t>
            </w:r>
            <w:r w:rsidRPr="00842E84">
              <w:rPr>
                <w:rFonts w:ascii="Times New Roman" w:hAnsi="Times New Roman" w:cs="Times New Roman"/>
                <w:sz w:val="24"/>
                <w:szCs w:val="28"/>
                <w:lang w:val="uk-UA"/>
              </w:rPr>
              <w:t xml:space="preserve">.1. У розділі І «Інформація щодо зміни електропостачальника на постачальника «останньої надії» відображається інформація щодо зміни електропостачальника на постачальника «останньої надії» відповідно до глави 6.2 розділу </w:t>
            </w:r>
            <w:r w:rsidRPr="00842E84">
              <w:rPr>
                <w:rFonts w:ascii="Times New Roman" w:hAnsi="Times New Roman" w:cs="Times New Roman"/>
                <w:sz w:val="24"/>
                <w:szCs w:val="28"/>
                <w:lang w:val="en-US"/>
              </w:rPr>
              <w:t>VI</w:t>
            </w:r>
            <w:r w:rsidRPr="00842E84">
              <w:rPr>
                <w:rFonts w:ascii="Times New Roman" w:hAnsi="Times New Roman" w:cs="Times New Roman"/>
                <w:sz w:val="24"/>
                <w:szCs w:val="28"/>
                <w:lang w:val="uk-UA"/>
              </w:rPr>
              <w:t xml:space="preserve"> ПРРЕЕ, які були реалізовані протягом звітного року та </w:t>
            </w:r>
            <w:proofErr w:type="spellStart"/>
            <w:r w:rsidRPr="00842E84">
              <w:rPr>
                <w:rFonts w:ascii="Times New Roman" w:hAnsi="Times New Roman" w:cs="Times New Roman"/>
                <w:sz w:val="24"/>
                <w:szCs w:val="28"/>
                <w:lang w:val="uk-UA"/>
              </w:rPr>
              <w:t>адмініструвалися</w:t>
            </w:r>
            <w:proofErr w:type="spellEnd"/>
            <w:r w:rsidRPr="00842E84">
              <w:rPr>
                <w:rFonts w:ascii="Times New Roman" w:hAnsi="Times New Roman" w:cs="Times New Roman"/>
                <w:sz w:val="24"/>
                <w:szCs w:val="28"/>
                <w:lang w:val="uk-UA"/>
              </w:rPr>
              <w:t xml:space="preserve"> адміністратором комерційного обліку:</w:t>
            </w:r>
          </w:p>
          <w:p w:rsidR="00FC41C6" w:rsidRDefault="00842E8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842E84" w:rsidRDefault="00842E84" w:rsidP="00842E84">
            <w:pPr>
              <w:jc w:val="both"/>
              <w:rPr>
                <w:rFonts w:ascii="Times New Roman" w:eastAsia="Times New Roman" w:hAnsi="Times New Roman" w:cs="Times New Roman"/>
                <w:sz w:val="24"/>
                <w:szCs w:val="24"/>
              </w:rPr>
            </w:pPr>
            <w:r w:rsidRPr="00842E84">
              <w:rPr>
                <w:rFonts w:ascii="Times New Roman" w:eastAsia="Times New Roman" w:hAnsi="Times New Roman" w:cs="Times New Roman"/>
                <w:sz w:val="24"/>
                <w:szCs w:val="24"/>
              </w:rPr>
              <w:t xml:space="preserve">2) у графі 2 «Кількість </w:t>
            </w:r>
            <w:r w:rsidRPr="00842E84">
              <w:rPr>
                <w:rFonts w:ascii="Times New Roman" w:eastAsia="Times New Roman" w:hAnsi="Times New Roman" w:cs="Times New Roman"/>
                <w:b/>
                <w:sz w:val="24"/>
                <w:szCs w:val="24"/>
              </w:rPr>
              <w:t>площадок</w:t>
            </w:r>
            <w:r w:rsidRPr="00842E84">
              <w:rPr>
                <w:rFonts w:ascii="Times New Roman" w:eastAsia="Times New Roman" w:hAnsi="Times New Roman" w:cs="Times New Roman"/>
                <w:sz w:val="24"/>
                <w:szCs w:val="24"/>
              </w:rPr>
              <w:t xml:space="preserve"> комерційного обліку споживачів, яких було переведено на постачальника «останньої надії» зазначається кількість </w:t>
            </w:r>
            <w:r w:rsidRPr="00842E84">
              <w:rPr>
                <w:rFonts w:ascii="Times New Roman" w:eastAsia="Times New Roman" w:hAnsi="Times New Roman" w:cs="Times New Roman"/>
                <w:b/>
                <w:sz w:val="24"/>
                <w:szCs w:val="24"/>
              </w:rPr>
              <w:t>точок</w:t>
            </w:r>
            <w:r w:rsidRPr="00842E84">
              <w:rPr>
                <w:rFonts w:ascii="Times New Roman" w:eastAsia="Times New Roman" w:hAnsi="Times New Roman" w:cs="Times New Roman"/>
                <w:sz w:val="24"/>
                <w:szCs w:val="24"/>
              </w:rPr>
              <w:t xml:space="preserve"> комерційного обліку споживачів, яких було переведено на постачальника «останньої надії» протягом звітного року. У випадку переведення одного і того ж споживача декілька разів на постачальника «останньої надії» протягом звітного року, у графі 2 кількість </w:t>
            </w:r>
            <w:r w:rsidRPr="00842E84">
              <w:rPr>
                <w:rFonts w:ascii="Times New Roman" w:eastAsia="Times New Roman" w:hAnsi="Times New Roman" w:cs="Times New Roman"/>
                <w:b/>
                <w:sz w:val="24"/>
                <w:szCs w:val="24"/>
              </w:rPr>
              <w:t>точок</w:t>
            </w:r>
            <w:r w:rsidRPr="00842E84">
              <w:rPr>
                <w:rFonts w:ascii="Times New Roman" w:eastAsia="Times New Roman" w:hAnsi="Times New Roman" w:cs="Times New Roman"/>
                <w:sz w:val="24"/>
                <w:szCs w:val="24"/>
              </w:rPr>
              <w:t xml:space="preserve"> комерційного обліку такого споживача вказуються один раз;</w:t>
            </w:r>
          </w:p>
        </w:tc>
        <w:tc>
          <w:tcPr>
            <w:tcW w:w="5875" w:type="dxa"/>
          </w:tcPr>
          <w:p w:rsidR="00FC41C6" w:rsidRDefault="00AC0048">
            <w:pPr>
              <w:pBdr>
                <w:top w:val="nil"/>
                <w:left w:val="nil"/>
                <w:bottom w:val="nil"/>
                <w:right w:val="nil"/>
                <w:between w:val="nil"/>
              </w:pBdr>
              <w:tabs>
                <w:tab w:val="left" w:pos="1134"/>
              </w:tabs>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 У розділі І «Інформація щодо зміни електропостачальника на постачальника «останньої надії» відображається інформація щодо….</w:t>
            </w:r>
          </w:p>
          <w:p w:rsidR="00FC41C6" w:rsidRDefault="00FC41C6">
            <w:pPr>
              <w:pBdr>
                <w:top w:val="nil"/>
                <w:left w:val="nil"/>
                <w:bottom w:val="nil"/>
                <w:right w:val="nil"/>
                <w:between w:val="nil"/>
              </w:pBdr>
              <w:tabs>
                <w:tab w:val="left" w:pos="1134"/>
              </w:tabs>
              <w:spacing w:line="259" w:lineRule="auto"/>
              <w:jc w:val="both"/>
              <w:rPr>
                <w:rFonts w:ascii="Times New Roman" w:eastAsia="Times New Roman" w:hAnsi="Times New Roman" w:cs="Times New Roman"/>
                <w:color w:val="000000"/>
                <w:sz w:val="24"/>
                <w:szCs w:val="24"/>
              </w:rPr>
            </w:pPr>
          </w:p>
          <w:p w:rsidR="00842E84" w:rsidRDefault="00842E84">
            <w:pPr>
              <w:pBdr>
                <w:top w:val="nil"/>
                <w:left w:val="nil"/>
                <w:bottom w:val="nil"/>
                <w:right w:val="nil"/>
                <w:between w:val="nil"/>
              </w:pBdr>
              <w:tabs>
                <w:tab w:val="left" w:pos="1134"/>
              </w:tabs>
              <w:spacing w:line="259" w:lineRule="auto"/>
              <w:jc w:val="both"/>
              <w:rPr>
                <w:rFonts w:ascii="Times New Roman" w:eastAsia="Times New Roman" w:hAnsi="Times New Roman" w:cs="Times New Roman"/>
                <w:color w:val="000000"/>
                <w:sz w:val="24"/>
                <w:szCs w:val="24"/>
              </w:rPr>
            </w:pPr>
          </w:p>
          <w:p w:rsidR="00842E84" w:rsidRDefault="00842E84">
            <w:pPr>
              <w:pBdr>
                <w:top w:val="nil"/>
                <w:left w:val="nil"/>
                <w:bottom w:val="nil"/>
                <w:right w:val="nil"/>
                <w:between w:val="nil"/>
              </w:pBdr>
              <w:tabs>
                <w:tab w:val="left" w:pos="1134"/>
              </w:tabs>
              <w:spacing w:line="259" w:lineRule="auto"/>
              <w:jc w:val="both"/>
              <w:rPr>
                <w:rFonts w:ascii="Times New Roman" w:eastAsia="Times New Roman" w:hAnsi="Times New Roman" w:cs="Times New Roman"/>
                <w:color w:val="000000"/>
                <w:sz w:val="24"/>
                <w:szCs w:val="24"/>
              </w:rPr>
            </w:pPr>
          </w:p>
          <w:p w:rsidR="00842E84" w:rsidRDefault="00842E84">
            <w:pPr>
              <w:pBdr>
                <w:top w:val="nil"/>
                <w:left w:val="nil"/>
                <w:bottom w:val="nil"/>
                <w:right w:val="nil"/>
                <w:between w:val="nil"/>
              </w:pBdr>
              <w:tabs>
                <w:tab w:val="left" w:pos="1134"/>
              </w:tabs>
              <w:spacing w:line="259" w:lineRule="auto"/>
              <w:jc w:val="both"/>
              <w:rPr>
                <w:rFonts w:ascii="Times New Roman" w:eastAsia="Times New Roman" w:hAnsi="Times New Roman" w:cs="Times New Roman"/>
                <w:color w:val="000000"/>
                <w:sz w:val="24"/>
                <w:szCs w:val="24"/>
              </w:rPr>
            </w:pPr>
          </w:p>
          <w:p w:rsidR="00842E84" w:rsidRDefault="00842E84">
            <w:pPr>
              <w:pBdr>
                <w:top w:val="nil"/>
                <w:left w:val="nil"/>
                <w:bottom w:val="nil"/>
                <w:right w:val="nil"/>
                <w:between w:val="nil"/>
              </w:pBdr>
              <w:tabs>
                <w:tab w:val="left" w:pos="1134"/>
              </w:tabs>
              <w:spacing w:line="259" w:lineRule="auto"/>
              <w:jc w:val="both"/>
              <w:rPr>
                <w:rFonts w:ascii="Times New Roman" w:eastAsia="Times New Roman" w:hAnsi="Times New Roman" w:cs="Times New Roman"/>
                <w:color w:val="000000"/>
                <w:sz w:val="24"/>
                <w:szCs w:val="24"/>
              </w:rPr>
            </w:pPr>
          </w:p>
          <w:p w:rsidR="00842E84" w:rsidRDefault="00842E84">
            <w:pPr>
              <w:pBdr>
                <w:top w:val="nil"/>
                <w:left w:val="nil"/>
                <w:bottom w:val="nil"/>
                <w:right w:val="nil"/>
                <w:between w:val="nil"/>
              </w:pBdr>
              <w:tabs>
                <w:tab w:val="left" w:pos="1134"/>
              </w:tabs>
              <w:spacing w:line="259" w:lineRule="auto"/>
              <w:jc w:val="both"/>
              <w:rPr>
                <w:rFonts w:ascii="Times New Roman" w:eastAsia="Times New Roman" w:hAnsi="Times New Roman" w:cs="Times New Roman"/>
                <w:color w:val="000000"/>
                <w:sz w:val="24"/>
                <w:szCs w:val="24"/>
              </w:rPr>
            </w:pPr>
          </w:p>
          <w:p w:rsidR="00FC41C6" w:rsidRDefault="00AC0048">
            <w:pPr>
              <w:pBdr>
                <w:top w:val="nil"/>
                <w:left w:val="nil"/>
                <w:bottom w:val="nil"/>
                <w:right w:val="nil"/>
                <w:between w:val="nil"/>
              </w:pBdr>
              <w:tabs>
                <w:tab w:val="left" w:pos="1134"/>
              </w:tabs>
              <w:spacing w:after="160"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у графі 2 «Кількість </w:t>
            </w:r>
            <w:r>
              <w:rPr>
                <w:rFonts w:ascii="Times New Roman" w:eastAsia="Times New Roman" w:hAnsi="Times New Roman" w:cs="Times New Roman"/>
                <w:b/>
                <w:strike/>
                <w:color w:val="000000"/>
                <w:sz w:val="24"/>
                <w:szCs w:val="24"/>
              </w:rPr>
              <w:t>точок</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площадок</w:t>
            </w:r>
            <w:r>
              <w:rPr>
                <w:rFonts w:ascii="Times New Roman" w:eastAsia="Times New Roman" w:hAnsi="Times New Roman" w:cs="Times New Roman"/>
                <w:color w:val="000000"/>
                <w:sz w:val="24"/>
                <w:szCs w:val="24"/>
              </w:rPr>
              <w:t xml:space="preserve"> комерційного обліку споживачів, яких було переведено на постачальника «останньої надії» зазначається кількість площадок комерційного обліку споживачів, яких було переведено на постачальника «останньої надії» протягом звітного року. У випадку переведення одного і того ж споживача декілька разів на постачальника «останньої надії» протягом звітного року, у графі 2 кількість </w:t>
            </w:r>
            <w:r>
              <w:rPr>
                <w:rFonts w:ascii="Times New Roman" w:eastAsia="Times New Roman" w:hAnsi="Times New Roman" w:cs="Times New Roman"/>
                <w:b/>
                <w:strike/>
                <w:color w:val="000000"/>
                <w:sz w:val="24"/>
                <w:szCs w:val="24"/>
              </w:rPr>
              <w:t>точок</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площадок</w:t>
            </w:r>
            <w:r>
              <w:rPr>
                <w:rFonts w:ascii="Times New Roman" w:eastAsia="Times New Roman" w:hAnsi="Times New Roman" w:cs="Times New Roman"/>
                <w:color w:val="000000"/>
                <w:sz w:val="24"/>
                <w:szCs w:val="24"/>
              </w:rPr>
              <w:t xml:space="preserve"> комерційного обліку такого споживача вказуються один раз;</w:t>
            </w:r>
          </w:p>
          <w:p w:rsidR="00FC41C6" w:rsidRDefault="00FC41C6">
            <w:pPr>
              <w:jc w:val="both"/>
              <w:rPr>
                <w:rFonts w:ascii="Times New Roman" w:eastAsia="Times New Roman" w:hAnsi="Times New Roman" w:cs="Times New Roman"/>
                <w:sz w:val="24"/>
                <w:szCs w:val="24"/>
              </w:rPr>
            </w:pPr>
          </w:p>
          <w:p w:rsidR="00FC41C6" w:rsidRDefault="00AC0048">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Уточнення вимоги – відповідно до вимог ПРРЕЕ процедура зміни електропостачальника виконується за площадкою комерційного обліку, що в повній мірі відтворене в </w:t>
            </w:r>
            <w:proofErr w:type="spellStart"/>
            <w:r>
              <w:rPr>
                <w:rFonts w:ascii="Times New Roman" w:eastAsia="Times New Roman" w:hAnsi="Times New Roman" w:cs="Times New Roman"/>
                <w:i/>
                <w:sz w:val="24"/>
                <w:szCs w:val="24"/>
              </w:rPr>
              <w:t>Датахаб</w:t>
            </w:r>
            <w:proofErr w:type="spellEnd"/>
          </w:p>
        </w:tc>
        <w:tc>
          <w:tcPr>
            <w:tcW w:w="3969" w:type="dxa"/>
          </w:tcPr>
          <w:p w:rsidR="00FC41C6" w:rsidRDefault="00AC0048">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Потребує обговорення</w:t>
            </w:r>
          </w:p>
          <w:p w:rsidR="00FC41C6" w:rsidRDefault="00FC41C6">
            <w:pPr>
              <w:jc w:val="both"/>
              <w:rPr>
                <w:rFonts w:ascii="Times New Roman" w:eastAsia="Times New Roman" w:hAnsi="Times New Roman" w:cs="Times New Roman"/>
                <w:sz w:val="24"/>
                <w:szCs w:val="24"/>
              </w:rPr>
            </w:pPr>
          </w:p>
          <w:p w:rsidR="00FC41C6" w:rsidRDefault="00FC41C6">
            <w:pPr>
              <w:jc w:val="both"/>
              <w:rPr>
                <w:rFonts w:ascii="Times New Roman" w:eastAsia="Times New Roman" w:hAnsi="Times New Roman" w:cs="Times New Roman"/>
                <w:sz w:val="24"/>
                <w:szCs w:val="24"/>
              </w:rPr>
            </w:pPr>
          </w:p>
        </w:tc>
      </w:tr>
      <w:tr w:rsidR="00FC41C6" w:rsidTr="00514712">
        <w:tc>
          <w:tcPr>
            <w:tcW w:w="5460" w:type="dxa"/>
          </w:tcPr>
          <w:p w:rsidR="002F69D6" w:rsidRPr="002F69D6" w:rsidRDefault="002F69D6" w:rsidP="002F69D6">
            <w:pPr>
              <w:tabs>
                <w:tab w:val="left" w:pos="709"/>
              </w:tabs>
              <w:spacing w:line="276" w:lineRule="auto"/>
              <w:jc w:val="both"/>
              <w:rPr>
                <w:rFonts w:ascii="Times New Roman" w:hAnsi="Times New Roman" w:cs="Times New Roman"/>
                <w:sz w:val="24"/>
                <w:szCs w:val="28"/>
              </w:rPr>
            </w:pPr>
            <w:r w:rsidRPr="002F69D6">
              <w:rPr>
                <w:rFonts w:ascii="Times New Roman" w:hAnsi="Times New Roman" w:cs="Times New Roman"/>
                <w:sz w:val="24"/>
                <w:szCs w:val="28"/>
              </w:rPr>
              <w:t xml:space="preserve">7) у рядку 025 «непобутові» відображаються сумарні дані щодо зміни електропостачальника непобутовими споживачами на постачальника </w:t>
            </w:r>
            <w:r w:rsidRPr="002F69D6">
              <w:rPr>
                <w:rFonts w:ascii="Times New Roman" w:hAnsi="Times New Roman" w:cs="Times New Roman"/>
                <w:sz w:val="24"/>
                <w:szCs w:val="28"/>
              </w:rPr>
              <w:lastRenderedPageBreak/>
              <w:t xml:space="preserve">«останньої надії» та  за категоріями непобутових споживачів (рядки 030 – </w:t>
            </w:r>
            <w:r w:rsidRPr="002F69D6">
              <w:rPr>
                <w:rFonts w:ascii="Times New Roman" w:hAnsi="Times New Roman" w:cs="Times New Roman"/>
                <w:b/>
                <w:sz w:val="24"/>
                <w:szCs w:val="28"/>
              </w:rPr>
              <w:t>045).</w:t>
            </w:r>
            <w:r w:rsidRPr="002F69D6">
              <w:rPr>
                <w:rFonts w:ascii="Times New Roman" w:hAnsi="Times New Roman" w:cs="Times New Roman"/>
                <w:sz w:val="24"/>
                <w:szCs w:val="28"/>
              </w:rPr>
              <w:t xml:space="preserve"> Значення цього рядка дорівнює сумі значень рядків 030 та 040.</w:t>
            </w:r>
          </w:p>
          <w:p w:rsidR="00FC41C6" w:rsidRDefault="00FC41C6">
            <w:pPr>
              <w:tabs>
                <w:tab w:val="left" w:pos="0"/>
                <w:tab w:val="left" w:pos="1134"/>
              </w:tabs>
              <w:jc w:val="both"/>
              <w:rPr>
                <w:rFonts w:ascii="Times New Roman" w:eastAsia="Times New Roman" w:hAnsi="Times New Roman" w:cs="Times New Roman"/>
                <w:color w:val="FF0000"/>
                <w:sz w:val="24"/>
                <w:szCs w:val="24"/>
                <w:highlight w:val="yellow"/>
              </w:rPr>
            </w:pPr>
          </w:p>
        </w:tc>
        <w:tc>
          <w:tcPr>
            <w:tcW w:w="5875" w:type="dxa"/>
          </w:tcPr>
          <w:p w:rsidR="00FC41C6" w:rsidRDefault="00AC0048">
            <w:pPr>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lastRenderedPageBreak/>
              <w:t xml:space="preserve">7) у рядку 025 «непобутові» відображаються сумарні дані щодо зміни електропостачальника непобутовими споживачами на постачальника «останньої надії» та  за </w:t>
            </w:r>
            <w:r>
              <w:rPr>
                <w:rFonts w:ascii="Times New Roman" w:eastAsia="Times New Roman" w:hAnsi="Times New Roman" w:cs="Times New Roman"/>
                <w:color w:val="000000"/>
                <w:sz w:val="24"/>
                <w:szCs w:val="24"/>
                <w:highlight w:val="white"/>
              </w:rPr>
              <w:lastRenderedPageBreak/>
              <w:t>категоріями непобутових споживачів (рядки 030 та 040). Значення цього рядка дорівнює сумі значень рядків 030 та 040.ї</w:t>
            </w:r>
          </w:p>
          <w:p w:rsidR="00FC41C6" w:rsidRDefault="00FC41C6">
            <w:pPr>
              <w:jc w:val="both"/>
              <w:rPr>
                <w:rFonts w:ascii="Times New Roman" w:eastAsia="Times New Roman" w:hAnsi="Times New Roman" w:cs="Times New Roman"/>
                <w:color w:val="000000"/>
                <w:sz w:val="24"/>
                <w:szCs w:val="24"/>
                <w:highlight w:val="white"/>
              </w:rPr>
            </w:pPr>
          </w:p>
          <w:p w:rsidR="00FC41C6" w:rsidRDefault="00FC41C6">
            <w:pPr>
              <w:jc w:val="both"/>
              <w:rPr>
                <w:rFonts w:ascii="Times New Roman" w:eastAsia="Times New Roman" w:hAnsi="Times New Roman" w:cs="Times New Roman"/>
                <w:i/>
                <w:color w:val="000000"/>
                <w:sz w:val="24"/>
                <w:szCs w:val="24"/>
                <w:highlight w:val="white"/>
              </w:rPr>
            </w:pPr>
          </w:p>
          <w:p w:rsidR="00FC41C6" w:rsidRDefault="00AC0048">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Пропонується виключити категорію «захищених» споживачів, оскільки відповідні основні дані не містяться в </w:t>
            </w:r>
            <w:proofErr w:type="spellStart"/>
            <w:r>
              <w:rPr>
                <w:rFonts w:ascii="Times New Roman" w:eastAsia="Times New Roman" w:hAnsi="Times New Roman" w:cs="Times New Roman"/>
                <w:i/>
                <w:sz w:val="24"/>
                <w:szCs w:val="24"/>
              </w:rPr>
              <w:t>Датахаб</w:t>
            </w:r>
            <w:proofErr w:type="spellEnd"/>
            <w:r>
              <w:rPr>
                <w:rFonts w:ascii="Times New Roman" w:eastAsia="Times New Roman" w:hAnsi="Times New Roman" w:cs="Times New Roman"/>
                <w:i/>
                <w:sz w:val="24"/>
                <w:szCs w:val="24"/>
              </w:rPr>
              <w:t xml:space="preserve">, або надати для АКО </w:t>
            </w:r>
            <w:proofErr w:type="spellStart"/>
            <w:r>
              <w:rPr>
                <w:rFonts w:ascii="Times New Roman" w:eastAsia="Times New Roman" w:hAnsi="Times New Roman" w:cs="Times New Roman"/>
                <w:i/>
                <w:sz w:val="24"/>
                <w:szCs w:val="24"/>
              </w:rPr>
              <w:t>відкладальну</w:t>
            </w:r>
            <w:proofErr w:type="spellEnd"/>
            <w:r>
              <w:rPr>
                <w:rFonts w:ascii="Times New Roman" w:eastAsia="Times New Roman" w:hAnsi="Times New Roman" w:cs="Times New Roman"/>
                <w:i/>
                <w:sz w:val="24"/>
                <w:szCs w:val="24"/>
              </w:rPr>
              <w:t xml:space="preserve"> умову для реалізації відповідної функціональності та збору такої інформації.</w:t>
            </w:r>
          </w:p>
        </w:tc>
        <w:tc>
          <w:tcPr>
            <w:tcW w:w="3969" w:type="dxa"/>
          </w:tcPr>
          <w:p w:rsidR="00FC41C6" w:rsidRDefault="00AC004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Потребує обговорення</w:t>
            </w:r>
          </w:p>
          <w:p w:rsidR="00FC41C6" w:rsidRDefault="00FC41C6">
            <w:pPr>
              <w:jc w:val="center"/>
              <w:rPr>
                <w:rFonts w:ascii="Times New Roman" w:eastAsia="Times New Roman" w:hAnsi="Times New Roman" w:cs="Times New Roman"/>
                <w:b/>
                <w:sz w:val="24"/>
                <w:szCs w:val="24"/>
              </w:rPr>
            </w:pPr>
          </w:p>
          <w:p w:rsidR="00FC41C6" w:rsidRDefault="00FC41C6">
            <w:pPr>
              <w:jc w:val="center"/>
              <w:rPr>
                <w:rFonts w:ascii="Times New Roman" w:eastAsia="Times New Roman" w:hAnsi="Times New Roman" w:cs="Times New Roman"/>
                <w:b/>
                <w:color w:val="FF0000"/>
                <w:sz w:val="24"/>
                <w:szCs w:val="24"/>
              </w:rPr>
            </w:pPr>
          </w:p>
        </w:tc>
      </w:tr>
      <w:tr w:rsidR="00FC41C6" w:rsidTr="00514712">
        <w:tc>
          <w:tcPr>
            <w:tcW w:w="5460" w:type="dxa"/>
          </w:tcPr>
          <w:p w:rsidR="00FC41C6" w:rsidRPr="002F69D6" w:rsidRDefault="002F69D6">
            <w:pPr>
              <w:tabs>
                <w:tab w:val="left" w:pos="0"/>
                <w:tab w:val="left" w:pos="1134"/>
              </w:tabs>
              <w:jc w:val="both"/>
              <w:rPr>
                <w:rFonts w:ascii="Times New Roman" w:eastAsia="Times New Roman" w:hAnsi="Times New Roman" w:cs="Times New Roman"/>
                <w:sz w:val="24"/>
                <w:szCs w:val="24"/>
              </w:rPr>
            </w:pPr>
            <w:r w:rsidRPr="002F69D6">
              <w:rPr>
                <w:rFonts w:ascii="Times New Roman" w:eastAsia="Times New Roman" w:hAnsi="Times New Roman" w:cs="Times New Roman"/>
                <w:color w:val="000000"/>
                <w:sz w:val="24"/>
                <w:szCs w:val="24"/>
              </w:rPr>
              <w:lastRenderedPageBreak/>
              <w:t xml:space="preserve">3.2. У розділі ІІ «Інформація щодо зміни електропостачальника  за ініціативою споживачів»  відображається інформація щодо кожного </w:t>
            </w:r>
            <w:r w:rsidRPr="002F69D6">
              <w:rPr>
                <w:rFonts w:ascii="Times New Roman" w:eastAsia="Times New Roman" w:hAnsi="Times New Roman" w:cs="Times New Roman"/>
                <w:sz w:val="24"/>
                <w:szCs w:val="24"/>
              </w:rPr>
              <w:t xml:space="preserve">повідомлення про зміну електропостачальника за ініціативою споживача відповідно до глави 6.1 розділу VI ПРРЕЕ, які були реалізовані протягом звітного року та </w:t>
            </w:r>
            <w:proofErr w:type="spellStart"/>
            <w:r w:rsidRPr="002F69D6">
              <w:rPr>
                <w:rFonts w:ascii="Times New Roman" w:eastAsia="Times New Roman" w:hAnsi="Times New Roman" w:cs="Times New Roman"/>
                <w:sz w:val="24"/>
                <w:szCs w:val="24"/>
              </w:rPr>
              <w:t>адмініструвалися</w:t>
            </w:r>
            <w:proofErr w:type="spellEnd"/>
            <w:r w:rsidRPr="002F69D6">
              <w:rPr>
                <w:rFonts w:ascii="Times New Roman" w:eastAsia="Times New Roman" w:hAnsi="Times New Roman" w:cs="Times New Roman"/>
                <w:sz w:val="24"/>
                <w:szCs w:val="24"/>
              </w:rPr>
              <w:t xml:space="preserve"> адміністратором комерційного обліку:</w:t>
            </w:r>
          </w:p>
          <w:p w:rsidR="002F69D6" w:rsidRPr="002F69D6" w:rsidRDefault="002F69D6">
            <w:pPr>
              <w:tabs>
                <w:tab w:val="left" w:pos="0"/>
                <w:tab w:val="left" w:pos="1134"/>
              </w:tabs>
              <w:jc w:val="both"/>
              <w:rPr>
                <w:rFonts w:ascii="Times New Roman" w:eastAsia="Times New Roman" w:hAnsi="Times New Roman" w:cs="Times New Roman"/>
                <w:sz w:val="24"/>
                <w:szCs w:val="24"/>
              </w:rPr>
            </w:pPr>
          </w:p>
          <w:p w:rsidR="002F69D6" w:rsidRPr="002F69D6" w:rsidRDefault="002F69D6" w:rsidP="002F69D6">
            <w:pPr>
              <w:tabs>
                <w:tab w:val="left" w:pos="0"/>
              </w:tabs>
              <w:jc w:val="both"/>
              <w:rPr>
                <w:rFonts w:ascii="Times New Roman" w:eastAsia="Times New Roman" w:hAnsi="Times New Roman" w:cs="Times New Roman"/>
                <w:b/>
                <w:sz w:val="24"/>
                <w:szCs w:val="24"/>
              </w:rPr>
            </w:pPr>
            <w:r w:rsidRPr="002F69D6">
              <w:rPr>
                <w:rFonts w:ascii="Times New Roman" w:eastAsia="Times New Roman" w:hAnsi="Times New Roman" w:cs="Times New Roman"/>
                <w:sz w:val="24"/>
                <w:szCs w:val="24"/>
              </w:rPr>
              <w:t xml:space="preserve">1) у графі Б «РНОКПП/код ЄДРПОУ споживача який подав повідомлення про намір укласти новий договір з новим електропостачальником» зазначається реєстраційний номер облікової картки платника податків (для фізичних осіб) або код ЄДРПОУ (для юридичних осіб) споживачів, які подали повідомлення про намір укласти новий договір з новим електропостачальником за даними запитів щодо зміни електропостачальника від нових електропостачальників. </w:t>
            </w:r>
            <w:r w:rsidRPr="002F69D6">
              <w:rPr>
                <w:rFonts w:ascii="Times New Roman" w:eastAsia="Times New Roman" w:hAnsi="Times New Roman" w:cs="Times New Roman"/>
                <w:b/>
                <w:sz w:val="24"/>
                <w:szCs w:val="24"/>
              </w:rPr>
              <w:t>У випадку ініціювання зміни електропостачальника одним і тим же споживачем декілька разів, у графі Б вказується кількість таких повідомлень (ініціювань);</w:t>
            </w:r>
          </w:p>
          <w:p w:rsidR="002F69D6" w:rsidRDefault="002F69D6">
            <w:pPr>
              <w:tabs>
                <w:tab w:val="left" w:pos="0"/>
                <w:tab w:val="left" w:pos="1134"/>
              </w:tabs>
              <w:jc w:val="both"/>
              <w:rPr>
                <w:rFonts w:ascii="Times New Roman" w:eastAsia="Times New Roman" w:hAnsi="Times New Roman" w:cs="Times New Roman"/>
                <w:color w:val="000000"/>
                <w:sz w:val="24"/>
                <w:szCs w:val="24"/>
                <w:highlight w:val="white"/>
              </w:rPr>
            </w:pPr>
          </w:p>
        </w:tc>
        <w:tc>
          <w:tcPr>
            <w:tcW w:w="5875" w:type="dxa"/>
          </w:tcPr>
          <w:p w:rsidR="00FC41C6" w:rsidRDefault="00AC004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 У розділі ІІ «Інформація щодо зміни електропостачальника  за ініціативою споживачів»  відображається…</w:t>
            </w:r>
          </w:p>
          <w:p w:rsidR="00FC41C6" w:rsidRDefault="00FC41C6">
            <w:pPr>
              <w:jc w:val="both"/>
              <w:rPr>
                <w:rFonts w:ascii="Times New Roman" w:eastAsia="Times New Roman" w:hAnsi="Times New Roman" w:cs="Times New Roman"/>
                <w:sz w:val="24"/>
                <w:szCs w:val="24"/>
              </w:rPr>
            </w:pPr>
          </w:p>
          <w:p w:rsidR="002F69D6" w:rsidRDefault="002F69D6">
            <w:pPr>
              <w:jc w:val="both"/>
              <w:rPr>
                <w:rFonts w:ascii="Times New Roman" w:eastAsia="Times New Roman" w:hAnsi="Times New Roman" w:cs="Times New Roman"/>
                <w:sz w:val="24"/>
                <w:szCs w:val="24"/>
              </w:rPr>
            </w:pPr>
          </w:p>
          <w:p w:rsidR="002F69D6" w:rsidRDefault="002F69D6">
            <w:pPr>
              <w:jc w:val="both"/>
              <w:rPr>
                <w:rFonts w:ascii="Times New Roman" w:eastAsia="Times New Roman" w:hAnsi="Times New Roman" w:cs="Times New Roman"/>
                <w:sz w:val="24"/>
                <w:szCs w:val="24"/>
              </w:rPr>
            </w:pPr>
          </w:p>
          <w:p w:rsidR="002F69D6" w:rsidRDefault="002F69D6">
            <w:pPr>
              <w:jc w:val="both"/>
              <w:rPr>
                <w:rFonts w:ascii="Times New Roman" w:eastAsia="Times New Roman" w:hAnsi="Times New Roman" w:cs="Times New Roman"/>
                <w:sz w:val="24"/>
                <w:szCs w:val="24"/>
              </w:rPr>
            </w:pPr>
          </w:p>
          <w:p w:rsidR="002F69D6" w:rsidRDefault="002F69D6">
            <w:pPr>
              <w:jc w:val="both"/>
              <w:rPr>
                <w:rFonts w:ascii="Times New Roman" w:eastAsia="Times New Roman" w:hAnsi="Times New Roman" w:cs="Times New Roman"/>
                <w:sz w:val="24"/>
                <w:szCs w:val="24"/>
              </w:rPr>
            </w:pPr>
          </w:p>
          <w:p w:rsidR="00FC41C6" w:rsidRDefault="00AC0048">
            <w:pPr>
              <w:tabs>
                <w:tab w:val="left" w:pos="0"/>
              </w:tabs>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1) у графі Б «РНОКПП/код ЄДРПОУ споживача який подав повідомлення про намір укласти новий договір з новим електропостачальником» зазначається реєстраційний номер облікової картки платника податків(для фізичних осіб) або код ЄДРПОУ (для юридичних осіб) споживачів, які подали повідомлення про намір укласти новий договір з новим електропостачальником за даними запитів щодо зміни електропостачальника від нових електропостачальників. </w:t>
            </w:r>
            <w:r>
              <w:rPr>
                <w:rFonts w:ascii="Times New Roman" w:eastAsia="Times New Roman" w:hAnsi="Times New Roman" w:cs="Times New Roman"/>
                <w:b/>
                <w:strike/>
                <w:sz w:val="24"/>
                <w:szCs w:val="24"/>
              </w:rPr>
              <w:t>У випадку ініціювання зміни електропостачальника одним і тим же споживачем декілька разів, у графі Б вказується кількість таких повідомлень (ініціювань)</w:t>
            </w:r>
            <w:r>
              <w:rPr>
                <w:rFonts w:ascii="Times New Roman" w:eastAsia="Times New Roman" w:hAnsi="Times New Roman" w:cs="Times New Roman"/>
                <w:b/>
                <w:sz w:val="24"/>
                <w:szCs w:val="24"/>
              </w:rPr>
              <w:t>;</w:t>
            </w:r>
          </w:p>
          <w:p w:rsidR="00FC41C6" w:rsidRDefault="00FC41C6">
            <w:pPr>
              <w:jc w:val="both"/>
              <w:rPr>
                <w:rFonts w:ascii="Times New Roman" w:eastAsia="Times New Roman" w:hAnsi="Times New Roman" w:cs="Times New Roman"/>
                <w:sz w:val="24"/>
                <w:szCs w:val="24"/>
              </w:rPr>
            </w:pPr>
          </w:p>
          <w:p w:rsidR="00FC41C6" w:rsidRDefault="00FC41C6">
            <w:pPr>
              <w:jc w:val="both"/>
              <w:rPr>
                <w:rFonts w:ascii="Times New Roman" w:eastAsia="Times New Roman" w:hAnsi="Times New Roman" w:cs="Times New Roman"/>
                <w:sz w:val="24"/>
                <w:szCs w:val="24"/>
              </w:rPr>
            </w:pPr>
          </w:p>
          <w:p w:rsidR="00FC41C6" w:rsidRDefault="00AC0048">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Пропонується скоригувати вимогу – в одній і тій самій графі форми по-суті неможливо одночасно відображати і дані щодо РНОКПП/код ЄДРПОУ, і дані щодо кількості повідомлень (ініціювань) процесів зміни електропостачальника.</w:t>
            </w:r>
          </w:p>
        </w:tc>
        <w:tc>
          <w:tcPr>
            <w:tcW w:w="3969" w:type="dxa"/>
          </w:tcPr>
          <w:p w:rsidR="00FC41C6" w:rsidRDefault="002F69D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Враховано у редакції</w:t>
            </w:r>
          </w:p>
          <w:p w:rsidR="002F69D6" w:rsidRPr="002F69D6" w:rsidRDefault="002F69D6" w:rsidP="002F69D6">
            <w:pPr>
              <w:tabs>
                <w:tab w:val="left" w:pos="0"/>
                <w:tab w:val="left" w:pos="1134"/>
              </w:tabs>
              <w:jc w:val="both"/>
              <w:rPr>
                <w:rFonts w:ascii="Times New Roman" w:eastAsia="Times New Roman" w:hAnsi="Times New Roman" w:cs="Times New Roman"/>
                <w:sz w:val="24"/>
                <w:szCs w:val="24"/>
              </w:rPr>
            </w:pPr>
            <w:r w:rsidRPr="002F69D6">
              <w:rPr>
                <w:rFonts w:ascii="Times New Roman" w:eastAsia="Times New Roman" w:hAnsi="Times New Roman" w:cs="Times New Roman"/>
                <w:color w:val="000000"/>
                <w:sz w:val="24"/>
                <w:szCs w:val="24"/>
              </w:rPr>
              <w:t xml:space="preserve">3.2. У розділі ІІ «Інформація щодо зміни електропостачальника  за ініціативою споживачів»  відображається інформація щодо кожного </w:t>
            </w:r>
            <w:r w:rsidRPr="002F69D6">
              <w:rPr>
                <w:rFonts w:ascii="Times New Roman" w:eastAsia="Times New Roman" w:hAnsi="Times New Roman" w:cs="Times New Roman"/>
                <w:sz w:val="24"/>
                <w:szCs w:val="24"/>
              </w:rPr>
              <w:t xml:space="preserve">повідомлення про зміну електропостачальника за ініціативою споживача відповідно до глави 6.1 розділу VI ПРРЕЕ, які були реалізовані протягом звітного року та </w:t>
            </w:r>
            <w:proofErr w:type="spellStart"/>
            <w:r w:rsidRPr="002F69D6">
              <w:rPr>
                <w:rFonts w:ascii="Times New Roman" w:eastAsia="Times New Roman" w:hAnsi="Times New Roman" w:cs="Times New Roman"/>
                <w:sz w:val="24"/>
                <w:szCs w:val="24"/>
              </w:rPr>
              <w:t>адмініструвалися</w:t>
            </w:r>
            <w:proofErr w:type="spellEnd"/>
            <w:r w:rsidRPr="002F69D6">
              <w:rPr>
                <w:rFonts w:ascii="Times New Roman" w:eastAsia="Times New Roman" w:hAnsi="Times New Roman" w:cs="Times New Roman"/>
                <w:sz w:val="24"/>
                <w:szCs w:val="24"/>
              </w:rPr>
              <w:t xml:space="preserve"> адміністратором комерційного обліку:</w:t>
            </w:r>
          </w:p>
          <w:p w:rsidR="00FC41C6" w:rsidRDefault="00FC41C6">
            <w:pPr>
              <w:jc w:val="both"/>
              <w:rPr>
                <w:rFonts w:ascii="Times New Roman" w:eastAsia="Times New Roman" w:hAnsi="Times New Roman" w:cs="Times New Roman"/>
                <w:sz w:val="24"/>
                <w:szCs w:val="24"/>
              </w:rPr>
            </w:pPr>
          </w:p>
          <w:p w:rsidR="00FC41C6" w:rsidRDefault="002F69D6" w:rsidP="002F69D6">
            <w:pPr>
              <w:tabs>
                <w:tab w:val="left" w:pos="0"/>
              </w:tabs>
              <w:jc w:val="both"/>
              <w:rPr>
                <w:rFonts w:ascii="Times New Roman" w:eastAsia="Times New Roman" w:hAnsi="Times New Roman" w:cs="Times New Roman"/>
                <w:sz w:val="24"/>
                <w:szCs w:val="24"/>
              </w:rPr>
            </w:pPr>
            <w:r w:rsidRPr="002F69D6">
              <w:rPr>
                <w:rFonts w:ascii="Times New Roman" w:eastAsia="Times New Roman" w:hAnsi="Times New Roman" w:cs="Times New Roman"/>
                <w:sz w:val="24"/>
                <w:szCs w:val="24"/>
              </w:rPr>
              <w:t xml:space="preserve">1) у графі Б «РНОКПП/код ЄДРПОУ споживача який подав повідомлення про намір укласти новий договір з новим електропостачальником» зазначається реєстраційний номер облікової картки платника податків (для фізичних осіб) або код ЄДРПОУ (для юридичних осіб) споживачів, які подали повідомлення про намір укласти </w:t>
            </w:r>
            <w:r w:rsidRPr="002F69D6">
              <w:rPr>
                <w:rFonts w:ascii="Times New Roman" w:eastAsia="Times New Roman" w:hAnsi="Times New Roman" w:cs="Times New Roman"/>
                <w:sz w:val="24"/>
                <w:szCs w:val="24"/>
              </w:rPr>
              <w:lastRenderedPageBreak/>
              <w:t xml:space="preserve">новий договір з новим електропостачальником за даними запитів щодо зміни електропостачальника від нових електропостачальників. </w:t>
            </w:r>
            <w:r w:rsidRPr="002F69D6">
              <w:rPr>
                <w:rFonts w:ascii="Times New Roman" w:eastAsia="Times New Roman" w:hAnsi="Times New Roman" w:cs="Times New Roman"/>
                <w:b/>
                <w:sz w:val="24"/>
                <w:szCs w:val="24"/>
              </w:rPr>
              <w:t xml:space="preserve">У випадку ініціювання зміни електропостачальника одним і тим же споживачем декілька разів, у графі Б </w:t>
            </w:r>
            <w:r>
              <w:rPr>
                <w:rFonts w:ascii="Times New Roman" w:eastAsia="Times New Roman" w:hAnsi="Times New Roman" w:cs="Times New Roman"/>
                <w:b/>
                <w:sz w:val="24"/>
                <w:szCs w:val="24"/>
              </w:rPr>
              <w:t xml:space="preserve">дані щодо такого споживача вказуються стільки разів скільки </w:t>
            </w:r>
            <w:r w:rsidRPr="002F69D6">
              <w:rPr>
                <w:rFonts w:ascii="Times New Roman" w:eastAsia="Times New Roman" w:hAnsi="Times New Roman" w:cs="Times New Roman"/>
                <w:b/>
                <w:sz w:val="24"/>
                <w:szCs w:val="24"/>
              </w:rPr>
              <w:t>повідомлень (ініціювань)</w:t>
            </w:r>
            <w:r>
              <w:rPr>
                <w:rFonts w:ascii="Times New Roman" w:eastAsia="Times New Roman" w:hAnsi="Times New Roman" w:cs="Times New Roman"/>
                <w:b/>
                <w:sz w:val="24"/>
                <w:szCs w:val="24"/>
              </w:rPr>
              <w:t xml:space="preserve"> він здійснював</w:t>
            </w:r>
            <w:r w:rsidRPr="002F69D6">
              <w:rPr>
                <w:rFonts w:ascii="Times New Roman" w:eastAsia="Times New Roman" w:hAnsi="Times New Roman" w:cs="Times New Roman"/>
                <w:b/>
                <w:sz w:val="24"/>
                <w:szCs w:val="24"/>
              </w:rPr>
              <w:t>;</w:t>
            </w:r>
          </w:p>
        </w:tc>
      </w:tr>
      <w:tr w:rsidR="00FC41C6" w:rsidTr="00514712">
        <w:trPr>
          <w:trHeight w:val="2192"/>
        </w:trPr>
        <w:tc>
          <w:tcPr>
            <w:tcW w:w="5460" w:type="dxa"/>
          </w:tcPr>
          <w:p w:rsidR="00FC41C6" w:rsidRPr="00012183" w:rsidRDefault="00012183" w:rsidP="00012183">
            <w:pPr>
              <w:tabs>
                <w:tab w:val="left" w:pos="0"/>
                <w:tab w:val="left" w:pos="1134"/>
              </w:tabs>
              <w:jc w:val="both"/>
              <w:rPr>
                <w:rFonts w:ascii="Times New Roman" w:eastAsia="Times New Roman" w:hAnsi="Times New Roman" w:cs="Times New Roman"/>
                <w:color w:val="000000"/>
                <w:sz w:val="24"/>
                <w:szCs w:val="24"/>
                <w:highlight w:val="white"/>
              </w:rPr>
            </w:pPr>
            <w:r w:rsidRPr="00012183">
              <w:rPr>
                <w:rFonts w:ascii="Times New Roman" w:eastAsia="Times New Roman" w:hAnsi="Times New Roman" w:cs="Times New Roman"/>
                <w:color w:val="000000"/>
                <w:sz w:val="24"/>
                <w:szCs w:val="24"/>
              </w:rPr>
              <w:lastRenderedPageBreak/>
              <w:t>4) у графі 3 «Кількість площадок комерційного обліку, од.» зазначається кількість точок комерційного обліку відповідного споживача;</w:t>
            </w:r>
          </w:p>
        </w:tc>
        <w:tc>
          <w:tcPr>
            <w:tcW w:w="5875" w:type="dxa"/>
          </w:tcPr>
          <w:p w:rsidR="00FC41C6" w:rsidRDefault="00AC0048">
            <w:pPr>
              <w:jc w:val="both"/>
              <w:rPr>
                <w:rFonts w:ascii="Times New Roman" w:eastAsia="Times New Roman" w:hAnsi="Times New Roman" w:cs="Times New Roman"/>
                <w:strike/>
                <w:sz w:val="24"/>
                <w:szCs w:val="24"/>
              </w:rPr>
            </w:pPr>
            <w:r>
              <w:rPr>
                <w:rFonts w:ascii="Times New Roman" w:eastAsia="Times New Roman" w:hAnsi="Times New Roman" w:cs="Times New Roman"/>
                <w:b/>
                <w:strike/>
                <w:sz w:val="24"/>
                <w:szCs w:val="24"/>
              </w:rPr>
              <w:t>4) у графі 3 «Кількість точок комерційного обліку, од.» зазначається кількість площадок комерційного обліку відповідного споживача</w:t>
            </w:r>
            <w:r>
              <w:rPr>
                <w:rFonts w:ascii="Times New Roman" w:eastAsia="Times New Roman" w:hAnsi="Times New Roman" w:cs="Times New Roman"/>
                <w:strike/>
                <w:sz w:val="24"/>
                <w:szCs w:val="24"/>
              </w:rPr>
              <w:t>;</w:t>
            </w:r>
          </w:p>
          <w:p w:rsidR="00FC41C6" w:rsidRDefault="00FC41C6">
            <w:pPr>
              <w:jc w:val="both"/>
              <w:rPr>
                <w:rFonts w:ascii="Times New Roman" w:eastAsia="Times New Roman" w:hAnsi="Times New Roman" w:cs="Times New Roman"/>
                <w:strike/>
                <w:sz w:val="24"/>
                <w:szCs w:val="24"/>
              </w:rPr>
            </w:pPr>
          </w:p>
          <w:p w:rsidR="00FC41C6" w:rsidRDefault="00AC004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Пропонується прибрати графу, оскільки форма подається з вказанням ЕІC-коду площадки, тобто поіменно по кожній площадці, це означає що ця графа до кожного ЕІС-коду буде завжди заповнена значенням «1».</w:t>
            </w:r>
          </w:p>
        </w:tc>
        <w:tc>
          <w:tcPr>
            <w:tcW w:w="3969" w:type="dxa"/>
          </w:tcPr>
          <w:p w:rsidR="00FC41C6" w:rsidRDefault="00AC004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Не враховано </w:t>
            </w:r>
          </w:p>
          <w:p w:rsidR="00FC41C6" w:rsidRDefault="00FC41C6">
            <w:pPr>
              <w:jc w:val="both"/>
              <w:rPr>
                <w:rFonts w:ascii="Times New Roman" w:eastAsia="Times New Roman" w:hAnsi="Times New Roman" w:cs="Times New Roman"/>
                <w:sz w:val="24"/>
                <w:szCs w:val="24"/>
              </w:rPr>
            </w:pPr>
          </w:p>
          <w:p w:rsidR="00FC41C6" w:rsidRDefault="00AC004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Оскільки форма подається по кожному повідомленню споживача, а у графі 1 повинні зазначатися усі ЕІC-коди площадок такого споживача.</w:t>
            </w:r>
          </w:p>
          <w:p w:rsidR="00FC41C6" w:rsidRDefault="00FC41C6">
            <w:pPr>
              <w:jc w:val="center"/>
              <w:rPr>
                <w:rFonts w:ascii="Times New Roman" w:eastAsia="Times New Roman" w:hAnsi="Times New Roman" w:cs="Times New Roman"/>
                <w:b/>
                <w:sz w:val="24"/>
                <w:szCs w:val="24"/>
              </w:rPr>
            </w:pPr>
          </w:p>
          <w:p w:rsidR="00FC41C6" w:rsidRDefault="00FC41C6">
            <w:pPr>
              <w:jc w:val="center"/>
              <w:rPr>
                <w:rFonts w:ascii="Times New Roman" w:eastAsia="Times New Roman" w:hAnsi="Times New Roman" w:cs="Times New Roman"/>
                <w:b/>
                <w:i/>
                <w:color w:val="FF0000"/>
                <w:sz w:val="24"/>
                <w:szCs w:val="24"/>
              </w:rPr>
            </w:pPr>
          </w:p>
        </w:tc>
      </w:tr>
      <w:tr w:rsidR="00FC41C6" w:rsidTr="00514712">
        <w:tc>
          <w:tcPr>
            <w:tcW w:w="5460" w:type="dxa"/>
          </w:tcPr>
          <w:p w:rsidR="00FC41C6" w:rsidRPr="00012183" w:rsidRDefault="00012183" w:rsidP="00012183">
            <w:pPr>
              <w:tabs>
                <w:tab w:val="left" w:pos="0"/>
                <w:tab w:val="left" w:pos="1134"/>
              </w:tabs>
              <w:jc w:val="both"/>
              <w:rPr>
                <w:rFonts w:ascii="Times New Roman" w:eastAsia="Times New Roman" w:hAnsi="Times New Roman" w:cs="Times New Roman"/>
                <w:color w:val="000000"/>
                <w:sz w:val="24"/>
                <w:szCs w:val="24"/>
                <w:highlight w:val="white"/>
              </w:rPr>
            </w:pPr>
            <w:r w:rsidRPr="00012183">
              <w:rPr>
                <w:rFonts w:ascii="Times New Roman" w:hAnsi="Times New Roman" w:cs="Times New Roman"/>
                <w:sz w:val="24"/>
                <w:szCs w:val="24"/>
              </w:rPr>
              <w:t xml:space="preserve">5) у графі 4 «Річний </w:t>
            </w:r>
            <w:r w:rsidRPr="00012183">
              <w:rPr>
                <w:rFonts w:ascii="Times New Roman" w:hAnsi="Times New Roman" w:cs="Times New Roman"/>
                <w:b/>
                <w:sz w:val="24"/>
                <w:szCs w:val="24"/>
              </w:rPr>
              <w:t>(фактичний)</w:t>
            </w:r>
            <w:r w:rsidRPr="00012183">
              <w:rPr>
                <w:rFonts w:ascii="Times New Roman" w:hAnsi="Times New Roman" w:cs="Times New Roman"/>
                <w:sz w:val="24"/>
                <w:szCs w:val="24"/>
              </w:rPr>
              <w:t xml:space="preserve"> обсяг споживання, тис. кВт·год» зазначається </w:t>
            </w:r>
            <w:r w:rsidRPr="00012183">
              <w:rPr>
                <w:rFonts w:ascii="Times New Roman" w:hAnsi="Times New Roman" w:cs="Times New Roman"/>
                <w:b/>
                <w:sz w:val="24"/>
                <w:szCs w:val="24"/>
              </w:rPr>
              <w:t>фактичний</w:t>
            </w:r>
            <w:r w:rsidRPr="00012183">
              <w:rPr>
                <w:rFonts w:ascii="Times New Roman" w:hAnsi="Times New Roman" w:cs="Times New Roman"/>
                <w:sz w:val="24"/>
                <w:szCs w:val="24"/>
              </w:rPr>
              <w:t xml:space="preserve"> річний обсяг споживання електричної енергії відповідним споживачем;</w:t>
            </w:r>
          </w:p>
        </w:tc>
        <w:tc>
          <w:tcPr>
            <w:tcW w:w="5875" w:type="dxa"/>
          </w:tcPr>
          <w:p w:rsidR="00FC41C6" w:rsidRDefault="00AC004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у графі 4 «Річний </w:t>
            </w:r>
            <w:r>
              <w:rPr>
                <w:rFonts w:ascii="Times New Roman" w:eastAsia="Times New Roman" w:hAnsi="Times New Roman" w:cs="Times New Roman"/>
                <w:strike/>
                <w:sz w:val="24"/>
                <w:szCs w:val="24"/>
              </w:rPr>
              <w:t>(</w:t>
            </w:r>
            <w:r>
              <w:rPr>
                <w:rFonts w:ascii="Times New Roman" w:eastAsia="Times New Roman" w:hAnsi="Times New Roman" w:cs="Times New Roman"/>
                <w:b/>
                <w:strike/>
                <w:sz w:val="24"/>
                <w:szCs w:val="24"/>
              </w:rPr>
              <w:t>фактичний)</w:t>
            </w:r>
            <w:r>
              <w:rPr>
                <w:rFonts w:ascii="Times New Roman" w:eastAsia="Times New Roman" w:hAnsi="Times New Roman" w:cs="Times New Roman"/>
                <w:sz w:val="24"/>
                <w:szCs w:val="24"/>
              </w:rPr>
              <w:t xml:space="preserve"> обсяг споживання, тис. кВт·год» зазначається </w:t>
            </w:r>
            <w:r>
              <w:rPr>
                <w:rFonts w:ascii="Times New Roman" w:eastAsia="Times New Roman" w:hAnsi="Times New Roman" w:cs="Times New Roman"/>
                <w:b/>
                <w:strike/>
                <w:sz w:val="24"/>
                <w:szCs w:val="24"/>
              </w:rPr>
              <w:t>фактичний</w:t>
            </w:r>
            <w:r>
              <w:rPr>
                <w:rFonts w:ascii="Times New Roman" w:eastAsia="Times New Roman" w:hAnsi="Times New Roman" w:cs="Times New Roman"/>
                <w:sz w:val="24"/>
                <w:szCs w:val="24"/>
              </w:rPr>
              <w:t xml:space="preserve"> річний обсяг споживання електричної енергії </w:t>
            </w:r>
            <w:r>
              <w:rPr>
                <w:rFonts w:ascii="Times New Roman" w:eastAsia="Times New Roman" w:hAnsi="Times New Roman" w:cs="Times New Roman"/>
                <w:b/>
                <w:sz w:val="24"/>
                <w:szCs w:val="24"/>
              </w:rPr>
              <w:t>за площадкою</w:t>
            </w:r>
            <w:r>
              <w:rPr>
                <w:rFonts w:ascii="Times New Roman" w:eastAsia="Times New Roman" w:hAnsi="Times New Roman" w:cs="Times New Roman"/>
                <w:sz w:val="24"/>
                <w:szCs w:val="24"/>
              </w:rPr>
              <w:t xml:space="preserve"> відповідн</w:t>
            </w:r>
            <w:r>
              <w:rPr>
                <w:rFonts w:ascii="Times New Roman" w:eastAsia="Times New Roman" w:hAnsi="Times New Roman" w:cs="Times New Roman"/>
                <w:b/>
                <w:sz w:val="24"/>
                <w:szCs w:val="24"/>
              </w:rPr>
              <w:t>ого</w:t>
            </w:r>
            <w:r>
              <w:rPr>
                <w:rFonts w:ascii="Times New Roman" w:eastAsia="Times New Roman" w:hAnsi="Times New Roman" w:cs="Times New Roman"/>
                <w:sz w:val="24"/>
                <w:szCs w:val="24"/>
              </w:rPr>
              <w:t xml:space="preserve"> споживач</w:t>
            </w:r>
            <w:r>
              <w:rPr>
                <w:rFonts w:ascii="Times New Roman" w:eastAsia="Times New Roman" w:hAnsi="Times New Roman" w:cs="Times New Roman"/>
                <w:b/>
                <w:sz w:val="24"/>
                <w:szCs w:val="24"/>
              </w:rPr>
              <w:t xml:space="preserve">а згідно даних </w:t>
            </w:r>
            <w:proofErr w:type="spellStart"/>
            <w:r>
              <w:rPr>
                <w:rFonts w:ascii="Times New Roman" w:eastAsia="Times New Roman" w:hAnsi="Times New Roman" w:cs="Times New Roman"/>
                <w:b/>
                <w:sz w:val="24"/>
                <w:szCs w:val="24"/>
              </w:rPr>
              <w:t>Датахаб</w:t>
            </w:r>
            <w:proofErr w:type="spellEnd"/>
            <w:r>
              <w:rPr>
                <w:rFonts w:ascii="Times New Roman" w:eastAsia="Times New Roman" w:hAnsi="Times New Roman" w:cs="Times New Roman"/>
                <w:sz w:val="24"/>
                <w:szCs w:val="24"/>
              </w:rPr>
              <w:t>;</w:t>
            </w:r>
          </w:p>
          <w:p w:rsidR="00FC41C6" w:rsidRDefault="00FC41C6">
            <w:pPr>
              <w:jc w:val="both"/>
              <w:rPr>
                <w:rFonts w:ascii="Times New Roman" w:eastAsia="Times New Roman" w:hAnsi="Times New Roman" w:cs="Times New Roman"/>
                <w:sz w:val="24"/>
                <w:szCs w:val="24"/>
              </w:rPr>
            </w:pPr>
          </w:p>
          <w:p w:rsidR="00FC41C6" w:rsidRDefault="00AC0048">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На даному етапі впровадження </w:t>
            </w:r>
            <w:proofErr w:type="spellStart"/>
            <w:r>
              <w:rPr>
                <w:rFonts w:ascii="Times New Roman" w:eastAsia="Times New Roman" w:hAnsi="Times New Roman" w:cs="Times New Roman"/>
                <w:i/>
                <w:sz w:val="24"/>
                <w:szCs w:val="24"/>
              </w:rPr>
              <w:t>Датахаб</w:t>
            </w:r>
            <w:proofErr w:type="spellEnd"/>
            <w:r>
              <w:rPr>
                <w:rFonts w:ascii="Times New Roman" w:eastAsia="Times New Roman" w:hAnsi="Times New Roman" w:cs="Times New Roman"/>
                <w:i/>
                <w:sz w:val="24"/>
                <w:szCs w:val="24"/>
              </w:rPr>
              <w:t xml:space="preserve"> містить фактичні дані комерційного обліку тільки за площадками споживачів групи А, за площадками споживачів групи Б дані комерційного обліку зберуться в </w:t>
            </w:r>
            <w:proofErr w:type="spellStart"/>
            <w:r>
              <w:rPr>
                <w:rFonts w:ascii="Times New Roman" w:eastAsia="Times New Roman" w:hAnsi="Times New Roman" w:cs="Times New Roman"/>
                <w:i/>
                <w:sz w:val="24"/>
                <w:szCs w:val="24"/>
              </w:rPr>
              <w:t>Датахаб</w:t>
            </w:r>
            <w:proofErr w:type="spellEnd"/>
            <w:r>
              <w:rPr>
                <w:rFonts w:ascii="Times New Roman" w:eastAsia="Times New Roman" w:hAnsi="Times New Roman" w:cs="Times New Roman"/>
                <w:i/>
                <w:sz w:val="24"/>
                <w:szCs w:val="24"/>
              </w:rPr>
              <w:t xml:space="preserve"> на кінець 2025р., тому пропонується вносити в форму дані щодо річного обсягу споживання електричної енергії за площадками, які </w:t>
            </w:r>
            <w:r>
              <w:rPr>
                <w:rFonts w:ascii="Times New Roman" w:eastAsia="Times New Roman" w:hAnsi="Times New Roman" w:cs="Times New Roman"/>
                <w:b/>
                <w:i/>
                <w:sz w:val="24"/>
                <w:szCs w:val="24"/>
              </w:rPr>
              <w:t>надаються</w:t>
            </w:r>
            <w:r>
              <w:rPr>
                <w:rFonts w:ascii="Times New Roman" w:eastAsia="Times New Roman" w:hAnsi="Times New Roman" w:cs="Times New Roman"/>
                <w:i/>
                <w:sz w:val="24"/>
                <w:szCs w:val="24"/>
              </w:rPr>
              <w:t xml:space="preserve"> в </w:t>
            </w:r>
            <w:proofErr w:type="spellStart"/>
            <w:r>
              <w:rPr>
                <w:rFonts w:ascii="Times New Roman" w:eastAsia="Times New Roman" w:hAnsi="Times New Roman" w:cs="Times New Roman"/>
                <w:i/>
                <w:sz w:val="24"/>
                <w:szCs w:val="24"/>
              </w:rPr>
              <w:lastRenderedPageBreak/>
              <w:t>Датахаб</w:t>
            </w:r>
            <w:proofErr w:type="spellEnd"/>
            <w:r>
              <w:rPr>
                <w:rFonts w:ascii="Times New Roman" w:eastAsia="Times New Roman" w:hAnsi="Times New Roman" w:cs="Times New Roman"/>
                <w:i/>
                <w:sz w:val="24"/>
                <w:szCs w:val="24"/>
              </w:rPr>
              <w:t xml:space="preserve"> операторами систем в ролі АТКО в якості основних даних.</w:t>
            </w:r>
          </w:p>
        </w:tc>
        <w:tc>
          <w:tcPr>
            <w:tcW w:w="3969" w:type="dxa"/>
          </w:tcPr>
          <w:p w:rsidR="00FC41C6" w:rsidRDefault="00AC004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Потребує обговорення</w:t>
            </w:r>
          </w:p>
        </w:tc>
      </w:tr>
      <w:tr w:rsidR="00FC41C6" w:rsidTr="00514712">
        <w:tc>
          <w:tcPr>
            <w:tcW w:w="5460" w:type="dxa"/>
          </w:tcPr>
          <w:p w:rsidR="00FC41C6" w:rsidRDefault="00012183">
            <w:pPr>
              <w:tabs>
                <w:tab w:val="left" w:pos="0"/>
                <w:tab w:val="left" w:pos="1134"/>
              </w:tabs>
              <w:jc w:val="both"/>
              <w:rPr>
                <w:rFonts w:ascii="Times New Roman" w:eastAsia="Times New Roman" w:hAnsi="Times New Roman" w:cs="Times New Roman"/>
                <w:color w:val="000000"/>
                <w:sz w:val="24"/>
                <w:szCs w:val="24"/>
                <w:highlight w:val="white"/>
              </w:rPr>
            </w:pPr>
            <w:r w:rsidRPr="00012183">
              <w:rPr>
                <w:rFonts w:ascii="Times New Roman" w:eastAsia="Times New Roman" w:hAnsi="Times New Roman" w:cs="Times New Roman"/>
                <w:color w:val="000000"/>
                <w:sz w:val="24"/>
                <w:szCs w:val="24"/>
              </w:rPr>
              <w:lastRenderedPageBreak/>
              <w:t>9) у графі 12 «Результат реалізації процедури зміни електропостачальника» вказується результат реалізації процедури зміни електропостачальника за відповідним кожним повідомленням споживача: реалізовано, відмовлено, скасовано за бажанням споживача, скасовано за бажанням нового електропостачальника, скасовано у зв'язку із набуттям новим електропостачальником статусу «</w:t>
            </w:r>
            <w:proofErr w:type="spellStart"/>
            <w:r w:rsidRPr="00012183">
              <w:rPr>
                <w:rFonts w:ascii="Times New Roman" w:eastAsia="Times New Roman" w:hAnsi="Times New Roman" w:cs="Times New Roman"/>
                <w:color w:val="000000"/>
                <w:sz w:val="24"/>
                <w:szCs w:val="24"/>
              </w:rPr>
              <w:t>Дефолтний</w:t>
            </w:r>
            <w:proofErr w:type="spellEnd"/>
            <w:r w:rsidRPr="00012183">
              <w:rPr>
                <w:rFonts w:ascii="Times New Roman" w:eastAsia="Times New Roman" w:hAnsi="Times New Roman" w:cs="Times New Roman"/>
                <w:color w:val="000000"/>
                <w:sz w:val="24"/>
                <w:szCs w:val="24"/>
              </w:rPr>
              <w:t>»;</w:t>
            </w:r>
          </w:p>
        </w:tc>
        <w:tc>
          <w:tcPr>
            <w:tcW w:w="5875" w:type="dxa"/>
          </w:tcPr>
          <w:p w:rsidR="00FC41C6" w:rsidRDefault="00AC0048">
            <w:pPr>
              <w:tabs>
                <w:tab w:val="left" w:pos="709"/>
              </w:tabs>
              <w:jc w:val="both"/>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9) у графі 12 «Результат реалізації процедури зміни електропостачальника» вказується результат реалізації процедури зміни електропостачальника за відповідним кожним повідомленням споживача: реалізовано, відмовлено, скасовано за бажанням споживача, скасовано за бажанням нового електропостачальника, скасовано у зв'язку із набуттям новим електропостачальником статусу «</w:t>
            </w:r>
            <w:proofErr w:type="spellStart"/>
            <w:r>
              <w:rPr>
                <w:rFonts w:ascii="Times New Roman" w:eastAsia="Times New Roman" w:hAnsi="Times New Roman" w:cs="Times New Roman"/>
                <w:b/>
                <w:strike/>
                <w:sz w:val="24"/>
                <w:szCs w:val="24"/>
              </w:rPr>
              <w:t>Дефолтний</w:t>
            </w:r>
            <w:proofErr w:type="spellEnd"/>
            <w:r>
              <w:rPr>
                <w:rFonts w:ascii="Times New Roman" w:eastAsia="Times New Roman" w:hAnsi="Times New Roman" w:cs="Times New Roman"/>
                <w:b/>
                <w:strike/>
                <w:sz w:val="24"/>
                <w:szCs w:val="24"/>
              </w:rPr>
              <w:t>»;</w:t>
            </w:r>
          </w:p>
          <w:p w:rsidR="00FC41C6" w:rsidRDefault="00FC41C6">
            <w:pPr>
              <w:jc w:val="both"/>
              <w:rPr>
                <w:rFonts w:ascii="Times New Roman" w:eastAsia="Times New Roman" w:hAnsi="Times New Roman" w:cs="Times New Roman"/>
                <w:sz w:val="24"/>
                <w:szCs w:val="24"/>
              </w:rPr>
            </w:pPr>
          </w:p>
          <w:p w:rsidR="00FC41C6" w:rsidRDefault="00FC41C6">
            <w:pPr>
              <w:jc w:val="both"/>
              <w:rPr>
                <w:rFonts w:ascii="Times New Roman" w:eastAsia="Times New Roman" w:hAnsi="Times New Roman" w:cs="Times New Roman"/>
                <w:sz w:val="24"/>
                <w:szCs w:val="24"/>
              </w:rPr>
            </w:pPr>
          </w:p>
          <w:p w:rsidR="00FC41C6" w:rsidRDefault="00AC0048">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Пропонується видалити графу через відсутність (принципово або на поточний момент) в </w:t>
            </w:r>
            <w:proofErr w:type="spellStart"/>
            <w:r>
              <w:rPr>
                <w:rFonts w:ascii="Times New Roman" w:eastAsia="Times New Roman" w:hAnsi="Times New Roman" w:cs="Times New Roman"/>
                <w:i/>
                <w:sz w:val="24"/>
                <w:szCs w:val="24"/>
              </w:rPr>
              <w:t>Датахаб</w:t>
            </w:r>
            <w:proofErr w:type="spellEnd"/>
            <w:r>
              <w:rPr>
                <w:rFonts w:ascii="Times New Roman" w:eastAsia="Times New Roman" w:hAnsi="Times New Roman" w:cs="Times New Roman"/>
                <w:i/>
                <w:sz w:val="24"/>
                <w:szCs w:val="24"/>
              </w:rPr>
              <w:t xml:space="preserve"> технічної можливості реєстрації певних результатів процедури зміни електропостачальника, а саме: відсутність доступу споживача до </w:t>
            </w:r>
            <w:proofErr w:type="spellStart"/>
            <w:r>
              <w:rPr>
                <w:rFonts w:ascii="Times New Roman" w:eastAsia="Times New Roman" w:hAnsi="Times New Roman" w:cs="Times New Roman"/>
                <w:i/>
                <w:sz w:val="24"/>
                <w:szCs w:val="24"/>
              </w:rPr>
              <w:t>Датахаб</w:t>
            </w:r>
            <w:proofErr w:type="spellEnd"/>
            <w:r>
              <w:rPr>
                <w:rFonts w:ascii="Times New Roman" w:eastAsia="Times New Roman" w:hAnsi="Times New Roman" w:cs="Times New Roman"/>
                <w:i/>
                <w:sz w:val="24"/>
                <w:szCs w:val="24"/>
              </w:rPr>
              <w:t xml:space="preserve">, відсутність реєстрації процедур, в проведенні яких відмовлено в </w:t>
            </w:r>
            <w:proofErr w:type="spellStart"/>
            <w:r>
              <w:rPr>
                <w:rFonts w:ascii="Times New Roman" w:eastAsia="Times New Roman" w:hAnsi="Times New Roman" w:cs="Times New Roman"/>
                <w:i/>
                <w:sz w:val="24"/>
                <w:szCs w:val="24"/>
              </w:rPr>
              <w:t>Датахаб</w:t>
            </w:r>
            <w:proofErr w:type="spellEnd"/>
            <w:r>
              <w:rPr>
                <w:rFonts w:ascii="Times New Roman" w:eastAsia="Times New Roman" w:hAnsi="Times New Roman" w:cs="Times New Roman"/>
                <w:i/>
                <w:sz w:val="24"/>
                <w:szCs w:val="24"/>
              </w:rPr>
              <w:t xml:space="preserve"> за об’єктивними чинниками, зокрема відповідно до вимог ПРРЕЕ. Як компромісний варіант може бути розглянута </w:t>
            </w:r>
            <w:proofErr w:type="spellStart"/>
            <w:r>
              <w:rPr>
                <w:rFonts w:ascii="Times New Roman" w:eastAsia="Times New Roman" w:hAnsi="Times New Roman" w:cs="Times New Roman"/>
                <w:i/>
                <w:sz w:val="24"/>
                <w:szCs w:val="24"/>
              </w:rPr>
              <w:t>відкладальна</w:t>
            </w:r>
            <w:proofErr w:type="spellEnd"/>
            <w:r>
              <w:rPr>
                <w:rFonts w:ascii="Times New Roman" w:eastAsia="Times New Roman" w:hAnsi="Times New Roman" w:cs="Times New Roman"/>
                <w:i/>
                <w:sz w:val="24"/>
                <w:szCs w:val="24"/>
              </w:rPr>
              <w:t xml:space="preserve"> умова для реалізації  АКО кожного пункту – за переліком перелічених чинників.</w:t>
            </w:r>
          </w:p>
        </w:tc>
        <w:tc>
          <w:tcPr>
            <w:tcW w:w="3969" w:type="dxa"/>
          </w:tcPr>
          <w:p w:rsidR="00FC41C6" w:rsidRDefault="00AC004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Не враховано</w:t>
            </w:r>
          </w:p>
          <w:p w:rsidR="00FC41C6" w:rsidRDefault="00FC41C6">
            <w:pPr>
              <w:jc w:val="center"/>
              <w:rPr>
                <w:rFonts w:ascii="Times New Roman" w:eastAsia="Times New Roman" w:hAnsi="Times New Roman" w:cs="Times New Roman"/>
                <w:b/>
                <w:sz w:val="24"/>
                <w:szCs w:val="24"/>
              </w:rPr>
            </w:pPr>
          </w:p>
          <w:p w:rsidR="00FC41C6" w:rsidRDefault="00AC004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Цей показник є критично важливим з точки зору моніторингу зміни споживачами електропостачальника.</w:t>
            </w:r>
          </w:p>
        </w:tc>
      </w:tr>
      <w:tr w:rsidR="00FC41C6" w:rsidTr="00514712">
        <w:tc>
          <w:tcPr>
            <w:tcW w:w="5460" w:type="dxa"/>
          </w:tcPr>
          <w:p w:rsidR="00012183" w:rsidRPr="00012183" w:rsidRDefault="00012183" w:rsidP="00012183">
            <w:pPr>
              <w:tabs>
                <w:tab w:val="left" w:pos="709"/>
              </w:tabs>
              <w:jc w:val="both"/>
              <w:rPr>
                <w:rFonts w:ascii="Times New Roman" w:hAnsi="Times New Roman" w:cs="Times New Roman"/>
                <w:sz w:val="24"/>
                <w:szCs w:val="28"/>
              </w:rPr>
            </w:pPr>
            <w:r w:rsidRPr="00012183">
              <w:rPr>
                <w:rFonts w:ascii="Times New Roman" w:hAnsi="Times New Roman" w:cs="Times New Roman"/>
                <w:sz w:val="24"/>
                <w:szCs w:val="28"/>
              </w:rPr>
              <w:t>10) у графі 13 «Причина відмови у забезпеченні зміни електропостачальника» у випадку зазначення «відмовлено» у графі 13 –   зазначаються причини, передбачені ПРРЕЕ, з яких споживачу на відповідне повідомлення про намір укласти новий договір з новим електропостачальником було відмовлено у зміні електропостачальника, в іншому випадку зазначається «–»;</w:t>
            </w:r>
          </w:p>
          <w:p w:rsidR="00FC41C6" w:rsidRDefault="00FC41C6">
            <w:pPr>
              <w:tabs>
                <w:tab w:val="left" w:pos="0"/>
                <w:tab w:val="left" w:pos="1134"/>
              </w:tabs>
              <w:jc w:val="both"/>
              <w:rPr>
                <w:rFonts w:ascii="Times New Roman" w:eastAsia="Times New Roman" w:hAnsi="Times New Roman" w:cs="Times New Roman"/>
                <w:color w:val="000000"/>
                <w:sz w:val="24"/>
                <w:szCs w:val="24"/>
                <w:highlight w:val="white"/>
              </w:rPr>
            </w:pPr>
          </w:p>
        </w:tc>
        <w:tc>
          <w:tcPr>
            <w:tcW w:w="5875" w:type="dxa"/>
          </w:tcPr>
          <w:p w:rsidR="00FC41C6" w:rsidRDefault="00AC0048">
            <w:pPr>
              <w:tabs>
                <w:tab w:val="left" w:pos="709"/>
              </w:tabs>
              <w:jc w:val="both"/>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10) у графі 13 «Причина відмови у забезпеченні зміни електропостачальника» у випадку зазначення «відмовлено» у графі 13 –   зазначаються причини, передбачені ПРРЕЕ, з яких споживачу на відповідне повідомлення про намір укласти новий договір з новим електропостачальником було відмовлено у зміні електропостачальника, в іншому випадку зазначається «–»;</w:t>
            </w:r>
          </w:p>
          <w:p w:rsidR="00FC41C6" w:rsidRDefault="00AC004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Аналогічно аргументам, наведеним до п.9)</w:t>
            </w:r>
          </w:p>
        </w:tc>
        <w:tc>
          <w:tcPr>
            <w:tcW w:w="3969" w:type="dxa"/>
          </w:tcPr>
          <w:p w:rsidR="00FC41C6" w:rsidRDefault="00AC0048">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Потребує обговорення</w:t>
            </w:r>
          </w:p>
        </w:tc>
      </w:tr>
      <w:tr w:rsidR="00FC41C6" w:rsidTr="00514712">
        <w:tc>
          <w:tcPr>
            <w:tcW w:w="15304" w:type="dxa"/>
            <w:gridSpan w:val="3"/>
          </w:tcPr>
          <w:p w:rsidR="00FC41C6" w:rsidRDefault="00AC0048" w:rsidP="00012183">
            <w:pPr>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lastRenderedPageBreak/>
              <w:t>Інструкція щодо заповнення форми звітності № 15-НКРЕКП-моніторинг-передача (місячна) «Звіт про обсяги купівлі-продажу електричної енергії оператором системи передачі»</w:t>
            </w:r>
          </w:p>
        </w:tc>
      </w:tr>
      <w:tr w:rsidR="00FC41C6" w:rsidTr="00514712">
        <w:tc>
          <w:tcPr>
            <w:tcW w:w="5460" w:type="dxa"/>
          </w:tcPr>
          <w:p w:rsidR="00FC41C6" w:rsidRDefault="00FC41C6">
            <w:pPr>
              <w:jc w:val="both"/>
              <w:rPr>
                <w:rFonts w:ascii="Times New Roman" w:eastAsia="Times New Roman" w:hAnsi="Times New Roman" w:cs="Times New Roman"/>
                <w:sz w:val="24"/>
                <w:szCs w:val="24"/>
              </w:rPr>
            </w:pPr>
          </w:p>
        </w:tc>
        <w:tc>
          <w:tcPr>
            <w:tcW w:w="5875" w:type="dxa"/>
          </w:tcPr>
          <w:p w:rsidR="00FC41C6" w:rsidRDefault="00AC004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викласти в наступній редакції: </w:t>
            </w:r>
          </w:p>
          <w:p w:rsidR="00FC41C6" w:rsidRDefault="00AC0048">
            <w:pPr>
              <w:tabs>
                <w:tab w:val="left" w:pos="360"/>
                <w:tab w:val="left" w:pos="1134"/>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2.9.</w:t>
            </w:r>
            <w:r>
              <w:rPr>
                <w:rFonts w:ascii="Times New Roman" w:eastAsia="Times New Roman" w:hAnsi="Times New Roman" w:cs="Times New Roman"/>
                <w:sz w:val="24"/>
                <w:szCs w:val="24"/>
              </w:rPr>
              <w:t> У разі необхідності коригування даних, зазначених у поданій формі звітності № 15, ліцензіат зобов'язаний …</w:t>
            </w:r>
          </w:p>
          <w:p w:rsidR="00FC41C6" w:rsidRDefault="00AC004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«Форма № 15 обов’язково коригується у разі проведення коригування адміністратором розрахунків у строк не пізніше </w:t>
            </w:r>
            <w:r>
              <w:rPr>
                <w:rFonts w:ascii="Times New Roman" w:eastAsia="Times New Roman" w:hAnsi="Times New Roman" w:cs="Times New Roman"/>
                <w:b/>
                <w:sz w:val="24"/>
                <w:szCs w:val="24"/>
              </w:rPr>
              <w:t>10 робочих днів</w:t>
            </w:r>
            <w:r>
              <w:rPr>
                <w:rFonts w:ascii="Times New Roman" w:eastAsia="Times New Roman" w:hAnsi="Times New Roman" w:cs="Times New Roman"/>
                <w:sz w:val="24"/>
                <w:szCs w:val="24"/>
              </w:rPr>
              <w:t xml:space="preserve"> після </w:t>
            </w:r>
            <w:r>
              <w:rPr>
                <w:rFonts w:ascii="Times New Roman" w:eastAsia="Times New Roman" w:hAnsi="Times New Roman" w:cs="Times New Roman"/>
                <w:b/>
                <w:sz w:val="24"/>
                <w:szCs w:val="24"/>
              </w:rPr>
              <w:t>формування звіту про коригування</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br/>
            </w:r>
          </w:p>
          <w:p w:rsidR="00FC41C6" w:rsidRDefault="00FC41C6">
            <w:pPr>
              <w:rPr>
                <w:rFonts w:ascii="Times New Roman" w:eastAsia="Times New Roman" w:hAnsi="Times New Roman" w:cs="Times New Roman"/>
                <w:sz w:val="24"/>
                <w:szCs w:val="24"/>
              </w:rPr>
            </w:pPr>
          </w:p>
          <w:p w:rsidR="00FC41C6" w:rsidRDefault="00AC004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 01.07.2024 набули чинності зміни до Правил ринку, які впровадили нову модель розрахунків на балансуючому ринку із застосуванням рахунків </w:t>
            </w:r>
            <w:proofErr w:type="spellStart"/>
            <w:r>
              <w:rPr>
                <w:rFonts w:ascii="Times New Roman" w:eastAsia="Times New Roman" w:hAnsi="Times New Roman" w:cs="Times New Roman"/>
                <w:sz w:val="24"/>
                <w:szCs w:val="24"/>
              </w:rPr>
              <w:t>ескроу</w:t>
            </w:r>
            <w:proofErr w:type="spellEnd"/>
            <w:r>
              <w:rPr>
                <w:rFonts w:ascii="Times New Roman" w:eastAsia="Times New Roman" w:hAnsi="Times New Roman" w:cs="Times New Roman"/>
                <w:sz w:val="24"/>
                <w:szCs w:val="24"/>
              </w:rPr>
              <w:t>, а також було внесено зміни у Правила коригування, які є додатком 10 до Правил ринку. Також у зв’язку з тим, що відповідно до договорів передачі та договорів диспетчеризації Коригування обсягів та вартості наданої Послуги відповідного розрахункового періоду здійснюється за наступною версією даних комерційного обліку, що надається АКО протягом 10 календарних днів з дати проведення процесу врегулювання в Системі управління ринком, що здійснюється на вимогу та в терміни, передбачені Правилами ринку.</w:t>
            </w:r>
          </w:p>
        </w:tc>
        <w:tc>
          <w:tcPr>
            <w:tcW w:w="3969" w:type="dxa"/>
          </w:tcPr>
          <w:p w:rsidR="00FC41C6" w:rsidRDefault="00AC0048">
            <w:pPr>
              <w:shd w:val="clear" w:color="auto" w:fill="FFFFFF"/>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Враховано частково</w:t>
            </w:r>
          </w:p>
          <w:p w:rsidR="00FC41C6" w:rsidRDefault="00AC0048">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пункт 2.9</w:t>
            </w:r>
          </w:p>
          <w:p w:rsidR="00FC41C6" w:rsidRDefault="00AC0048">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FC41C6" w:rsidRDefault="00AC0048">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Форма № 4 обов’язково коригується у разі проведення врегулювання адміністратором розрахунків у строк не пізніше 5 робочих днів після </w:t>
            </w:r>
            <w:r>
              <w:rPr>
                <w:rFonts w:ascii="Times New Roman" w:eastAsia="Times New Roman" w:hAnsi="Times New Roman" w:cs="Times New Roman"/>
                <w:b/>
                <w:sz w:val="24"/>
                <w:szCs w:val="24"/>
              </w:rPr>
              <w:t xml:space="preserve">складення коригувального Акта купівлі-продажу електричної енергії для врегулювання небалансів та сплати інших платежів. </w:t>
            </w:r>
          </w:p>
        </w:tc>
      </w:tr>
      <w:tr w:rsidR="00FC41C6" w:rsidTr="00514712">
        <w:tc>
          <w:tcPr>
            <w:tcW w:w="15304" w:type="dxa"/>
            <w:gridSpan w:val="3"/>
          </w:tcPr>
          <w:p w:rsidR="00FC41C6" w:rsidRDefault="00AC0048">
            <w:pPr>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Форма звітності № 16-НКРЕКП-моніторинг-передача (місячна) «Звіт про рівень розрахунків»</w:t>
            </w:r>
          </w:p>
        </w:tc>
      </w:tr>
      <w:tr w:rsidR="00FC41C6" w:rsidTr="00514712">
        <w:tc>
          <w:tcPr>
            <w:tcW w:w="5460" w:type="dxa"/>
          </w:tcPr>
          <w:p w:rsidR="00FC41C6" w:rsidRDefault="00AC0048">
            <w:pPr>
              <w:jc w:val="center"/>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rPr>
              <w:drawing>
                <wp:inline distT="0" distB="0" distL="0" distR="0">
                  <wp:extent cx="2841257" cy="1180949"/>
                  <wp:effectExtent l="0" t="0" r="0" b="0"/>
                  <wp:docPr id="2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2"/>
                          <a:srcRect/>
                          <a:stretch>
                            <a:fillRect/>
                          </a:stretch>
                        </pic:blipFill>
                        <pic:spPr>
                          <a:xfrm>
                            <a:off x="0" y="0"/>
                            <a:ext cx="2841257" cy="1180949"/>
                          </a:xfrm>
                          <a:prstGeom prst="rect">
                            <a:avLst/>
                          </a:prstGeom>
                          <a:ln/>
                        </pic:spPr>
                      </pic:pic>
                    </a:graphicData>
                  </a:graphic>
                </wp:inline>
              </w:drawing>
            </w:r>
          </w:p>
        </w:tc>
        <w:tc>
          <w:tcPr>
            <w:tcW w:w="5875" w:type="dxa"/>
          </w:tcPr>
          <w:p w:rsidR="00FC41C6" w:rsidRDefault="00AC004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Таблицю «Інформація щодо додаткових нарахувань за результатами судових рішень» необхідно доповнити стовпцем </w:t>
            </w:r>
            <w:r>
              <w:rPr>
                <w:rFonts w:ascii="Times New Roman" w:eastAsia="Times New Roman" w:hAnsi="Times New Roman" w:cs="Times New Roman"/>
                <w:b/>
                <w:sz w:val="24"/>
                <w:szCs w:val="24"/>
              </w:rPr>
              <w:t>№4</w:t>
            </w:r>
            <w:r>
              <w:rPr>
                <w:rFonts w:ascii="Times New Roman" w:eastAsia="Times New Roman" w:hAnsi="Times New Roman" w:cs="Times New Roman"/>
                <w:sz w:val="24"/>
                <w:szCs w:val="24"/>
              </w:rPr>
              <w:t xml:space="preserve"> «3% річних». </w:t>
            </w:r>
          </w:p>
          <w:p w:rsidR="00FC41C6" w:rsidRDefault="00AC004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цьому слід виправити нумерацію стовпців, оскільки в запропонованій таблиці відсутній номер 2.</w:t>
            </w:r>
          </w:p>
          <w:p w:rsidR="00FC41C6" w:rsidRDefault="00FC41C6">
            <w:pPr>
              <w:jc w:val="both"/>
              <w:rPr>
                <w:rFonts w:ascii="Times New Roman" w:eastAsia="Times New Roman" w:hAnsi="Times New Roman" w:cs="Times New Roman"/>
                <w:sz w:val="24"/>
                <w:szCs w:val="24"/>
              </w:rPr>
            </w:pPr>
          </w:p>
          <w:p w:rsidR="00FC41C6" w:rsidRDefault="00FC41C6">
            <w:pPr>
              <w:jc w:val="both"/>
              <w:rPr>
                <w:rFonts w:ascii="Times New Roman" w:eastAsia="Times New Roman" w:hAnsi="Times New Roman" w:cs="Times New Roman"/>
                <w:sz w:val="24"/>
                <w:szCs w:val="24"/>
              </w:rPr>
            </w:pPr>
          </w:p>
          <w:p w:rsidR="00FC41C6" w:rsidRDefault="00AC0048" w:rsidP="00C93D16">
            <w:pPr>
              <w:jc w:val="both"/>
              <w:rPr>
                <w:rFonts w:ascii="Times New Roman" w:eastAsia="Times New Roman" w:hAnsi="Times New Roman" w:cs="Times New Roman"/>
                <w:b/>
                <w:sz w:val="24"/>
                <w:szCs w:val="24"/>
              </w:rPr>
            </w:pPr>
            <w:r>
              <w:rPr>
                <w:rFonts w:ascii="Times New Roman" w:eastAsia="Times New Roman" w:hAnsi="Times New Roman" w:cs="Times New Roman"/>
                <w:i/>
                <w:sz w:val="24"/>
                <w:szCs w:val="24"/>
              </w:rPr>
              <w:lastRenderedPageBreak/>
              <w:t>У зв’язку з  великою кількістю судових справ (понад 800), стороною яких є НЕК «Укренерго», щомісячна підготовка інформації щодо додаткових нарахувань за результатами судових рішень призведе до значних витрат робочого часу. Пропонуємо визначити, що інформація буде надаватись не на регулярній основі, а за необхідності на підставі відповідного запиту НКРЕКП. Час для підготовки та надання інформації не менше 5 робочих днів.</w:t>
            </w:r>
          </w:p>
        </w:tc>
        <w:tc>
          <w:tcPr>
            <w:tcW w:w="3969" w:type="dxa"/>
          </w:tcPr>
          <w:p w:rsidR="00FC41C6" w:rsidRDefault="00AC004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Потребує обговорення</w:t>
            </w:r>
          </w:p>
          <w:p w:rsidR="00FC41C6" w:rsidRDefault="00FC41C6" w:rsidP="00D7759E">
            <w:pPr>
              <w:jc w:val="center"/>
              <w:rPr>
                <w:rFonts w:ascii="Times New Roman" w:eastAsia="Times New Roman" w:hAnsi="Times New Roman" w:cs="Times New Roman"/>
                <w:b/>
                <w:sz w:val="24"/>
                <w:szCs w:val="24"/>
              </w:rPr>
            </w:pPr>
          </w:p>
        </w:tc>
      </w:tr>
      <w:tr w:rsidR="00FC41C6" w:rsidTr="00514712">
        <w:tc>
          <w:tcPr>
            <w:tcW w:w="15304" w:type="dxa"/>
            <w:gridSpan w:val="3"/>
          </w:tcPr>
          <w:p w:rsidR="00FC41C6" w:rsidRDefault="00AC0048">
            <w:pPr>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lastRenderedPageBreak/>
              <w:t>Інструкція щодо заповнення форми звітності № 16-НКРЕКП-моніторинг-передача (місячна) «Звіт про рівень розрахунків»</w:t>
            </w:r>
          </w:p>
        </w:tc>
      </w:tr>
      <w:tr w:rsidR="00FC41C6" w:rsidTr="00514712">
        <w:tc>
          <w:tcPr>
            <w:tcW w:w="5460" w:type="dxa"/>
          </w:tcPr>
          <w:p w:rsidR="00FC41C6" w:rsidRPr="00012183" w:rsidRDefault="00AC0048">
            <w:pPr>
              <w:jc w:val="both"/>
              <w:rPr>
                <w:rFonts w:ascii="Times New Roman" w:eastAsia="Times New Roman" w:hAnsi="Times New Roman" w:cs="Times New Roman"/>
                <w:sz w:val="24"/>
                <w:szCs w:val="24"/>
              </w:rPr>
            </w:pPr>
            <w:r w:rsidRPr="00012183">
              <w:rPr>
                <w:rFonts w:ascii="Times New Roman" w:eastAsia="Times New Roman" w:hAnsi="Times New Roman" w:cs="Times New Roman"/>
                <w:sz w:val="24"/>
                <w:szCs w:val="24"/>
              </w:rPr>
              <w:t>3.12. У додатку 6 «Інформація щодо додаткових нарахувань за результатами судових рішень» до форми звітності № 16 відображається інформація щодо додаткових нарахувань за результатами судових рішень станом на 20-те число місяця, наступного за звітним.</w:t>
            </w:r>
          </w:p>
        </w:tc>
        <w:tc>
          <w:tcPr>
            <w:tcW w:w="5875" w:type="dxa"/>
          </w:tcPr>
          <w:p w:rsidR="00FC41C6" w:rsidRDefault="00AC004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Таблицю «Інформація щодо додаткових нарахувань за результатами судових рішень» необхідно доповнити стовпцем </w:t>
            </w:r>
            <w:r>
              <w:rPr>
                <w:rFonts w:ascii="Times New Roman" w:eastAsia="Times New Roman" w:hAnsi="Times New Roman" w:cs="Times New Roman"/>
                <w:b/>
                <w:sz w:val="24"/>
                <w:szCs w:val="24"/>
              </w:rPr>
              <w:t>№4</w:t>
            </w:r>
            <w:r>
              <w:rPr>
                <w:rFonts w:ascii="Times New Roman" w:eastAsia="Times New Roman" w:hAnsi="Times New Roman" w:cs="Times New Roman"/>
                <w:sz w:val="24"/>
                <w:szCs w:val="24"/>
              </w:rPr>
              <w:t xml:space="preserve"> «3% річних». </w:t>
            </w:r>
          </w:p>
          <w:p w:rsidR="00FC41C6" w:rsidRDefault="00AC004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цьому слід виправити нумерацію стовпців, оскільки в запропонованій таблиці відсутній номер 2.</w:t>
            </w:r>
          </w:p>
          <w:p w:rsidR="00FC41C6" w:rsidRDefault="00FC41C6">
            <w:pPr>
              <w:jc w:val="both"/>
              <w:rPr>
                <w:rFonts w:ascii="Times New Roman" w:eastAsia="Times New Roman" w:hAnsi="Times New Roman" w:cs="Times New Roman"/>
                <w:sz w:val="24"/>
                <w:szCs w:val="24"/>
              </w:rPr>
            </w:pPr>
          </w:p>
          <w:p w:rsidR="00FC41C6" w:rsidRDefault="00FC41C6">
            <w:pPr>
              <w:jc w:val="both"/>
              <w:rPr>
                <w:rFonts w:ascii="Times New Roman" w:eastAsia="Times New Roman" w:hAnsi="Times New Roman" w:cs="Times New Roman"/>
                <w:sz w:val="24"/>
                <w:szCs w:val="24"/>
              </w:rPr>
            </w:pPr>
          </w:p>
          <w:p w:rsidR="00FC41C6" w:rsidRDefault="00AC0048" w:rsidP="00C93D16">
            <w:pPr>
              <w:jc w:val="both"/>
              <w:rPr>
                <w:rFonts w:ascii="Times New Roman" w:eastAsia="Times New Roman" w:hAnsi="Times New Roman" w:cs="Times New Roman"/>
                <w:b/>
                <w:sz w:val="24"/>
                <w:szCs w:val="24"/>
              </w:rPr>
            </w:pPr>
            <w:r>
              <w:rPr>
                <w:rFonts w:ascii="Times New Roman" w:eastAsia="Times New Roman" w:hAnsi="Times New Roman" w:cs="Times New Roman"/>
                <w:i/>
                <w:sz w:val="24"/>
                <w:szCs w:val="24"/>
              </w:rPr>
              <w:t>У зв’язку з  великою кількістю судових справ (понад 800), стороною яких є НЕК «Укренерго», щомісячна підготовка інформації щодо додаткових нарахувань за результатами судових рішень призведе до значних витрат робочого часу. Пропонуємо визначити, що інформація буде надаватись не на регулярній основі, а за необхідності на підставі відповідного запиту НКРЕКП. Час для підготовки та надання інформації не менше 5 робочих днів.</w:t>
            </w:r>
          </w:p>
        </w:tc>
        <w:tc>
          <w:tcPr>
            <w:tcW w:w="3969" w:type="dxa"/>
          </w:tcPr>
          <w:p w:rsidR="00FC41C6" w:rsidRDefault="00AC004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Потребує обговорення</w:t>
            </w:r>
          </w:p>
          <w:p w:rsidR="00FC41C6" w:rsidRDefault="00FC41C6">
            <w:pPr>
              <w:jc w:val="center"/>
              <w:rPr>
                <w:rFonts w:ascii="Times New Roman" w:eastAsia="Times New Roman" w:hAnsi="Times New Roman" w:cs="Times New Roman"/>
                <w:b/>
                <w:sz w:val="24"/>
                <w:szCs w:val="24"/>
              </w:rPr>
            </w:pPr>
          </w:p>
          <w:p w:rsidR="00FC41C6" w:rsidRDefault="00FC41C6">
            <w:pPr>
              <w:jc w:val="center"/>
              <w:rPr>
                <w:rFonts w:ascii="Times New Roman" w:eastAsia="Times New Roman" w:hAnsi="Times New Roman" w:cs="Times New Roman"/>
                <w:b/>
                <w:sz w:val="24"/>
                <w:szCs w:val="24"/>
              </w:rPr>
            </w:pPr>
          </w:p>
          <w:p w:rsidR="00FC41C6" w:rsidRDefault="00FC41C6">
            <w:pPr>
              <w:jc w:val="center"/>
              <w:rPr>
                <w:rFonts w:ascii="Times New Roman" w:eastAsia="Times New Roman" w:hAnsi="Times New Roman" w:cs="Times New Roman"/>
                <w:b/>
                <w:sz w:val="24"/>
                <w:szCs w:val="24"/>
              </w:rPr>
            </w:pPr>
          </w:p>
          <w:p w:rsidR="00FC41C6" w:rsidRDefault="00FC41C6">
            <w:pPr>
              <w:jc w:val="center"/>
              <w:rPr>
                <w:rFonts w:ascii="Times New Roman" w:eastAsia="Times New Roman" w:hAnsi="Times New Roman" w:cs="Times New Roman"/>
                <w:b/>
                <w:sz w:val="24"/>
                <w:szCs w:val="24"/>
              </w:rPr>
            </w:pPr>
          </w:p>
          <w:p w:rsidR="00FC41C6" w:rsidRDefault="00FC41C6">
            <w:pPr>
              <w:jc w:val="center"/>
              <w:rPr>
                <w:rFonts w:ascii="Times New Roman" w:eastAsia="Times New Roman" w:hAnsi="Times New Roman" w:cs="Times New Roman"/>
                <w:sz w:val="24"/>
                <w:szCs w:val="24"/>
              </w:rPr>
            </w:pPr>
          </w:p>
        </w:tc>
      </w:tr>
    </w:tbl>
    <w:p w:rsidR="009115E2" w:rsidRDefault="009115E2">
      <w:r>
        <w:br w:type="page"/>
      </w:r>
    </w:p>
    <w:tbl>
      <w:tblPr>
        <w:tblStyle w:val="af1"/>
        <w:tblW w:w="153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60"/>
        <w:gridCol w:w="5875"/>
        <w:gridCol w:w="3969"/>
      </w:tblGrid>
      <w:tr w:rsidR="00FC41C6" w:rsidTr="009115E2">
        <w:trPr>
          <w:trHeight w:val="411"/>
        </w:trPr>
        <w:tc>
          <w:tcPr>
            <w:tcW w:w="15304" w:type="dxa"/>
            <w:gridSpan w:val="3"/>
            <w:vAlign w:val="center"/>
          </w:tcPr>
          <w:p w:rsidR="00FC41C6" w:rsidRPr="00012183" w:rsidRDefault="00AC0048">
            <w:pPr>
              <w:jc w:val="center"/>
              <w:rPr>
                <w:rFonts w:ascii="Times New Roman" w:eastAsia="Times New Roman" w:hAnsi="Times New Roman" w:cs="Times New Roman"/>
                <w:b/>
                <w:i/>
                <w:sz w:val="24"/>
                <w:szCs w:val="24"/>
              </w:rPr>
            </w:pPr>
            <w:r w:rsidRPr="00012183">
              <w:rPr>
                <w:rFonts w:ascii="Times New Roman" w:eastAsia="Times New Roman" w:hAnsi="Times New Roman" w:cs="Times New Roman"/>
                <w:b/>
                <w:i/>
                <w:sz w:val="24"/>
                <w:szCs w:val="24"/>
              </w:rPr>
              <w:lastRenderedPageBreak/>
              <w:t>Форма № 1-НКРЕКП-моніторинг-гарантований покупець (місячна) «Звіт про участь на ринках електричної енергії»</w:t>
            </w:r>
          </w:p>
        </w:tc>
      </w:tr>
      <w:tr w:rsidR="00FC41C6" w:rsidTr="00514712">
        <w:tc>
          <w:tcPr>
            <w:tcW w:w="5460" w:type="dxa"/>
          </w:tcPr>
          <w:p w:rsidR="00012183" w:rsidRDefault="00012183">
            <w:pPr>
              <w:jc w:val="both"/>
              <w:rPr>
                <w:rFonts w:ascii="Times New Roman" w:eastAsia="Times New Roman" w:hAnsi="Times New Roman" w:cs="Times New Roman"/>
                <w:sz w:val="24"/>
                <w:szCs w:val="24"/>
              </w:rPr>
            </w:pPr>
          </w:p>
          <w:p w:rsidR="00FC41C6" w:rsidRDefault="00AC004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І. Інформація про участь на ринках електричної енергії</w:t>
            </w:r>
          </w:p>
          <w:tbl>
            <w:tblPr>
              <w:tblStyle w:val="af2"/>
              <w:tblW w:w="4974" w:type="dxa"/>
              <w:tblInd w:w="0" w:type="dxa"/>
              <w:tblLayout w:type="fixed"/>
              <w:tblLook w:val="0400" w:firstRow="0" w:lastRow="0" w:firstColumn="0" w:lastColumn="0" w:noHBand="0" w:noVBand="1"/>
            </w:tblPr>
            <w:tblGrid>
              <w:gridCol w:w="1435"/>
              <w:gridCol w:w="3539"/>
            </w:tblGrid>
            <w:tr w:rsidR="00FC41C6" w:rsidRPr="00892B1D" w:rsidTr="00892B1D">
              <w:trPr>
                <w:trHeight w:val="20"/>
              </w:trPr>
              <w:tc>
                <w:tcPr>
                  <w:tcW w:w="14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C41C6" w:rsidRPr="00892B1D" w:rsidRDefault="00AC0048">
                  <w:pPr>
                    <w:spacing w:after="0" w:line="240" w:lineRule="auto"/>
                    <w:jc w:val="both"/>
                    <w:rPr>
                      <w:rFonts w:ascii="Times New Roman" w:eastAsia="Times New Roman" w:hAnsi="Times New Roman" w:cs="Times New Roman"/>
                      <w:b/>
                      <w:sz w:val="20"/>
                      <w:szCs w:val="20"/>
                    </w:rPr>
                  </w:pPr>
                  <w:r w:rsidRPr="00892B1D">
                    <w:rPr>
                      <w:rFonts w:ascii="Times New Roman" w:eastAsia="Times New Roman" w:hAnsi="Times New Roman" w:cs="Times New Roman"/>
                      <w:b/>
                      <w:sz w:val="20"/>
                      <w:szCs w:val="20"/>
                    </w:rPr>
                    <w:t>Код рядка</w:t>
                  </w:r>
                </w:p>
              </w:tc>
              <w:tc>
                <w:tcPr>
                  <w:tcW w:w="3539" w:type="dxa"/>
                  <w:tcBorders>
                    <w:top w:val="single" w:sz="4" w:space="0" w:color="000000"/>
                    <w:left w:val="nil"/>
                    <w:bottom w:val="single" w:sz="4" w:space="0" w:color="000000"/>
                    <w:right w:val="single" w:sz="4" w:space="0" w:color="000000"/>
                  </w:tcBorders>
                  <w:shd w:val="clear" w:color="auto" w:fill="auto"/>
                  <w:vAlign w:val="center"/>
                </w:tcPr>
                <w:p w:rsidR="00FC41C6" w:rsidRPr="00892B1D" w:rsidRDefault="00AC0048">
                  <w:pPr>
                    <w:spacing w:after="0" w:line="240" w:lineRule="auto"/>
                    <w:jc w:val="both"/>
                    <w:rPr>
                      <w:rFonts w:ascii="Times New Roman" w:eastAsia="Times New Roman" w:hAnsi="Times New Roman" w:cs="Times New Roman"/>
                      <w:sz w:val="20"/>
                      <w:szCs w:val="20"/>
                    </w:rPr>
                  </w:pPr>
                  <w:r w:rsidRPr="00892B1D">
                    <w:rPr>
                      <w:rFonts w:ascii="Times New Roman" w:eastAsia="Times New Roman" w:hAnsi="Times New Roman" w:cs="Times New Roman"/>
                      <w:sz w:val="20"/>
                      <w:szCs w:val="20"/>
                    </w:rPr>
                    <w:t xml:space="preserve">Обсяг заявленої електричної енергії на продаж (на основі </w:t>
                  </w:r>
                  <w:proofErr w:type="spellStart"/>
                  <w:r w:rsidRPr="00892B1D">
                    <w:rPr>
                      <w:rFonts w:ascii="Times New Roman" w:eastAsia="Times New Roman" w:hAnsi="Times New Roman" w:cs="Times New Roman"/>
                      <w:sz w:val="20"/>
                      <w:szCs w:val="20"/>
                    </w:rPr>
                    <w:t>спрогнозованого</w:t>
                  </w:r>
                  <w:proofErr w:type="spellEnd"/>
                  <w:r w:rsidRPr="00892B1D">
                    <w:rPr>
                      <w:rFonts w:ascii="Times New Roman" w:eastAsia="Times New Roman" w:hAnsi="Times New Roman" w:cs="Times New Roman"/>
                      <w:sz w:val="20"/>
                      <w:szCs w:val="20"/>
                    </w:rPr>
                    <w:t xml:space="preserve"> погодинного графіка відпуску)</w:t>
                  </w:r>
                </w:p>
              </w:tc>
            </w:tr>
            <w:tr w:rsidR="00FC41C6" w:rsidRPr="00892B1D" w:rsidTr="00892B1D">
              <w:trPr>
                <w:trHeight w:val="20"/>
              </w:trPr>
              <w:tc>
                <w:tcPr>
                  <w:tcW w:w="14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C41C6" w:rsidRPr="00892B1D" w:rsidRDefault="00FC41C6">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3539" w:type="dxa"/>
                  <w:tcBorders>
                    <w:top w:val="nil"/>
                    <w:left w:val="nil"/>
                    <w:bottom w:val="single" w:sz="4" w:space="0" w:color="000000"/>
                    <w:right w:val="single" w:sz="4" w:space="0" w:color="000000"/>
                  </w:tcBorders>
                  <w:shd w:val="clear" w:color="auto" w:fill="auto"/>
                </w:tcPr>
                <w:p w:rsidR="00FC41C6" w:rsidRPr="00892B1D" w:rsidRDefault="00E51F63">
                  <w:pPr>
                    <w:spacing w:after="0" w:line="240" w:lineRule="auto"/>
                    <w:jc w:val="both"/>
                    <w:rPr>
                      <w:rFonts w:ascii="Times New Roman" w:eastAsia="Times New Roman" w:hAnsi="Times New Roman" w:cs="Times New Roman"/>
                      <w:sz w:val="20"/>
                      <w:szCs w:val="20"/>
                    </w:rPr>
                  </w:pPr>
                  <w:sdt>
                    <w:sdtPr>
                      <w:rPr>
                        <w:rFonts w:ascii="Times New Roman" w:hAnsi="Times New Roman" w:cs="Times New Roman"/>
                        <w:sz w:val="20"/>
                        <w:szCs w:val="20"/>
                      </w:rPr>
                      <w:tag w:val="goog_rdk_0"/>
                      <w:id w:val="-780793755"/>
                    </w:sdtPr>
                    <w:sdtEndPr/>
                    <w:sdtContent>
                      <w:r w:rsidR="00AC0048" w:rsidRPr="00892B1D">
                        <w:rPr>
                          <w:rFonts w:ascii="Times New Roman" w:eastAsia="Gungsuh" w:hAnsi="Times New Roman" w:cs="Times New Roman"/>
                          <w:sz w:val="20"/>
                          <w:szCs w:val="20"/>
                        </w:rPr>
                        <w:t>МВт∙год</w:t>
                      </w:r>
                    </w:sdtContent>
                  </w:sdt>
                </w:p>
              </w:tc>
            </w:tr>
            <w:tr w:rsidR="00FC41C6" w:rsidRPr="00892B1D" w:rsidTr="00892B1D">
              <w:trPr>
                <w:trHeight w:val="20"/>
              </w:trPr>
              <w:tc>
                <w:tcPr>
                  <w:tcW w:w="1435" w:type="dxa"/>
                  <w:tcBorders>
                    <w:top w:val="nil"/>
                    <w:left w:val="single" w:sz="4" w:space="0" w:color="000000"/>
                    <w:bottom w:val="single" w:sz="4" w:space="0" w:color="000000"/>
                    <w:right w:val="single" w:sz="4" w:space="0" w:color="000000"/>
                  </w:tcBorders>
                  <w:shd w:val="clear" w:color="auto" w:fill="auto"/>
                  <w:vAlign w:val="bottom"/>
                </w:tcPr>
                <w:p w:rsidR="00FC41C6" w:rsidRPr="00892B1D" w:rsidRDefault="00AC0048">
                  <w:pPr>
                    <w:spacing w:after="0" w:line="240" w:lineRule="auto"/>
                    <w:jc w:val="both"/>
                    <w:rPr>
                      <w:rFonts w:ascii="Times New Roman" w:eastAsia="Times New Roman" w:hAnsi="Times New Roman" w:cs="Times New Roman"/>
                      <w:sz w:val="20"/>
                      <w:szCs w:val="20"/>
                    </w:rPr>
                  </w:pPr>
                  <w:r w:rsidRPr="00892B1D">
                    <w:rPr>
                      <w:rFonts w:ascii="Times New Roman" w:eastAsia="Times New Roman" w:hAnsi="Times New Roman" w:cs="Times New Roman"/>
                      <w:sz w:val="20"/>
                      <w:szCs w:val="20"/>
                    </w:rPr>
                    <w:t>Г</w:t>
                  </w:r>
                </w:p>
              </w:tc>
              <w:tc>
                <w:tcPr>
                  <w:tcW w:w="3539" w:type="dxa"/>
                  <w:tcBorders>
                    <w:top w:val="nil"/>
                    <w:left w:val="nil"/>
                    <w:bottom w:val="single" w:sz="4" w:space="0" w:color="000000"/>
                    <w:right w:val="single" w:sz="4" w:space="0" w:color="000000"/>
                  </w:tcBorders>
                  <w:shd w:val="clear" w:color="auto" w:fill="auto"/>
                  <w:vAlign w:val="bottom"/>
                </w:tcPr>
                <w:p w:rsidR="00FC41C6" w:rsidRPr="00892B1D" w:rsidRDefault="00AC0048">
                  <w:pPr>
                    <w:spacing w:after="0" w:line="240" w:lineRule="auto"/>
                    <w:jc w:val="both"/>
                    <w:rPr>
                      <w:rFonts w:ascii="Times New Roman" w:eastAsia="Times New Roman" w:hAnsi="Times New Roman" w:cs="Times New Roman"/>
                      <w:sz w:val="20"/>
                      <w:szCs w:val="20"/>
                    </w:rPr>
                  </w:pPr>
                  <w:r w:rsidRPr="00892B1D">
                    <w:rPr>
                      <w:rFonts w:ascii="Times New Roman" w:eastAsia="Times New Roman" w:hAnsi="Times New Roman" w:cs="Times New Roman"/>
                      <w:sz w:val="20"/>
                      <w:szCs w:val="20"/>
                    </w:rPr>
                    <w:t>1</w:t>
                  </w:r>
                </w:p>
              </w:tc>
            </w:tr>
            <w:tr w:rsidR="00FC41C6" w:rsidRPr="00892B1D" w:rsidTr="00892B1D">
              <w:trPr>
                <w:trHeight w:val="20"/>
              </w:trPr>
              <w:tc>
                <w:tcPr>
                  <w:tcW w:w="1435" w:type="dxa"/>
                  <w:tcBorders>
                    <w:top w:val="nil"/>
                    <w:left w:val="single" w:sz="4" w:space="0" w:color="000000"/>
                    <w:bottom w:val="single" w:sz="4" w:space="0" w:color="000000"/>
                    <w:right w:val="single" w:sz="4" w:space="0" w:color="000000"/>
                  </w:tcBorders>
                  <w:shd w:val="clear" w:color="auto" w:fill="auto"/>
                  <w:vAlign w:val="center"/>
                </w:tcPr>
                <w:p w:rsidR="00FC41C6" w:rsidRPr="00892B1D" w:rsidRDefault="00AC0048">
                  <w:pPr>
                    <w:spacing w:after="0" w:line="240" w:lineRule="auto"/>
                    <w:jc w:val="both"/>
                    <w:rPr>
                      <w:rFonts w:ascii="Times New Roman" w:eastAsia="Times New Roman" w:hAnsi="Times New Roman" w:cs="Times New Roman"/>
                      <w:sz w:val="20"/>
                      <w:szCs w:val="20"/>
                    </w:rPr>
                  </w:pPr>
                  <w:r w:rsidRPr="00892B1D">
                    <w:rPr>
                      <w:rFonts w:ascii="Times New Roman" w:eastAsia="Times New Roman" w:hAnsi="Times New Roman" w:cs="Times New Roman"/>
                      <w:sz w:val="20"/>
                      <w:szCs w:val="20"/>
                    </w:rPr>
                    <w:t>…</w:t>
                  </w:r>
                </w:p>
              </w:tc>
              <w:tc>
                <w:tcPr>
                  <w:tcW w:w="3539" w:type="dxa"/>
                  <w:tcBorders>
                    <w:top w:val="nil"/>
                    <w:left w:val="nil"/>
                    <w:bottom w:val="single" w:sz="4" w:space="0" w:color="000000"/>
                    <w:right w:val="single" w:sz="4" w:space="0" w:color="000000"/>
                  </w:tcBorders>
                  <w:shd w:val="clear" w:color="auto" w:fill="auto"/>
                  <w:vAlign w:val="bottom"/>
                </w:tcPr>
                <w:p w:rsidR="00FC41C6" w:rsidRPr="00892B1D" w:rsidRDefault="00AC0048">
                  <w:pPr>
                    <w:spacing w:after="0" w:line="240" w:lineRule="auto"/>
                    <w:jc w:val="both"/>
                    <w:rPr>
                      <w:rFonts w:ascii="Times New Roman" w:eastAsia="Times New Roman" w:hAnsi="Times New Roman" w:cs="Times New Roman"/>
                      <w:sz w:val="20"/>
                      <w:szCs w:val="20"/>
                    </w:rPr>
                  </w:pPr>
                  <w:r w:rsidRPr="00892B1D">
                    <w:rPr>
                      <w:rFonts w:ascii="Times New Roman" w:eastAsia="Times New Roman" w:hAnsi="Times New Roman" w:cs="Times New Roman"/>
                      <w:sz w:val="20"/>
                      <w:szCs w:val="20"/>
                    </w:rPr>
                    <w:t> </w:t>
                  </w:r>
                </w:p>
              </w:tc>
            </w:tr>
            <w:tr w:rsidR="00FC41C6" w:rsidRPr="00892B1D" w:rsidTr="00892B1D">
              <w:trPr>
                <w:trHeight w:val="20"/>
              </w:trPr>
              <w:tc>
                <w:tcPr>
                  <w:tcW w:w="1435" w:type="dxa"/>
                  <w:tcBorders>
                    <w:top w:val="nil"/>
                    <w:left w:val="single" w:sz="4" w:space="0" w:color="000000"/>
                    <w:bottom w:val="single" w:sz="4" w:space="0" w:color="000000"/>
                    <w:right w:val="single" w:sz="4" w:space="0" w:color="000000"/>
                  </w:tcBorders>
                  <w:shd w:val="clear" w:color="auto" w:fill="auto"/>
                  <w:vAlign w:val="center"/>
                </w:tcPr>
                <w:p w:rsidR="00FC41C6" w:rsidRPr="00892B1D" w:rsidRDefault="00AC0048">
                  <w:pPr>
                    <w:spacing w:after="0" w:line="240" w:lineRule="auto"/>
                    <w:jc w:val="both"/>
                    <w:rPr>
                      <w:rFonts w:ascii="Times New Roman" w:eastAsia="Times New Roman" w:hAnsi="Times New Roman" w:cs="Times New Roman"/>
                      <w:sz w:val="20"/>
                      <w:szCs w:val="20"/>
                    </w:rPr>
                  </w:pPr>
                  <w:r w:rsidRPr="00892B1D">
                    <w:rPr>
                      <w:rFonts w:ascii="Times New Roman" w:eastAsia="Times New Roman" w:hAnsi="Times New Roman" w:cs="Times New Roman"/>
                      <w:sz w:val="20"/>
                      <w:szCs w:val="20"/>
                    </w:rPr>
                    <w:t>025</w:t>
                  </w:r>
                </w:p>
              </w:tc>
              <w:tc>
                <w:tcPr>
                  <w:tcW w:w="3539" w:type="dxa"/>
                  <w:tcBorders>
                    <w:top w:val="nil"/>
                    <w:left w:val="nil"/>
                    <w:bottom w:val="single" w:sz="4" w:space="0" w:color="000000"/>
                    <w:right w:val="single" w:sz="4" w:space="0" w:color="000000"/>
                  </w:tcBorders>
                  <w:shd w:val="clear" w:color="auto" w:fill="auto"/>
                  <w:vAlign w:val="bottom"/>
                </w:tcPr>
                <w:p w:rsidR="00FC41C6" w:rsidRPr="00892B1D" w:rsidRDefault="00AC0048">
                  <w:pPr>
                    <w:spacing w:after="0" w:line="240" w:lineRule="auto"/>
                    <w:jc w:val="both"/>
                    <w:rPr>
                      <w:rFonts w:ascii="Times New Roman" w:eastAsia="Times New Roman" w:hAnsi="Times New Roman" w:cs="Times New Roman"/>
                      <w:sz w:val="20"/>
                      <w:szCs w:val="20"/>
                    </w:rPr>
                  </w:pPr>
                  <w:r w:rsidRPr="00892B1D">
                    <w:rPr>
                      <w:rFonts w:ascii="Times New Roman" w:eastAsia="Times New Roman" w:hAnsi="Times New Roman" w:cs="Times New Roman"/>
                      <w:sz w:val="20"/>
                      <w:szCs w:val="20"/>
                    </w:rPr>
                    <w:t> </w:t>
                  </w:r>
                </w:p>
              </w:tc>
            </w:tr>
            <w:tr w:rsidR="00FC41C6" w:rsidRPr="00892B1D" w:rsidTr="00892B1D">
              <w:trPr>
                <w:trHeight w:val="20"/>
              </w:trPr>
              <w:tc>
                <w:tcPr>
                  <w:tcW w:w="1435" w:type="dxa"/>
                  <w:tcBorders>
                    <w:top w:val="nil"/>
                    <w:left w:val="single" w:sz="4" w:space="0" w:color="000000"/>
                    <w:bottom w:val="single" w:sz="4" w:space="0" w:color="000000"/>
                    <w:right w:val="single" w:sz="4" w:space="0" w:color="000000"/>
                  </w:tcBorders>
                  <w:shd w:val="clear" w:color="auto" w:fill="auto"/>
                  <w:vAlign w:val="center"/>
                </w:tcPr>
                <w:p w:rsidR="00FC41C6" w:rsidRPr="00892B1D" w:rsidRDefault="00AC0048">
                  <w:pPr>
                    <w:spacing w:after="0" w:line="240" w:lineRule="auto"/>
                    <w:jc w:val="both"/>
                    <w:rPr>
                      <w:rFonts w:ascii="Times New Roman" w:eastAsia="Times New Roman" w:hAnsi="Times New Roman" w:cs="Times New Roman"/>
                      <w:sz w:val="20"/>
                      <w:szCs w:val="20"/>
                    </w:rPr>
                  </w:pPr>
                  <w:r w:rsidRPr="00892B1D">
                    <w:rPr>
                      <w:rFonts w:ascii="Times New Roman" w:eastAsia="Times New Roman" w:hAnsi="Times New Roman" w:cs="Times New Roman"/>
                      <w:sz w:val="20"/>
                      <w:szCs w:val="20"/>
                    </w:rPr>
                    <w:t>030</w:t>
                  </w:r>
                </w:p>
              </w:tc>
              <w:tc>
                <w:tcPr>
                  <w:tcW w:w="3539" w:type="dxa"/>
                  <w:tcBorders>
                    <w:top w:val="nil"/>
                    <w:left w:val="nil"/>
                    <w:bottom w:val="single" w:sz="4" w:space="0" w:color="000000"/>
                    <w:right w:val="single" w:sz="4" w:space="0" w:color="000000"/>
                  </w:tcBorders>
                  <w:shd w:val="clear" w:color="auto" w:fill="auto"/>
                  <w:vAlign w:val="bottom"/>
                </w:tcPr>
                <w:p w:rsidR="00FC41C6" w:rsidRPr="00892B1D" w:rsidRDefault="00AC0048">
                  <w:pPr>
                    <w:spacing w:after="0" w:line="240" w:lineRule="auto"/>
                    <w:jc w:val="both"/>
                    <w:rPr>
                      <w:rFonts w:ascii="Times New Roman" w:eastAsia="Times New Roman" w:hAnsi="Times New Roman" w:cs="Times New Roman"/>
                      <w:sz w:val="20"/>
                      <w:szCs w:val="20"/>
                    </w:rPr>
                  </w:pPr>
                  <w:r w:rsidRPr="00892B1D">
                    <w:rPr>
                      <w:rFonts w:ascii="Times New Roman" w:eastAsia="Times New Roman" w:hAnsi="Times New Roman" w:cs="Times New Roman"/>
                      <w:sz w:val="20"/>
                      <w:szCs w:val="20"/>
                    </w:rPr>
                    <w:t> </w:t>
                  </w:r>
                </w:p>
              </w:tc>
            </w:tr>
          </w:tbl>
          <w:p w:rsidR="00FC41C6" w:rsidRDefault="00FC41C6">
            <w:pPr>
              <w:jc w:val="both"/>
              <w:rPr>
                <w:rFonts w:ascii="Times New Roman" w:eastAsia="Times New Roman" w:hAnsi="Times New Roman" w:cs="Times New Roman"/>
                <w:sz w:val="24"/>
                <w:szCs w:val="24"/>
              </w:rPr>
            </w:pPr>
          </w:p>
        </w:tc>
        <w:tc>
          <w:tcPr>
            <w:tcW w:w="5875" w:type="dxa"/>
          </w:tcPr>
          <w:p w:rsidR="00FC41C6" w:rsidRDefault="00AC0048">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ДП «Гарантований покупець»</w:t>
            </w:r>
          </w:p>
          <w:p w:rsidR="00FC41C6" w:rsidRDefault="00FC41C6">
            <w:pPr>
              <w:jc w:val="both"/>
              <w:rPr>
                <w:rFonts w:ascii="Times New Roman" w:eastAsia="Times New Roman" w:hAnsi="Times New Roman" w:cs="Times New Roman"/>
                <w:b/>
                <w:sz w:val="24"/>
                <w:szCs w:val="24"/>
              </w:rPr>
            </w:pPr>
          </w:p>
          <w:p w:rsidR="00FC41C6" w:rsidRDefault="00AC004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Залишити діючу редакцію з урахуванням запропонованих змін (доповнень) інформаційних параметрів Форми № 1-НКРЕКП-моніторинг-гарантований покупець (місячна)</w:t>
            </w:r>
          </w:p>
          <w:p w:rsidR="00FC41C6" w:rsidRDefault="00AC004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І. Інформація про участь на ринках електричної енергії</w:t>
            </w:r>
          </w:p>
          <w:tbl>
            <w:tblPr>
              <w:tblStyle w:val="af3"/>
              <w:tblW w:w="4905" w:type="dxa"/>
              <w:tblInd w:w="0" w:type="dxa"/>
              <w:tblLayout w:type="fixed"/>
              <w:tblLook w:val="0400" w:firstRow="0" w:lastRow="0" w:firstColumn="0" w:lastColumn="0" w:noHBand="0" w:noVBand="1"/>
            </w:tblPr>
            <w:tblGrid>
              <w:gridCol w:w="1303"/>
              <w:gridCol w:w="3602"/>
            </w:tblGrid>
            <w:tr w:rsidR="00FC41C6" w:rsidRPr="00892B1D" w:rsidTr="00892B1D">
              <w:trPr>
                <w:trHeight w:val="20"/>
              </w:trPr>
              <w:tc>
                <w:tcPr>
                  <w:tcW w:w="130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C41C6" w:rsidRPr="00892B1D" w:rsidRDefault="00AC0048">
                  <w:pPr>
                    <w:spacing w:after="0" w:line="240" w:lineRule="auto"/>
                    <w:jc w:val="both"/>
                    <w:rPr>
                      <w:rFonts w:ascii="Times New Roman" w:eastAsia="Times New Roman" w:hAnsi="Times New Roman" w:cs="Times New Roman"/>
                      <w:b/>
                      <w:sz w:val="20"/>
                      <w:szCs w:val="20"/>
                    </w:rPr>
                  </w:pPr>
                  <w:r w:rsidRPr="00892B1D">
                    <w:rPr>
                      <w:rFonts w:ascii="Times New Roman" w:eastAsia="Times New Roman" w:hAnsi="Times New Roman" w:cs="Times New Roman"/>
                      <w:b/>
                      <w:sz w:val="20"/>
                      <w:szCs w:val="20"/>
                    </w:rPr>
                    <w:t>Код рядка</w:t>
                  </w:r>
                </w:p>
              </w:tc>
              <w:tc>
                <w:tcPr>
                  <w:tcW w:w="3602" w:type="dxa"/>
                  <w:tcBorders>
                    <w:top w:val="single" w:sz="4" w:space="0" w:color="000000"/>
                    <w:left w:val="nil"/>
                    <w:bottom w:val="single" w:sz="4" w:space="0" w:color="000000"/>
                    <w:right w:val="single" w:sz="4" w:space="0" w:color="000000"/>
                  </w:tcBorders>
                  <w:shd w:val="clear" w:color="auto" w:fill="auto"/>
                  <w:vAlign w:val="center"/>
                </w:tcPr>
                <w:p w:rsidR="00FC41C6" w:rsidRPr="00892B1D" w:rsidRDefault="00AC0048">
                  <w:pPr>
                    <w:spacing w:after="0" w:line="240" w:lineRule="auto"/>
                    <w:jc w:val="both"/>
                    <w:rPr>
                      <w:rFonts w:ascii="Times New Roman" w:eastAsia="Times New Roman" w:hAnsi="Times New Roman" w:cs="Times New Roman"/>
                      <w:sz w:val="20"/>
                      <w:szCs w:val="20"/>
                    </w:rPr>
                  </w:pPr>
                  <w:r w:rsidRPr="00892B1D">
                    <w:rPr>
                      <w:rFonts w:ascii="Times New Roman" w:eastAsia="Times New Roman" w:hAnsi="Times New Roman" w:cs="Times New Roman"/>
                      <w:sz w:val="20"/>
                      <w:szCs w:val="20"/>
                    </w:rPr>
                    <w:t xml:space="preserve">Обсяг заявленої електричної енергії на продаж (на основі </w:t>
                  </w:r>
                  <w:proofErr w:type="spellStart"/>
                  <w:r w:rsidRPr="00892B1D">
                    <w:rPr>
                      <w:rFonts w:ascii="Times New Roman" w:eastAsia="Times New Roman" w:hAnsi="Times New Roman" w:cs="Times New Roman"/>
                      <w:sz w:val="20"/>
                      <w:szCs w:val="20"/>
                    </w:rPr>
                    <w:t>спрогнозованого</w:t>
                  </w:r>
                  <w:proofErr w:type="spellEnd"/>
                  <w:r w:rsidRPr="00892B1D">
                    <w:rPr>
                      <w:rFonts w:ascii="Times New Roman" w:eastAsia="Times New Roman" w:hAnsi="Times New Roman" w:cs="Times New Roman"/>
                      <w:sz w:val="20"/>
                      <w:szCs w:val="20"/>
                    </w:rPr>
                    <w:t xml:space="preserve"> погодинного графіка відпуску)</w:t>
                  </w:r>
                </w:p>
              </w:tc>
            </w:tr>
            <w:tr w:rsidR="00FC41C6" w:rsidRPr="00892B1D" w:rsidTr="00892B1D">
              <w:trPr>
                <w:trHeight w:val="20"/>
              </w:trPr>
              <w:tc>
                <w:tcPr>
                  <w:tcW w:w="13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C41C6" w:rsidRPr="00892B1D" w:rsidRDefault="00FC41C6">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3602" w:type="dxa"/>
                  <w:tcBorders>
                    <w:top w:val="nil"/>
                    <w:left w:val="nil"/>
                    <w:bottom w:val="single" w:sz="4" w:space="0" w:color="000000"/>
                    <w:right w:val="single" w:sz="4" w:space="0" w:color="000000"/>
                  </w:tcBorders>
                  <w:shd w:val="clear" w:color="auto" w:fill="auto"/>
                </w:tcPr>
                <w:p w:rsidR="00FC41C6" w:rsidRPr="00892B1D" w:rsidRDefault="00E51F63">
                  <w:pPr>
                    <w:spacing w:after="0" w:line="240" w:lineRule="auto"/>
                    <w:jc w:val="both"/>
                    <w:rPr>
                      <w:rFonts w:ascii="Times New Roman" w:eastAsia="Times New Roman" w:hAnsi="Times New Roman" w:cs="Times New Roman"/>
                      <w:sz w:val="20"/>
                      <w:szCs w:val="20"/>
                    </w:rPr>
                  </w:pPr>
                  <w:sdt>
                    <w:sdtPr>
                      <w:rPr>
                        <w:rFonts w:ascii="Times New Roman" w:hAnsi="Times New Roman" w:cs="Times New Roman"/>
                        <w:sz w:val="20"/>
                        <w:szCs w:val="20"/>
                      </w:rPr>
                      <w:tag w:val="goog_rdk_1"/>
                      <w:id w:val="1425140887"/>
                    </w:sdtPr>
                    <w:sdtEndPr/>
                    <w:sdtContent>
                      <w:r w:rsidR="00AC0048" w:rsidRPr="00892B1D">
                        <w:rPr>
                          <w:rFonts w:ascii="Times New Roman" w:eastAsia="Gungsuh" w:hAnsi="Times New Roman" w:cs="Times New Roman"/>
                          <w:sz w:val="20"/>
                          <w:szCs w:val="20"/>
                        </w:rPr>
                        <w:t>МВт∙год</w:t>
                      </w:r>
                    </w:sdtContent>
                  </w:sdt>
                </w:p>
              </w:tc>
            </w:tr>
            <w:tr w:rsidR="00FC41C6" w:rsidRPr="00892B1D" w:rsidTr="00892B1D">
              <w:trPr>
                <w:trHeight w:val="20"/>
              </w:trPr>
              <w:tc>
                <w:tcPr>
                  <w:tcW w:w="1303" w:type="dxa"/>
                  <w:tcBorders>
                    <w:top w:val="nil"/>
                    <w:left w:val="single" w:sz="4" w:space="0" w:color="000000"/>
                    <w:bottom w:val="single" w:sz="4" w:space="0" w:color="000000"/>
                    <w:right w:val="single" w:sz="4" w:space="0" w:color="000000"/>
                  </w:tcBorders>
                  <w:shd w:val="clear" w:color="auto" w:fill="auto"/>
                  <w:vAlign w:val="bottom"/>
                </w:tcPr>
                <w:p w:rsidR="00FC41C6" w:rsidRPr="00892B1D" w:rsidRDefault="00AC0048">
                  <w:pPr>
                    <w:spacing w:after="0" w:line="240" w:lineRule="auto"/>
                    <w:jc w:val="both"/>
                    <w:rPr>
                      <w:rFonts w:ascii="Times New Roman" w:eastAsia="Times New Roman" w:hAnsi="Times New Roman" w:cs="Times New Roman"/>
                      <w:sz w:val="20"/>
                      <w:szCs w:val="20"/>
                    </w:rPr>
                  </w:pPr>
                  <w:r w:rsidRPr="00892B1D">
                    <w:rPr>
                      <w:rFonts w:ascii="Times New Roman" w:eastAsia="Times New Roman" w:hAnsi="Times New Roman" w:cs="Times New Roman"/>
                      <w:sz w:val="20"/>
                      <w:szCs w:val="20"/>
                    </w:rPr>
                    <w:t>Г</w:t>
                  </w:r>
                </w:p>
              </w:tc>
              <w:tc>
                <w:tcPr>
                  <w:tcW w:w="3602" w:type="dxa"/>
                  <w:tcBorders>
                    <w:top w:val="nil"/>
                    <w:left w:val="nil"/>
                    <w:bottom w:val="single" w:sz="4" w:space="0" w:color="000000"/>
                    <w:right w:val="single" w:sz="4" w:space="0" w:color="000000"/>
                  </w:tcBorders>
                  <w:shd w:val="clear" w:color="auto" w:fill="auto"/>
                  <w:vAlign w:val="bottom"/>
                </w:tcPr>
                <w:p w:rsidR="00FC41C6" w:rsidRPr="00892B1D" w:rsidRDefault="00AC0048">
                  <w:pPr>
                    <w:spacing w:after="0" w:line="240" w:lineRule="auto"/>
                    <w:jc w:val="both"/>
                    <w:rPr>
                      <w:rFonts w:ascii="Times New Roman" w:eastAsia="Times New Roman" w:hAnsi="Times New Roman" w:cs="Times New Roman"/>
                      <w:sz w:val="20"/>
                      <w:szCs w:val="20"/>
                    </w:rPr>
                  </w:pPr>
                  <w:r w:rsidRPr="00892B1D">
                    <w:rPr>
                      <w:rFonts w:ascii="Times New Roman" w:eastAsia="Times New Roman" w:hAnsi="Times New Roman" w:cs="Times New Roman"/>
                      <w:sz w:val="20"/>
                      <w:szCs w:val="20"/>
                    </w:rPr>
                    <w:t>1</w:t>
                  </w:r>
                </w:p>
              </w:tc>
            </w:tr>
            <w:tr w:rsidR="00FC41C6" w:rsidRPr="00892B1D" w:rsidTr="00892B1D">
              <w:trPr>
                <w:trHeight w:val="20"/>
              </w:trPr>
              <w:tc>
                <w:tcPr>
                  <w:tcW w:w="1303" w:type="dxa"/>
                  <w:tcBorders>
                    <w:top w:val="nil"/>
                    <w:left w:val="single" w:sz="4" w:space="0" w:color="000000"/>
                    <w:bottom w:val="single" w:sz="4" w:space="0" w:color="000000"/>
                    <w:right w:val="single" w:sz="4" w:space="0" w:color="000000"/>
                  </w:tcBorders>
                  <w:shd w:val="clear" w:color="auto" w:fill="auto"/>
                  <w:vAlign w:val="center"/>
                </w:tcPr>
                <w:p w:rsidR="00FC41C6" w:rsidRPr="00892B1D" w:rsidRDefault="00AC0048">
                  <w:pPr>
                    <w:spacing w:after="0" w:line="240" w:lineRule="auto"/>
                    <w:jc w:val="both"/>
                    <w:rPr>
                      <w:rFonts w:ascii="Times New Roman" w:eastAsia="Times New Roman" w:hAnsi="Times New Roman" w:cs="Times New Roman"/>
                      <w:sz w:val="20"/>
                      <w:szCs w:val="20"/>
                    </w:rPr>
                  </w:pPr>
                  <w:r w:rsidRPr="00892B1D">
                    <w:rPr>
                      <w:rFonts w:ascii="Times New Roman" w:eastAsia="Times New Roman" w:hAnsi="Times New Roman" w:cs="Times New Roman"/>
                      <w:sz w:val="20"/>
                      <w:szCs w:val="20"/>
                    </w:rPr>
                    <w:t>…</w:t>
                  </w:r>
                </w:p>
              </w:tc>
              <w:tc>
                <w:tcPr>
                  <w:tcW w:w="3602" w:type="dxa"/>
                  <w:tcBorders>
                    <w:top w:val="nil"/>
                    <w:left w:val="nil"/>
                    <w:bottom w:val="single" w:sz="4" w:space="0" w:color="000000"/>
                    <w:right w:val="single" w:sz="4" w:space="0" w:color="000000"/>
                  </w:tcBorders>
                  <w:shd w:val="clear" w:color="auto" w:fill="auto"/>
                  <w:vAlign w:val="bottom"/>
                </w:tcPr>
                <w:p w:rsidR="00FC41C6" w:rsidRPr="00892B1D" w:rsidRDefault="00AC0048">
                  <w:pPr>
                    <w:spacing w:after="0" w:line="240" w:lineRule="auto"/>
                    <w:jc w:val="both"/>
                    <w:rPr>
                      <w:rFonts w:ascii="Times New Roman" w:eastAsia="Times New Roman" w:hAnsi="Times New Roman" w:cs="Times New Roman"/>
                      <w:sz w:val="20"/>
                      <w:szCs w:val="20"/>
                    </w:rPr>
                  </w:pPr>
                  <w:r w:rsidRPr="00892B1D">
                    <w:rPr>
                      <w:rFonts w:ascii="Times New Roman" w:eastAsia="Times New Roman" w:hAnsi="Times New Roman" w:cs="Times New Roman"/>
                      <w:sz w:val="20"/>
                      <w:szCs w:val="20"/>
                    </w:rPr>
                    <w:t> </w:t>
                  </w:r>
                </w:p>
              </w:tc>
            </w:tr>
            <w:tr w:rsidR="00FC41C6" w:rsidRPr="00892B1D" w:rsidTr="00892B1D">
              <w:trPr>
                <w:trHeight w:val="20"/>
              </w:trPr>
              <w:tc>
                <w:tcPr>
                  <w:tcW w:w="1303" w:type="dxa"/>
                  <w:tcBorders>
                    <w:top w:val="nil"/>
                    <w:left w:val="single" w:sz="4" w:space="0" w:color="000000"/>
                    <w:bottom w:val="single" w:sz="4" w:space="0" w:color="000000"/>
                    <w:right w:val="single" w:sz="4" w:space="0" w:color="000000"/>
                  </w:tcBorders>
                  <w:shd w:val="clear" w:color="auto" w:fill="auto"/>
                  <w:vAlign w:val="center"/>
                </w:tcPr>
                <w:p w:rsidR="00FC41C6" w:rsidRPr="00892B1D" w:rsidRDefault="00AC0048">
                  <w:pPr>
                    <w:spacing w:after="0" w:line="240" w:lineRule="auto"/>
                    <w:jc w:val="both"/>
                    <w:rPr>
                      <w:rFonts w:ascii="Times New Roman" w:eastAsia="Times New Roman" w:hAnsi="Times New Roman" w:cs="Times New Roman"/>
                      <w:sz w:val="20"/>
                      <w:szCs w:val="20"/>
                    </w:rPr>
                  </w:pPr>
                  <w:r w:rsidRPr="00892B1D">
                    <w:rPr>
                      <w:rFonts w:ascii="Times New Roman" w:eastAsia="Times New Roman" w:hAnsi="Times New Roman" w:cs="Times New Roman"/>
                      <w:sz w:val="20"/>
                      <w:szCs w:val="20"/>
                    </w:rPr>
                    <w:t>025</w:t>
                  </w:r>
                </w:p>
              </w:tc>
              <w:tc>
                <w:tcPr>
                  <w:tcW w:w="3602" w:type="dxa"/>
                  <w:tcBorders>
                    <w:top w:val="nil"/>
                    <w:left w:val="nil"/>
                    <w:bottom w:val="single" w:sz="4" w:space="0" w:color="000000"/>
                    <w:right w:val="single" w:sz="4" w:space="0" w:color="000000"/>
                  </w:tcBorders>
                  <w:shd w:val="clear" w:color="auto" w:fill="auto"/>
                  <w:vAlign w:val="bottom"/>
                </w:tcPr>
                <w:p w:rsidR="00FC41C6" w:rsidRPr="00892B1D" w:rsidRDefault="00AC0048">
                  <w:pPr>
                    <w:spacing w:after="0" w:line="240" w:lineRule="auto"/>
                    <w:jc w:val="both"/>
                    <w:rPr>
                      <w:rFonts w:ascii="Times New Roman" w:eastAsia="Times New Roman" w:hAnsi="Times New Roman" w:cs="Times New Roman"/>
                      <w:sz w:val="20"/>
                      <w:szCs w:val="20"/>
                    </w:rPr>
                  </w:pPr>
                  <w:r w:rsidRPr="00892B1D">
                    <w:rPr>
                      <w:rFonts w:ascii="Times New Roman" w:eastAsia="Times New Roman" w:hAnsi="Times New Roman" w:cs="Times New Roman"/>
                      <w:sz w:val="20"/>
                      <w:szCs w:val="20"/>
                    </w:rPr>
                    <w:t> </w:t>
                  </w:r>
                </w:p>
              </w:tc>
            </w:tr>
            <w:tr w:rsidR="00FC41C6" w:rsidRPr="00892B1D" w:rsidTr="00892B1D">
              <w:trPr>
                <w:trHeight w:val="20"/>
              </w:trPr>
              <w:tc>
                <w:tcPr>
                  <w:tcW w:w="1303" w:type="dxa"/>
                  <w:tcBorders>
                    <w:top w:val="nil"/>
                    <w:left w:val="single" w:sz="4" w:space="0" w:color="000000"/>
                    <w:bottom w:val="single" w:sz="4" w:space="0" w:color="000000"/>
                    <w:right w:val="single" w:sz="4" w:space="0" w:color="000000"/>
                  </w:tcBorders>
                  <w:shd w:val="clear" w:color="auto" w:fill="auto"/>
                  <w:vAlign w:val="center"/>
                </w:tcPr>
                <w:p w:rsidR="00FC41C6" w:rsidRPr="00892B1D" w:rsidRDefault="00AC0048">
                  <w:pPr>
                    <w:spacing w:after="0" w:line="240" w:lineRule="auto"/>
                    <w:jc w:val="both"/>
                    <w:rPr>
                      <w:rFonts w:ascii="Times New Roman" w:eastAsia="Times New Roman" w:hAnsi="Times New Roman" w:cs="Times New Roman"/>
                      <w:sz w:val="20"/>
                      <w:szCs w:val="20"/>
                    </w:rPr>
                  </w:pPr>
                  <w:r w:rsidRPr="00892B1D">
                    <w:rPr>
                      <w:rFonts w:ascii="Times New Roman" w:eastAsia="Times New Roman" w:hAnsi="Times New Roman" w:cs="Times New Roman"/>
                      <w:sz w:val="20"/>
                      <w:szCs w:val="20"/>
                    </w:rPr>
                    <w:t>030</w:t>
                  </w:r>
                </w:p>
              </w:tc>
              <w:tc>
                <w:tcPr>
                  <w:tcW w:w="3602" w:type="dxa"/>
                  <w:tcBorders>
                    <w:top w:val="nil"/>
                    <w:left w:val="nil"/>
                    <w:bottom w:val="single" w:sz="4" w:space="0" w:color="000000"/>
                    <w:right w:val="single" w:sz="4" w:space="0" w:color="000000"/>
                  </w:tcBorders>
                  <w:shd w:val="clear" w:color="auto" w:fill="auto"/>
                  <w:vAlign w:val="bottom"/>
                </w:tcPr>
                <w:p w:rsidR="00FC41C6" w:rsidRPr="00892B1D" w:rsidRDefault="00AC0048">
                  <w:pPr>
                    <w:spacing w:after="0" w:line="240" w:lineRule="auto"/>
                    <w:jc w:val="both"/>
                    <w:rPr>
                      <w:rFonts w:ascii="Times New Roman" w:eastAsia="Times New Roman" w:hAnsi="Times New Roman" w:cs="Times New Roman"/>
                      <w:b/>
                      <w:sz w:val="20"/>
                      <w:szCs w:val="20"/>
                    </w:rPr>
                  </w:pPr>
                  <w:r w:rsidRPr="00892B1D">
                    <w:rPr>
                      <w:rFonts w:ascii="Times New Roman" w:eastAsia="Times New Roman" w:hAnsi="Times New Roman" w:cs="Times New Roman"/>
                      <w:b/>
                      <w:sz w:val="20"/>
                      <w:szCs w:val="20"/>
                    </w:rPr>
                    <w:t> </w:t>
                  </w:r>
                </w:p>
              </w:tc>
            </w:tr>
          </w:tbl>
          <w:p w:rsidR="00FC41C6" w:rsidRDefault="00FC41C6">
            <w:pPr>
              <w:jc w:val="both"/>
              <w:rPr>
                <w:rFonts w:ascii="Times New Roman" w:eastAsia="Times New Roman" w:hAnsi="Times New Roman" w:cs="Times New Roman"/>
                <w:sz w:val="24"/>
                <w:szCs w:val="24"/>
              </w:rPr>
            </w:pPr>
          </w:p>
          <w:p w:rsidR="00FC41C6" w:rsidRDefault="00FC41C6">
            <w:pPr>
              <w:jc w:val="both"/>
              <w:rPr>
                <w:rFonts w:ascii="Times New Roman" w:eastAsia="Times New Roman" w:hAnsi="Times New Roman" w:cs="Times New Roman"/>
                <w:sz w:val="24"/>
                <w:szCs w:val="24"/>
              </w:rPr>
            </w:pPr>
          </w:p>
          <w:p w:rsidR="00FC41C6" w:rsidRDefault="00AC0048">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FC41C6" w:rsidRDefault="00AC004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Відповідно до положень Наказу Міністерства енергетики України від 21.03.2022 № 132 підприємством укладено договори за якими здійснюється купівля та продаж електричної енергії в учасників ринку на яких покладено виконання спеціальних обов’язків для забезпечення загальносуспільних інтересів у процесі функціонування </w:t>
            </w:r>
            <w:r w:rsidRPr="00FE7720">
              <w:rPr>
                <w:rFonts w:ascii="Times New Roman" w:eastAsia="Times New Roman" w:hAnsi="Times New Roman" w:cs="Times New Roman"/>
                <w:sz w:val="24"/>
                <w:szCs w:val="24"/>
              </w:rPr>
              <w:t xml:space="preserve">ринку електричної енергії, згідно з постанови КМУ від 05.06.2019 </w:t>
            </w:r>
            <w:r>
              <w:rPr>
                <w:rFonts w:ascii="Times New Roman" w:eastAsia="Times New Roman" w:hAnsi="Times New Roman" w:cs="Times New Roman"/>
                <w:sz w:val="24"/>
                <w:szCs w:val="24"/>
              </w:rPr>
              <w:t xml:space="preserve">№ 483. При цьому, положеннями указаного наказу не передбачено проведення торгів для укладання договорів на продаж електричної енергії. </w:t>
            </w:r>
          </w:p>
          <w:p w:rsidR="00FC41C6" w:rsidRDefault="00AC004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Водночас, в рамках виконання покладених на підприємство спеціальних обов’язків щодо забезпечення збільшення частки виробництва електричної енергії з альтернативних джерел енергії, </w:t>
            </w:r>
            <w:r>
              <w:rPr>
                <w:rFonts w:ascii="Times New Roman" w:eastAsia="Times New Roman" w:hAnsi="Times New Roman" w:cs="Times New Roman"/>
                <w:sz w:val="24"/>
                <w:szCs w:val="24"/>
              </w:rPr>
              <w:lastRenderedPageBreak/>
              <w:t>підприємство здійснюється продаж електричної енергії за двосторонніми договорами купівлі-продажу, що укладаються по результатам електронних аукціонів, які були ініційовані підприємством.</w:t>
            </w:r>
          </w:p>
        </w:tc>
        <w:tc>
          <w:tcPr>
            <w:tcW w:w="3969" w:type="dxa"/>
          </w:tcPr>
          <w:p w:rsidR="00FC41C6" w:rsidRDefault="00AC004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Потребує обговорення</w:t>
            </w:r>
          </w:p>
        </w:tc>
      </w:tr>
      <w:tr w:rsidR="00FC41C6" w:rsidTr="00514712">
        <w:tc>
          <w:tcPr>
            <w:tcW w:w="5460" w:type="dxa"/>
          </w:tcPr>
          <w:p w:rsidR="00FC41C6" w:rsidRDefault="00FC41C6">
            <w:pPr>
              <w:jc w:val="both"/>
              <w:rPr>
                <w:rFonts w:ascii="Times New Roman" w:eastAsia="Times New Roman" w:hAnsi="Times New Roman" w:cs="Times New Roman"/>
                <w:sz w:val="24"/>
                <w:szCs w:val="24"/>
              </w:rPr>
            </w:pPr>
          </w:p>
          <w:p w:rsidR="00012183" w:rsidRDefault="00012183">
            <w:pPr>
              <w:jc w:val="both"/>
              <w:rPr>
                <w:rFonts w:ascii="Times New Roman" w:eastAsia="Times New Roman" w:hAnsi="Times New Roman" w:cs="Times New Roman"/>
                <w:sz w:val="24"/>
                <w:szCs w:val="24"/>
              </w:rPr>
            </w:pPr>
          </w:p>
          <w:p w:rsidR="00012183" w:rsidRDefault="00012183">
            <w:pPr>
              <w:jc w:val="both"/>
              <w:rPr>
                <w:rFonts w:ascii="Times New Roman" w:eastAsia="Times New Roman" w:hAnsi="Times New Roman" w:cs="Times New Roman"/>
                <w:sz w:val="24"/>
                <w:szCs w:val="24"/>
              </w:rPr>
            </w:pPr>
          </w:p>
          <w:p w:rsidR="00012183" w:rsidRDefault="00012183">
            <w:pPr>
              <w:jc w:val="both"/>
              <w:rPr>
                <w:rFonts w:ascii="Times New Roman" w:eastAsia="Times New Roman" w:hAnsi="Times New Roman" w:cs="Times New Roman"/>
                <w:sz w:val="24"/>
                <w:szCs w:val="24"/>
              </w:rPr>
            </w:pPr>
          </w:p>
          <w:tbl>
            <w:tblPr>
              <w:tblStyle w:val="af4"/>
              <w:tblW w:w="4269" w:type="dxa"/>
              <w:tblInd w:w="0" w:type="dxa"/>
              <w:tblLayout w:type="fixed"/>
              <w:tblLook w:val="0400" w:firstRow="0" w:lastRow="0" w:firstColumn="0" w:lastColumn="0" w:noHBand="0" w:noVBand="1"/>
            </w:tblPr>
            <w:tblGrid>
              <w:gridCol w:w="730"/>
              <w:gridCol w:w="1273"/>
              <w:gridCol w:w="1133"/>
              <w:gridCol w:w="1133"/>
            </w:tblGrid>
            <w:tr w:rsidR="00FC41C6" w:rsidTr="00012183">
              <w:trPr>
                <w:trHeight w:val="46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1C6" w:rsidRDefault="00AC0048">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з/п</w:t>
                  </w:r>
                </w:p>
              </w:tc>
              <w:tc>
                <w:tcPr>
                  <w:tcW w:w="1273" w:type="dxa"/>
                  <w:tcBorders>
                    <w:top w:val="single" w:sz="4" w:space="0" w:color="000000"/>
                    <w:left w:val="nil"/>
                    <w:bottom w:val="single" w:sz="4" w:space="0" w:color="000000"/>
                    <w:right w:val="single" w:sz="4" w:space="0" w:color="000000"/>
                  </w:tcBorders>
                  <w:shd w:val="clear" w:color="auto" w:fill="auto"/>
                  <w:vAlign w:val="center"/>
                </w:tcPr>
                <w:p w:rsidR="00FC41C6" w:rsidRDefault="00AC0048">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Сегменти ринку</w:t>
                  </w:r>
                </w:p>
              </w:tc>
              <w:tc>
                <w:tcPr>
                  <w:tcW w:w="1133" w:type="dxa"/>
                  <w:tcBorders>
                    <w:top w:val="single" w:sz="4" w:space="0" w:color="000000"/>
                    <w:left w:val="nil"/>
                    <w:bottom w:val="single" w:sz="4" w:space="0" w:color="000000"/>
                    <w:right w:val="single" w:sz="4" w:space="0" w:color="000000"/>
                  </w:tcBorders>
                  <w:shd w:val="clear" w:color="auto" w:fill="auto"/>
                  <w:vAlign w:val="center"/>
                </w:tcPr>
                <w:p w:rsidR="00FC41C6" w:rsidRDefault="00AC0048">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Торгова зона</w:t>
                  </w:r>
                </w:p>
              </w:tc>
              <w:tc>
                <w:tcPr>
                  <w:tcW w:w="1133" w:type="dxa"/>
                  <w:tcBorders>
                    <w:top w:val="single" w:sz="4" w:space="0" w:color="000000"/>
                    <w:left w:val="nil"/>
                    <w:bottom w:val="single" w:sz="4" w:space="0" w:color="000000"/>
                    <w:right w:val="single" w:sz="4" w:space="0" w:color="000000"/>
                  </w:tcBorders>
                  <w:shd w:val="clear" w:color="auto" w:fill="auto"/>
                  <w:vAlign w:val="center"/>
                </w:tcPr>
                <w:p w:rsidR="00FC41C6" w:rsidRDefault="00AC0048">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Код рядка</w:t>
                  </w:r>
                </w:p>
              </w:tc>
            </w:tr>
            <w:tr w:rsidR="00FC41C6" w:rsidTr="00012183">
              <w:trPr>
                <w:trHeight w:val="172"/>
              </w:trPr>
              <w:tc>
                <w:tcPr>
                  <w:tcW w:w="730" w:type="dxa"/>
                  <w:tcBorders>
                    <w:top w:val="nil"/>
                    <w:left w:val="single" w:sz="4" w:space="0" w:color="000000"/>
                    <w:bottom w:val="single" w:sz="4" w:space="0" w:color="000000"/>
                    <w:right w:val="single" w:sz="4" w:space="0" w:color="000000"/>
                  </w:tcBorders>
                  <w:shd w:val="clear" w:color="auto" w:fill="auto"/>
                  <w:vAlign w:val="bottom"/>
                </w:tcPr>
                <w:p w:rsidR="00FC41C6" w:rsidRDefault="00AC004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w:t>
                  </w:r>
                </w:p>
              </w:tc>
              <w:tc>
                <w:tcPr>
                  <w:tcW w:w="1273" w:type="dxa"/>
                  <w:tcBorders>
                    <w:top w:val="nil"/>
                    <w:left w:val="nil"/>
                    <w:bottom w:val="single" w:sz="4" w:space="0" w:color="000000"/>
                    <w:right w:val="single" w:sz="4" w:space="0" w:color="000000"/>
                  </w:tcBorders>
                  <w:shd w:val="clear" w:color="auto" w:fill="auto"/>
                  <w:vAlign w:val="bottom"/>
                </w:tcPr>
                <w:p w:rsidR="00FC41C6" w:rsidRDefault="00AC004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w:t>
                  </w:r>
                </w:p>
              </w:tc>
              <w:tc>
                <w:tcPr>
                  <w:tcW w:w="1133" w:type="dxa"/>
                  <w:tcBorders>
                    <w:top w:val="nil"/>
                    <w:left w:val="nil"/>
                    <w:bottom w:val="single" w:sz="4" w:space="0" w:color="000000"/>
                    <w:right w:val="single" w:sz="4" w:space="0" w:color="000000"/>
                  </w:tcBorders>
                  <w:shd w:val="clear" w:color="auto" w:fill="auto"/>
                  <w:vAlign w:val="bottom"/>
                </w:tcPr>
                <w:p w:rsidR="00FC41C6" w:rsidRDefault="00AC004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133" w:type="dxa"/>
                  <w:tcBorders>
                    <w:top w:val="nil"/>
                    <w:left w:val="nil"/>
                    <w:bottom w:val="single" w:sz="4" w:space="0" w:color="000000"/>
                    <w:right w:val="single" w:sz="4" w:space="0" w:color="000000"/>
                  </w:tcBorders>
                  <w:shd w:val="clear" w:color="auto" w:fill="auto"/>
                  <w:vAlign w:val="bottom"/>
                </w:tcPr>
                <w:p w:rsidR="00FC41C6" w:rsidRDefault="00AC004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w:t>
                  </w:r>
                </w:p>
              </w:tc>
            </w:tr>
            <w:tr w:rsidR="00FC41C6" w:rsidTr="00012183">
              <w:trPr>
                <w:trHeight w:val="172"/>
              </w:trPr>
              <w:tc>
                <w:tcPr>
                  <w:tcW w:w="730" w:type="dxa"/>
                  <w:tcBorders>
                    <w:top w:val="nil"/>
                    <w:left w:val="single" w:sz="4" w:space="0" w:color="000000"/>
                    <w:bottom w:val="single" w:sz="4" w:space="0" w:color="000000"/>
                    <w:right w:val="single" w:sz="4" w:space="0" w:color="000000"/>
                  </w:tcBorders>
                  <w:shd w:val="clear" w:color="auto" w:fill="auto"/>
                  <w:vAlign w:val="center"/>
                </w:tcPr>
                <w:p w:rsidR="00FC41C6" w:rsidRDefault="00AC004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273" w:type="dxa"/>
                  <w:tcBorders>
                    <w:top w:val="nil"/>
                    <w:left w:val="nil"/>
                    <w:bottom w:val="nil"/>
                    <w:right w:val="single" w:sz="4" w:space="0" w:color="000000"/>
                  </w:tcBorders>
                  <w:shd w:val="clear" w:color="auto" w:fill="auto"/>
                  <w:vAlign w:val="center"/>
                </w:tcPr>
                <w:p w:rsidR="00FC41C6" w:rsidRDefault="00AC004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133" w:type="dxa"/>
                  <w:tcBorders>
                    <w:top w:val="nil"/>
                    <w:left w:val="nil"/>
                    <w:bottom w:val="single" w:sz="4" w:space="0" w:color="000000"/>
                    <w:right w:val="nil"/>
                  </w:tcBorders>
                  <w:shd w:val="clear" w:color="auto" w:fill="auto"/>
                  <w:vAlign w:val="center"/>
                </w:tcPr>
                <w:p w:rsidR="00FC41C6" w:rsidRDefault="00AC004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133" w:type="dxa"/>
                  <w:tcBorders>
                    <w:top w:val="nil"/>
                    <w:left w:val="single" w:sz="4" w:space="0" w:color="000000"/>
                    <w:bottom w:val="single" w:sz="4" w:space="0" w:color="000000"/>
                    <w:right w:val="single" w:sz="4" w:space="0" w:color="000000"/>
                  </w:tcBorders>
                  <w:shd w:val="clear" w:color="auto" w:fill="auto"/>
                  <w:vAlign w:val="center"/>
                </w:tcPr>
                <w:p w:rsidR="00FC41C6" w:rsidRDefault="00AC004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FC41C6" w:rsidTr="00012183">
              <w:trPr>
                <w:trHeight w:val="172"/>
              </w:trPr>
              <w:tc>
                <w:tcPr>
                  <w:tcW w:w="730" w:type="dxa"/>
                  <w:vMerge w:val="restart"/>
                  <w:tcBorders>
                    <w:top w:val="nil"/>
                    <w:left w:val="single" w:sz="4" w:space="0" w:color="000000"/>
                    <w:bottom w:val="single" w:sz="4" w:space="0" w:color="000000"/>
                    <w:right w:val="single" w:sz="4" w:space="0" w:color="000000"/>
                  </w:tcBorders>
                  <w:shd w:val="clear" w:color="auto" w:fill="auto"/>
                  <w:vAlign w:val="center"/>
                </w:tcPr>
                <w:p w:rsidR="00FC41C6" w:rsidRDefault="00AC004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27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C41C6" w:rsidRDefault="00AC004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 балансуючому ринку електричної енергії</w:t>
                  </w:r>
                </w:p>
              </w:tc>
              <w:tc>
                <w:tcPr>
                  <w:tcW w:w="1133" w:type="dxa"/>
                  <w:tcBorders>
                    <w:top w:val="nil"/>
                    <w:left w:val="nil"/>
                    <w:bottom w:val="single" w:sz="4" w:space="0" w:color="000000"/>
                    <w:right w:val="nil"/>
                  </w:tcBorders>
                  <w:shd w:val="clear" w:color="auto" w:fill="auto"/>
                  <w:vAlign w:val="center"/>
                </w:tcPr>
                <w:p w:rsidR="00FC41C6" w:rsidRDefault="00AC004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133" w:type="dxa"/>
                  <w:tcBorders>
                    <w:top w:val="nil"/>
                    <w:left w:val="single" w:sz="4" w:space="0" w:color="000000"/>
                    <w:bottom w:val="single" w:sz="4" w:space="0" w:color="000000"/>
                    <w:right w:val="single" w:sz="4" w:space="0" w:color="000000"/>
                  </w:tcBorders>
                  <w:shd w:val="clear" w:color="auto" w:fill="auto"/>
                  <w:vAlign w:val="center"/>
                </w:tcPr>
                <w:p w:rsidR="00FC41C6" w:rsidRDefault="00AC004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055</w:t>
                  </w:r>
                </w:p>
              </w:tc>
            </w:tr>
            <w:tr w:rsidR="00FC41C6" w:rsidTr="00012183">
              <w:trPr>
                <w:trHeight w:val="345"/>
              </w:trPr>
              <w:tc>
                <w:tcPr>
                  <w:tcW w:w="730" w:type="dxa"/>
                  <w:vMerge/>
                  <w:tcBorders>
                    <w:top w:val="nil"/>
                    <w:left w:val="single" w:sz="4" w:space="0" w:color="000000"/>
                    <w:bottom w:val="single" w:sz="4" w:space="0" w:color="000000"/>
                    <w:right w:val="single" w:sz="4" w:space="0" w:color="000000"/>
                  </w:tcBorders>
                  <w:shd w:val="clear" w:color="auto" w:fill="auto"/>
                  <w:vAlign w:val="center"/>
                </w:tcPr>
                <w:p w:rsidR="00FC41C6" w:rsidRDefault="00FC41C6">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27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C41C6" w:rsidRDefault="00FC41C6">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133" w:type="dxa"/>
                  <w:tcBorders>
                    <w:top w:val="nil"/>
                    <w:left w:val="nil"/>
                    <w:bottom w:val="single" w:sz="4" w:space="0" w:color="000000"/>
                    <w:right w:val="nil"/>
                  </w:tcBorders>
                  <w:shd w:val="clear" w:color="auto" w:fill="auto"/>
                  <w:vAlign w:val="center"/>
                </w:tcPr>
                <w:p w:rsidR="00FC41C6" w:rsidRDefault="00AC004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133" w:type="dxa"/>
                  <w:tcBorders>
                    <w:top w:val="nil"/>
                    <w:left w:val="single" w:sz="4" w:space="0" w:color="000000"/>
                    <w:bottom w:val="single" w:sz="4" w:space="0" w:color="000000"/>
                    <w:right w:val="single" w:sz="4" w:space="0" w:color="000000"/>
                  </w:tcBorders>
                  <w:shd w:val="clear" w:color="auto" w:fill="auto"/>
                  <w:vAlign w:val="center"/>
                </w:tcPr>
                <w:p w:rsidR="00FC41C6" w:rsidRDefault="00AC004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060</w:t>
                  </w:r>
                </w:p>
              </w:tc>
            </w:tr>
          </w:tbl>
          <w:p w:rsidR="00FC41C6" w:rsidRDefault="00FC41C6">
            <w:pPr>
              <w:jc w:val="both"/>
              <w:rPr>
                <w:rFonts w:ascii="Times New Roman" w:eastAsia="Times New Roman" w:hAnsi="Times New Roman" w:cs="Times New Roman"/>
                <w:sz w:val="24"/>
                <w:szCs w:val="24"/>
              </w:rPr>
            </w:pPr>
          </w:p>
        </w:tc>
        <w:tc>
          <w:tcPr>
            <w:tcW w:w="5875" w:type="dxa"/>
          </w:tcPr>
          <w:p w:rsidR="00FC41C6" w:rsidRDefault="00AC0048">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ДП «Гарантований покупець»</w:t>
            </w:r>
          </w:p>
          <w:p w:rsidR="00FC41C6" w:rsidRDefault="00FC41C6">
            <w:pPr>
              <w:jc w:val="both"/>
              <w:rPr>
                <w:rFonts w:ascii="Times New Roman" w:eastAsia="Times New Roman" w:hAnsi="Times New Roman" w:cs="Times New Roman"/>
                <w:b/>
                <w:sz w:val="24"/>
                <w:szCs w:val="24"/>
              </w:rPr>
            </w:pPr>
          </w:p>
          <w:p w:rsidR="00FC41C6" w:rsidRDefault="00AC004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І. Інформація про участь на ринках електричної енергії</w:t>
            </w:r>
          </w:p>
          <w:p w:rsidR="00FC41C6" w:rsidRDefault="00AC004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(графа Б, код рядка 055-060).</w:t>
            </w:r>
          </w:p>
          <w:tbl>
            <w:tblPr>
              <w:tblStyle w:val="af5"/>
              <w:tblW w:w="4480" w:type="dxa"/>
              <w:tblInd w:w="0" w:type="dxa"/>
              <w:tblLayout w:type="fixed"/>
              <w:tblLook w:val="0400" w:firstRow="0" w:lastRow="0" w:firstColumn="0" w:lastColumn="0" w:noHBand="0" w:noVBand="1"/>
            </w:tblPr>
            <w:tblGrid>
              <w:gridCol w:w="454"/>
              <w:gridCol w:w="1899"/>
              <w:gridCol w:w="1134"/>
              <w:gridCol w:w="993"/>
            </w:tblGrid>
            <w:tr w:rsidR="00FC41C6" w:rsidTr="00012183">
              <w:trPr>
                <w:trHeight w:val="460"/>
              </w:trPr>
              <w:tc>
                <w:tcPr>
                  <w:tcW w:w="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1C6" w:rsidRDefault="00AC0048">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з/п</w:t>
                  </w:r>
                </w:p>
              </w:tc>
              <w:tc>
                <w:tcPr>
                  <w:tcW w:w="1899" w:type="dxa"/>
                  <w:tcBorders>
                    <w:top w:val="single" w:sz="4" w:space="0" w:color="000000"/>
                    <w:left w:val="nil"/>
                    <w:bottom w:val="single" w:sz="4" w:space="0" w:color="000000"/>
                    <w:right w:val="single" w:sz="4" w:space="0" w:color="000000"/>
                  </w:tcBorders>
                  <w:shd w:val="clear" w:color="auto" w:fill="auto"/>
                  <w:vAlign w:val="center"/>
                </w:tcPr>
                <w:p w:rsidR="00FC41C6" w:rsidRDefault="00AC0048">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Сегменти ринку</w:t>
                  </w:r>
                </w:p>
              </w:tc>
              <w:tc>
                <w:tcPr>
                  <w:tcW w:w="1134" w:type="dxa"/>
                  <w:tcBorders>
                    <w:top w:val="single" w:sz="4" w:space="0" w:color="000000"/>
                    <w:left w:val="nil"/>
                    <w:bottom w:val="single" w:sz="4" w:space="0" w:color="000000"/>
                    <w:right w:val="single" w:sz="4" w:space="0" w:color="000000"/>
                  </w:tcBorders>
                  <w:shd w:val="clear" w:color="auto" w:fill="auto"/>
                  <w:vAlign w:val="center"/>
                </w:tcPr>
                <w:p w:rsidR="00FC41C6" w:rsidRDefault="00AC0048">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Торгова зона</w:t>
                  </w:r>
                </w:p>
              </w:tc>
              <w:tc>
                <w:tcPr>
                  <w:tcW w:w="993" w:type="dxa"/>
                  <w:tcBorders>
                    <w:top w:val="single" w:sz="4" w:space="0" w:color="000000"/>
                    <w:left w:val="nil"/>
                    <w:bottom w:val="single" w:sz="4" w:space="0" w:color="000000"/>
                    <w:right w:val="single" w:sz="4" w:space="0" w:color="000000"/>
                  </w:tcBorders>
                  <w:shd w:val="clear" w:color="auto" w:fill="auto"/>
                  <w:vAlign w:val="center"/>
                </w:tcPr>
                <w:p w:rsidR="00FC41C6" w:rsidRDefault="00AC0048">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Код рядка</w:t>
                  </w:r>
                </w:p>
              </w:tc>
            </w:tr>
            <w:tr w:rsidR="00FC41C6" w:rsidTr="00012183">
              <w:trPr>
                <w:trHeight w:val="172"/>
              </w:trPr>
              <w:tc>
                <w:tcPr>
                  <w:tcW w:w="454" w:type="dxa"/>
                  <w:tcBorders>
                    <w:top w:val="nil"/>
                    <w:left w:val="single" w:sz="4" w:space="0" w:color="000000"/>
                    <w:bottom w:val="single" w:sz="4" w:space="0" w:color="000000"/>
                    <w:right w:val="single" w:sz="4" w:space="0" w:color="000000"/>
                  </w:tcBorders>
                  <w:shd w:val="clear" w:color="auto" w:fill="auto"/>
                  <w:vAlign w:val="bottom"/>
                </w:tcPr>
                <w:p w:rsidR="00FC41C6" w:rsidRDefault="00AC004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w:t>
                  </w:r>
                </w:p>
              </w:tc>
              <w:tc>
                <w:tcPr>
                  <w:tcW w:w="1899" w:type="dxa"/>
                  <w:tcBorders>
                    <w:top w:val="nil"/>
                    <w:left w:val="nil"/>
                    <w:bottom w:val="single" w:sz="4" w:space="0" w:color="000000"/>
                    <w:right w:val="single" w:sz="4" w:space="0" w:color="000000"/>
                  </w:tcBorders>
                  <w:shd w:val="clear" w:color="auto" w:fill="auto"/>
                  <w:vAlign w:val="bottom"/>
                </w:tcPr>
                <w:p w:rsidR="00FC41C6" w:rsidRDefault="00AC004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w:t>
                  </w:r>
                </w:p>
              </w:tc>
              <w:tc>
                <w:tcPr>
                  <w:tcW w:w="1134" w:type="dxa"/>
                  <w:tcBorders>
                    <w:top w:val="nil"/>
                    <w:left w:val="nil"/>
                    <w:bottom w:val="single" w:sz="4" w:space="0" w:color="000000"/>
                    <w:right w:val="single" w:sz="4" w:space="0" w:color="000000"/>
                  </w:tcBorders>
                  <w:shd w:val="clear" w:color="auto" w:fill="auto"/>
                  <w:vAlign w:val="bottom"/>
                </w:tcPr>
                <w:p w:rsidR="00FC41C6" w:rsidRDefault="00AC004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993" w:type="dxa"/>
                  <w:tcBorders>
                    <w:top w:val="nil"/>
                    <w:left w:val="nil"/>
                    <w:bottom w:val="single" w:sz="4" w:space="0" w:color="000000"/>
                    <w:right w:val="single" w:sz="4" w:space="0" w:color="000000"/>
                  </w:tcBorders>
                  <w:shd w:val="clear" w:color="auto" w:fill="auto"/>
                  <w:vAlign w:val="bottom"/>
                </w:tcPr>
                <w:p w:rsidR="00FC41C6" w:rsidRDefault="00AC004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w:t>
                  </w:r>
                </w:p>
              </w:tc>
            </w:tr>
            <w:tr w:rsidR="00FC41C6" w:rsidTr="00012183">
              <w:trPr>
                <w:trHeight w:val="172"/>
              </w:trPr>
              <w:tc>
                <w:tcPr>
                  <w:tcW w:w="454" w:type="dxa"/>
                  <w:tcBorders>
                    <w:top w:val="nil"/>
                    <w:left w:val="single" w:sz="4" w:space="0" w:color="000000"/>
                    <w:bottom w:val="single" w:sz="4" w:space="0" w:color="000000"/>
                    <w:right w:val="single" w:sz="4" w:space="0" w:color="000000"/>
                  </w:tcBorders>
                  <w:shd w:val="clear" w:color="auto" w:fill="auto"/>
                  <w:vAlign w:val="center"/>
                </w:tcPr>
                <w:p w:rsidR="00FC41C6" w:rsidRDefault="00AC004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899" w:type="dxa"/>
                  <w:tcBorders>
                    <w:top w:val="nil"/>
                    <w:left w:val="nil"/>
                    <w:bottom w:val="nil"/>
                    <w:right w:val="single" w:sz="4" w:space="0" w:color="000000"/>
                  </w:tcBorders>
                  <w:shd w:val="clear" w:color="auto" w:fill="auto"/>
                  <w:vAlign w:val="center"/>
                </w:tcPr>
                <w:p w:rsidR="00FC41C6" w:rsidRDefault="00AC004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134" w:type="dxa"/>
                  <w:tcBorders>
                    <w:top w:val="nil"/>
                    <w:left w:val="nil"/>
                    <w:bottom w:val="single" w:sz="4" w:space="0" w:color="000000"/>
                    <w:right w:val="nil"/>
                  </w:tcBorders>
                  <w:shd w:val="clear" w:color="auto" w:fill="auto"/>
                  <w:vAlign w:val="center"/>
                </w:tcPr>
                <w:p w:rsidR="00FC41C6" w:rsidRDefault="00AC004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993" w:type="dxa"/>
                  <w:tcBorders>
                    <w:top w:val="nil"/>
                    <w:left w:val="single" w:sz="4" w:space="0" w:color="000000"/>
                    <w:bottom w:val="single" w:sz="4" w:space="0" w:color="000000"/>
                    <w:right w:val="single" w:sz="4" w:space="0" w:color="000000"/>
                  </w:tcBorders>
                  <w:shd w:val="clear" w:color="auto" w:fill="auto"/>
                  <w:vAlign w:val="center"/>
                </w:tcPr>
                <w:p w:rsidR="00FC41C6" w:rsidRDefault="00AC004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FC41C6" w:rsidTr="00012183">
              <w:trPr>
                <w:trHeight w:val="172"/>
              </w:trPr>
              <w:tc>
                <w:tcPr>
                  <w:tcW w:w="454" w:type="dxa"/>
                  <w:vMerge w:val="restart"/>
                  <w:tcBorders>
                    <w:top w:val="nil"/>
                    <w:left w:val="single" w:sz="4" w:space="0" w:color="000000"/>
                    <w:bottom w:val="single" w:sz="4" w:space="0" w:color="000000"/>
                    <w:right w:val="single" w:sz="4" w:space="0" w:color="000000"/>
                  </w:tcBorders>
                  <w:shd w:val="clear" w:color="auto" w:fill="auto"/>
                  <w:vAlign w:val="center"/>
                </w:tcPr>
                <w:p w:rsidR="00FC41C6" w:rsidRDefault="00AC004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8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C41C6" w:rsidRDefault="00AC004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Врегулювання небалансів електричної енергії балансуючої групи</w:t>
                  </w:r>
                </w:p>
              </w:tc>
              <w:tc>
                <w:tcPr>
                  <w:tcW w:w="1134" w:type="dxa"/>
                  <w:tcBorders>
                    <w:top w:val="nil"/>
                    <w:left w:val="nil"/>
                    <w:bottom w:val="single" w:sz="4" w:space="0" w:color="000000"/>
                    <w:right w:val="nil"/>
                  </w:tcBorders>
                  <w:shd w:val="clear" w:color="auto" w:fill="auto"/>
                  <w:vAlign w:val="center"/>
                </w:tcPr>
                <w:p w:rsidR="00FC41C6" w:rsidRDefault="00AC004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993" w:type="dxa"/>
                  <w:tcBorders>
                    <w:top w:val="nil"/>
                    <w:left w:val="single" w:sz="4" w:space="0" w:color="000000"/>
                    <w:bottom w:val="single" w:sz="4" w:space="0" w:color="000000"/>
                    <w:right w:val="single" w:sz="4" w:space="0" w:color="000000"/>
                  </w:tcBorders>
                  <w:shd w:val="clear" w:color="auto" w:fill="auto"/>
                  <w:vAlign w:val="center"/>
                </w:tcPr>
                <w:p w:rsidR="00FC41C6" w:rsidRDefault="00AC004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055</w:t>
                  </w:r>
                </w:p>
              </w:tc>
            </w:tr>
            <w:tr w:rsidR="00FC41C6" w:rsidTr="00012183">
              <w:trPr>
                <w:trHeight w:val="345"/>
              </w:trPr>
              <w:tc>
                <w:tcPr>
                  <w:tcW w:w="454" w:type="dxa"/>
                  <w:vMerge/>
                  <w:tcBorders>
                    <w:top w:val="nil"/>
                    <w:left w:val="single" w:sz="4" w:space="0" w:color="000000"/>
                    <w:bottom w:val="single" w:sz="4" w:space="0" w:color="000000"/>
                    <w:right w:val="single" w:sz="4" w:space="0" w:color="000000"/>
                  </w:tcBorders>
                  <w:shd w:val="clear" w:color="auto" w:fill="auto"/>
                  <w:vAlign w:val="center"/>
                </w:tcPr>
                <w:p w:rsidR="00FC41C6" w:rsidRDefault="00FC41C6">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8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C41C6" w:rsidRDefault="00FC41C6">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134" w:type="dxa"/>
                  <w:tcBorders>
                    <w:top w:val="nil"/>
                    <w:left w:val="nil"/>
                    <w:bottom w:val="single" w:sz="4" w:space="0" w:color="000000"/>
                    <w:right w:val="nil"/>
                  </w:tcBorders>
                  <w:shd w:val="clear" w:color="auto" w:fill="auto"/>
                  <w:vAlign w:val="center"/>
                </w:tcPr>
                <w:p w:rsidR="00FC41C6" w:rsidRDefault="00AC004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993" w:type="dxa"/>
                  <w:tcBorders>
                    <w:top w:val="nil"/>
                    <w:left w:val="single" w:sz="4" w:space="0" w:color="000000"/>
                    <w:bottom w:val="single" w:sz="4" w:space="0" w:color="000000"/>
                    <w:right w:val="single" w:sz="4" w:space="0" w:color="000000"/>
                  </w:tcBorders>
                  <w:shd w:val="clear" w:color="auto" w:fill="auto"/>
                  <w:vAlign w:val="center"/>
                </w:tcPr>
                <w:p w:rsidR="00FC41C6" w:rsidRDefault="00AC004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060</w:t>
                  </w:r>
                </w:p>
              </w:tc>
            </w:tr>
          </w:tbl>
          <w:p w:rsidR="00FC41C6" w:rsidRDefault="00AC0048">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FC41C6" w:rsidRDefault="00AC004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Підприємство не здійснює свою діяльність на балансуючому ринку електричної енергії, при цьому врегульовує небаланси електричної енергії, як СВБ балансуючої групи гарантованого покупця здійснюючи купівлю-продаж електричної енергії у ПрАТ «НЕК «Укренерго», як Оператора системи передачі, відповідно до умов Договору про врегулювання небалансів електричної енергії.</w:t>
            </w:r>
          </w:p>
        </w:tc>
        <w:tc>
          <w:tcPr>
            <w:tcW w:w="3969" w:type="dxa"/>
          </w:tcPr>
          <w:p w:rsidR="00FC41C6" w:rsidRDefault="00AC004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Не враховано</w:t>
            </w:r>
          </w:p>
          <w:p w:rsidR="00FC41C6" w:rsidRDefault="00FC41C6">
            <w:pPr>
              <w:jc w:val="both"/>
              <w:rPr>
                <w:rFonts w:ascii="Times New Roman" w:eastAsia="Times New Roman" w:hAnsi="Times New Roman" w:cs="Times New Roman"/>
                <w:b/>
                <w:sz w:val="24"/>
                <w:szCs w:val="24"/>
              </w:rPr>
            </w:pPr>
          </w:p>
          <w:p w:rsidR="00FC41C6" w:rsidRDefault="00AC0048">
            <w:pPr>
              <w:jc w:val="both"/>
              <w:rPr>
                <w:rFonts w:ascii="Times New Roman" w:eastAsia="Times New Roman" w:hAnsi="Times New Roman" w:cs="Times New Roman"/>
                <w:i/>
                <w:sz w:val="24"/>
                <w:szCs w:val="24"/>
                <w:highlight w:val="white"/>
              </w:rPr>
            </w:pPr>
            <w:r>
              <w:rPr>
                <w:rFonts w:ascii="Times New Roman" w:eastAsia="Times New Roman" w:hAnsi="Times New Roman" w:cs="Times New Roman"/>
                <w:i/>
                <w:sz w:val="24"/>
                <w:szCs w:val="24"/>
              </w:rPr>
              <w:t xml:space="preserve">Статтею 68 Закону України «Про ринок електричної енергії» визначено, що в Україні функціонує єдиний балансуючий ринок. На балансуючому ринку ОСП, зокрема здійснюється </w:t>
            </w:r>
            <w:r>
              <w:rPr>
                <w:rFonts w:ascii="Times New Roman" w:eastAsia="Times New Roman" w:hAnsi="Times New Roman" w:cs="Times New Roman"/>
                <w:i/>
                <w:sz w:val="24"/>
                <w:szCs w:val="24"/>
                <w:highlight w:val="white"/>
              </w:rPr>
              <w:t>купівля та продаж електричної енергії з метою врегулювання небалансів електричної енергії сторін, відповідальних за баланс.</w:t>
            </w:r>
          </w:p>
          <w:p w:rsidR="00FC41C6" w:rsidRDefault="00FC41C6">
            <w:pPr>
              <w:jc w:val="both"/>
              <w:rPr>
                <w:highlight w:val="white"/>
              </w:rPr>
            </w:pPr>
          </w:p>
          <w:p w:rsidR="00FC41C6" w:rsidRDefault="00FC41C6">
            <w:pPr>
              <w:jc w:val="both"/>
              <w:rPr>
                <w:rFonts w:ascii="Times New Roman" w:eastAsia="Times New Roman" w:hAnsi="Times New Roman" w:cs="Times New Roman"/>
                <w:b/>
                <w:sz w:val="24"/>
                <w:szCs w:val="24"/>
              </w:rPr>
            </w:pPr>
          </w:p>
        </w:tc>
      </w:tr>
      <w:tr w:rsidR="00FC41C6" w:rsidTr="00514712">
        <w:tc>
          <w:tcPr>
            <w:tcW w:w="5460" w:type="dxa"/>
          </w:tcPr>
          <w:p w:rsidR="00FC41C6" w:rsidRDefault="00AC0048">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у графах 3 та 4 ІІ. Інформація про врегулювання небалансу електричної енергії балансуючої групи гарантованого покупця «Частка вартості врегулювання небалансу електричної енергії БГ ГП»</w:t>
            </w:r>
          </w:p>
        </w:tc>
        <w:tc>
          <w:tcPr>
            <w:tcW w:w="5875" w:type="dxa"/>
          </w:tcPr>
          <w:p w:rsidR="00FC41C6" w:rsidRDefault="00AC0048">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ДП «Гарантований покупець»</w:t>
            </w:r>
          </w:p>
          <w:p w:rsidR="00FC41C6" w:rsidRDefault="00FC41C6">
            <w:pPr>
              <w:jc w:val="both"/>
              <w:rPr>
                <w:rFonts w:ascii="Times New Roman" w:eastAsia="Times New Roman" w:hAnsi="Times New Roman" w:cs="Times New Roman"/>
                <w:b/>
                <w:sz w:val="24"/>
                <w:szCs w:val="24"/>
              </w:rPr>
            </w:pPr>
          </w:p>
          <w:p w:rsidR="00FC41C6" w:rsidRDefault="00AC004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 графах 3 та 4 ІІ. Інформація про врегулювання небалансу електричної енергії балансуючої групи гарантованого покупця замість </w:t>
            </w:r>
            <w:r>
              <w:rPr>
                <w:rFonts w:ascii="Times New Roman" w:eastAsia="Times New Roman" w:hAnsi="Times New Roman" w:cs="Times New Roman"/>
                <w:strike/>
                <w:sz w:val="24"/>
                <w:szCs w:val="24"/>
              </w:rPr>
              <w:t xml:space="preserve">«Частка вартості </w:t>
            </w:r>
            <w:r>
              <w:rPr>
                <w:rFonts w:ascii="Times New Roman" w:eastAsia="Times New Roman" w:hAnsi="Times New Roman" w:cs="Times New Roman"/>
                <w:strike/>
                <w:sz w:val="24"/>
                <w:szCs w:val="24"/>
              </w:rPr>
              <w:lastRenderedPageBreak/>
              <w:t>врегулювання небалансу електричної енергії БГ ГП»</w:t>
            </w:r>
            <w:r>
              <w:rPr>
                <w:rFonts w:ascii="Times New Roman" w:eastAsia="Times New Roman" w:hAnsi="Times New Roman" w:cs="Times New Roman"/>
                <w:sz w:val="24"/>
                <w:szCs w:val="24"/>
              </w:rPr>
              <w:t>: «</w:t>
            </w:r>
            <w:r>
              <w:rPr>
                <w:rFonts w:ascii="Times New Roman" w:eastAsia="Times New Roman" w:hAnsi="Times New Roman" w:cs="Times New Roman"/>
                <w:b/>
                <w:sz w:val="24"/>
                <w:szCs w:val="24"/>
              </w:rPr>
              <w:t>Вартість врахованих величин відхилень</w:t>
            </w:r>
            <w:r>
              <w:rPr>
                <w:rFonts w:ascii="Times New Roman" w:eastAsia="Times New Roman" w:hAnsi="Times New Roman" w:cs="Times New Roman"/>
                <w:sz w:val="24"/>
                <w:szCs w:val="24"/>
              </w:rPr>
              <w:t>»</w:t>
            </w:r>
          </w:p>
          <w:p w:rsidR="00FC41C6" w:rsidRDefault="00FC41C6">
            <w:pPr>
              <w:jc w:val="both"/>
              <w:rPr>
                <w:rFonts w:ascii="Times New Roman" w:eastAsia="Times New Roman" w:hAnsi="Times New Roman" w:cs="Times New Roman"/>
                <w:sz w:val="24"/>
                <w:szCs w:val="24"/>
              </w:rPr>
            </w:pPr>
          </w:p>
          <w:p w:rsidR="00FC41C6" w:rsidRDefault="00AC0048">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FC41C6" w:rsidRDefault="00AC0048">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У графах 3 та 4 повинні зазначатися не частка (позитивна/негативна), а вартість негативних врахованих величин відхилень (графа 3) та вартість позитивних врахованих величин відхилень електричної енергії (графа 4) у тис. грн (з точністю не менше п`ять знаків після коми), що сплачують продавці за «зеленим» тарифом за видом генерації.</w:t>
            </w:r>
          </w:p>
        </w:tc>
        <w:tc>
          <w:tcPr>
            <w:tcW w:w="3969" w:type="dxa"/>
          </w:tcPr>
          <w:p w:rsidR="00FC41C6" w:rsidRDefault="00AC0048">
            <w:pPr>
              <w:jc w:val="center"/>
              <w:rPr>
                <w:rFonts w:ascii="Times New Roman" w:eastAsia="Times New Roman" w:hAnsi="Times New Roman" w:cs="Times New Roman"/>
                <w:color w:val="FF0000"/>
                <w:sz w:val="24"/>
                <w:szCs w:val="24"/>
                <w:highlight w:val="yellow"/>
              </w:rPr>
            </w:pPr>
            <w:r>
              <w:rPr>
                <w:rFonts w:ascii="Times New Roman" w:eastAsia="Times New Roman" w:hAnsi="Times New Roman" w:cs="Times New Roman"/>
                <w:b/>
                <w:sz w:val="24"/>
                <w:szCs w:val="24"/>
              </w:rPr>
              <w:lastRenderedPageBreak/>
              <w:t>Потребує обговорення</w:t>
            </w:r>
          </w:p>
          <w:p w:rsidR="00FC41C6" w:rsidRDefault="00FC41C6">
            <w:pPr>
              <w:jc w:val="both"/>
              <w:rPr>
                <w:rFonts w:ascii="Times New Roman" w:eastAsia="Times New Roman" w:hAnsi="Times New Roman" w:cs="Times New Roman"/>
                <w:color w:val="FF0000"/>
                <w:sz w:val="24"/>
                <w:szCs w:val="24"/>
                <w:highlight w:val="yellow"/>
              </w:rPr>
            </w:pPr>
          </w:p>
        </w:tc>
      </w:tr>
      <w:tr w:rsidR="00FC41C6" w:rsidTr="00514712">
        <w:tc>
          <w:tcPr>
            <w:tcW w:w="5460" w:type="dxa"/>
          </w:tcPr>
          <w:p w:rsidR="00FC41C6" w:rsidRDefault="00AC0048">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у графі 7 ІІ. Інформація про врегулювання небалансу електричної енергії балансуючої групи гарантованого покупця «Вартість відхилення»</w:t>
            </w:r>
          </w:p>
        </w:tc>
        <w:tc>
          <w:tcPr>
            <w:tcW w:w="5875" w:type="dxa"/>
          </w:tcPr>
          <w:p w:rsidR="00FC41C6" w:rsidRDefault="00AC0048">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ДП «Гарантований покупець»</w:t>
            </w:r>
          </w:p>
          <w:p w:rsidR="00FC41C6" w:rsidRDefault="00FC41C6">
            <w:pPr>
              <w:jc w:val="both"/>
              <w:rPr>
                <w:rFonts w:ascii="Times New Roman" w:eastAsia="Times New Roman" w:hAnsi="Times New Roman" w:cs="Times New Roman"/>
                <w:b/>
                <w:sz w:val="24"/>
                <w:szCs w:val="24"/>
              </w:rPr>
            </w:pPr>
          </w:p>
          <w:p w:rsidR="00FC41C6" w:rsidRDefault="00AC004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 графі 7 ІІ. Інформація про врегулювання небалансу електричної енергії балансуючої групи гарантованого покупця замість </w:t>
            </w:r>
            <w:r>
              <w:rPr>
                <w:rFonts w:ascii="Times New Roman" w:eastAsia="Times New Roman" w:hAnsi="Times New Roman" w:cs="Times New Roman"/>
                <w:strike/>
                <w:sz w:val="24"/>
                <w:szCs w:val="24"/>
              </w:rPr>
              <w:t>«Вартість відхилення»</w:t>
            </w:r>
            <w:r>
              <w:rPr>
                <w:rFonts w:ascii="Times New Roman" w:eastAsia="Times New Roman" w:hAnsi="Times New Roman" w:cs="Times New Roman"/>
                <w:sz w:val="24"/>
                <w:szCs w:val="24"/>
              </w:rPr>
              <w:t>: «</w:t>
            </w:r>
            <w:r>
              <w:rPr>
                <w:rFonts w:ascii="Times New Roman" w:eastAsia="Times New Roman" w:hAnsi="Times New Roman" w:cs="Times New Roman"/>
                <w:b/>
                <w:sz w:val="24"/>
                <w:szCs w:val="24"/>
              </w:rPr>
              <w:t>Сальдо вартостей врахованих величин відхилень</w:t>
            </w:r>
            <w:r>
              <w:rPr>
                <w:rFonts w:ascii="Times New Roman" w:eastAsia="Times New Roman" w:hAnsi="Times New Roman" w:cs="Times New Roman"/>
                <w:sz w:val="24"/>
                <w:szCs w:val="24"/>
              </w:rPr>
              <w:t>»</w:t>
            </w:r>
          </w:p>
          <w:p w:rsidR="00FC41C6" w:rsidRDefault="00FC41C6">
            <w:pPr>
              <w:jc w:val="both"/>
              <w:rPr>
                <w:rFonts w:ascii="Times New Roman" w:eastAsia="Times New Roman" w:hAnsi="Times New Roman" w:cs="Times New Roman"/>
                <w:sz w:val="24"/>
                <w:szCs w:val="24"/>
              </w:rPr>
            </w:pPr>
          </w:p>
          <w:p w:rsidR="00FC41C6" w:rsidRDefault="00AC0048">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FC41C6" w:rsidRDefault="00AC004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Графа 7 та її назва не є коректними, тому що у графі 4 вже зазначається вартість за позитивне відхилення продавців за «зеленим» тарифом врахованих величин (графа 2).</w:t>
            </w:r>
          </w:p>
          <w:p w:rsidR="00FC41C6" w:rsidRDefault="00AC0048">
            <w:pPr>
              <w:jc w:val="both"/>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 xml:space="preserve">Також нагадуємо за тенденцію в майбутньому відмовитися від розрахунку Вартості відхилення, що </w:t>
            </w:r>
            <w:r>
              <w:rPr>
                <w:rFonts w:ascii="Times New Roman" w:eastAsia="Times New Roman" w:hAnsi="Times New Roman" w:cs="Times New Roman"/>
                <w:b/>
                <w:sz w:val="24"/>
                <w:szCs w:val="24"/>
                <w:u w:val="single"/>
              </w:rPr>
              <w:t>призведе до неможливості заповнення даних для форми звітності № 1.</w:t>
            </w:r>
          </w:p>
          <w:p w:rsidR="00FC41C6" w:rsidRDefault="00AC0048">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Пропонується замінити на </w:t>
            </w:r>
            <w:r>
              <w:rPr>
                <w:rFonts w:ascii="Times New Roman" w:eastAsia="Times New Roman" w:hAnsi="Times New Roman" w:cs="Times New Roman"/>
                <w:b/>
                <w:sz w:val="24"/>
                <w:szCs w:val="24"/>
              </w:rPr>
              <w:t>«Сальдо вартостей врахованих величин відхилень»</w:t>
            </w:r>
            <w:r>
              <w:rPr>
                <w:rFonts w:ascii="Times New Roman" w:eastAsia="Times New Roman" w:hAnsi="Times New Roman" w:cs="Times New Roman"/>
                <w:sz w:val="24"/>
                <w:szCs w:val="24"/>
              </w:rPr>
              <w:t>, яка дорівнює сумі значень графи 3 та графи</w:t>
            </w:r>
          </w:p>
        </w:tc>
        <w:tc>
          <w:tcPr>
            <w:tcW w:w="3969" w:type="dxa"/>
          </w:tcPr>
          <w:p w:rsidR="00FC41C6" w:rsidRDefault="00AC004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Потребує обговорення</w:t>
            </w:r>
          </w:p>
        </w:tc>
      </w:tr>
      <w:tr w:rsidR="00FC41C6" w:rsidTr="00514712">
        <w:tc>
          <w:tcPr>
            <w:tcW w:w="15304" w:type="dxa"/>
            <w:gridSpan w:val="3"/>
          </w:tcPr>
          <w:p w:rsidR="00FC41C6" w:rsidRDefault="00AC0048" w:rsidP="00E242E6">
            <w:pPr>
              <w:jc w:val="center"/>
              <w:rPr>
                <w:rFonts w:ascii="Times New Roman" w:eastAsia="Times New Roman" w:hAnsi="Times New Roman" w:cs="Times New Roman"/>
                <w:b/>
                <w:sz w:val="24"/>
                <w:szCs w:val="24"/>
              </w:rPr>
            </w:pPr>
            <w:r w:rsidRPr="00E242E6">
              <w:rPr>
                <w:rFonts w:ascii="Times New Roman" w:eastAsia="Times New Roman" w:hAnsi="Times New Roman" w:cs="Times New Roman"/>
                <w:i/>
                <w:sz w:val="24"/>
                <w:szCs w:val="24"/>
              </w:rPr>
              <w:t xml:space="preserve">Додаток 1 до форми звітності № 1-НКРЕКП-моніторинг-гарантований покупець (місячна) </w:t>
            </w:r>
          </w:p>
        </w:tc>
      </w:tr>
      <w:tr w:rsidR="00FC41C6" w:rsidTr="00514712">
        <w:tc>
          <w:tcPr>
            <w:tcW w:w="5460" w:type="dxa"/>
          </w:tcPr>
          <w:p w:rsidR="00FC41C6" w:rsidRDefault="00AC0048">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Додано графу Д додатку 1 Інформація про відшкодування вартості врегулювання небалансу </w:t>
            </w:r>
            <w:r>
              <w:rPr>
                <w:rFonts w:ascii="Times New Roman" w:eastAsia="Times New Roman" w:hAnsi="Times New Roman" w:cs="Times New Roman"/>
                <w:sz w:val="24"/>
                <w:szCs w:val="24"/>
              </w:rPr>
              <w:lastRenderedPageBreak/>
              <w:t>електричної енергії гарантованого покупця: ЕІС-код (типу W)</w:t>
            </w:r>
          </w:p>
        </w:tc>
        <w:tc>
          <w:tcPr>
            <w:tcW w:w="5875" w:type="dxa"/>
          </w:tcPr>
          <w:p w:rsidR="00FC41C6" w:rsidRDefault="00AC0048">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ДП «Гарантований покупець»</w:t>
            </w:r>
          </w:p>
          <w:p w:rsidR="00FC41C6" w:rsidRDefault="00FC41C6">
            <w:pPr>
              <w:jc w:val="both"/>
              <w:rPr>
                <w:rFonts w:ascii="Times New Roman" w:eastAsia="Times New Roman" w:hAnsi="Times New Roman" w:cs="Times New Roman"/>
                <w:b/>
                <w:sz w:val="24"/>
                <w:szCs w:val="24"/>
              </w:rPr>
            </w:pPr>
          </w:p>
          <w:p w:rsidR="00FC41C6" w:rsidRDefault="00AC0048">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Вилучити графу Д</w:t>
            </w:r>
            <w:r>
              <w:rPr>
                <w:rFonts w:ascii="Times New Roman" w:eastAsia="Times New Roman" w:hAnsi="Times New Roman" w:cs="Times New Roman"/>
                <w:sz w:val="24"/>
                <w:szCs w:val="24"/>
              </w:rPr>
              <w:t xml:space="preserve"> додатку 1 Інформація про відшкодування вартості врегулювання небалансу електричної енергії гарантованого покупця: ЕІС-код (типу W), відповідно графи Е, Є, Ж вважати графами Д, Е, Є</w:t>
            </w:r>
          </w:p>
          <w:p w:rsidR="00FC41C6" w:rsidRDefault="00FC41C6">
            <w:pPr>
              <w:jc w:val="both"/>
              <w:rPr>
                <w:rFonts w:ascii="Times New Roman" w:eastAsia="Times New Roman" w:hAnsi="Times New Roman" w:cs="Times New Roman"/>
                <w:sz w:val="24"/>
                <w:szCs w:val="24"/>
              </w:rPr>
            </w:pPr>
          </w:p>
          <w:p w:rsidR="00FC41C6" w:rsidRDefault="00AC0048">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FC41C6" w:rsidRDefault="00AC004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додатку 1 «Інформація про відшкодування вартості врегулювання небалансу електричної енергії гарантованого покупця» відображено ЕІС-код (типу W) (графа Д), яка не є коректною, через те, що розрахунки Частки вартості врегулювання небалансу електричної енергії та Вартості відхилень відбуваються виключно по учасникам балансуючої групи ГП. Наявність графи Д – унеможливлює заповнення даних для цього додатку, а саме пункти 3.3.2 – 3.3.5, що зазначені в змісті відповідного положення (норми) проєкту акта.</w:t>
            </w:r>
          </w:p>
          <w:p w:rsidR="00FC41C6" w:rsidRDefault="00AC004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Наполягаємо на виключенні графи Д (тип W ЕІС-код) для можливості заповнення Додатку 1 та виконання пунктів 3.3.2 – 3.3.5.</w:t>
            </w:r>
          </w:p>
        </w:tc>
        <w:tc>
          <w:tcPr>
            <w:tcW w:w="3969" w:type="dxa"/>
          </w:tcPr>
          <w:p w:rsidR="00FC41C6" w:rsidRDefault="00AC0048" w:rsidP="0001218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Враховано</w:t>
            </w:r>
          </w:p>
        </w:tc>
      </w:tr>
      <w:tr w:rsidR="00012183" w:rsidTr="00514712">
        <w:tc>
          <w:tcPr>
            <w:tcW w:w="5460" w:type="dxa"/>
          </w:tcPr>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у графах 3 та 4 додатку 1 Інформація про відшкодування вартості врегулювання небалансу електричної енергії гарантованого покупця «Частка вартості врегулювання небалансу електричної енергії БГ ГП»</w:t>
            </w:r>
          </w:p>
        </w:tc>
        <w:tc>
          <w:tcPr>
            <w:tcW w:w="5875" w:type="dxa"/>
          </w:tcPr>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ДП «Гарантований покупець»</w:t>
            </w:r>
          </w:p>
          <w:p w:rsidR="00012183" w:rsidRDefault="00012183" w:rsidP="00012183">
            <w:pPr>
              <w:jc w:val="both"/>
              <w:rPr>
                <w:rFonts w:ascii="Times New Roman" w:eastAsia="Times New Roman" w:hAnsi="Times New Roman" w:cs="Times New Roman"/>
                <w:b/>
                <w:sz w:val="24"/>
                <w:szCs w:val="24"/>
              </w:rPr>
            </w:pP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 графах 3 та 4 додатку 1 Інформація про відшкодування вартості врегулювання небалансу електричної енергії гарантованого покупця замість </w:t>
            </w:r>
            <w:r>
              <w:rPr>
                <w:rFonts w:ascii="Times New Roman" w:eastAsia="Times New Roman" w:hAnsi="Times New Roman" w:cs="Times New Roman"/>
                <w:strike/>
                <w:sz w:val="24"/>
                <w:szCs w:val="24"/>
              </w:rPr>
              <w:t>«Частка вартості врегулювання небалансу електричної енергії БГ ГП»</w:t>
            </w:r>
            <w:r>
              <w:rPr>
                <w:rFonts w:ascii="Times New Roman" w:eastAsia="Times New Roman" w:hAnsi="Times New Roman" w:cs="Times New Roman"/>
                <w:sz w:val="24"/>
                <w:szCs w:val="24"/>
              </w:rPr>
              <w:t>: «</w:t>
            </w:r>
            <w:r>
              <w:rPr>
                <w:rFonts w:ascii="Times New Roman" w:eastAsia="Times New Roman" w:hAnsi="Times New Roman" w:cs="Times New Roman"/>
                <w:b/>
                <w:sz w:val="24"/>
                <w:szCs w:val="24"/>
              </w:rPr>
              <w:t>Вартість врахованих величин відхилень</w:t>
            </w:r>
            <w:r>
              <w:rPr>
                <w:rFonts w:ascii="Times New Roman" w:eastAsia="Times New Roman" w:hAnsi="Times New Roman" w:cs="Times New Roman"/>
                <w:sz w:val="24"/>
                <w:szCs w:val="24"/>
              </w:rPr>
              <w:t xml:space="preserve">» </w:t>
            </w: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 графах 3 та 4 повинні зазначатися не частка (позитивна/негативна), а вартість негативних врахованих величин відхилень (графа 3) та вартість позитивних врахованих величин відхилень електричної </w:t>
            </w:r>
            <w:r>
              <w:rPr>
                <w:rFonts w:ascii="Times New Roman" w:eastAsia="Times New Roman" w:hAnsi="Times New Roman" w:cs="Times New Roman"/>
                <w:sz w:val="24"/>
                <w:szCs w:val="24"/>
              </w:rPr>
              <w:lastRenderedPageBreak/>
              <w:t>енергії (графа 4) у тис. грн (з точністю не менше п`ять знаків після коми), що сплачують учасники балансуючої групи.</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Назва </w:t>
            </w:r>
            <w:r>
              <w:rPr>
                <w:rFonts w:ascii="Times New Roman" w:eastAsia="Times New Roman" w:hAnsi="Times New Roman" w:cs="Times New Roman"/>
                <w:b/>
                <w:strike/>
                <w:sz w:val="24"/>
                <w:szCs w:val="24"/>
              </w:rPr>
              <w:t>«Частка вартості врегулювання небалансу електричної енергії БГ ГП»</w:t>
            </w:r>
            <w:r>
              <w:rPr>
                <w:rFonts w:ascii="Times New Roman" w:eastAsia="Times New Roman" w:hAnsi="Times New Roman" w:cs="Times New Roman"/>
                <w:sz w:val="24"/>
                <w:szCs w:val="24"/>
              </w:rPr>
              <w:t xml:space="preserve"> не є коректною, тому що учасники балансуючої групи отримують нарахування частки лише за негативні (графа 1) враховані величини відхилень за видом генерації, а за позитивні (графа 4) – вартість відхилення.</w:t>
            </w:r>
          </w:p>
        </w:tc>
        <w:tc>
          <w:tcPr>
            <w:tcW w:w="3969" w:type="dxa"/>
          </w:tcPr>
          <w:p w:rsidR="00012183" w:rsidRDefault="00012183" w:rsidP="00012183">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Потребує обговорення</w:t>
            </w:r>
          </w:p>
        </w:tc>
      </w:tr>
      <w:tr w:rsidR="00012183" w:rsidTr="00514712">
        <w:tc>
          <w:tcPr>
            <w:tcW w:w="5460" w:type="dxa"/>
          </w:tcPr>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у графі 5 додатку 1 Інформація про відшкодування вартості врегулювання небалансу електричної енергії гарантованого покупця «Вартість відхилення»</w:t>
            </w:r>
          </w:p>
        </w:tc>
        <w:tc>
          <w:tcPr>
            <w:tcW w:w="5875" w:type="dxa"/>
          </w:tcPr>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ДП «Гарантований покупець»</w:t>
            </w:r>
          </w:p>
          <w:p w:rsidR="00012183" w:rsidRDefault="00012183" w:rsidP="00012183">
            <w:pPr>
              <w:jc w:val="both"/>
              <w:rPr>
                <w:rFonts w:ascii="Times New Roman" w:eastAsia="Times New Roman" w:hAnsi="Times New Roman" w:cs="Times New Roman"/>
                <w:b/>
                <w:sz w:val="24"/>
                <w:szCs w:val="24"/>
              </w:rPr>
            </w:pP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 графі 5 додатку 1 Інформація про відшкодування вартості врегулювання небалансу електричної енергії гарантованого покупця замість </w:t>
            </w:r>
            <w:r>
              <w:rPr>
                <w:rFonts w:ascii="Times New Roman" w:eastAsia="Times New Roman" w:hAnsi="Times New Roman" w:cs="Times New Roman"/>
                <w:strike/>
                <w:sz w:val="24"/>
                <w:szCs w:val="24"/>
              </w:rPr>
              <w:t>«Вартість відхилення»</w:t>
            </w:r>
            <w:r>
              <w:rPr>
                <w:rFonts w:ascii="Times New Roman" w:eastAsia="Times New Roman" w:hAnsi="Times New Roman" w:cs="Times New Roman"/>
                <w:sz w:val="24"/>
                <w:szCs w:val="24"/>
              </w:rPr>
              <w:t>: «</w:t>
            </w:r>
            <w:r>
              <w:rPr>
                <w:rFonts w:ascii="Times New Roman" w:eastAsia="Times New Roman" w:hAnsi="Times New Roman" w:cs="Times New Roman"/>
                <w:b/>
                <w:sz w:val="24"/>
                <w:szCs w:val="24"/>
              </w:rPr>
              <w:t>Сальдо вартостей врахованих величин відхилень</w:t>
            </w:r>
            <w:r>
              <w:rPr>
                <w:rFonts w:ascii="Times New Roman" w:eastAsia="Times New Roman" w:hAnsi="Times New Roman" w:cs="Times New Roman"/>
                <w:sz w:val="24"/>
                <w:szCs w:val="24"/>
              </w:rPr>
              <w:t>»</w:t>
            </w: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Графа 5 та її назва не є коректними, тому що у графі 4 вже зазначається вартість за позитивне відхилення учасників балансуючої групи врахованих величин (графа 2).</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Також нагадуємо за тенденцію в майбутньому відмовитися від розрахунку Вартості відхилення, що </w:t>
            </w:r>
            <w:r>
              <w:rPr>
                <w:rFonts w:ascii="Times New Roman" w:eastAsia="Times New Roman" w:hAnsi="Times New Roman" w:cs="Times New Roman"/>
                <w:b/>
                <w:sz w:val="24"/>
                <w:szCs w:val="24"/>
                <w:u w:val="single"/>
              </w:rPr>
              <w:t>призведе до</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неможливості заповнення даних для форми звітності № 1.</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Пропонується замінити на «Сальдо вартостей врахованих величин відхилень», яка дорівнює сумі значень графи 3 та графи4.</w:t>
            </w:r>
          </w:p>
        </w:tc>
        <w:tc>
          <w:tcPr>
            <w:tcW w:w="3969" w:type="dxa"/>
          </w:tcPr>
          <w:p w:rsidR="00012183" w:rsidRDefault="00012183" w:rsidP="00FE772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Потребує обговорення</w:t>
            </w:r>
          </w:p>
        </w:tc>
      </w:tr>
      <w:tr w:rsidR="00012183" w:rsidTr="00514712">
        <w:tc>
          <w:tcPr>
            <w:tcW w:w="5460" w:type="dxa"/>
          </w:tcPr>
          <w:p w:rsidR="00012183" w:rsidRDefault="00012183" w:rsidP="00012183">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bl>
            <w:tblPr>
              <w:tblStyle w:val="af6"/>
              <w:tblW w:w="5137" w:type="dxa"/>
              <w:tblInd w:w="0" w:type="dxa"/>
              <w:tblLayout w:type="fixed"/>
              <w:tblLook w:val="0400" w:firstRow="0" w:lastRow="0" w:firstColumn="0" w:lastColumn="0" w:noHBand="0" w:noVBand="1"/>
            </w:tblPr>
            <w:tblGrid>
              <w:gridCol w:w="1151"/>
              <w:gridCol w:w="1418"/>
              <w:gridCol w:w="1275"/>
              <w:gridCol w:w="1275"/>
              <w:gridCol w:w="18"/>
            </w:tblGrid>
            <w:tr w:rsidR="00012183" w:rsidRPr="009564BA" w:rsidTr="009564BA">
              <w:trPr>
                <w:trHeight w:val="526"/>
              </w:trPr>
              <w:tc>
                <w:tcPr>
                  <w:tcW w:w="5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12183" w:rsidRPr="009564BA" w:rsidRDefault="00012183" w:rsidP="00012183">
                  <w:pPr>
                    <w:spacing w:after="0" w:line="240" w:lineRule="auto"/>
                    <w:jc w:val="center"/>
                    <w:rPr>
                      <w:rFonts w:ascii="Times New Roman" w:eastAsia="Times New Roman" w:hAnsi="Times New Roman" w:cs="Times New Roman"/>
                      <w:sz w:val="20"/>
                      <w:szCs w:val="24"/>
                    </w:rPr>
                  </w:pPr>
                  <w:r w:rsidRPr="009564BA">
                    <w:rPr>
                      <w:rFonts w:ascii="Times New Roman" w:eastAsia="Times New Roman" w:hAnsi="Times New Roman" w:cs="Times New Roman"/>
                      <w:sz w:val="20"/>
                      <w:szCs w:val="24"/>
                    </w:rPr>
                    <w:t xml:space="preserve">Заборгованість (без ПДВ) за часткою вартості врегулювання небалансу електричної енергії </w:t>
                  </w:r>
                </w:p>
              </w:tc>
            </w:tr>
            <w:tr w:rsidR="00012183" w:rsidRPr="009564BA" w:rsidTr="009564BA">
              <w:trPr>
                <w:gridAfter w:val="1"/>
                <w:wAfter w:w="18" w:type="dxa"/>
                <w:trHeight w:val="795"/>
              </w:trPr>
              <w:tc>
                <w:tcPr>
                  <w:tcW w:w="1151" w:type="dxa"/>
                  <w:tcBorders>
                    <w:top w:val="nil"/>
                    <w:left w:val="single" w:sz="4" w:space="0" w:color="000000"/>
                    <w:bottom w:val="single" w:sz="4" w:space="0" w:color="000000"/>
                    <w:right w:val="single" w:sz="4" w:space="0" w:color="000000"/>
                  </w:tcBorders>
                  <w:shd w:val="clear" w:color="auto" w:fill="auto"/>
                  <w:vAlign w:val="center"/>
                </w:tcPr>
                <w:p w:rsidR="00012183" w:rsidRPr="009564BA" w:rsidRDefault="00012183" w:rsidP="00012183">
                  <w:pPr>
                    <w:spacing w:after="0" w:line="240" w:lineRule="auto"/>
                    <w:jc w:val="center"/>
                    <w:rPr>
                      <w:rFonts w:ascii="Times New Roman" w:eastAsia="Times New Roman" w:hAnsi="Times New Roman" w:cs="Times New Roman"/>
                      <w:sz w:val="20"/>
                      <w:szCs w:val="24"/>
                    </w:rPr>
                  </w:pPr>
                  <w:r w:rsidRPr="009564BA">
                    <w:rPr>
                      <w:rFonts w:ascii="Times New Roman" w:eastAsia="Times New Roman" w:hAnsi="Times New Roman" w:cs="Times New Roman"/>
                      <w:sz w:val="20"/>
                      <w:szCs w:val="24"/>
                    </w:rPr>
                    <w:t>за фактичний період (місяць)</w:t>
                  </w:r>
                </w:p>
              </w:tc>
              <w:tc>
                <w:tcPr>
                  <w:tcW w:w="1418" w:type="dxa"/>
                  <w:tcBorders>
                    <w:top w:val="nil"/>
                    <w:left w:val="nil"/>
                    <w:bottom w:val="single" w:sz="4" w:space="0" w:color="000000"/>
                    <w:right w:val="single" w:sz="4" w:space="0" w:color="000000"/>
                  </w:tcBorders>
                  <w:shd w:val="clear" w:color="auto" w:fill="auto"/>
                  <w:vAlign w:val="center"/>
                </w:tcPr>
                <w:p w:rsidR="00012183" w:rsidRPr="009564BA" w:rsidRDefault="00012183" w:rsidP="00012183">
                  <w:pPr>
                    <w:spacing w:after="0" w:line="240" w:lineRule="auto"/>
                    <w:jc w:val="center"/>
                    <w:rPr>
                      <w:rFonts w:ascii="Times New Roman" w:eastAsia="Times New Roman" w:hAnsi="Times New Roman" w:cs="Times New Roman"/>
                      <w:sz w:val="20"/>
                      <w:szCs w:val="24"/>
                    </w:rPr>
                  </w:pPr>
                  <w:r w:rsidRPr="009564BA">
                    <w:rPr>
                      <w:rFonts w:ascii="Times New Roman" w:eastAsia="Times New Roman" w:hAnsi="Times New Roman" w:cs="Times New Roman"/>
                      <w:sz w:val="20"/>
                      <w:szCs w:val="24"/>
                    </w:rPr>
                    <w:t xml:space="preserve">за попередні періоди (місяці) </w:t>
                  </w:r>
                  <w:r w:rsidRPr="009564BA">
                    <w:rPr>
                      <w:rFonts w:ascii="Times New Roman" w:eastAsia="Times New Roman" w:hAnsi="Times New Roman" w:cs="Times New Roman"/>
                      <w:sz w:val="20"/>
                      <w:szCs w:val="24"/>
                    </w:rPr>
                    <w:lastRenderedPageBreak/>
                    <w:t>поточного року</w:t>
                  </w:r>
                </w:p>
              </w:tc>
              <w:tc>
                <w:tcPr>
                  <w:tcW w:w="1275" w:type="dxa"/>
                  <w:tcBorders>
                    <w:top w:val="nil"/>
                    <w:left w:val="nil"/>
                    <w:bottom w:val="single" w:sz="4" w:space="0" w:color="000000"/>
                    <w:right w:val="single" w:sz="4" w:space="0" w:color="000000"/>
                  </w:tcBorders>
                  <w:shd w:val="clear" w:color="auto" w:fill="auto"/>
                  <w:vAlign w:val="center"/>
                </w:tcPr>
                <w:p w:rsidR="00012183" w:rsidRPr="009564BA" w:rsidRDefault="00012183" w:rsidP="00012183">
                  <w:pPr>
                    <w:spacing w:after="0" w:line="240" w:lineRule="auto"/>
                    <w:jc w:val="center"/>
                    <w:rPr>
                      <w:rFonts w:ascii="Times New Roman" w:eastAsia="Times New Roman" w:hAnsi="Times New Roman" w:cs="Times New Roman"/>
                      <w:sz w:val="20"/>
                      <w:szCs w:val="24"/>
                    </w:rPr>
                  </w:pPr>
                  <w:r w:rsidRPr="009564BA">
                    <w:rPr>
                      <w:rFonts w:ascii="Times New Roman" w:eastAsia="Times New Roman" w:hAnsi="Times New Roman" w:cs="Times New Roman"/>
                      <w:sz w:val="20"/>
                      <w:szCs w:val="24"/>
                    </w:rPr>
                    <w:lastRenderedPageBreak/>
                    <w:t xml:space="preserve">за попередні періоди </w:t>
                  </w:r>
                  <w:r w:rsidRPr="009564BA">
                    <w:rPr>
                      <w:rFonts w:ascii="Times New Roman" w:eastAsia="Times New Roman" w:hAnsi="Times New Roman" w:cs="Times New Roman"/>
                      <w:sz w:val="20"/>
                      <w:szCs w:val="24"/>
                    </w:rPr>
                    <w:lastRenderedPageBreak/>
                    <w:t>минулих років</w:t>
                  </w:r>
                </w:p>
              </w:tc>
              <w:tc>
                <w:tcPr>
                  <w:tcW w:w="1275" w:type="dxa"/>
                  <w:tcBorders>
                    <w:top w:val="nil"/>
                    <w:left w:val="nil"/>
                    <w:bottom w:val="single" w:sz="4" w:space="0" w:color="000000"/>
                    <w:right w:val="single" w:sz="4" w:space="0" w:color="000000"/>
                  </w:tcBorders>
                  <w:shd w:val="clear" w:color="auto" w:fill="auto"/>
                  <w:vAlign w:val="center"/>
                </w:tcPr>
                <w:p w:rsidR="00012183" w:rsidRPr="009564BA" w:rsidRDefault="00012183" w:rsidP="00012183">
                  <w:pPr>
                    <w:spacing w:after="0" w:line="240" w:lineRule="auto"/>
                    <w:jc w:val="center"/>
                    <w:rPr>
                      <w:rFonts w:ascii="Times New Roman" w:eastAsia="Times New Roman" w:hAnsi="Times New Roman" w:cs="Times New Roman"/>
                      <w:sz w:val="20"/>
                      <w:szCs w:val="24"/>
                    </w:rPr>
                  </w:pPr>
                  <w:r w:rsidRPr="009564BA">
                    <w:rPr>
                      <w:rFonts w:ascii="Times New Roman" w:eastAsia="Times New Roman" w:hAnsi="Times New Roman" w:cs="Times New Roman"/>
                      <w:sz w:val="20"/>
                      <w:szCs w:val="24"/>
                    </w:rPr>
                    <w:lastRenderedPageBreak/>
                    <w:t>Разом</w:t>
                  </w:r>
                </w:p>
              </w:tc>
            </w:tr>
            <w:tr w:rsidR="00012183" w:rsidRPr="009564BA" w:rsidTr="009564BA">
              <w:trPr>
                <w:gridAfter w:val="1"/>
                <w:wAfter w:w="18" w:type="dxa"/>
                <w:trHeight w:val="315"/>
              </w:trPr>
              <w:tc>
                <w:tcPr>
                  <w:tcW w:w="1151" w:type="dxa"/>
                  <w:tcBorders>
                    <w:top w:val="nil"/>
                    <w:left w:val="single" w:sz="4" w:space="0" w:color="000000"/>
                    <w:bottom w:val="single" w:sz="4" w:space="0" w:color="000000"/>
                    <w:right w:val="single" w:sz="4" w:space="0" w:color="000000"/>
                  </w:tcBorders>
                  <w:shd w:val="clear" w:color="auto" w:fill="auto"/>
                </w:tcPr>
                <w:p w:rsidR="00012183" w:rsidRPr="009564BA" w:rsidRDefault="00012183" w:rsidP="00012183">
                  <w:pPr>
                    <w:spacing w:after="0" w:line="240" w:lineRule="auto"/>
                    <w:jc w:val="center"/>
                    <w:rPr>
                      <w:rFonts w:ascii="Times New Roman" w:eastAsia="Times New Roman" w:hAnsi="Times New Roman" w:cs="Times New Roman"/>
                      <w:sz w:val="20"/>
                      <w:szCs w:val="24"/>
                    </w:rPr>
                  </w:pPr>
                  <w:r w:rsidRPr="009564BA">
                    <w:rPr>
                      <w:rFonts w:ascii="Times New Roman" w:eastAsia="Times New Roman" w:hAnsi="Times New Roman" w:cs="Times New Roman"/>
                      <w:sz w:val="20"/>
                      <w:szCs w:val="24"/>
                    </w:rPr>
                    <w:lastRenderedPageBreak/>
                    <w:t>тис. грн</w:t>
                  </w:r>
                </w:p>
              </w:tc>
              <w:tc>
                <w:tcPr>
                  <w:tcW w:w="1418" w:type="dxa"/>
                  <w:tcBorders>
                    <w:top w:val="nil"/>
                    <w:left w:val="nil"/>
                    <w:bottom w:val="single" w:sz="4" w:space="0" w:color="000000"/>
                    <w:right w:val="single" w:sz="4" w:space="0" w:color="000000"/>
                  </w:tcBorders>
                  <w:shd w:val="clear" w:color="auto" w:fill="auto"/>
                </w:tcPr>
                <w:p w:rsidR="00012183" w:rsidRPr="009564BA" w:rsidRDefault="00012183" w:rsidP="00012183">
                  <w:pPr>
                    <w:spacing w:after="0" w:line="240" w:lineRule="auto"/>
                    <w:jc w:val="center"/>
                    <w:rPr>
                      <w:rFonts w:ascii="Times New Roman" w:eastAsia="Times New Roman" w:hAnsi="Times New Roman" w:cs="Times New Roman"/>
                      <w:sz w:val="20"/>
                      <w:szCs w:val="24"/>
                    </w:rPr>
                  </w:pPr>
                  <w:r w:rsidRPr="009564BA">
                    <w:rPr>
                      <w:rFonts w:ascii="Times New Roman" w:eastAsia="Times New Roman" w:hAnsi="Times New Roman" w:cs="Times New Roman"/>
                      <w:sz w:val="20"/>
                      <w:szCs w:val="24"/>
                    </w:rPr>
                    <w:t>тис. грн</w:t>
                  </w:r>
                </w:p>
              </w:tc>
              <w:tc>
                <w:tcPr>
                  <w:tcW w:w="1275" w:type="dxa"/>
                  <w:tcBorders>
                    <w:top w:val="nil"/>
                    <w:left w:val="nil"/>
                    <w:bottom w:val="single" w:sz="4" w:space="0" w:color="000000"/>
                    <w:right w:val="single" w:sz="4" w:space="0" w:color="000000"/>
                  </w:tcBorders>
                  <w:shd w:val="clear" w:color="auto" w:fill="auto"/>
                </w:tcPr>
                <w:p w:rsidR="00012183" w:rsidRPr="009564BA" w:rsidRDefault="00012183" w:rsidP="00012183">
                  <w:pPr>
                    <w:spacing w:after="0" w:line="240" w:lineRule="auto"/>
                    <w:jc w:val="center"/>
                    <w:rPr>
                      <w:rFonts w:ascii="Times New Roman" w:eastAsia="Times New Roman" w:hAnsi="Times New Roman" w:cs="Times New Roman"/>
                      <w:sz w:val="20"/>
                      <w:szCs w:val="24"/>
                    </w:rPr>
                  </w:pPr>
                  <w:r w:rsidRPr="009564BA">
                    <w:rPr>
                      <w:rFonts w:ascii="Times New Roman" w:eastAsia="Times New Roman" w:hAnsi="Times New Roman" w:cs="Times New Roman"/>
                      <w:sz w:val="20"/>
                      <w:szCs w:val="24"/>
                    </w:rPr>
                    <w:t>тис. грн</w:t>
                  </w:r>
                </w:p>
              </w:tc>
              <w:tc>
                <w:tcPr>
                  <w:tcW w:w="1275" w:type="dxa"/>
                  <w:tcBorders>
                    <w:top w:val="nil"/>
                    <w:left w:val="nil"/>
                    <w:bottom w:val="single" w:sz="4" w:space="0" w:color="000000"/>
                    <w:right w:val="single" w:sz="4" w:space="0" w:color="000000"/>
                  </w:tcBorders>
                  <w:shd w:val="clear" w:color="auto" w:fill="auto"/>
                </w:tcPr>
                <w:p w:rsidR="00012183" w:rsidRPr="009564BA" w:rsidRDefault="00012183" w:rsidP="00012183">
                  <w:pPr>
                    <w:spacing w:after="0" w:line="240" w:lineRule="auto"/>
                    <w:jc w:val="center"/>
                    <w:rPr>
                      <w:rFonts w:ascii="Times New Roman" w:eastAsia="Times New Roman" w:hAnsi="Times New Roman" w:cs="Times New Roman"/>
                      <w:sz w:val="20"/>
                      <w:szCs w:val="24"/>
                    </w:rPr>
                  </w:pPr>
                  <w:r w:rsidRPr="009564BA">
                    <w:rPr>
                      <w:rFonts w:ascii="Times New Roman" w:eastAsia="Times New Roman" w:hAnsi="Times New Roman" w:cs="Times New Roman"/>
                      <w:sz w:val="20"/>
                      <w:szCs w:val="24"/>
                    </w:rPr>
                    <w:t>тис. грн</w:t>
                  </w:r>
                </w:p>
              </w:tc>
            </w:tr>
            <w:tr w:rsidR="00012183" w:rsidRPr="009564BA" w:rsidTr="009564BA">
              <w:trPr>
                <w:gridAfter w:val="1"/>
                <w:wAfter w:w="18" w:type="dxa"/>
                <w:trHeight w:val="315"/>
              </w:trPr>
              <w:tc>
                <w:tcPr>
                  <w:tcW w:w="1151" w:type="dxa"/>
                  <w:tcBorders>
                    <w:top w:val="nil"/>
                    <w:left w:val="single" w:sz="4" w:space="0" w:color="000000"/>
                    <w:bottom w:val="single" w:sz="4" w:space="0" w:color="000000"/>
                    <w:right w:val="single" w:sz="4" w:space="0" w:color="000000"/>
                  </w:tcBorders>
                  <w:shd w:val="clear" w:color="auto" w:fill="auto"/>
                  <w:vAlign w:val="center"/>
                </w:tcPr>
                <w:p w:rsidR="00012183" w:rsidRPr="009564BA" w:rsidRDefault="00012183" w:rsidP="00012183">
                  <w:pPr>
                    <w:spacing w:after="0" w:line="240" w:lineRule="auto"/>
                    <w:jc w:val="center"/>
                    <w:rPr>
                      <w:rFonts w:ascii="Times New Roman" w:eastAsia="Times New Roman" w:hAnsi="Times New Roman" w:cs="Times New Roman"/>
                      <w:sz w:val="20"/>
                      <w:szCs w:val="24"/>
                    </w:rPr>
                  </w:pPr>
                  <w:r w:rsidRPr="009564BA">
                    <w:rPr>
                      <w:rFonts w:ascii="Times New Roman" w:eastAsia="Times New Roman" w:hAnsi="Times New Roman" w:cs="Times New Roman"/>
                      <w:sz w:val="20"/>
                      <w:szCs w:val="24"/>
                    </w:rPr>
                    <w:t>6</w:t>
                  </w:r>
                </w:p>
              </w:tc>
              <w:tc>
                <w:tcPr>
                  <w:tcW w:w="1418" w:type="dxa"/>
                  <w:tcBorders>
                    <w:top w:val="nil"/>
                    <w:left w:val="nil"/>
                    <w:bottom w:val="single" w:sz="4" w:space="0" w:color="000000"/>
                    <w:right w:val="single" w:sz="4" w:space="0" w:color="000000"/>
                  </w:tcBorders>
                  <w:shd w:val="clear" w:color="auto" w:fill="auto"/>
                  <w:vAlign w:val="center"/>
                </w:tcPr>
                <w:p w:rsidR="00012183" w:rsidRPr="009564BA" w:rsidRDefault="00012183" w:rsidP="00012183">
                  <w:pPr>
                    <w:spacing w:after="0" w:line="240" w:lineRule="auto"/>
                    <w:jc w:val="center"/>
                    <w:rPr>
                      <w:rFonts w:ascii="Times New Roman" w:eastAsia="Times New Roman" w:hAnsi="Times New Roman" w:cs="Times New Roman"/>
                      <w:sz w:val="20"/>
                      <w:szCs w:val="24"/>
                    </w:rPr>
                  </w:pPr>
                  <w:r w:rsidRPr="009564BA">
                    <w:rPr>
                      <w:rFonts w:ascii="Times New Roman" w:eastAsia="Times New Roman" w:hAnsi="Times New Roman" w:cs="Times New Roman"/>
                      <w:sz w:val="20"/>
                      <w:szCs w:val="24"/>
                    </w:rPr>
                    <w:t>7</w:t>
                  </w:r>
                </w:p>
              </w:tc>
              <w:tc>
                <w:tcPr>
                  <w:tcW w:w="1275" w:type="dxa"/>
                  <w:tcBorders>
                    <w:top w:val="nil"/>
                    <w:left w:val="nil"/>
                    <w:bottom w:val="single" w:sz="4" w:space="0" w:color="000000"/>
                    <w:right w:val="single" w:sz="4" w:space="0" w:color="000000"/>
                  </w:tcBorders>
                  <w:shd w:val="clear" w:color="auto" w:fill="auto"/>
                  <w:vAlign w:val="center"/>
                </w:tcPr>
                <w:p w:rsidR="00012183" w:rsidRPr="009564BA" w:rsidRDefault="00012183" w:rsidP="00012183">
                  <w:pPr>
                    <w:spacing w:after="0" w:line="240" w:lineRule="auto"/>
                    <w:jc w:val="center"/>
                    <w:rPr>
                      <w:rFonts w:ascii="Times New Roman" w:eastAsia="Times New Roman" w:hAnsi="Times New Roman" w:cs="Times New Roman"/>
                      <w:sz w:val="20"/>
                      <w:szCs w:val="24"/>
                    </w:rPr>
                  </w:pPr>
                  <w:r w:rsidRPr="009564BA">
                    <w:rPr>
                      <w:rFonts w:ascii="Times New Roman" w:eastAsia="Times New Roman" w:hAnsi="Times New Roman" w:cs="Times New Roman"/>
                      <w:sz w:val="20"/>
                      <w:szCs w:val="24"/>
                    </w:rPr>
                    <w:t>8</w:t>
                  </w:r>
                </w:p>
              </w:tc>
              <w:tc>
                <w:tcPr>
                  <w:tcW w:w="1275" w:type="dxa"/>
                  <w:tcBorders>
                    <w:top w:val="nil"/>
                    <w:left w:val="nil"/>
                    <w:bottom w:val="single" w:sz="4" w:space="0" w:color="000000"/>
                    <w:right w:val="single" w:sz="4" w:space="0" w:color="000000"/>
                  </w:tcBorders>
                  <w:shd w:val="clear" w:color="auto" w:fill="auto"/>
                  <w:vAlign w:val="center"/>
                </w:tcPr>
                <w:p w:rsidR="00012183" w:rsidRPr="009564BA" w:rsidRDefault="00012183" w:rsidP="00012183">
                  <w:pPr>
                    <w:spacing w:after="0" w:line="240" w:lineRule="auto"/>
                    <w:jc w:val="center"/>
                    <w:rPr>
                      <w:rFonts w:ascii="Times New Roman" w:eastAsia="Times New Roman" w:hAnsi="Times New Roman" w:cs="Times New Roman"/>
                      <w:sz w:val="20"/>
                      <w:szCs w:val="24"/>
                    </w:rPr>
                  </w:pPr>
                  <w:r w:rsidRPr="009564BA">
                    <w:rPr>
                      <w:rFonts w:ascii="Times New Roman" w:eastAsia="Times New Roman" w:hAnsi="Times New Roman" w:cs="Times New Roman"/>
                      <w:sz w:val="20"/>
                      <w:szCs w:val="24"/>
                    </w:rPr>
                    <w:t>9</w:t>
                  </w:r>
                </w:p>
              </w:tc>
            </w:tr>
          </w:tbl>
          <w:p w:rsidR="00012183" w:rsidRDefault="00012183" w:rsidP="00012183">
            <w:pPr>
              <w:jc w:val="both"/>
              <w:rPr>
                <w:rFonts w:ascii="Times New Roman" w:eastAsia="Times New Roman" w:hAnsi="Times New Roman" w:cs="Times New Roman"/>
                <w:sz w:val="24"/>
                <w:szCs w:val="24"/>
              </w:rPr>
            </w:pPr>
          </w:p>
        </w:tc>
        <w:tc>
          <w:tcPr>
            <w:tcW w:w="5875" w:type="dxa"/>
          </w:tcPr>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ДП «Гарантований покупець»</w:t>
            </w:r>
          </w:p>
          <w:p w:rsidR="00012183" w:rsidRDefault="00012183" w:rsidP="00012183">
            <w:pPr>
              <w:jc w:val="both"/>
              <w:rPr>
                <w:rFonts w:ascii="Times New Roman" w:eastAsia="Times New Roman" w:hAnsi="Times New Roman" w:cs="Times New Roman"/>
                <w:sz w:val="24"/>
                <w:szCs w:val="24"/>
              </w:rPr>
            </w:pPr>
          </w:p>
          <w:tbl>
            <w:tblPr>
              <w:tblStyle w:val="af7"/>
              <w:tblW w:w="5762" w:type="dxa"/>
              <w:tblInd w:w="0" w:type="dxa"/>
              <w:tblLayout w:type="fixed"/>
              <w:tblLook w:val="0400" w:firstRow="0" w:lastRow="0" w:firstColumn="0" w:lastColumn="0" w:noHBand="0" w:noVBand="1"/>
            </w:tblPr>
            <w:tblGrid>
              <w:gridCol w:w="1219"/>
              <w:gridCol w:w="1701"/>
              <w:gridCol w:w="1560"/>
              <w:gridCol w:w="1275"/>
              <w:gridCol w:w="7"/>
            </w:tblGrid>
            <w:tr w:rsidR="00012183" w:rsidRPr="009564BA" w:rsidTr="009564BA">
              <w:trPr>
                <w:trHeight w:val="557"/>
              </w:trPr>
              <w:tc>
                <w:tcPr>
                  <w:tcW w:w="576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12183" w:rsidRPr="009564BA" w:rsidRDefault="00012183" w:rsidP="00012183">
                  <w:pPr>
                    <w:spacing w:after="0" w:line="240" w:lineRule="auto"/>
                    <w:jc w:val="center"/>
                    <w:rPr>
                      <w:rFonts w:ascii="Times New Roman" w:eastAsia="Times New Roman" w:hAnsi="Times New Roman" w:cs="Times New Roman"/>
                      <w:b/>
                      <w:strike/>
                      <w:szCs w:val="24"/>
                    </w:rPr>
                  </w:pPr>
                  <w:r w:rsidRPr="009564BA">
                    <w:rPr>
                      <w:rFonts w:ascii="Times New Roman" w:eastAsia="Times New Roman" w:hAnsi="Times New Roman" w:cs="Times New Roman"/>
                      <w:b/>
                      <w:strike/>
                      <w:szCs w:val="24"/>
                    </w:rPr>
                    <w:t xml:space="preserve">Заборгованість (без ПДВ) за часткою вартості врегулювання небалансу електричної енергії </w:t>
                  </w:r>
                </w:p>
              </w:tc>
            </w:tr>
            <w:tr w:rsidR="00012183" w:rsidRPr="009564BA" w:rsidTr="009564BA">
              <w:trPr>
                <w:gridAfter w:val="1"/>
                <w:wAfter w:w="7" w:type="dxa"/>
                <w:trHeight w:val="848"/>
              </w:trPr>
              <w:tc>
                <w:tcPr>
                  <w:tcW w:w="1219" w:type="dxa"/>
                  <w:tcBorders>
                    <w:top w:val="nil"/>
                    <w:left w:val="single" w:sz="4" w:space="0" w:color="000000"/>
                    <w:bottom w:val="single" w:sz="4" w:space="0" w:color="000000"/>
                    <w:right w:val="single" w:sz="4" w:space="0" w:color="000000"/>
                  </w:tcBorders>
                  <w:shd w:val="clear" w:color="auto" w:fill="auto"/>
                  <w:vAlign w:val="center"/>
                </w:tcPr>
                <w:p w:rsidR="00012183" w:rsidRPr="009564BA" w:rsidRDefault="00012183" w:rsidP="00012183">
                  <w:pPr>
                    <w:spacing w:after="0" w:line="240" w:lineRule="auto"/>
                    <w:jc w:val="center"/>
                    <w:rPr>
                      <w:rFonts w:ascii="Times New Roman" w:eastAsia="Times New Roman" w:hAnsi="Times New Roman" w:cs="Times New Roman"/>
                      <w:b/>
                      <w:strike/>
                      <w:szCs w:val="24"/>
                    </w:rPr>
                  </w:pPr>
                  <w:r w:rsidRPr="009564BA">
                    <w:rPr>
                      <w:rFonts w:ascii="Times New Roman" w:eastAsia="Times New Roman" w:hAnsi="Times New Roman" w:cs="Times New Roman"/>
                      <w:b/>
                      <w:strike/>
                      <w:szCs w:val="24"/>
                    </w:rPr>
                    <w:lastRenderedPageBreak/>
                    <w:t>за фактичний період (місяць)</w:t>
                  </w:r>
                </w:p>
              </w:tc>
              <w:tc>
                <w:tcPr>
                  <w:tcW w:w="1701" w:type="dxa"/>
                  <w:tcBorders>
                    <w:top w:val="nil"/>
                    <w:left w:val="nil"/>
                    <w:bottom w:val="single" w:sz="4" w:space="0" w:color="000000"/>
                    <w:right w:val="single" w:sz="4" w:space="0" w:color="000000"/>
                  </w:tcBorders>
                  <w:shd w:val="clear" w:color="auto" w:fill="auto"/>
                  <w:vAlign w:val="center"/>
                </w:tcPr>
                <w:p w:rsidR="00012183" w:rsidRPr="009564BA" w:rsidRDefault="00012183" w:rsidP="00012183">
                  <w:pPr>
                    <w:spacing w:after="0" w:line="240" w:lineRule="auto"/>
                    <w:jc w:val="center"/>
                    <w:rPr>
                      <w:rFonts w:ascii="Times New Roman" w:eastAsia="Times New Roman" w:hAnsi="Times New Roman" w:cs="Times New Roman"/>
                      <w:b/>
                      <w:strike/>
                      <w:szCs w:val="24"/>
                    </w:rPr>
                  </w:pPr>
                  <w:r w:rsidRPr="009564BA">
                    <w:rPr>
                      <w:rFonts w:ascii="Times New Roman" w:eastAsia="Times New Roman" w:hAnsi="Times New Roman" w:cs="Times New Roman"/>
                      <w:b/>
                      <w:strike/>
                      <w:szCs w:val="24"/>
                    </w:rPr>
                    <w:t>за попередні періоди (місяці) поточного року</w:t>
                  </w:r>
                </w:p>
              </w:tc>
              <w:tc>
                <w:tcPr>
                  <w:tcW w:w="1560" w:type="dxa"/>
                  <w:tcBorders>
                    <w:top w:val="nil"/>
                    <w:left w:val="nil"/>
                    <w:bottom w:val="single" w:sz="4" w:space="0" w:color="000000"/>
                    <w:right w:val="single" w:sz="4" w:space="0" w:color="000000"/>
                  </w:tcBorders>
                  <w:shd w:val="clear" w:color="auto" w:fill="auto"/>
                  <w:vAlign w:val="center"/>
                </w:tcPr>
                <w:p w:rsidR="00012183" w:rsidRPr="009564BA" w:rsidRDefault="00012183" w:rsidP="00012183">
                  <w:pPr>
                    <w:spacing w:after="0" w:line="240" w:lineRule="auto"/>
                    <w:jc w:val="center"/>
                    <w:rPr>
                      <w:rFonts w:ascii="Times New Roman" w:eastAsia="Times New Roman" w:hAnsi="Times New Roman" w:cs="Times New Roman"/>
                      <w:b/>
                      <w:strike/>
                      <w:szCs w:val="24"/>
                    </w:rPr>
                  </w:pPr>
                  <w:r w:rsidRPr="009564BA">
                    <w:rPr>
                      <w:rFonts w:ascii="Times New Roman" w:eastAsia="Times New Roman" w:hAnsi="Times New Roman" w:cs="Times New Roman"/>
                      <w:b/>
                      <w:strike/>
                      <w:szCs w:val="24"/>
                    </w:rPr>
                    <w:t>за попередні періоди минулих років</w:t>
                  </w:r>
                </w:p>
              </w:tc>
              <w:tc>
                <w:tcPr>
                  <w:tcW w:w="1275" w:type="dxa"/>
                  <w:tcBorders>
                    <w:top w:val="nil"/>
                    <w:left w:val="nil"/>
                    <w:bottom w:val="single" w:sz="4" w:space="0" w:color="000000"/>
                    <w:right w:val="single" w:sz="4" w:space="0" w:color="000000"/>
                  </w:tcBorders>
                  <w:shd w:val="clear" w:color="auto" w:fill="auto"/>
                  <w:vAlign w:val="center"/>
                </w:tcPr>
                <w:p w:rsidR="00012183" w:rsidRPr="009564BA" w:rsidRDefault="00012183" w:rsidP="00012183">
                  <w:pPr>
                    <w:spacing w:after="0" w:line="240" w:lineRule="auto"/>
                    <w:jc w:val="center"/>
                    <w:rPr>
                      <w:rFonts w:ascii="Times New Roman" w:eastAsia="Times New Roman" w:hAnsi="Times New Roman" w:cs="Times New Roman"/>
                      <w:b/>
                      <w:strike/>
                      <w:szCs w:val="24"/>
                    </w:rPr>
                  </w:pPr>
                  <w:r w:rsidRPr="009564BA">
                    <w:rPr>
                      <w:rFonts w:ascii="Times New Roman" w:eastAsia="Times New Roman" w:hAnsi="Times New Roman" w:cs="Times New Roman"/>
                      <w:b/>
                      <w:strike/>
                      <w:szCs w:val="24"/>
                    </w:rPr>
                    <w:t>Разом</w:t>
                  </w:r>
                </w:p>
              </w:tc>
            </w:tr>
            <w:tr w:rsidR="00012183" w:rsidRPr="009564BA" w:rsidTr="009564BA">
              <w:trPr>
                <w:gridAfter w:val="1"/>
                <w:wAfter w:w="7" w:type="dxa"/>
                <w:trHeight w:val="315"/>
              </w:trPr>
              <w:tc>
                <w:tcPr>
                  <w:tcW w:w="1219" w:type="dxa"/>
                  <w:tcBorders>
                    <w:top w:val="nil"/>
                    <w:left w:val="single" w:sz="4" w:space="0" w:color="000000"/>
                    <w:bottom w:val="single" w:sz="4" w:space="0" w:color="000000"/>
                    <w:right w:val="single" w:sz="4" w:space="0" w:color="000000"/>
                  </w:tcBorders>
                  <w:shd w:val="clear" w:color="auto" w:fill="auto"/>
                </w:tcPr>
                <w:p w:rsidR="00012183" w:rsidRPr="009564BA" w:rsidRDefault="00012183" w:rsidP="00012183">
                  <w:pPr>
                    <w:spacing w:after="0" w:line="240" w:lineRule="auto"/>
                    <w:jc w:val="center"/>
                    <w:rPr>
                      <w:rFonts w:ascii="Times New Roman" w:eastAsia="Times New Roman" w:hAnsi="Times New Roman" w:cs="Times New Roman"/>
                      <w:b/>
                      <w:strike/>
                      <w:szCs w:val="24"/>
                    </w:rPr>
                  </w:pPr>
                  <w:r w:rsidRPr="009564BA">
                    <w:rPr>
                      <w:rFonts w:ascii="Times New Roman" w:eastAsia="Times New Roman" w:hAnsi="Times New Roman" w:cs="Times New Roman"/>
                      <w:b/>
                      <w:strike/>
                      <w:szCs w:val="24"/>
                    </w:rPr>
                    <w:t>тис. грн</w:t>
                  </w:r>
                </w:p>
              </w:tc>
              <w:tc>
                <w:tcPr>
                  <w:tcW w:w="1701" w:type="dxa"/>
                  <w:tcBorders>
                    <w:top w:val="nil"/>
                    <w:left w:val="nil"/>
                    <w:bottom w:val="single" w:sz="4" w:space="0" w:color="000000"/>
                    <w:right w:val="single" w:sz="4" w:space="0" w:color="000000"/>
                  </w:tcBorders>
                  <w:shd w:val="clear" w:color="auto" w:fill="auto"/>
                </w:tcPr>
                <w:p w:rsidR="00012183" w:rsidRPr="009564BA" w:rsidRDefault="00012183" w:rsidP="00012183">
                  <w:pPr>
                    <w:spacing w:after="0" w:line="240" w:lineRule="auto"/>
                    <w:jc w:val="center"/>
                    <w:rPr>
                      <w:rFonts w:ascii="Times New Roman" w:eastAsia="Times New Roman" w:hAnsi="Times New Roman" w:cs="Times New Roman"/>
                      <w:b/>
                      <w:strike/>
                      <w:szCs w:val="24"/>
                    </w:rPr>
                  </w:pPr>
                  <w:r w:rsidRPr="009564BA">
                    <w:rPr>
                      <w:rFonts w:ascii="Times New Roman" w:eastAsia="Times New Roman" w:hAnsi="Times New Roman" w:cs="Times New Roman"/>
                      <w:b/>
                      <w:strike/>
                      <w:szCs w:val="24"/>
                    </w:rPr>
                    <w:t>тис. грн</w:t>
                  </w:r>
                </w:p>
              </w:tc>
              <w:tc>
                <w:tcPr>
                  <w:tcW w:w="1560" w:type="dxa"/>
                  <w:tcBorders>
                    <w:top w:val="nil"/>
                    <w:left w:val="nil"/>
                    <w:bottom w:val="single" w:sz="4" w:space="0" w:color="000000"/>
                    <w:right w:val="single" w:sz="4" w:space="0" w:color="000000"/>
                  </w:tcBorders>
                  <w:shd w:val="clear" w:color="auto" w:fill="auto"/>
                </w:tcPr>
                <w:p w:rsidR="00012183" w:rsidRPr="009564BA" w:rsidRDefault="00012183" w:rsidP="00012183">
                  <w:pPr>
                    <w:spacing w:after="0" w:line="240" w:lineRule="auto"/>
                    <w:jc w:val="center"/>
                    <w:rPr>
                      <w:rFonts w:ascii="Times New Roman" w:eastAsia="Times New Roman" w:hAnsi="Times New Roman" w:cs="Times New Roman"/>
                      <w:b/>
                      <w:strike/>
                      <w:szCs w:val="24"/>
                    </w:rPr>
                  </w:pPr>
                  <w:r w:rsidRPr="009564BA">
                    <w:rPr>
                      <w:rFonts w:ascii="Times New Roman" w:eastAsia="Times New Roman" w:hAnsi="Times New Roman" w:cs="Times New Roman"/>
                      <w:b/>
                      <w:strike/>
                      <w:szCs w:val="24"/>
                    </w:rPr>
                    <w:t>тис. грн</w:t>
                  </w:r>
                </w:p>
              </w:tc>
              <w:tc>
                <w:tcPr>
                  <w:tcW w:w="1275" w:type="dxa"/>
                  <w:tcBorders>
                    <w:top w:val="nil"/>
                    <w:left w:val="nil"/>
                    <w:bottom w:val="single" w:sz="4" w:space="0" w:color="000000"/>
                    <w:right w:val="single" w:sz="4" w:space="0" w:color="000000"/>
                  </w:tcBorders>
                  <w:shd w:val="clear" w:color="auto" w:fill="auto"/>
                </w:tcPr>
                <w:p w:rsidR="00012183" w:rsidRPr="009564BA" w:rsidRDefault="00012183" w:rsidP="00012183">
                  <w:pPr>
                    <w:spacing w:after="0" w:line="240" w:lineRule="auto"/>
                    <w:jc w:val="center"/>
                    <w:rPr>
                      <w:rFonts w:ascii="Times New Roman" w:eastAsia="Times New Roman" w:hAnsi="Times New Roman" w:cs="Times New Roman"/>
                      <w:b/>
                      <w:strike/>
                      <w:szCs w:val="24"/>
                    </w:rPr>
                  </w:pPr>
                  <w:r w:rsidRPr="009564BA">
                    <w:rPr>
                      <w:rFonts w:ascii="Times New Roman" w:eastAsia="Times New Roman" w:hAnsi="Times New Roman" w:cs="Times New Roman"/>
                      <w:b/>
                      <w:strike/>
                      <w:szCs w:val="24"/>
                    </w:rPr>
                    <w:t>тис. грн</w:t>
                  </w:r>
                </w:p>
              </w:tc>
            </w:tr>
            <w:tr w:rsidR="00012183" w:rsidRPr="009564BA" w:rsidTr="009564BA">
              <w:trPr>
                <w:gridAfter w:val="1"/>
                <w:wAfter w:w="7" w:type="dxa"/>
                <w:trHeight w:val="315"/>
              </w:trPr>
              <w:tc>
                <w:tcPr>
                  <w:tcW w:w="1219" w:type="dxa"/>
                  <w:tcBorders>
                    <w:top w:val="nil"/>
                    <w:left w:val="single" w:sz="4" w:space="0" w:color="000000"/>
                    <w:bottom w:val="single" w:sz="4" w:space="0" w:color="000000"/>
                    <w:right w:val="single" w:sz="4" w:space="0" w:color="000000"/>
                  </w:tcBorders>
                  <w:shd w:val="clear" w:color="auto" w:fill="auto"/>
                  <w:vAlign w:val="center"/>
                </w:tcPr>
                <w:p w:rsidR="00012183" w:rsidRPr="009564BA" w:rsidRDefault="00012183" w:rsidP="00012183">
                  <w:pPr>
                    <w:spacing w:after="0" w:line="240" w:lineRule="auto"/>
                    <w:jc w:val="center"/>
                    <w:rPr>
                      <w:rFonts w:ascii="Times New Roman" w:eastAsia="Times New Roman" w:hAnsi="Times New Roman" w:cs="Times New Roman"/>
                      <w:b/>
                      <w:strike/>
                      <w:szCs w:val="24"/>
                    </w:rPr>
                  </w:pPr>
                  <w:r w:rsidRPr="009564BA">
                    <w:rPr>
                      <w:rFonts w:ascii="Times New Roman" w:eastAsia="Times New Roman" w:hAnsi="Times New Roman" w:cs="Times New Roman"/>
                      <w:b/>
                      <w:strike/>
                      <w:szCs w:val="24"/>
                    </w:rPr>
                    <w:t>6</w:t>
                  </w:r>
                </w:p>
              </w:tc>
              <w:tc>
                <w:tcPr>
                  <w:tcW w:w="1701" w:type="dxa"/>
                  <w:tcBorders>
                    <w:top w:val="nil"/>
                    <w:left w:val="nil"/>
                    <w:bottom w:val="single" w:sz="4" w:space="0" w:color="000000"/>
                    <w:right w:val="single" w:sz="4" w:space="0" w:color="000000"/>
                  </w:tcBorders>
                  <w:shd w:val="clear" w:color="auto" w:fill="auto"/>
                  <w:vAlign w:val="center"/>
                </w:tcPr>
                <w:p w:rsidR="00012183" w:rsidRPr="009564BA" w:rsidRDefault="00012183" w:rsidP="00012183">
                  <w:pPr>
                    <w:spacing w:after="0" w:line="240" w:lineRule="auto"/>
                    <w:jc w:val="center"/>
                    <w:rPr>
                      <w:rFonts w:ascii="Times New Roman" w:eastAsia="Times New Roman" w:hAnsi="Times New Roman" w:cs="Times New Roman"/>
                      <w:b/>
                      <w:strike/>
                      <w:szCs w:val="24"/>
                    </w:rPr>
                  </w:pPr>
                  <w:r w:rsidRPr="009564BA">
                    <w:rPr>
                      <w:rFonts w:ascii="Times New Roman" w:eastAsia="Times New Roman" w:hAnsi="Times New Roman" w:cs="Times New Roman"/>
                      <w:b/>
                      <w:strike/>
                      <w:szCs w:val="24"/>
                    </w:rPr>
                    <w:t>7</w:t>
                  </w:r>
                </w:p>
              </w:tc>
              <w:tc>
                <w:tcPr>
                  <w:tcW w:w="1560" w:type="dxa"/>
                  <w:tcBorders>
                    <w:top w:val="nil"/>
                    <w:left w:val="nil"/>
                    <w:bottom w:val="single" w:sz="4" w:space="0" w:color="000000"/>
                    <w:right w:val="single" w:sz="4" w:space="0" w:color="000000"/>
                  </w:tcBorders>
                  <w:shd w:val="clear" w:color="auto" w:fill="auto"/>
                  <w:vAlign w:val="center"/>
                </w:tcPr>
                <w:p w:rsidR="00012183" w:rsidRPr="009564BA" w:rsidRDefault="00012183" w:rsidP="00012183">
                  <w:pPr>
                    <w:spacing w:after="0" w:line="240" w:lineRule="auto"/>
                    <w:jc w:val="center"/>
                    <w:rPr>
                      <w:rFonts w:ascii="Times New Roman" w:eastAsia="Times New Roman" w:hAnsi="Times New Roman" w:cs="Times New Roman"/>
                      <w:b/>
                      <w:strike/>
                      <w:szCs w:val="24"/>
                    </w:rPr>
                  </w:pPr>
                  <w:r w:rsidRPr="009564BA">
                    <w:rPr>
                      <w:rFonts w:ascii="Times New Roman" w:eastAsia="Times New Roman" w:hAnsi="Times New Roman" w:cs="Times New Roman"/>
                      <w:b/>
                      <w:strike/>
                      <w:szCs w:val="24"/>
                    </w:rPr>
                    <w:t>8</w:t>
                  </w:r>
                </w:p>
              </w:tc>
              <w:tc>
                <w:tcPr>
                  <w:tcW w:w="1275" w:type="dxa"/>
                  <w:tcBorders>
                    <w:top w:val="nil"/>
                    <w:left w:val="nil"/>
                    <w:bottom w:val="single" w:sz="4" w:space="0" w:color="000000"/>
                    <w:right w:val="single" w:sz="4" w:space="0" w:color="000000"/>
                  </w:tcBorders>
                  <w:shd w:val="clear" w:color="auto" w:fill="auto"/>
                  <w:vAlign w:val="center"/>
                </w:tcPr>
                <w:p w:rsidR="00012183" w:rsidRPr="009564BA" w:rsidRDefault="00012183" w:rsidP="00012183">
                  <w:pPr>
                    <w:spacing w:after="0" w:line="240" w:lineRule="auto"/>
                    <w:jc w:val="center"/>
                    <w:rPr>
                      <w:rFonts w:ascii="Times New Roman" w:eastAsia="Times New Roman" w:hAnsi="Times New Roman" w:cs="Times New Roman"/>
                      <w:b/>
                      <w:strike/>
                      <w:szCs w:val="24"/>
                    </w:rPr>
                  </w:pPr>
                  <w:r w:rsidRPr="009564BA">
                    <w:rPr>
                      <w:rFonts w:ascii="Times New Roman" w:eastAsia="Times New Roman" w:hAnsi="Times New Roman" w:cs="Times New Roman"/>
                      <w:b/>
                      <w:strike/>
                      <w:szCs w:val="24"/>
                    </w:rPr>
                    <w:t>9</w:t>
                  </w:r>
                </w:p>
              </w:tc>
            </w:tr>
          </w:tbl>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Відсутня інформація щодо заборгованості по W-кодах суб’єкта господарювання. Пропозиція видалити, починаючи з графи 6 по 9.</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Крім того, при визначенні вірного розміру заборгованості застосовується ПДВ.</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Пропозиція надавати заборгованість відповідно до нового запропонованого Додатку 4 Форми №2</w:t>
            </w:r>
          </w:p>
        </w:tc>
        <w:tc>
          <w:tcPr>
            <w:tcW w:w="3969" w:type="dxa"/>
          </w:tcPr>
          <w:p w:rsidR="00012183" w:rsidRDefault="00012183" w:rsidP="00012183">
            <w:pPr>
              <w:jc w:val="center"/>
              <w:rPr>
                <w:rFonts w:ascii="Times New Roman" w:eastAsia="Times New Roman" w:hAnsi="Times New Roman" w:cs="Times New Roman"/>
                <w:b/>
                <w:i/>
                <w:sz w:val="24"/>
                <w:szCs w:val="24"/>
              </w:rPr>
            </w:pPr>
            <w:r>
              <w:rPr>
                <w:rFonts w:ascii="Times New Roman" w:eastAsia="Times New Roman" w:hAnsi="Times New Roman" w:cs="Times New Roman"/>
                <w:b/>
                <w:sz w:val="24"/>
                <w:szCs w:val="24"/>
              </w:rPr>
              <w:lastRenderedPageBreak/>
              <w:t>Потребує обговорення</w:t>
            </w:r>
          </w:p>
        </w:tc>
      </w:tr>
      <w:tr w:rsidR="00012183" w:rsidTr="00514712">
        <w:tc>
          <w:tcPr>
            <w:tcW w:w="5460" w:type="dxa"/>
          </w:tcPr>
          <w:p w:rsidR="00012183" w:rsidRDefault="00012183" w:rsidP="00012183">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bl>
            <w:tblPr>
              <w:tblStyle w:val="af8"/>
              <w:tblW w:w="5279" w:type="dxa"/>
              <w:tblInd w:w="0" w:type="dxa"/>
              <w:tblLayout w:type="fixed"/>
              <w:tblLook w:val="0400" w:firstRow="0" w:lastRow="0" w:firstColumn="0" w:lastColumn="0" w:noHBand="0" w:noVBand="1"/>
            </w:tblPr>
            <w:tblGrid>
              <w:gridCol w:w="1151"/>
              <w:gridCol w:w="1418"/>
              <w:gridCol w:w="1417"/>
              <w:gridCol w:w="1275"/>
              <w:gridCol w:w="18"/>
            </w:tblGrid>
            <w:tr w:rsidR="00012183" w:rsidRPr="009564BA" w:rsidTr="009564BA">
              <w:trPr>
                <w:trHeight w:val="412"/>
              </w:trPr>
              <w:tc>
                <w:tcPr>
                  <w:tcW w:w="527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12183" w:rsidRPr="009564BA" w:rsidRDefault="00012183" w:rsidP="00012183">
                  <w:pPr>
                    <w:spacing w:after="0" w:line="240" w:lineRule="auto"/>
                    <w:jc w:val="center"/>
                    <w:rPr>
                      <w:rFonts w:ascii="Times New Roman" w:eastAsia="Times New Roman" w:hAnsi="Times New Roman" w:cs="Times New Roman"/>
                      <w:sz w:val="20"/>
                      <w:szCs w:val="24"/>
                    </w:rPr>
                  </w:pPr>
                  <w:r w:rsidRPr="009564BA">
                    <w:rPr>
                      <w:rFonts w:ascii="Times New Roman" w:eastAsia="Times New Roman" w:hAnsi="Times New Roman" w:cs="Times New Roman"/>
                      <w:sz w:val="20"/>
                      <w:szCs w:val="24"/>
                    </w:rPr>
                    <w:t>Заборгованість (без ПДВ) за вартістю відхилення</w:t>
                  </w:r>
                </w:p>
              </w:tc>
            </w:tr>
            <w:tr w:rsidR="00012183" w:rsidRPr="009564BA" w:rsidTr="009564BA">
              <w:trPr>
                <w:gridAfter w:val="1"/>
                <w:wAfter w:w="18" w:type="dxa"/>
                <w:trHeight w:val="1126"/>
              </w:trPr>
              <w:tc>
                <w:tcPr>
                  <w:tcW w:w="1151" w:type="dxa"/>
                  <w:tcBorders>
                    <w:top w:val="nil"/>
                    <w:left w:val="single" w:sz="4" w:space="0" w:color="000000"/>
                    <w:bottom w:val="single" w:sz="4" w:space="0" w:color="000000"/>
                    <w:right w:val="single" w:sz="4" w:space="0" w:color="000000"/>
                  </w:tcBorders>
                  <w:shd w:val="clear" w:color="auto" w:fill="auto"/>
                  <w:vAlign w:val="center"/>
                </w:tcPr>
                <w:p w:rsidR="00012183" w:rsidRPr="009564BA" w:rsidRDefault="00012183" w:rsidP="00012183">
                  <w:pPr>
                    <w:spacing w:after="0" w:line="240" w:lineRule="auto"/>
                    <w:jc w:val="center"/>
                    <w:rPr>
                      <w:rFonts w:ascii="Times New Roman" w:eastAsia="Times New Roman" w:hAnsi="Times New Roman" w:cs="Times New Roman"/>
                      <w:sz w:val="20"/>
                      <w:szCs w:val="24"/>
                    </w:rPr>
                  </w:pPr>
                  <w:r w:rsidRPr="009564BA">
                    <w:rPr>
                      <w:rFonts w:ascii="Times New Roman" w:eastAsia="Times New Roman" w:hAnsi="Times New Roman" w:cs="Times New Roman"/>
                      <w:sz w:val="20"/>
                      <w:szCs w:val="24"/>
                    </w:rPr>
                    <w:t>за фактичний період (місяць)</w:t>
                  </w:r>
                </w:p>
              </w:tc>
              <w:tc>
                <w:tcPr>
                  <w:tcW w:w="1418" w:type="dxa"/>
                  <w:tcBorders>
                    <w:top w:val="nil"/>
                    <w:left w:val="nil"/>
                    <w:bottom w:val="single" w:sz="4" w:space="0" w:color="000000"/>
                    <w:right w:val="single" w:sz="4" w:space="0" w:color="000000"/>
                  </w:tcBorders>
                  <w:shd w:val="clear" w:color="auto" w:fill="auto"/>
                  <w:vAlign w:val="center"/>
                </w:tcPr>
                <w:p w:rsidR="00012183" w:rsidRPr="009564BA" w:rsidRDefault="00012183" w:rsidP="00012183">
                  <w:pPr>
                    <w:spacing w:after="0" w:line="240" w:lineRule="auto"/>
                    <w:jc w:val="center"/>
                    <w:rPr>
                      <w:rFonts w:ascii="Times New Roman" w:eastAsia="Times New Roman" w:hAnsi="Times New Roman" w:cs="Times New Roman"/>
                      <w:sz w:val="20"/>
                      <w:szCs w:val="24"/>
                    </w:rPr>
                  </w:pPr>
                  <w:r w:rsidRPr="009564BA">
                    <w:rPr>
                      <w:rFonts w:ascii="Times New Roman" w:eastAsia="Times New Roman" w:hAnsi="Times New Roman" w:cs="Times New Roman"/>
                      <w:sz w:val="20"/>
                      <w:szCs w:val="24"/>
                    </w:rPr>
                    <w:t>за попередні періоди (місяці) поточного року</w:t>
                  </w:r>
                </w:p>
              </w:tc>
              <w:tc>
                <w:tcPr>
                  <w:tcW w:w="1417" w:type="dxa"/>
                  <w:tcBorders>
                    <w:top w:val="nil"/>
                    <w:left w:val="nil"/>
                    <w:bottom w:val="single" w:sz="4" w:space="0" w:color="000000"/>
                    <w:right w:val="single" w:sz="4" w:space="0" w:color="000000"/>
                  </w:tcBorders>
                  <w:shd w:val="clear" w:color="auto" w:fill="auto"/>
                  <w:vAlign w:val="center"/>
                </w:tcPr>
                <w:p w:rsidR="00012183" w:rsidRPr="009564BA" w:rsidRDefault="00012183" w:rsidP="00012183">
                  <w:pPr>
                    <w:spacing w:after="0" w:line="240" w:lineRule="auto"/>
                    <w:jc w:val="center"/>
                    <w:rPr>
                      <w:rFonts w:ascii="Times New Roman" w:eastAsia="Times New Roman" w:hAnsi="Times New Roman" w:cs="Times New Roman"/>
                      <w:sz w:val="20"/>
                      <w:szCs w:val="24"/>
                    </w:rPr>
                  </w:pPr>
                  <w:r w:rsidRPr="009564BA">
                    <w:rPr>
                      <w:rFonts w:ascii="Times New Roman" w:eastAsia="Times New Roman" w:hAnsi="Times New Roman" w:cs="Times New Roman"/>
                      <w:sz w:val="20"/>
                      <w:szCs w:val="24"/>
                    </w:rPr>
                    <w:t>за попередні періоди минулих років</w:t>
                  </w:r>
                </w:p>
              </w:tc>
              <w:tc>
                <w:tcPr>
                  <w:tcW w:w="1275" w:type="dxa"/>
                  <w:tcBorders>
                    <w:top w:val="nil"/>
                    <w:left w:val="nil"/>
                    <w:bottom w:val="single" w:sz="4" w:space="0" w:color="000000"/>
                    <w:right w:val="single" w:sz="4" w:space="0" w:color="000000"/>
                  </w:tcBorders>
                  <w:shd w:val="clear" w:color="auto" w:fill="auto"/>
                  <w:vAlign w:val="center"/>
                </w:tcPr>
                <w:p w:rsidR="00012183" w:rsidRPr="009564BA" w:rsidRDefault="00012183" w:rsidP="00012183">
                  <w:pPr>
                    <w:spacing w:after="0" w:line="240" w:lineRule="auto"/>
                    <w:jc w:val="center"/>
                    <w:rPr>
                      <w:rFonts w:ascii="Times New Roman" w:eastAsia="Times New Roman" w:hAnsi="Times New Roman" w:cs="Times New Roman"/>
                      <w:sz w:val="20"/>
                      <w:szCs w:val="24"/>
                    </w:rPr>
                  </w:pPr>
                  <w:r w:rsidRPr="009564BA">
                    <w:rPr>
                      <w:rFonts w:ascii="Times New Roman" w:eastAsia="Times New Roman" w:hAnsi="Times New Roman" w:cs="Times New Roman"/>
                      <w:sz w:val="20"/>
                      <w:szCs w:val="24"/>
                    </w:rPr>
                    <w:t>Разом</w:t>
                  </w:r>
                </w:p>
              </w:tc>
            </w:tr>
            <w:tr w:rsidR="00012183" w:rsidRPr="009564BA" w:rsidTr="009564BA">
              <w:trPr>
                <w:gridAfter w:val="1"/>
                <w:wAfter w:w="18" w:type="dxa"/>
                <w:trHeight w:val="315"/>
              </w:trPr>
              <w:tc>
                <w:tcPr>
                  <w:tcW w:w="1151" w:type="dxa"/>
                  <w:tcBorders>
                    <w:top w:val="nil"/>
                    <w:left w:val="single" w:sz="4" w:space="0" w:color="000000"/>
                    <w:bottom w:val="single" w:sz="4" w:space="0" w:color="000000"/>
                    <w:right w:val="single" w:sz="4" w:space="0" w:color="000000"/>
                  </w:tcBorders>
                  <w:shd w:val="clear" w:color="auto" w:fill="auto"/>
                </w:tcPr>
                <w:p w:rsidR="00012183" w:rsidRPr="009564BA" w:rsidRDefault="00012183" w:rsidP="00012183">
                  <w:pPr>
                    <w:spacing w:after="0" w:line="240" w:lineRule="auto"/>
                    <w:jc w:val="center"/>
                    <w:rPr>
                      <w:rFonts w:ascii="Times New Roman" w:eastAsia="Times New Roman" w:hAnsi="Times New Roman" w:cs="Times New Roman"/>
                      <w:sz w:val="20"/>
                      <w:szCs w:val="24"/>
                    </w:rPr>
                  </w:pPr>
                  <w:r w:rsidRPr="009564BA">
                    <w:rPr>
                      <w:rFonts w:ascii="Times New Roman" w:eastAsia="Times New Roman" w:hAnsi="Times New Roman" w:cs="Times New Roman"/>
                      <w:sz w:val="20"/>
                      <w:szCs w:val="24"/>
                    </w:rPr>
                    <w:t>тис. грн</w:t>
                  </w:r>
                </w:p>
              </w:tc>
              <w:tc>
                <w:tcPr>
                  <w:tcW w:w="1418" w:type="dxa"/>
                  <w:tcBorders>
                    <w:top w:val="nil"/>
                    <w:left w:val="nil"/>
                    <w:bottom w:val="single" w:sz="4" w:space="0" w:color="000000"/>
                    <w:right w:val="single" w:sz="4" w:space="0" w:color="000000"/>
                  </w:tcBorders>
                  <w:shd w:val="clear" w:color="auto" w:fill="auto"/>
                </w:tcPr>
                <w:p w:rsidR="00012183" w:rsidRPr="009564BA" w:rsidRDefault="00012183" w:rsidP="00012183">
                  <w:pPr>
                    <w:spacing w:after="0" w:line="240" w:lineRule="auto"/>
                    <w:jc w:val="center"/>
                    <w:rPr>
                      <w:rFonts w:ascii="Times New Roman" w:eastAsia="Times New Roman" w:hAnsi="Times New Roman" w:cs="Times New Roman"/>
                      <w:sz w:val="20"/>
                      <w:szCs w:val="24"/>
                    </w:rPr>
                  </w:pPr>
                  <w:r w:rsidRPr="009564BA">
                    <w:rPr>
                      <w:rFonts w:ascii="Times New Roman" w:eastAsia="Times New Roman" w:hAnsi="Times New Roman" w:cs="Times New Roman"/>
                      <w:sz w:val="20"/>
                      <w:szCs w:val="24"/>
                    </w:rPr>
                    <w:t>тис. грн</w:t>
                  </w:r>
                </w:p>
              </w:tc>
              <w:tc>
                <w:tcPr>
                  <w:tcW w:w="1417" w:type="dxa"/>
                  <w:tcBorders>
                    <w:top w:val="nil"/>
                    <w:left w:val="nil"/>
                    <w:bottom w:val="single" w:sz="4" w:space="0" w:color="000000"/>
                    <w:right w:val="single" w:sz="4" w:space="0" w:color="000000"/>
                  </w:tcBorders>
                  <w:shd w:val="clear" w:color="auto" w:fill="auto"/>
                </w:tcPr>
                <w:p w:rsidR="00012183" w:rsidRPr="009564BA" w:rsidRDefault="00012183" w:rsidP="00012183">
                  <w:pPr>
                    <w:spacing w:after="0" w:line="240" w:lineRule="auto"/>
                    <w:jc w:val="center"/>
                    <w:rPr>
                      <w:rFonts w:ascii="Times New Roman" w:eastAsia="Times New Roman" w:hAnsi="Times New Roman" w:cs="Times New Roman"/>
                      <w:sz w:val="20"/>
                      <w:szCs w:val="24"/>
                    </w:rPr>
                  </w:pPr>
                  <w:r w:rsidRPr="009564BA">
                    <w:rPr>
                      <w:rFonts w:ascii="Times New Roman" w:eastAsia="Times New Roman" w:hAnsi="Times New Roman" w:cs="Times New Roman"/>
                      <w:sz w:val="20"/>
                      <w:szCs w:val="24"/>
                    </w:rPr>
                    <w:t>тис. грн</w:t>
                  </w:r>
                </w:p>
              </w:tc>
              <w:tc>
                <w:tcPr>
                  <w:tcW w:w="1275" w:type="dxa"/>
                  <w:tcBorders>
                    <w:top w:val="nil"/>
                    <w:left w:val="nil"/>
                    <w:bottom w:val="single" w:sz="4" w:space="0" w:color="000000"/>
                    <w:right w:val="single" w:sz="4" w:space="0" w:color="000000"/>
                  </w:tcBorders>
                  <w:shd w:val="clear" w:color="auto" w:fill="auto"/>
                </w:tcPr>
                <w:p w:rsidR="00012183" w:rsidRPr="009564BA" w:rsidRDefault="00012183" w:rsidP="00012183">
                  <w:pPr>
                    <w:spacing w:after="0" w:line="240" w:lineRule="auto"/>
                    <w:jc w:val="center"/>
                    <w:rPr>
                      <w:rFonts w:ascii="Times New Roman" w:eastAsia="Times New Roman" w:hAnsi="Times New Roman" w:cs="Times New Roman"/>
                      <w:sz w:val="20"/>
                      <w:szCs w:val="24"/>
                    </w:rPr>
                  </w:pPr>
                  <w:r w:rsidRPr="009564BA">
                    <w:rPr>
                      <w:rFonts w:ascii="Times New Roman" w:eastAsia="Times New Roman" w:hAnsi="Times New Roman" w:cs="Times New Roman"/>
                      <w:sz w:val="20"/>
                      <w:szCs w:val="24"/>
                    </w:rPr>
                    <w:t>тис. грн</w:t>
                  </w:r>
                </w:p>
              </w:tc>
            </w:tr>
            <w:tr w:rsidR="00012183" w:rsidRPr="009564BA" w:rsidTr="009564BA">
              <w:trPr>
                <w:gridAfter w:val="1"/>
                <w:wAfter w:w="18" w:type="dxa"/>
                <w:trHeight w:val="315"/>
              </w:trPr>
              <w:tc>
                <w:tcPr>
                  <w:tcW w:w="1151" w:type="dxa"/>
                  <w:tcBorders>
                    <w:top w:val="nil"/>
                    <w:left w:val="single" w:sz="4" w:space="0" w:color="000000"/>
                    <w:bottom w:val="single" w:sz="4" w:space="0" w:color="000000"/>
                    <w:right w:val="single" w:sz="4" w:space="0" w:color="000000"/>
                  </w:tcBorders>
                  <w:shd w:val="clear" w:color="auto" w:fill="auto"/>
                  <w:vAlign w:val="center"/>
                </w:tcPr>
                <w:p w:rsidR="00012183" w:rsidRPr="009564BA" w:rsidRDefault="00012183" w:rsidP="00012183">
                  <w:pPr>
                    <w:spacing w:after="0" w:line="240" w:lineRule="auto"/>
                    <w:jc w:val="center"/>
                    <w:rPr>
                      <w:rFonts w:ascii="Times New Roman" w:eastAsia="Times New Roman" w:hAnsi="Times New Roman" w:cs="Times New Roman"/>
                      <w:sz w:val="20"/>
                      <w:szCs w:val="24"/>
                    </w:rPr>
                  </w:pPr>
                  <w:r w:rsidRPr="009564BA">
                    <w:rPr>
                      <w:rFonts w:ascii="Times New Roman" w:eastAsia="Times New Roman" w:hAnsi="Times New Roman" w:cs="Times New Roman"/>
                      <w:sz w:val="20"/>
                      <w:szCs w:val="24"/>
                    </w:rPr>
                    <w:t>10</w:t>
                  </w:r>
                </w:p>
              </w:tc>
              <w:tc>
                <w:tcPr>
                  <w:tcW w:w="1418" w:type="dxa"/>
                  <w:tcBorders>
                    <w:top w:val="nil"/>
                    <w:left w:val="nil"/>
                    <w:bottom w:val="single" w:sz="4" w:space="0" w:color="000000"/>
                    <w:right w:val="single" w:sz="4" w:space="0" w:color="000000"/>
                  </w:tcBorders>
                  <w:shd w:val="clear" w:color="auto" w:fill="auto"/>
                  <w:vAlign w:val="center"/>
                </w:tcPr>
                <w:p w:rsidR="00012183" w:rsidRPr="009564BA" w:rsidRDefault="00012183" w:rsidP="00012183">
                  <w:pPr>
                    <w:spacing w:after="0" w:line="240" w:lineRule="auto"/>
                    <w:jc w:val="center"/>
                    <w:rPr>
                      <w:rFonts w:ascii="Times New Roman" w:eastAsia="Times New Roman" w:hAnsi="Times New Roman" w:cs="Times New Roman"/>
                      <w:sz w:val="20"/>
                      <w:szCs w:val="24"/>
                    </w:rPr>
                  </w:pPr>
                  <w:r w:rsidRPr="009564BA">
                    <w:rPr>
                      <w:rFonts w:ascii="Times New Roman" w:eastAsia="Times New Roman" w:hAnsi="Times New Roman" w:cs="Times New Roman"/>
                      <w:sz w:val="20"/>
                      <w:szCs w:val="24"/>
                    </w:rPr>
                    <w:t>11</w:t>
                  </w:r>
                </w:p>
              </w:tc>
              <w:tc>
                <w:tcPr>
                  <w:tcW w:w="1417" w:type="dxa"/>
                  <w:tcBorders>
                    <w:top w:val="nil"/>
                    <w:left w:val="nil"/>
                    <w:bottom w:val="single" w:sz="4" w:space="0" w:color="000000"/>
                    <w:right w:val="single" w:sz="4" w:space="0" w:color="000000"/>
                  </w:tcBorders>
                  <w:shd w:val="clear" w:color="auto" w:fill="auto"/>
                  <w:vAlign w:val="center"/>
                </w:tcPr>
                <w:p w:rsidR="00012183" w:rsidRPr="009564BA" w:rsidRDefault="00012183" w:rsidP="00012183">
                  <w:pPr>
                    <w:spacing w:after="0" w:line="240" w:lineRule="auto"/>
                    <w:jc w:val="center"/>
                    <w:rPr>
                      <w:rFonts w:ascii="Times New Roman" w:eastAsia="Times New Roman" w:hAnsi="Times New Roman" w:cs="Times New Roman"/>
                      <w:sz w:val="20"/>
                      <w:szCs w:val="24"/>
                    </w:rPr>
                  </w:pPr>
                  <w:r w:rsidRPr="009564BA">
                    <w:rPr>
                      <w:rFonts w:ascii="Times New Roman" w:eastAsia="Times New Roman" w:hAnsi="Times New Roman" w:cs="Times New Roman"/>
                      <w:sz w:val="20"/>
                      <w:szCs w:val="24"/>
                    </w:rPr>
                    <w:t>12</w:t>
                  </w:r>
                </w:p>
              </w:tc>
              <w:tc>
                <w:tcPr>
                  <w:tcW w:w="1275" w:type="dxa"/>
                  <w:tcBorders>
                    <w:top w:val="nil"/>
                    <w:left w:val="nil"/>
                    <w:bottom w:val="single" w:sz="4" w:space="0" w:color="000000"/>
                    <w:right w:val="single" w:sz="4" w:space="0" w:color="000000"/>
                  </w:tcBorders>
                  <w:shd w:val="clear" w:color="auto" w:fill="auto"/>
                  <w:vAlign w:val="center"/>
                </w:tcPr>
                <w:p w:rsidR="00012183" w:rsidRPr="009564BA" w:rsidRDefault="00012183" w:rsidP="00012183">
                  <w:pPr>
                    <w:spacing w:after="0" w:line="240" w:lineRule="auto"/>
                    <w:jc w:val="center"/>
                    <w:rPr>
                      <w:rFonts w:ascii="Times New Roman" w:eastAsia="Times New Roman" w:hAnsi="Times New Roman" w:cs="Times New Roman"/>
                      <w:sz w:val="20"/>
                      <w:szCs w:val="24"/>
                    </w:rPr>
                  </w:pPr>
                  <w:r w:rsidRPr="009564BA">
                    <w:rPr>
                      <w:rFonts w:ascii="Times New Roman" w:eastAsia="Times New Roman" w:hAnsi="Times New Roman" w:cs="Times New Roman"/>
                      <w:sz w:val="20"/>
                      <w:szCs w:val="24"/>
                    </w:rPr>
                    <w:t>13</w:t>
                  </w:r>
                </w:p>
              </w:tc>
            </w:tr>
          </w:tbl>
          <w:p w:rsidR="00012183" w:rsidRDefault="00012183" w:rsidP="00012183">
            <w:pPr>
              <w:jc w:val="center"/>
              <w:rPr>
                <w:rFonts w:ascii="Times New Roman" w:eastAsia="Times New Roman" w:hAnsi="Times New Roman" w:cs="Times New Roman"/>
                <w:sz w:val="24"/>
                <w:szCs w:val="24"/>
              </w:rPr>
            </w:pPr>
          </w:p>
        </w:tc>
        <w:tc>
          <w:tcPr>
            <w:tcW w:w="5875" w:type="dxa"/>
          </w:tcPr>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ДП «Гарантований покупець»</w:t>
            </w:r>
          </w:p>
          <w:p w:rsidR="00012183" w:rsidRDefault="00012183" w:rsidP="00012183">
            <w:pPr>
              <w:jc w:val="both"/>
              <w:rPr>
                <w:rFonts w:ascii="Times New Roman" w:eastAsia="Times New Roman" w:hAnsi="Times New Roman" w:cs="Times New Roman"/>
                <w:b/>
                <w:sz w:val="24"/>
                <w:szCs w:val="24"/>
              </w:rPr>
            </w:pPr>
          </w:p>
          <w:tbl>
            <w:tblPr>
              <w:tblStyle w:val="af9"/>
              <w:tblpPr w:leftFromText="180" w:rightFromText="180" w:vertAnchor="text" w:horzAnchor="margin" w:tblpY="-280"/>
              <w:tblOverlap w:val="never"/>
              <w:tblW w:w="5665" w:type="dxa"/>
              <w:tblInd w:w="0" w:type="dxa"/>
              <w:tblLayout w:type="fixed"/>
              <w:tblLook w:val="0400" w:firstRow="0" w:lastRow="0" w:firstColumn="0" w:lastColumn="0" w:noHBand="0" w:noVBand="1"/>
            </w:tblPr>
            <w:tblGrid>
              <w:gridCol w:w="1413"/>
              <w:gridCol w:w="1559"/>
              <w:gridCol w:w="1574"/>
              <w:gridCol w:w="1119"/>
            </w:tblGrid>
            <w:tr w:rsidR="009564BA" w:rsidRPr="009564BA" w:rsidTr="009564BA">
              <w:trPr>
                <w:trHeight w:val="420"/>
              </w:trPr>
              <w:tc>
                <w:tcPr>
                  <w:tcW w:w="566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564BA" w:rsidRPr="009564BA" w:rsidRDefault="009564BA" w:rsidP="009564BA">
                  <w:pPr>
                    <w:spacing w:after="0" w:line="240" w:lineRule="auto"/>
                    <w:jc w:val="center"/>
                    <w:rPr>
                      <w:rFonts w:ascii="Times New Roman" w:eastAsia="Times New Roman" w:hAnsi="Times New Roman" w:cs="Times New Roman"/>
                      <w:b/>
                      <w:strike/>
                      <w:szCs w:val="24"/>
                    </w:rPr>
                  </w:pPr>
                  <w:r w:rsidRPr="009564BA">
                    <w:rPr>
                      <w:rFonts w:ascii="Times New Roman" w:eastAsia="Times New Roman" w:hAnsi="Times New Roman" w:cs="Times New Roman"/>
                      <w:b/>
                      <w:strike/>
                      <w:szCs w:val="24"/>
                    </w:rPr>
                    <w:t>Заборгованість (без ПДВ) за вартістю відхилення</w:t>
                  </w:r>
                </w:p>
              </w:tc>
            </w:tr>
            <w:tr w:rsidR="009564BA" w:rsidRPr="009564BA" w:rsidTr="009564BA">
              <w:trPr>
                <w:trHeight w:val="837"/>
              </w:trPr>
              <w:tc>
                <w:tcPr>
                  <w:tcW w:w="1413" w:type="dxa"/>
                  <w:tcBorders>
                    <w:top w:val="nil"/>
                    <w:left w:val="single" w:sz="4" w:space="0" w:color="000000"/>
                    <w:bottom w:val="single" w:sz="4" w:space="0" w:color="000000"/>
                    <w:right w:val="single" w:sz="4" w:space="0" w:color="000000"/>
                  </w:tcBorders>
                  <w:shd w:val="clear" w:color="auto" w:fill="auto"/>
                  <w:vAlign w:val="center"/>
                </w:tcPr>
                <w:p w:rsidR="009564BA" w:rsidRPr="009564BA" w:rsidRDefault="009564BA" w:rsidP="009564BA">
                  <w:pPr>
                    <w:spacing w:after="0" w:line="240" w:lineRule="auto"/>
                    <w:jc w:val="center"/>
                    <w:rPr>
                      <w:rFonts w:ascii="Times New Roman" w:eastAsia="Times New Roman" w:hAnsi="Times New Roman" w:cs="Times New Roman"/>
                      <w:b/>
                      <w:strike/>
                      <w:szCs w:val="24"/>
                    </w:rPr>
                  </w:pPr>
                  <w:r w:rsidRPr="009564BA">
                    <w:rPr>
                      <w:rFonts w:ascii="Times New Roman" w:eastAsia="Times New Roman" w:hAnsi="Times New Roman" w:cs="Times New Roman"/>
                      <w:b/>
                      <w:strike/>
                      <w:szCs w:val="24"/>
                    </w:rPr>
                    <w:t>за фактичний період (місяць)</w:t>
                  </w:r>
                </w:p>
              </w:tc>
              <w:tc>
                <w:tcPr>
                  <w:tcW w:w="1559" w:type="dxa"/>
                  <w:tcBorders>
                    <w:top w:val="nil"/>
                    <w:left w:val="nil"/>
                    <w:bottom w:val="single" w:sz="4" w:space="0" w:color="000000"/>
                    <w:right w:val="single" w:sz="4" w:space="0" w:color="000000"/>
                  </w:tcBorders>
                  <w:shd w:val="clear" w:color="auto" w:fill="auto"/>
                  <w:vAlign w:val="center"/>
                </w:tcPr>
                <w:p w:rsidR="009564BA" w:rsidRPr="009564BA" w:rsidRDefault="009564BA" w:rsidP="009564BA">
                  <w:pPr>
                    <w:spacing w:after="0" w:line="240" w:lineRule="auto"/>
                    <w:jc w:val="center"/>
                    <w:rPr>
                      <w:rFonts w:ascii="Times New Roman" w:eastAsia="Times New Roman" w:hAnsi="Times New Roman" w:cs="Times New Roman"/>
                      <w:b/>
                      <w:strike/>
                      <w:szCs w:val="24"/>
                    </w:rPr>
                  </w:pPr>
                  <w:r w:rsidRPr="009564BA">
                    <w:rPr>
                      <w:rFonts w:ascii="Times New Roman" w:eastAsia="Times New Roman" w:hAnsi="Times New Roman" w:cs="Times New Roman"/>
                      <w:b/>
                      <w:strike/>
                      <w:szCs w:val="24"/>
                    </w:rPr>
                    <w:t>за попередні періоди (місяці) поточного року</w:t>
                  </w:r>
                </w:p>
              </w:tc>
              <w:tc>
                <w:tcPr>
                  <w:tcW w:w="1574" w:type="dxa"/>
                  <w:tcBorders>
                    <w:top w:val="nil"/>
                    <w:left w:val="nil"/>
                    <w:bottom w:val="single" w:sz="4" w:space="0" w:color="000000"/>
                    <w:right w:val="single" w:sz="4" w:space="0" w:color="000000"/>
                  </w:tcBorders>
                  <w:shd w:val="clear" w:color="auto" w:fill="auto"/>
                  <w:vAlign w:val="center"/>
                </w:tcPr>
                <w:p w:rsidR="009564BA" w:rsidRPr="009564BA" w:rsidRDefault="009564BA" w:rsidP="009564BA">
                  <w:pPr>
                    <w:spacing w:after="0" w:line="240" w:lineRule="auto"/>
                    <w:jc w:val="center"/>
                    <w:rPr>
                      <w:rFonts w:ascii="Times New Roman" w:eastAsia="Times New Roman" w:hAnsi="Times New Roman" w:cs="Times New Roman"/>
                      <w:b/>
                      <w:strike/>
                      <w:szCs w:val="24"/>
                    </w:rPr>
                  </w:pPr>
                  <w:r w:rsidRPr="009564BA">
                    <w:rPr>
                      <w:rFonts w:ascii="Times New Roman" w:eastAsia="Times New Roman" w:hAnsi="Times New Roman" w:cs="Times New Roman"/>
                      <w:b/>
                      <w:strike/>
                      <w:szCs w:val="24"/>
                    </w:rPr>
                    <w:t>за попередні періоди минулих років</w:t>
                  </w:r>
                </w:p>
              </w:tc>
              <w:tc>
                <w:tcPr>
                  <w:tcW w:w="1119" w:type="dxa"/>
                  <w:tcBorders>
                    <w:top w:val="nil"/>
                    <w:left w:val="nil"/>
                    <w:bottom w:val="single" w:sz="4" w:space="0" w:color="000000"/>
                    <w:right w:val="single" w:sz="4" w:space="0" w:color="000000"/>
                  </w:tcBorders>
                  <w:shd w:val="clear" w:color="auto" w:fill="auto"/>
                  <w:vAlign w:val="center"/>
                </w:tcPr>
                <w:p w:rsidR="009564BA" w:rsidRPr="009564BA" w:rsidRDefault="009564BA" w:rsidP="009564BA">
                  <w:pPr>
                    <w:spacing w:after="0" w:line="240" w:lineRule="auto"/>
                    <w:jc w:val="center"/>
                    <w:rPr>
                      <w:rFonts w:ascii="Times New Roman" w:eastAsia="Times New Roman" w:hAnsi="Times New Roman" w:cs="Times New Roman"/>
                      <w:b/>
                      <w:strike/>
                      <w:szCs w:val="24"/>
                    </w:rPr>
                  </w:pPr>
                  <w:r w:rsidRPr="009564BA">
                    <w:rPr>
                      <w:rFonts w:ascii="Times New Roman" w:eastAsia="Times New Roman" w:hAnsi="Times New Roman" w:cs="Times New Roman"/>
                      <w:b/>
                      <w:strike/>
                      <w:szCs w:val="24"/>
                    </w:rPr>
                    <w:t>Разом</w:t>
                  </w:r>
                </w:p>
              </w:tc>
            </w:tr>
            <w:tr w:rsidR="009564BA" w:rsidRPr="009564BA" w:rsidTr="009564BA">
              <w:trPr>
                <w:trHeight w:val="302"/>
              </w:trPr>
              <w:tc>
                <w:tcPr>
                  <w:tcW w:w="1413" w:type="dxa"/>
                  <w:tcBorders>
                    <w:top w:val="nil"/>
                    <w:left w:val="single" w:sz="4" w:space="0" w:color="000000"/>
                    <w:bottom w:val="single" w:sz="4" w:space="0" w:color="000000"/>
                    <w:right w:val="single" w:sz="4" w:space="0" w:color="000000"/>
                  </w:tcBorders>
                  <w:shd w:val="clear" w:color="auto" w:fill="auto"/>
                </w:tcPr>
                <w:p w:rsidR="009564BA" w:rsidRPr="009564BA" w:rsidRDefault="009564BA" w:rsidP="009564BA">
                  <w:pPr>
                    <w:spacing w:after="0" w:line="240" w:lineRule="auto"/>
                    <w:jc w:val="center"/>
                    <w:rPr>
                      <w:rFonts w:ascii="Times New Roman" w:eastAsia="Times New Roman" w:hAnsi="Times New Roman" w:cs="Times New Roman"/>
                      <w:b/>
                      <w:strike/>
                      <w:szCs w:val="24"/>
                    </w:rPr>
                  </w:pPr>
                  <w:r w:rsidRPr="009564BA">
                    <w:rPr>
                      <w:rFonts w:ascii="Times New Roman" w:eastAsia="Times New Roman" w:hAnsi="Times New Roman" w:cs="Times New Roman"/>
                      <w:b/>
                      <w:strike/>
                      <w:szCs w:val="24"/>
                    </w:rPr>
                    <w:t>тис. грн</w:t>
                  </w:r>
                </w:p>
              </w:tc>
              <w:tc>
                <w:tcPr>
                  <w:tcW w:w="1559" w:type="dxa"/>
                  <w:tcBorders>
                    <w:top w:val="nil"/>
                    <w:left w:val="nil"/>
                    <w:bottom w:val="single" w:sz="4" w:space="0" w:color="000000"/>
                    <w:right w:val="single" w:sz="4" w:space="0" w:color="000000"/>
                  </w:tcBorders>
                  <w:shd w:val="clear" w:color="auto" w:fill="auto"/>
                </w:tcPr>
                <w:p w:rsidR="009564BA" w:rsidRPr="009564BA" w:rsidRDefault="009564BA" w:rsidP="009564BA">
                  <w:pPr>
                    <w:spacing w:after="0" w:line="240" w:lineRule="auto"/>
                    <w:jc w:val="center"/>
                    <w:rPr>
                      <w:rFonts w:ascii="Times New Roman" w:eastAsia="Times New Roman" w:hAnsi="Times New Roman" w:cs="Times New Roman"/>
                      <w:b/>
                      <w:strike/>
                      <w:szCs w:val="24"/>
                    </w:rPr>
                  </w:pPr>
                  <w:r w:rsidRPr="009564BA">
                    <w:rPr>
                      <w:rFonts w:ascii="Times New Roman" w:eastAsia="Times New Roman" w:hAnsi="Times New Roman" w:cs="Times New Roman"/>
                      <w:b/>
                      <w:strike/>
                      <w:szCs w:val="24"/>
                    </w:rPr>
                    <w:t>тис. грн</w:t>
                  </w:r>
                </w:p>
              </w:tc>
              <w:tc>
                <w:tcPr>
                  <w:tcW w:w="1574" w:type="dxa"/>
                  <w:tcBorders>
                    <w:top w:val="nil"/>
                    <w:left w:val="nil"/>
                    <w:bottom w:val="single" w:sz="4" w:space="0" w:color="000000"/>
                    <w:right w:val="single" w:sz="4" w:space="0" w:color="000000"/>
                  </w:tcBorders>
                  <w:shd w:val="clear" w:color="auto" w:fill="auto"/>
                </w:tcPr>
                <w:p w:rsidR="009564BA" w:rsidRPr="009564BA" w:rsidRDefault="009564BA" w:rsidP="009564BA">
                  <w:pPr>
                    <w:spacing w:after="0" w:line="240" w:lineRule="auto"/>
                    <w:jc w:val="center"/>
                    <w:rPr>
                      <w:rFonts w:ascii="Times New Roman" w:eastAsia="Times New Roman" w:hAnsi="Times New Roman" w:cs="Times New Roman"/>
                      <w:b/>
                      <w:strike/>
                      <w:szCs w:val="24"/>
                    </w:rPr>
                  </w:pPr>
                  <w:r w:rsidRPr="009564BA">
                    <w:rPr>
                      <w:rFonts w:ascii="Times New Roman" w:eastAsia="Times New Roman" w:hAnsi="Times New Roman" w:cs="Times New Roman"/>
                      <w:b/>
                      <w:strike/>
                      <w:szCs w:val="24"/>
                    </w:rPr>
                    <w:t>тис. грн</w:t>
                  </w:r>
                </w:p>
              </w:tc>
              <w:tc>
                <w:tcPr>
                  <w:tcW w:w="1119" w:type="dxa"/>
                  <w:tcBorders>
                    <w:top w:val="nil"/>
                    <w:left w:val="nil"/>
                    <w:bottom w:val="single" w:sz="4" w:space="0" w:color="000000"/>
                    <w:right w:val="single" w:sz="4" w:space="0" w:color="000000"/>
                  </w:tcBorders>
                  <w:shd w:val="clear" w:color="auto" w:fill="auto"/>
                </w:tcPr>
                <w:p w:rsidR="009564BA" w:rsidRPr="009564BA" w:rsidRDefault="009564BA" w:rsidP="009564BA">
                  <w:pPr>
                    <w:spacing w:after="0" w:line="240" w:lineRule="auto"/>
                    <w:jc w:val="center"/>
                    <w:rPr>
                      <w:rFonts w:ascii="Times New Roman" w:eastAsia="Times New Roman" w:hAnsi="Times New Roman" w:cs="Times New Roman"/>
                      <w:b/>
                      <w:strike/>
                      <w:szCs w:val="24"/>
                    </w:rPr>
                  </w:pPr>
                  <w:r w:rsidRPr="009564BA">
                    <w:rPr>
                      <w:rFonts w:ascii="Times New Roman" w:eastAsia="Times New Roman" w:hAnsi="Times New Roman" w:cs="Times New Roman"/>
                      <w:b/>
                      <w:strike/>
                      <w:szCs w:val="24"/>
                    </w:rPr>
                    <w:t>тис. грн</w:t>
                  </w:r>
                </w:p>
              </w:tc>
            </w:tr>
            <w:tr w:rsidR="009564BA" w:rsidRPr="009564BA" w:rsidTr="009564BA">
              <w:trPr>
                <w:trHeight w:val="472"/>
              </w:trPr>
              <w:tc>
                <w:tcPr>
                  <w:tcW w:w="1413" w:type="dxa"/>
                  <w:tcBorders>
                    <w:top w:val="nil"/>
                    <w:left w:val="single" w:sz="4" w:space="0" w:color="000000"/>
                    <w:bottom w:val="single" w:sz="4" w:space="0" w:color="000000"/>
                    <w:right w:val="single" w:sz="4" w:space="0" w:color="000000"/>
                  </w:tcBorders>
                  <w:shd w:val="clear" w:color="auto" w:fill="auto"/>
                  <w:vAlign w:val="center"/>
                </w:tcPr>
                <w:p w:rsidR="009564BA" w:rsidRPr="009564BA" w:rsidRDefault="009564BA" w:rsidP="009564BA">
                  <w:pPr>
                    <w:spacing w:after="0" w:line="240" w:lineRule="auto"/>
                    <w:jc w:val="center"/>
                    <w:rPr>
                      <w:rFonts w:ascii="Times New Roman" w:eastAsia="Times New Roman" w:hAnsi="Times New Roman" w:cs="Times New Roman"/>
                      <w:b/>
                      <w:strike/>
                      <w:szCs w:val="24"/>
                    </w:rPr>
                  </w:pPr>
                  <w:r w:rsidRPr="009564BA">
                    <w:rPr>
                      <w:rFonts w:ascii="Times New Roman" w:eastAsia="Times New Roman" w:hAnsi="Times New Roman" w:cs="Times New Roman"/>
                      <w:b/>
                      <w:strike/>
                      <w:szCs w:val="24"/>
                    </w:rPr>
                    <w:t>10</w:t>
                  </w:r>
                </w:p>
              </w:tc>
              <w:tc>
                <w:tcPr>
                  <w:tcW w:w="1559" w:type="dxa"/>
                  <w:tcBorders>
                    <w:top w:val="nil"/>
                    <w:left w:val="nil"/>
                    <w:bottom w:val="single" w:sz="4" w:space="0" w:color="000000"/>
                    <w:right w:val="single" w:sz="4" w:space="0" w:color="000000"/>
                  </w:tcBorders>
                  <w:shd w:val="clear" w:color="auto" w:fill="auto"/>
                  <w:vAlign w:val="center"/>
                </w:tcPr>
                <w:p w:rsidR="009564BA" w:rsidRPr="009564BA" w:rsidRDefault="009564BA" w:rsidP="009564BA">
                  <w:pPr>
                    <w:spacing w:after="0" w:line="240" w:lineRule="auto"/>
                    <w:jc w:val="center"/>
                    <w:rPr>
                      <w:rFonts w:ascii="Times New Roman" w:eastAsia="Times New Roman" w:hAnsi="Times New Roman" w:cs="Times New Roman"/>
                      <w:b/>
                      <w:strike/>
                      <w:szCs w:val="24"/>
                    </w:rPr>
                  </w:pPr>
                  <w:r w:rsidRPr="009564BA">
                    <w:rPr>
                      <w:rFonts w:ascii="Times New Roman" w:eastAsia="Times New Roman" w:hAnsi="Times New Roman" w:cs="Times New Roman"/>
                      <w:b/>
                      <w:strike/>
                      <w:szCs w:val="24"/>
                    </w:rPr>
                    <w:t>11</w:t>
                  </w:r>
                </w:p>
              </w:tc>
              <w:tc>
                <w:tcPr>
                  <w:tcW w:w="1574" w:type="dxa"/>
                  <w:tcBorders>
                    <w:top w:val="nil"/>
                    <w:left w:val="nil"/>
                    <w:bottom w:val="single" w:sz="4" w:space="0" w:color="000000"/>
                    <w:right w:val="single" w:sz="4" w:space="0" w:color="000000"/>
                  </w:tcBorders>
                  <w:shd w:val="clear" w:color="auto" w:fill="auto"/>
                  <w:vAlign w:val="center"/>
                </w:tcPr>
                <w:p w:rsidR="009564BA" w:rsidRPr="009564BA" w:rsidRDefault="009564BA" w:rsidP="009564BA">
                  <w:pPr>
                    <w:spacing w:after="0" w:line="240" w:lineRule="auto"/>
                    <w:jc w:val="center"/>
                    <w:rPr>
                      <w:rFonts w:ascii="Times New Roman" w:eastAsia="Times New Roman" w:hAnsi="Times New Roman" w:cs="Times New Roman"/>
                      <w:b/>
                      <w:strike/>
                      <w:szCs w:val="24"/>
                    </w:rPr>
                  </w:pPr>
                  <w:r w:rsidRPr="009564BA">
                    <w:rPr>
                      <w:rFonts w:ascii="Times New Roman" w:eastAsia="Times New Roman" w:hAnsi="Times New Roman" w:cs="Times New Roman"/>
                      <w:b/>
                      <w:strike/>
                      <w:szCs w:val="24"/>
                    </w:rPr>
                    <w:t>12</w:t>
                  </w:r>
                </w:p>
              </w:tc>
              <w:tc>
                <w:tcPr>
                  <w:tcW w:w="1119" w:type="dxa"/>
                  <w:tcBorders>
                    <w:top w:val="nil"/>
                    <w:left w:val="nil"/>
                    <w:bottom w:val="single" w:sz="4" w:space="0" w:color="000000"/>
                    <w:right w:val="single" w:sz="4" w:space="0" w:color="000000"/>
                  </w:tcBorders>
                  <w:shd w:val="clear" w:color="auto" w:fill="auto"/>
                  <w:vAlign w:val="center"/>
                </w:tcPr>
                <w:p w:rsidR="009564BA" w:rsidRPr="009564BA" w:rsidRDefault="009564BA" w:rsidP="009564BA">
                  <w:pPr>
                    <w:spacing w:after="0" w:line="240" w:lineRule="auto"/>
                    <w:jc w:val="center"/>
                    <w:rPr>
                      <w:rFonts w:ascii="Times New Roman" w:eastAsia="Times New Roman" w:hAnsi="Times New Roman" w:cs="Times New Roman"/>
                      <w:b/>
                      <w:strike/>
                      <w:szCs w:val="24"/>
                    </w:rPr>
                  </w:pPr>
                  <w:r w:rsidRPr="009564BA">
                    <w:rPr>
                      <w:rFonts w:ascii="Times New Roman" w:eastAsia="Times New Roman" w:hAnsi="Times New Roman" w:cs="Times New Roman"/>
                      <w:b/>
                      <w:strike/>
                      <w:szCs w:val="24"/>
                    </w:rPr>
                    <w:t>13</w:t>
                  </w:r>
                </w:p>
              </w:tc>
            </w:tr>
          </w:tbl>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012183" w:rsidP="009115E2">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Відсутня інформація щодо заборгованості по W-кодах суб’єкта господарювання. Пропозиція видалити, починаючи з графи 10 по 13.</w:t>
            </w:r>
            <w:r w:rsidR="009115E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Крім того, при визначенні вірного розміру заборгованості застосовується ПДВ. </w:t>
            </w:r>
            <w:r>
              <w:rPr>
                <w:rFonts w:ascii="Times New Roman" w:eastAsia="Times New Roman" w:hAnsi="Times New Roman" w:cs="Times New Roman"/>
                <w:sz w:val="24"/>
                <w:szCs w:val="24"/>
              </w:rPr>
              <w:lastRenderedPageBreak/>
              <w:t>Пропозиція надавати заборгованість відповідно до нового запропонованого Додатку 4 Форми №2</w:t>
            </w:r>
          </w:p>
        </w:tc>
        <w:tc>
          <w:tcPr>
            <w:tcW w:w="3969" w:type="dxa"/>
          </w:tcPr>
          <w:p w:rsidR="00012183" w:rsidRDefault="00012183" w:rsidP="00012183">
            <w:pPr>
              <w:jc w:val="center"/>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Потребує обговорення</w:t>
            </w:r>
          </w:p>
        </w:tc>
      </w:tr>
      <w:tr w:rsidR="00012183" w:rsidTr="00514712">
        <w:tc>
          <w:tcPr>
            <w:tcW w:w="15304" w:type="dxa"/>
            <w:gridSpan w:val="3"/>
          </w:tcPr>
          <w:p w:rsidR="009564BA" w:rsidRPr="00E242E6" w:rsidRDefault="00012183" w:rsidP="009564BA">
            <w:pPr>
              <w:jc w:val="center"/>
              <w:rPr>
                <w:rFonts w:ascii="Times New Roman" w:eastAsia="Times New Roman" w:hAnsi="Times New Roman" w:cs="Times New Roman"/>
                <w:i/>
                <w:sz w:val="24"/>
                <w:szCs w:val="24"/>
              </w:rPr>
            </w:pPr>
            <w:r w:rsidRPr="00E242E6">
              <w:rPr>
                <w:rFonts w:ascii="Times New Roman" w:eastAsia="Times New Roman" w:hAnsi="Times New Roman" w:cs="Times New Roman"/>
                <w:i/>
                <w:sz w:val="24"/>
                <w:szCs w:val="24"/>
              </w:rPr>
              <w:lastRenderedPageBreak/>
              <w:t>Додаток 2 до форми звітності № 1-НКРЕКП-моніторинг-гарантований покупець (місячна)</w:t>
            </w:r>
          </w:p>
          <w:p w:rsidR="00012183" w:rsidRDefault="00012183" w:rsidP="009564BA">
            <w:pPr>
              <w:jc w:val="center"/>
              <w:rPr>
                <w:rFonts w:ascii="Times New Roman" w:eastAsia="Times New Roman" w:hAnsi="Times New Roman" w:cs="Times New Roman"/>
                <w:b/>
                <w:sz w:val="24"/>
                <w:szCs w:val="24"/>
              </w:rPr>
            </w:pPr>
            <w:r w:rsidRPr="00E242E6">
              <w:rPr>
                <w:rFonts w:ascii="Times New Roman" w:eastAsia="Times New Roman" w:hAnsi="Times New Roman" w:cs="Times New Roman"/>
                <w:i/>
                <w:sz w:val="24"/>
                <w:szCs w:val="24"/>
              </w:rPr>
              <w:t>Додаток 3 до форми звітності № 1-НКРЕКП-моніторинг-гарантований покупець (місячна)</w:t>
            </w:r>
          </w:p>
        </w:tc>
      </w:tr>
      <w:tr w:rsidR="00012183" w:rsidTr="00514712">
        <w:tc>
          <w:tcPr>
            <w:tcW w:w="5460" w:type="dxa"/>
          </w:tcPr>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Відсутня</w:t>
            </w:r>
          </w:p>
        </w:tc>
        <w:tc>
          <w:tcPr>
            <w:tcW w:w="5875" w:type="dxa"/>
          </w:tcPr>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ДП «Гарантований покупець»</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Доповнити Додаток 2 та Додаток 3 Форми № 1-НКРЕКП-моніторинг-гарантований покупець (місячна) «Звіт про участь на ринках електричної енергії» </w:t>
            </w:r>
            <w:proofErr w:type="spellStart"/>
            <w:r>
              <w:rPr>
                <w:rFonts w:ascii="Times New Roman" w:eastAsia="Times New Roman" w:hAnsi="Times New Roman" w:cs="Times New Roman"/>
                <w:b/>
                <w:sz w:val="24"/>
                <w:szCs w:val="24"/>
              </w:rPr>
              <w:t>графою</w:t>
            </w:r>
            <w:proofErr w:type="spellEnd"/>
            <w:r>
              <w:rPr>
                <w:rFonts w:ascii="Times New Roman" w:eastAsia="Times New Roman" w:hAnsi="Times New Roman" w:cs="Times New Roman"/>
                <w:b/>
                <w:sz w:val="24"/>
                <w:szCs w:val="24"/>
              </w:rPr>
              <w:t xml:space="preserve"> 4 з назвою «Номер додаткової угоди до договору»</w:t>
            </w:r>
            <w:r>
              <w:rPr>
                <w:rFonts w:ascii="Times New Roman" w:eastAsia="Times New Roman" w:hAnsi="Times New Roman" w:cs="Times New Roman"/>
                <w:sz w:val="24"/>
                <w:szCs w:val="24"/>
              </w:rPr>
              <w:t>, графи з 4 по 15 вважати графами з 5 по 16 відповідно;</w:t>
            </w:r>
          </w:p>
          <w:p w:rsidR="00012183" w:rsidRDefault="00012183" w:rsidP="00012183">
            <w:pPr>
              <w:jc w:val="both"/>
              <w:rPr>
                <w:rFonts w:ascii="Times New Roman" w:eastAsia="Times New Roman" w:hAnsi="Times New Roman" w:cs="Times New Roman"/>
                <w:sz w:val="24"/>
                <w:szCs w:val="24"/>
                <w:u w:val="single"/>
              </w:rPr>
            </w:pP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 результатами електронних аукціонів підприємство здійснює укладання двосторонніх договорів купівлі-продажу електричної енергії, при цьому умови купівлі-продажу електричної енергії (ціна, обсяг, вартість, період, тощо) визначаються положеннями додаткових угод до таких договорів, які укладаються виходячи з результатів електронного аукціону (акцепту) по кожній позиції, яка була виставлена на продаж або купівлю.</w:t>
            </w:r>
          </w:p>
        </w:tc>
        <w:tc>
          <w:tcPr>
            <w:tcW w:w="3969" w:type="dxa"/>
          </w:tcPr>
          <w:p w:rsidR="00012183" w:rsidRDefault="00012183" w:rsidP="009564B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Не враховано</w:t>
            </w:r>
          </w:p>
          <w:p w:rsidR="00012183" w:rsidRDefault="00012183" w:rsidP="00012183">
            <w:pPr>
              <w:jc w:val="both"/>
              <w:rPr>
                <w:rFonts w:ascii="Times New Roman" w:eastAsia="Times New Roman" w:hAnsi="Times New Roman" w:cs="Times New Roman"/>
                <w:b/>
                <w:sz w:val="24"/>
                <w:szCs w:val="24"/>
              </w:rPr>
            </w:pPr>
          </w:p>
          <w:p w:rsidR="00012183" w:rsidRDefault="00012183" w:rsidP="00012183">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У проєкті інструкції передбачено</w:t>
            </w:r>
            <w:r w:rsidR="009564BA">
              <w:rPr>
                <w:rFonts w:ascii="Times New Roman" w:eastAsia="Times New Roman" w:hAnsi="Times New Roman" w:cs="Times New Roman"/>
                <w:i/>
                <w:sz w:val="24"/>
                <w:szCs w:val="24"/>
              </w:rPr>
              <w:t>,</w:t>
            </w:r>
            <w:r>
              <w:rPr>
                <w:rFonts w:ascii="Times New Roman" w:eastAsia="Times New Roman" w:hAnsi="Times New Roman" w:cs="Times New Roman"/>
                <w:i/>
                <w:sz w:val="24"/>
                <w:szCs w:val="24"/>
              </w:rPr>
              <w:t xml:space="preserve"> що інформація щодо додаткових угод відображається у графі “Примітки”</w:t>
            </w:r>
          </w:p>
          <w:p w:rsidR="00012183" w:rsidRDefault="00012183" w:rsidP="00012183">
            <w:pPr>
              <w:jc w:val="both"/>
              <w:rPr>
                <w:rFonts w:ascii="Times New Roman" w:eastAsia="Times New Roman" w:hAnsi="Times New Roman" w:cs="Times New Roman"/>
                <w:i/>
                <w:sz w:val="24"/>
                <w:szCs w:val="24"/>
              </w:rPr>
            </w:pPr>
          </w:p>
          <w:p w:rsidR="00012183" w:rsidRDefault="00012183" w:rsidP="00012183">
            <w:pPr>
              <w:jc w:val="both"/>
              <w:rPr>
                <w:rFonts w:ascii="Times New Roman" w:eastAsia="Times New Roman" w:hAnsi="Times New Roman" w:cs="Times New Roman"/>
                <w:i/>
                <w:color w:val="FF0000"/>
                <w:sz w:val="24"/>
                <w:szCs w:val="24"/>
                <w:highlight w:val="yellow"/>
              </w:rPr>
            </w:pPr>
          </w:p>
        </w:tc>
      </w:tr>
      <w:tr w:rsidR="00012183" w:rsidTr="00514712">
        <w:tc>
          <w:tcPr>
            <w:tcW w:w="5460" w:type="dxa"/>
          </w:tcPr>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Визначення інформації згідно граф 5 та 10. Додатків 2 та 3 форми звітності № 1-НКРЕКП-моніторинг-гарантований покупець (місячна) «Звіт про участь на ринках електричної енергії»:</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«Обсяг продажу електричної енергії»;</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«Обсяг купівлі електричної енергії».</w:t>
            </w: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p>
        </w:tc>
        <w:tc>
          <w:tcPr>
            <w:tcW w:w="5875" w:type="dxa"/>
          </w:tcPr>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ДП «Гарантований покупець»</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Замінити у Додатку 2 та Додатку 3 форми звітності № 1-НКРЕКП-моніторинг-гарантований покупець (місячна) «Звіт про участь на ринках електричної енергії» назву граф 6 та 11, а саме «Обсяг продажу електричної енергії» та «Обсяг купівлі електричної енергії" на </w:t>
            </w:r>
            <w:r>
              <w:rPr>
                <w:rFonts w:ascii="Times New Roman" w:eastAsia="Times New Roman" w:hAnsi="Times New Roman" w:cs="Times New Roman"/>
                <w:b/>
                <w:sz w:val="24"/>
                <w:szCs w:val="24"/>
              </w:rPr>
              <w:t>«Фактичний обсяг проданої електричної енергії»</w:t>
            </w:r>
            <w:r>
              <w:rPr>
                <w:rFonts w:ascii="Times New Roman" w:eastAsia="Times New Roman" w:hAnsi="Times New Roman" w:cs="Times New Roman"/>
                <w:sz w:val="24"/>
                <w:szCs w:val="24"/>
              </w:rPr>
              <w:t xml:space="preserve"> та </w:t>
            </w:r>
            <w:r>
              <w:rPr>
                <w:rFonts w:ascii="Times New Roman" w:eastAsia="Times New Roman" w:hAnsi="Times New Roman" w:cs="Times New Roman"/>
                <w:b/>
                <w:sz w:val="24"/>
                <w:szCs w:val="24"/>
              </w:rPr>
              <w:t>«Фактичний обсяг купленої електричної енергії»</w:t>
            </w:r>
            <w:r>
              <w:rPr>
                <w:rFonts w:ascii="Times New Roman" w:eastAsia="Times New Roman" w:hAnsi="Times New Roman" w:cs="Times New Roman"/>
                <w:sz w:val="24"/>
                <w:szCs w:val="24"/>
              </w:rPr>
              <w:t xml:space="preserve"> відповідно.</w:t>
            </w: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Редакційно. </w:t>
            </w:r>
            <w:r>
              <w:rPr>
                <w:rFonts w:ascii="Times New Roman" w:eastAsia="Times New Roman" w:hAnsi="Times New Roman" w:cs="Times New Roman"/>
                <w:sz w:val="24"/>
                <w:szCs w:val="24"/>
              </w:rPr>
              <w:t>Для приведення у відповідність до інформації, згідно Форми № 1-НКРЕКП-моніторинг-</w:t>
            </w:r>
            <w:r>
              <w:rPr>
                <w:rFonts w:ascii="Times New Roman" w:eastAsia="Times New Roman" w:hAnsi="Times New Roman" w:cs="Times New Roman"/>
                <w:sz w:val="24"/>
                <w:szCs w:val="24"/>
              </w:rPr>
              <w:lastRenderedPageBreak/>
              <w:t xml:space="preserve">гарантований покупець (місячна) «Звіт про участь на ринках електричної енергії», </w:t>
            </w:r>
            <w:proofErr w:type="spellStart"/>
            <w:r>
              <w:rPr>
                <w:rFonts w:ascii="Times New Roman" w:eastAsia="Times New Roman" w:hAnsi="Times New Roman" w:cs="Times New Roman"/>
                <w:sz w:val="24"/>
                <w:szCs w:val="24"/>
              </w:rPr>
              <w:t>розшифровкою</w:t>
            </w:r>
            <w:proofErr w:type="spellEnd"/>
            <w:r>
              <w:rPr>
                <w:rFonts w:ascii="Times New Roman" w:eastAsia="Times New Roman" w:hAnsi="Times New Roman" w:cs="Times New Roman"/>
                <w:sz w:val="24"/>
                <w:szCs w:val="24"/>
              </w:rPr>
              <w:t xml:space="preserve"> якої є дані Додатку 2 та Додатку 3 та чіткого визначення виду інформації яка підлягає звітності.</w:t>
            </w:r>
          </w:p>
        </w:tc>
        <w:tc>
          <w:tcPr>
            <w:tcW w:w="3969" w:type="dxa"/>
          </w:tcPr>
          <w:p w:rsidR="00012183" w:rsidRDefault="00012183" w:rsidP="009564BA">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Враховано</w:t>
            </w: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p>
        </w:tc>
      </w:tr>
      <w:tr w:rsidR="00012183" w:rsidTr="00514712">
        <w:tc>
          <w:tcPr>
            <w:tcW w:w="5460" w:type="dxa"/>
          </w:tcPr>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Визначення інформації згідно граф 8, 13 та 9, 14 Додатків 2 та 3 форми звітності № 1-НКРЕКП-моніторинг-гарантований покупець (місячна) «Звіт про участь на ринках електричної енергії»:</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«Строки постачання електричної енергії»;</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«Дата початку постачання (</w:t>
            </w:r>
            <w:proofErr w:type="spellStart"/>
            <w:r>
              <w:rPr>
                <w:rFonts w:ascii="Times New Roman" w:eastAsia="Times New Roman" w:hAnsi="Times New Roman" w:cs="Times New Roman"/>
                <w:sz w:val="24"/>
                <w:szCs w:val="24"/>
              </w:rPr>
              <w:t>дд</w:t>
            </w:r>
            <w:proofErr w:type="spellEnd"/>
            <w:r>
              <w:rPr>
                <w:rFonts w:ascii="Times New Roman" w:eastAsia="Times New Roman" w:hAnsi="Times New Roman" w:cs="Times New Roman"/>
                <w:sz w:val="24"/>
                <w:szCs w:val="24"/>
              </w:rPr>
              <w:t>-мм-</w:t>
            </w:r>
            <w:proofErr w:type="spellStart"/>
            <w:r>
              <w:rPr>
                <w:rFonts w:ascii="Times New Roman" w:eastAsia="Times New Roman" w:hAnsi="Times New Roman" w:cs="Times New Roman"/>
                <w:sz w:val="24"/>
                <w:szCs w:val="24"/>
              </w:rPr>
              <w:t>рррр</w:t>
            </w:r>
            <w:proofErr w:type="spellEnd"/>
            <w:r>
              <w:rPr>
                <w:rFonts w:ascii="Times New Roman" w:eastAsia="Times New Roman" w:hAnsi="Times New Roman" w:cs="Times New Roman"/>
                <w:sz w:val="24"/>
                <w:szCs w:val="24"/>
              </w:rPr>
              <w:t>)»;</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«Дата завершення постачання </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дд</w:t>
            </w:r>
            <w:proofErr w:type="spellEnd"/>
            <w:r>
              <w:rPr>
                <w:rFonts w:ascii="Times New Roman" w:eastAsia="Times New Roman" w:hAnsi="Times New Roman" w:cs="Times New Roman"/>
                <w:sz w:val="24"/>
                <w:szCs w:val="24"/>
              </w:rPr>
              <w:t>-мм-</w:t>
            </w:r>
            <w:proofErr w:type="spellStart"/>
            <w:r>
              <w:rPr>
                <w:rFonts w:ascii="Times New Roman" w:eastAsia="Times New Roman" w:hAnsi="Times New Roman" w:cs="Times New Roman"/>
                <w:sz w:val="24"/>
                <w:szCs w:val="24"/>
              </w:rPr>
              <w:t>рррр</w:t>
            </w:r>
            <w:proofErr w:type="spellEnd"/>
            <w:r>
              <w:rPr>
                <w:rFonts w:ascii="Times New Roman" w:eastAsia="Times New Roman" w:hAnsi="Times New Roman" w:cs="Times New Roman"/>
                <w:sz w:val="24"/>
                <w:szCs w:val="24"/>
              </w:rPr>
              <w:t>)».</w:t>
            </w: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p>
        </w:tc>
        <w:tc>
          <w:tcPr>
            <w:tcW w:w="5875" w:type="dxa"/>
          </w:tcPr>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ДП «Гарантований покупець»</w:t>
            </w:r>
          </w:p>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замінити у Додатку 2 та Додатку 3 форми звітності № 1-НКРЕКП-моніторинг-гарантований покупець (місячна) «Звіт про участь на ринках електричної енергії» назву граф 9, 14 та 10, 15 а саме «Строки постачання електричної енергії», «Дата початку постачання (</w:t>
            </w:r>
            <w:proofErr w:type="spellStart"/>
            <w:r>
              <w:rPr>
                <w:rFonts w:ascii="Times New Roman" w:eastAsia="Times New Roman" w:hAnsi="Times New Roman" w:cs="Times New Roman"/>
                <w:sz w:val="24"/>
                <w:szCs w:val="24"/>
              </w:rPr>
              <w:t>дд</w:t>
            </w:r>
            <w:proofErr w:type="spellEnd"/>
            <w:r>
              <w:rPr>
                <w:rFonts w:ascii="Times New Roman" w:eastAsia="Times New Roman" w:hAnsi="Times New Roman" w:cs="Times New Roman"/>
                <w:sz w:val="24"/>
                <w:szCs w:val="24"/>
              </w:rPr>
              <w:t>-мм-</w:t>
            </w:r>
            <w:proofErr w:type="spellStart"/>
            <w:r>
              <w:rPr>
                <w:rFonts w:ascii="Times New Roman" w:eastAsia="Times New Roman" w:hAnsi="Times New Roman" w:cs="Times New Roman"/>
                <w:sz w:val="24"/>
                <w:szCs w:val="24"/>
              </w:rPr>
              <w:t>рррр</w:t>
            </w:r>
            <w:proofErr w:type="spellEnd"/>
            <w:r>
              <w:rPr>
                <w:rFonts w:ascii="Times New Roman" w:eastAsia="Times New Roman" w:hAnsi="Times New Roman" w:cs="Times New Roman"/>
                <w:sz w:val="24"/>
                <w:szCs w:val="24"/>
              </w:rPr>
              <w:t>)» та «Дата завершення постачання (</w:t>
            </w:r>
            <w:proofErr w:type="spellStart"/>
            <w:r>
              <w:rPr>
                <w:rFonts w:ascii="Times New Roman" w:eastAsia="Times New Roman" w:hAnsi="Times New Roman" w:cs="Times New Roman"/>
                <w:sz w:val="24"/>
                <w:szCs w:val="24"/>
              </w:rPr>
              <w:t>дд</w:t>
            </w:r>
            <w:proofErr w:type="spellEnd"/>
            <w:r>
              <w:rPr>
                <w:rFonts w:ascii="Times New Roman" w:eastAsia="Times New Roman" w:hAnsi="Times New Roman" w:cs="Times New Roman"/>
                <w:sz w:val="24"/>
                <w:szCs w:val="24"/>
              </w:rPr>
              <w:t>-мм-</w:t>
            </w:r>
            <w:proofErr w:type="spellStart"/>
            <w:r>
              <w:rPr>
                <w:rFonts w:ascii="Times New Roman" w:eastAsia="Times New Roman" w:hAnsi="Times New Roman" w:cs="Times New Roman"/>
                <w:sz w:val="24"/>
                <w:szCs w:val="24"/>
              </w:rPr>
              <w:t>рррр</w:t>
            </w:r>
            <w:proofErr w:type="spellEnd"/>
            <w:r>
              <w:rPr>
                <w:rFonts w:ascii="Times New Roman" w:eastAsia="Times New Roman" w:hAnsi="Times New Roman" w:cs="Times New Roman"/>
                <w:sz w:val="24"/>
                <w:szCs w:val="24"/>
              </w:rPr>
              <w:t xml:space="preserve">)» на </w:t>
            </w:r>
            <w:r>
              <w:rPr>
                <w:rFonts w:ascii="Times New Roman" w:eastAsia="Times New Roman" w:hAnsi="Times New Roman" w:cs="Times New Roman"/>
                <w:b/>
                <w:sz w:val="24"/>
                <w:szCs w:val="24"/>
              </w:rPr>
              <w:t>«Строки купівлі-продажу електричної енергії», «Дата початку купівлі-продажу (</w:t>
            </w:r>
            <w:proofErr w:type="spellStart"/>
            <w:r>
              <w:rPr>
                <w:rFonts w:ascii="Times New Roman" w:eastAsia="Times New Roman" w:hAnsi="Times New Roman" w:cs="Times New Roman"/>
                <w:b/>
                <w:sz w:val="24"/>
                <w:szCs w:val="24"/>
              </w:rPr>
              <w:t>дд</w:t>
            </w:r>
            <w:proofErr w:type="spellEnd"/>
            <w:r>
              <w:rPr>
                <w:rFonts w:ascii="Times New Roman" w:eastAsia="Times New Roman" w:hAnsi="Times New Roman" w:cs="Times New Roman"/>
                <w:b/>
                <w:sz w:val="24"/>
                <w:szCs w:val="24"/>
              </w:rPr>
              <w:t>-мм-</w:t>
            </w:r>
            <w:proofErr w:type="spellStart"/>
            <w:r>
              <w:rPr>
                <w:rFonts w:ascii="Times New Roman" w:eastAsia="Times New Roman" w:hAnsi="Times New Roman" w:cs="Times New Roman"/>
                <w:b/>
                <w:sz w:val="24"/>
                <w:szCs w:val="24"/>
              </w:rPr>
              <w:t>рррр</w:t>
            </w:r>
            <w:proofErr w:type="spellEnd"/>
            <w:r>
              <w:rPr>
                <w:rFonts w:ascii="Times New Roman" w:eastAsia="Times New Roman" w:hAnsi="Times New Roman" w:cs="Times New Roman"/>
                <w:b/>
                <w:sz w:val="24"/>
                <w:szCs w:val="24"/>
              </w:rPr>
              <w:t>)» та «Дата завершення купівлі-продажу (</w:t>
            </w:r>
            <w:proofErr w:type="spellStart"/>
            <w:r>
              <w:rPr>
                <w:rFonts w:ascii="Times New Roman" w:eastAsia="Times New Roman" w:hAnsi="Times New Roman" w:cs="Times New Roman"/>
                <w:b/>
                <w:sz w:val="24"/>
                <w:szCs w:val="24"/>
              </w:rPr>
              <w:t>дд</w:t>
            </w:r>
            <w:proofErr w:type="spellEnd"/>
            <w:r>
              <w:rPr>
                <w:rFonts w:ascii="Times New Roman" w:eastAsia="Times New Roman" w:hAnsi="Times New Roman" w:cs="Times New Roman"/>
                <w:b/>
                <w:sz w:val="24"/>
                <w:szCs w:val="24"/>
              </w:rPr>
              <w:t>-мм-</w:t>
            </w:r>
            <w:proofErr w:type="spellStart"/>
            <w:r>
              <w:rPr>
                <w:rFonts w:ascii="Times New Roman" w:eastAsia="Times New Roman" w:hAnsi="Times New Roman" w:cs="Times New Roman"/>
                <w:b/>
                <w:sz w:val="24"/>
                <w:szCs w:val="24"/>
              </w:rPr>
              <w:t>рррр</w:t>
            </w:r>
            <w:proofErr w:type="spellEnd"/>
            <w:r>
              <w:rPr>
                <w:rFonts w:ascii="Times New Roman" w:eastAsia="Times New Roman" w:hAnsi="Times New Roman" w:cs="Times New Roman"/>
                <w:b/>
                <w:sz w:val="24"/>
                <w:szCs w:val="24"/>
              </w:rPr>
              <w:t>)» відповідно.</w:t>
            </w:r>
          </w:p>
          <w:p w:rsidR="00012183" w:rsidRDefault="00012183" w:rsidP="00012183">
            <w:pPr>
              <w:jc w:val="both"/>
              <w:rPr>
                <w:rFonts w:ascii="Times New Roman" w:eastAsia="Times New Roman" w:hAnsi="Times New Roman" w:cs="Times New Roman"/>
                <w:b/>
                <w:sz w:val="24"/>
                <w:szCs w:val="24"/>
              </w:rPr>
            </w:pP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012183" w:rsidP="009564BA">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Редакційно.</w:t>
            </w:r>
            <w:r>
              <w:rPr>
                <w:rFonts w:ascii="Times New Roman" w:eastAsia="Times New Roman" w:hAnsi="Times New Roman" w:cs="Times New Roman"/>
                <w:sz w:val="24"/>
                <w:szCs w:val="24"/>
              </w:rPr>
              <w:t xml:space="preserve"> Відповідно до умов двосторонніх договорів, які укладаються підприємством за результатами електронних аукціонів та на виконання положень Наказу Міністерства енергетики України від 21.03.2022 № 132, підприємство здійснює купівлю-продаж електричної енергії.</w:t>
            </w:r>
          </w:p>
        </w:tc>
        <w:tc>
          <w:tcPr>
            <w:tcW w:w="3969" w:type="dxa"/>
          </w:tcPr>
          <w:p w:rsidR="00012183" w:rsidRDefault="00012183" w:rsidP="009564B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Не враховано</w:t>
            </w: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Операції з купівлі-продажу електричної енергії починаються з моменту укладення відповідного договору, відповідно до умов якого продавець зобов’язується поставити покупцю товар у визначених об'ємах та строках.</w:t>
            </w:r>
          </w:p>
          <w:p w:rsidR="00012183" w:rsidRDefault="00012183" w:rsidP="00012183">
            <w:pPr>
              <w:jc w:val="both"/>
              <w:rPr>
                <w:rFonts w:ascii="Times New Roman" w:eastAsia="Times New Roman" w:hAnsi="Times New Roman" w:cs="Times New Roman"/>
                <w:sz w:val="24"/>
                <w:szCs w:val="24"/>
              </w:rPr>
            </w:pPr>
          </w:p>
        </w:tc>
      </w:tr>
      <w:tr w:rsidR="00012183" w:rsidTr="00514712">
        <w:tc>
          <w:tcPr>
            <w:tcW w:w="15304" w:type="dxa"/>
            <w:gridSpan w:val="3"/>
          </w:tcPr>
          <w:p w:rsidR="00012183" w:rsidRPr="00E242E6" w:rsidRDefault="009564BA" w:rsidP="009564BA">
            <w:pPr>
              <w:jc w:val="center"/>
              <w:rPr>
                <w:rFonts w:ascii="Times New Roman" w:eastAsia="Times New Roman" w:hAnsi="Times New Roman" w:cs="Times New Roman"/>
                <w:b/>
                <w:i/>
                <w:sz w:val="24"/>
                <w:szCs w:val="24"/>
              </w:rPr>
            </w:pPr>
            <w:r w:rsidRPr="00E242E6">
              <w:rPr>
                <w:rFonts w:ascii="Times New Roman" w:eastAsia="Times New Roman" w:hAnsi="Times New Roman" w:cs="Times New Roman"/>
                <w:b/>
                <w:i/>
                <w:sz w:val="24"/>
                <w:szCs w:val="24"/>
              </w:rPr>
              <w:t xml:space="preserve">Інструкція </w:t>
            </w:r>
            <w:r w:rsidR="00012183" w:rsidRPr="00E242E6">
              <w:rPr>
                <w:rFonts w:ascii="Times New Roman" w:eastAsia="Times New Roman" w:hAnsi="Times New Roman" w:cs="Times New Roman"/>
                <w:b/>
                <w:i/>
                <w:sz w:val="24"/>
                <w:szCs w:val="24"/>
              </w:rPr>
              <w:t>щодо заповнення форми звітності № 1-НКРЕКП-моніторинг-гарантований покупець (місячна) «Звіт про участь на ринках електричної енергії»</w:t>
            </w:r>
          </w:p>
        </w:tc>
      </w:tr>
      <w:tr w:rsidR="00012183" w:rsidTr="00514712">
        <w:tc>
          <w:tcPr>
            <w:tcW w:w="5460" w:type="dxa"/>
          </w:tcPr>
          <w:p w:rsidR="00892B1D" w:rsidRDefault="00892B1D"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 Усі дані форми звітності № 1 мають бути наведені в тих одиницях виміру, які вказані в затвердженій формі звітності.</w:t>
            </w: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Вартісні показники наводяться у тис. грн (з точністю не менше п’ять знаків після коми) без урахування податку на додану вартість (далі – </w:t>
            </w:r>
            <w:r>
              <w:rPr>
                <w:rFonts w:ascii="Times New Roman" w:eastAsia="Times New Roman" w:hAnsi="Times New Roman" w:cs="Times New Roman"/>
                <w:sz w:val="24"/>
                <w:szCs w:val="24"/>
              </w:rPr>
              <w:lastRenderedPageBreak/>
              <w:t xml:space="preserve">ПДВ). Обсяг електричної енергії наводиться у тис. </w:t>
            </w:r>
            <w:proofErr w:type="spellStart"/>
            <w:r>
              <w:rPr>
                <w:rFonts w:ascii="Times New Roman" w:eastAsia="Times New Roman" w:hAnsi="Times New Roman" w:cs="Times New Roman"/>
                <w:sz w:val="24"/>
                <w:szCs w:val="24"/>
              </w:rPr>
              <w:t>МВт·год</w:t>
            </w:r>
            <w:proofErr w:type="spellEnd"/>
            <w:r>
              <w:rPr>
                <w:rFonts w:ascii="Times New Roman" w:eastAsia="Times New Roman" w:hAnsi="Times New Roman" w:cs="Times New Roman"/>
                <w:sz w:val="24"/>
                <w:szCs w:val="24"/>
              </w:rPr>
              <w:t xml:space="preserve"> (з точністю не менше три знаки після коми).</w:t>
            </w:r>
          </w:p>
        </w:tc>
        <w:tc>
          <w:tcPr>
            <w:tcW w:w="5875" w:type="dxa"/>
          </w:tcPr>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ДП «Гарантований покупець»</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 Усі дані форми звітності № 1 мають бути наведені в тих одиницях виміру, які вказані в затвердженій формі звітності.</w:t>
            </w: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Вартісні показники наводяться у тис. грн (з точністю не менше </w:t>
            </w:r>
            <w:r>
              <w:rPr>
                <w:rFonts w:ascii="Times New Roman" w:eastAsia="Times New Roman" w:hAnsi="Times New Roman" w:cs="Times New Roman"/>
                <w:b/>
                <w:sz w:val="24"/>
                <w:szCs w:val="24"/>
              </w:rPr>
              <w:t>двох</w:t>
            </w:r>
            <w:r>
              <w:rPr>
                <w:rFonts w:ascii="Times New Roman" w:eastAsia="Times New Roman" w:hAnsi="Times New Roman" w:cs="Times New Roman"/>
                <w:sz w:val="24"/>
                <w:szCs w:val="24"/>
              </w:rPr>
              <w:t xml:space="preserve"> знаків після коми) без урахування податку на додану вартість (далі – ПДВ). Обсяг електричної </w:t>
            </w:r>
            <w:r>
              <w:rPr>
                <w:rFonts w:ascii="Times New Roman" w:eastAsia="Times New Roman" w:hAnsi="Times New Roman" w:cs="Times New Roman"/>
                <w:sz w:val="24"/>
                <w:szCs w:val="24"/>
              </w:rPr>
              <w:lastRenderedPageBreak/>
              <w:t xml:space="preserve">енергії наводиться у </w:t>
            </w:r>
            <w:r>
              <w:rPr>
                <w:rFonts w:ascii="Times New Roman" w:eastAsia="Times New Roman" w:hAnsi="Times New Roman" w:cs="Times New Roman"/>
                <w:b/>
                <w:strike/>
                <w:sz w:val="24"/>
                <w:szCs w:val="24"/>
              </w:rPr>
              <w:t>тис.</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МВт·год</w:t>
            </w:r>
            <w:proofErr w:type="spellEnd"/>
            <w:r>
              <w:rPr>
                <w:rFonts w:ascii="Times New Roman" w:eastAsia="Times New Roman" w:hAnsi="Times New Roman" w:cs="Times New Roman"/>
                <w:sz w:val="24"/>
                <w:szCs w:val="24"/>
              </w:rPr>
              <w:t xml:space="preserve"> (з точністю не менше три знаків після коми).</w:t>
            </w: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Пропозиція два знаки після коми, що буде корегуватися з пунктом 3.5 форми №2, оскільки п’ять знаків після коми відповідає значенню числа до копійок.</w:t>
            </w:r>
          </w:p>
          <w:p w:rsidR="00012183" w:rsidRDefault="00E51F63" w:rsidP="00012183">
            <w:pPr>
              <w:jc w:val="both"/>
              <w:rPr>
                <w:rFonts w:ascii="Times New Roman" w:eastAsia="Times New Roman" w:hAnsi="Times New Roman" w:cs="Times New Roman"/>
                <w:sz w:val="24"/>
                <w:szCs w:val="24"/>
              </w:rPr>
            </w:pPr>
            <w:sdt>
              <w:sdtPr>
                <w:tag w:val="goog_rdk_2"/>
                <w:id w:val="-527106328"/>
              </w:sdtPr>
              <w:sdtEndPr/>
              <w:sdtContent>
                <w:r w:rsidR="00012183">
                  <w:rPr>
                    <w:rFonts w:ascii="Gungsuh" w:eastAsia="Gungsuh" w:hAnsi="Gungsuh" w:cs="Gungsuh"/>
                    <w:sz w:val="24"/>
                    <w:szCs w:val="24"/>
                  </w:rPr>
                  <w:t xml:space="preserve">Одиниці виміру, які вказані в проєкті акта форми звітності та в її додатках, що стосується обсягів електричної енергії наводяться у МВт∙год (Форма № 1-І. Інформація про участь на ринках електричної енергії, ІІ. Інформація про врегулювання небалансу електричної енергії балансуючої групи гарантованого покупця; Додаток 1), у інших випадках (Додаток 3 - 4) - тис. </w:t>
                </w:r>
                <w:proofErr w:type="spellStart"/>
                <w:r w:rsidR="00012183">
                  <w:rPr>
                    <w:rFonts w:ascii="Gungsuh" w:eastAsia="Gungsuh" w:hAnsi="Gungsuh" w:cs="Gungsuh"/>
                    <w:sz w:val="24"/>
                    <w:szCs w:val="24"/>
                  </w:rPr>
                  <w:t>кВт</w:t>
                </w:r>
              </w:sdtContent>
            </w:sdt>
            <w:r w:rsidR="00012183">
              <w:rPr>
                <w:rFonts w:ascii="Cambria Math" w:eastAsia="Cambria Math" w:hAnsi="Cambria Math" w:cs="Cambria Math"/>
                <w:sz w:val="24"/>
                <w:szCs w:val="24"/>
              </w:rPr>
              <w:t>⋅</w:t>
            </w:r>
            <w:sdt>
              <w:sdtPr>
                <w:tag w:val="goog_rdk_3"/>
                <w:id w:val="2118793544"/>
              </w:sdtPr>
              <w:sdtEndPr/>
              <w:sdtContent>
                <w:r w:rsidR="00012183">
                  <w:rPr>
                    <w:rFonts w:ascii="Gungsuh" w:eastAsia="Gungsuh" w:hAnsi="Gungsuh" w:cs="Gungsuh"/>
                    <w:sz w:val="24"/>
                    <w:szCs w:val="24"/>
                  </w:rPr>
                  <w:t>год</w:t>
                </w:r>
                <w:proofErr w:type="spellEnd"/>
                <w:r w:rsidR="00012183">
                  <w:rPr>
                    <w:rFonts w:ascii="Gungsuh" w:eastAsia="Gungsuh" w:hAnsi="Gungsuh" w:cs="Gungsuh"/>
                    <w:sz w:val="24"/>
                    <w:szCs w:val="24"/>
                  </w:rPr>
                  <w:t>, що є рівноцінним МВт∙год. Пропозиція перевести все в МВт∙год для оптимізації процесів.</w:t>
                </w:r>
              </w:sdtContent>
            </w:sdt>
          </w:p>
        </w:tc>
        <w:tc>
          <w:tcPr>
            <w:tcW w:w="3969" w:type="dxa"/>
          </w:tcPr>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 xml:space="preserve"> </w:t>
            </w:r>
            <w:r>
              <w:rPr>
                <w:rFonts w:ascii="Times New Roman" w:eastAsia="Times New Roman" w:hAnsi="Times New Roman" w:cs="Times New Roman"/>
                <w:b/>
                <w:sz w:val="24"/>
                <w:szCs w:val="24"/>
              </w:rPr>
              <w:t>Враховано у редакції</w:t>
            </w:r>
          </w:p>
          <w:p w:rsidR="00012183" w:rsidRDefault="00012183" w:rsidP="00012183">
            <w:pPr>
              <w:jc w:val="both"/>
              <w:rPr>
                <w:rFonts w:ascii="Times New Roman" w:eastAsia="Times New Roman" w:hAnsi="Times New Roman" w:cs="Times New Roman"/>
                <w:b/>
                <w:sz w:val="24"/>
                <w:szCs w:val="24"/>
              </w:rPr>
            </w:pP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 Усі дані форми звітності № 1 мають бути наведені в тих одиницях виміру, які вказані в затвердженій формі звітності.</w:t>
            </w: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Вартісні показники наводяться у тис. грн (з точністю не менше </w:t>
            </w:r>
            <w:r>
              <w:rPr>
                <w:rFonts w:ascii="Times New Roman" w:eastAsia="Times New Roman" w:hAnsi="Times New Roman" w:cs="Times New Roman"/>
                <w:b/>
                <w:sz w:val="24"/>
                <w:szCs w:val="24"/>
              </w:rPr>
              <w:t xml:space="preserve">п'яти </w:t>
            </w:r>
            <w:r>
              <w:rPr>
                <w:rFonts w:ascii="Times New Roman" w:eastAsia="Times New Roman" w:hAnsi="Times New Roman" w:cs="Times New Roman"/>
                <w:sz w:val="24"/>
                <w:szCs w:val="24"/>
              </w:rPr>
              <w:t xml:space="preserve">знаків після коми) без урахування податку на додану вартість (далі – ПДВ). Обсяг електричної енергії наводиться у </w:t>
            </w:r>
            <w:proofErr w:type="spellStart"/>
            <w:r>
              <w:rPr>
                <w:rFonts w:ascii="Times New Roman" w:eastAsia="Times New Roman" w:hAnsi="Times New Roman" w:cs="Times New Roman"/>
                <w:b/>
                <w:sz w:val="24"/>
                <w:szCs w:val="24"/>
              </w:rPr>
              <w:t>МВт·год</w:t>
            </w:r>
            <w:proofErr w:type="spellEnd"/>
            <w:r>
              <w:rPr>
                <w:rFonts w:ascii="Times New Roman" w:eastAsia="Times New Roman" w:hAnsi="Times New Roman" w:cs="Times New Roman"/>
                <w:sz w:val="24"/>
                <w:szCs w:val="24"/>
              </w:rPr>
              <w:t xml:space="preserve"> (з точністю не менше три знаків після коми).</w:t>
            </w:r>
          </w:p>
          <w:p w:rsidR="00012183" w:rsidRDefault="00012183" w:rsidP="00012183">
            <w:pPr>
              <w:jc w:val="both"/>
              <w:rPr>
                <w:rFonts w:ascii="Times New Roman" w:eastAsia="Times New Roman" w:hAnsi="Times New Roman" w:cs="Times New Roman"/>
                <w:b/>
                <w:sz w:val="24"/>
                <w:szCs w:val="24"/>
              </w:rPr>
            </w:pPr>
          </w:p>
        </w:tc>
      </w:tr>
      <w:tr w:rsidR="00012183" w:rsidTr="00514712">
        <w:tc>
          <w:tcPr>
            <w:tcW w:w="5460" w:type="dxa"/>
          </w:tcPr>
          <w:p w:rsidR="00892B1D" w:rsidRDefault="00892B1D" w:rsidP="00012183">
            <w:pPr>
              <w:tabs>
                <w:tab w:val="left" w:pos="993"/>
              </w:tabs>
              <w:jc w:val="both"/>
              <w:rPr>
                <w:rFonts w:ascii="Times New Roman" w:eastAsia="Times New Roman" w:hAnsi="Times New Roman" w:cs="Times New Roman"/>
                <w:sz w:val="24"/>
                <w:szCs w:val="24"/>
              </w:rPr>
            </w:pPr>
          </w:p>
          <w:p w:rsidR="00012183" w:rsidRDefault="00012183" w:rsidP="00012183">
            <w:pPr>
              <w:tabs>
                <w:tab w:val="left" w:pos="993"/>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2.9. У разі необхідності коригування даних, зазначених у поданій формі звітності № 1,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електронній формі (з накладенням кваліфікованого електронного підпису уповноваженої особи ліцензіата та/або кваліфікованої електронної печатки ліцензіата у форматі «p7s»), в якому зазначаються причини внесення змін.</w:t>
            </w:r>
          </w:p>
          <w:p w:rsidR="00012183" w:rsidRDefault="00012183" w:rsidP="00012183">
            <w:pPr>
              <w:jc w:val="both"/>
              <w:rPr>
                <w:rFonts w:ascii="Times New Roman" w:eastAsia="Times New Roman" w:hAnsi="Times New Roman" w:cs="Times New Roman"/>
                <w:sz w:val="24"/>
                <w:szCs w:val="24"/>
              </w:rPr>
            </w:pPr>
          </w:p>
        </w:tc>
        <w:tc>
          <w:tcPr>
            <w:tcW w:w="5875" w:type="dxa"/>
          </w:tcPr>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ДП «Гарантований покупець»</w:t>
            </w:r>
          </w:p>
          <w:p w:rsidR="00012183" w:rsidRDefault="00012183" w:rsidP="00012183">
            <w:pPr>
              <w:tabs>
                <w:tab w:val="left" w:pos="993"/>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2.9. У разі необхідності коригування даних, зазначених у поданій формі звітності № 1,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електронній формі (з накладенням кваліфікованого електронного підпису уповноваженої особи ліцензіата та/або кваліфікованої електронної печатки ліцензіата у форматі «p7s»), в якому зазначаються причини внесення змін. </w:t>
            </w:r>
          </w:p>
          <w:p w:rsidR="00012183" w:rsidRDefault="00012183" w:rsidP="00012183">
            <w:pPr>
              <w:tabs>
                <w:tab w:val="left" w:pos="993"/>
              </w:tabs>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У випадку необхідності коригування даних за попередні періоди, інформація подається у формах звітності з моніторингу, що були чинними у період, за який надається форма звітності.</w:t>
            </w:r>
          </w:p>
          <w:p w:rsidR="00012183" w:rsidRDefault="00012183" w:rsidP="00012183">
            <w:pPr>
              <w:tabs>
                <w:tab w:val="left" w:pos="993"/>
              </w:tabs>
              <w:jc w:val="both"/>
              <w:rPr>
                <w:rFonts w:ascii="Times New Roman" w:eastAsia="Times New Roman" w:hAnsi="Times New Roman" w:cs="Times New Roman"/>
                <w:b/>
                <w:sz w:val="24"/>
                <w:szCs w:val="24"/>
              </w:rPr>
            </w:pP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012183" w:rsidP="009115E2">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Для коректного відображення даних та змін в них необхідно уточнити стосовно подання скоригованої </w:t>
            </w:r>
            <w:r>
              <w:rPr>
                <w:rFonts w:ascii="Times New Roman" w:eastAsia="Times New Roman" w:hAnsi="Times New Roman" w:cs="Times New Roman"/>
                <w:sz w:val="24"/>
                <w:szCs w:val="24"/>
              </w:rPr>
              <w:lastRenderedPageBreak/>
              <w:t>інформації за попередні періоди у формах звітності з моніторингу, що були чинними у період звітування.</w:t>
            </w:r>
          </w:p>
        </w:tc>
        <w:tc>
          <w:tcPr>
            <w:tcW w:w="3969" w:type="dxa"/>
          </w:tcPr>
          <w:p w:rsidR="00D7759E" w:rsidRDefault="00D7759E" w:rsidP="00D7759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Не враховано</w:t>
            </w:r>
          </w:p>
          <w:p w:rsidR="009564BA" w:rsidRDefault="00D7759E" w:rsidP="00D7759E">
            <w:pPr>
              <w:jc w:val="both"/>
              <w:rPr>
                <w:rFonts w:ascii="Times New Roman" w:eastAsia="Times New Roman" w:hAnsi="Times New Roman" w:cs="Times New Roman"/>
                <w:i/>
                <w:color w:val="FF0000"/>
                <w:sz w:val="24"/>
                <w:szCs w:val="24"/>
                <w:highlight w:val="yellow"/>
              </w:rPr>
            </w:pPr>
            <w:r>
              <w:rPr>
                <w:rFonts w:ascii="Times New Roman" w:eastAsia="Times New Roman" w:hAnsi="Times New Roman" w:cs="Times New Roman"/>
                <w:i/>
                <w:sz w:val="24"/>
                <w:szCs w:val="24"/>
              </w:rPr>
              <w:t>Питання не потребує уточнення, у зв'язку з очевидністю необхідності надавати відкориговану форму звітності відповідно до шаблону, що діяв у звітному періоді</w:t>
            </w:r>
          </w:p>
          <w:p w:rsidR="00012183" w:rsidRDefault="00012183" w:rsidP="00012183">
            <w:pPr>
              <w:jc w:val="both"/>
              <w:rPr>
                <w:rFonts w:ascii="Times New Roman" w:eastAsia="Times New Roman" w:hAnsi="Times New Roman" w:cs="Times New Roman"/>
                <w:i/>
                <w:color w:val="FF0000"/>
                <w:sz w:val="24"/>
                <w:szCs w:val="24"/>
                <w:highlight w:val="yellow"/>
              </w:rPr>
            </w:pPr>
          </w:p>
        </w:tc>
      </w:tr>
      <w:tr w:rsidR="00012183" w:rsidTr="00514712">
        <w:tc>
          <w:tcPr>
            <w:tcW w:w="5460" w:type="dxa"/>
          </w:tcPr>
          <w:p w:rsidR="00892B1D" w:rsidRDefault="00892B1D" w:rsidP="00012183">
            <w:pPr>
              <w:jc w:val="both"/>
              <w:rPr>
                <w:rFonts w:ascii="Times New Roman" w:eastAsia="Times New Roman" w:hAnsi="Times New Roman" w:cs="Times New Roman"/>
                <w:sz w:val="24"/>
                <w:szCs w:val="24"/>
              </w:rPr>
            </w:pPr>
          </w:p>
          <w:p w:rsidR="00892B1D" w:rsidRDefault="00892B1D"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пункт 3.1:</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у графі 1 «Обсяг заявленої електричної енергії на продаж (на основі </w:t>
            </w:r>
            <w:proofErr w:type="spellStart"/>
            <w:r>
              <w:rPr>
                <w:rFonts w:ascii="Times New Roman" w:eastAsia="Times New Roman" w:hAnsi="Times New Roman" w:cs="Times New Roman"/>
                <w:sz w:val="24"/>
                <w:szCs w:val="24"/>
              </w:rPr>
              <w:t>спрогнозованого</w:t>
            </w:r>
            <w:proofErr w:type="spellEnd"/>
            <w:r>
              <w:rPr>
                <w:rFonts w:ascii="Times New Roman" w:eastAsia="Times New Roman" w:hAnsi="Times New Roman" w:cs="Times New Roman"/>
                <w:sz w:val="24"/>
                <w:szCs w:val="24"/>
              </w:rPr>
              <w:t xml:space="preserve"> погодинного графіка відпуску)» зазначається обсяг заявленої гарантованим покупцем електричної енергії на продаж протягом звітного періоду;</w:t>
            </w:r>
          </w:p>
        </w:tc>
        <w:tc>
          <w:tcPr>
            <w:tcW w:w="5875" w:type="dxa"/>
          </w:tcPr>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ДП «Гарантований покупець»</w:t>
            </w:r>
          </w:p>
          <w:p w:rsidR="00892B1D" w:rsidRDefault="00892B1D" w:rsidP="00012183">
            <w:pPr>
              <w:jc w:val="both"/>
              <w:rPr>
                <w:rFonts w:ascii="Times New Roman" w:eastAsia="Times New Roman" w:hAnsi="Times New Roman" w:cs="Times New Roman"/>
                <w:sz w:val="24"/>
                <w:szCs w:val="24"/>
              </w:rPr>
            </w:pPr>
          </w:p>
          <w:p w:rsidR="00012183" w:rsidRDefault="00892B1D"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пункт 3.1</w:t>
            </w:r>
            <w:r w:rsidR="00012183">
              <w:rPr>
                <w:rFonts w:ascii="Times New Roman" w:eastAsia="Times New Roman" w:hAnsi="Times New Roman" w:cs="Times New Roman"/>
                <w:sz w:val="24"/>
                <w:szCs w:val="24"/>
              </w:rPr>
              <w:t>:</w:t>
            </w:r>
          </w:p>
          <w:p w:rsidR="00012183" w:rsidRDefault="00012183" w:rsidP="00012183">
            <w:pPr>
              <w:jc w:val="both"/>
              <w:rPr>
                <w:rFonts w:ascii="Times New Roman" w:eastAsia="Times New Roman" w:hAnsi="Times New Roman" w:cs="Times New Roman"/>
                <w:strike/>
                <w:sz w:val="24"/>
                <w:szCs w:val="24"/>
              </w:rPr>
            </w:pPr>
            <w:r>
              <w:rPr>
                <w:rFonts w:ascii="Times New Roman" w:eastAsia="Times New Roman" w:hAnsi="Times New Roman" w:cs="Times New Roman"/>
                <w:sz w:val="24"/>
                <w:szCs w:val="24"/>
              </w:rPr>
              <w:t xml:space="preserve">1) </w:t>
            </w:r>
            <w:r>
              <w:rPr>
                <w:rFonts w:ascii="Times New Roman" w:eastAsia="Times New Roman" w:hAnsi="Times New Roman" w:cs="Times New Roman"/>
                <w:strike/>
                <w:sz w:val="24"/>
                <w:szCs w:val="24"/>
              </w:rPr>
              <w:t xml:space="preserve">у графі 1 «Обсяг заявленої електричної енергії на продаж (на основі </w:t>
            </w:r>
            <w:proofErr w:type="spellStart"/>
            <w:r>
              <w:rPr>
                <w:rFonts w:ascii="Times New Roman" w:eastAsia="Times New Roman" w:hAnsi="Times New Roman" w:cs="Times New Roman"/>
                <w:strike/>
                <w:sz w:val="24"/>
                <w:szCs w:val="24"/>
              </w:rPr>
              <w:t>спрогнозованого</w:t>
            </w:r>
            <w:proofErr w:type="spellEnd"/>
            <w:r>
              <w:rPr>
                <w:rFonts w:ascii="Times New Roman" w:eastAsia="Times New Roman" w:hAnsi="Times New Roman" w:cs="Times New Roman"/>
                <w:strike/>
                <w:sz w:val="24"/>
                <w:szCs w:val="24"/>
              </w:rPr>
              <w:t xml:space="preserve"> погодинного графіка відпуску)» зазначається обсяг заявленої гарантованим покупцем електричної енергії на продаж протягом звітного періоду;</w:t>
            </w: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Відповідно до положень Наказу Міністерства енергетики України від 21.03.2022 № 132 підприємством укладено договори за якими здійснюється купівля та продаж електричної енергії в учасників ринку на яких покладено виконання спеціальних обов’язків для забезпечення загальносуспільних інтересів у процесі функціонування ринку електричної енергії, згідно з постанови КМУ від 05.06.2029 № 483. При цьому, положеннями указаного наказу не передбачено проведення торгів для укладання договорів на продаж електричної енергії. </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Водночас, в рамках виконання покладених на підприємство спеціальних обов’язків щодо забезпечення збільшення частки виробництва електричної енергії з альтернативних джерел енергії, підприємство здійснюється продаж електричної енергії за двосторонніми договорами купівлі-продажу, що укладаються по результатам електронних аукціонів, які були ініційовані підприємством.</w:t>
            </w:r>
          </w:p>
        </w:tc>
        <w:tc>
          <w:tcPr>
            <w:tcW w:w="3969" w:type="dxa"/>
          </w:tcPr>
          <w:p w:rsidR="00D7759E" w:rsidRDefault="00D7759E" w:rsidP="00D7759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Потребує обговорення</w:t>
            </w:r>
          </w:p>
          <w:p w:rsidR="00012183" w:rsidRDefault="00012183" w:rsidP="00012183">
            <w:pPr>
              <w:jc w:val="both"/>
              <w:rPr>
                <w:rFonts w:ascii="Times New Roman" w:eastAsia="Times New Roman" w:hAnsi="Times New Roman" w:cs="Times New Roman"/>
                <w:sz w:val="24"/>
                <w:szCs w:val="24"/>
              </w:rPr>
            </w:pPr>
          </w:p>
        </w:tc>
      </w:tr>
      <w:tr w:rsidR="00012183" w:rsidTr="00514712">
        <w:tc>
          <w:tcPr>
            <w:tcW w:w="5460" w:type="dxa"/>
          </w:tcPr>
          <w:p w:rsidR="00892B1D" w:rsidRDefault="00892B1D"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пункт 3.1</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 у рядках 025 та 030 «За двосторонніми договорами (розшифрувати у додатках 2 і 3)» зазначаються дані щодо фактичного обсягу електричної енергії, купленої гарантованим покупцем за двосторонніми договорами, вартість та середньозважена ціна купленої електричної енергії гарантованим покупцем на ринку двосторонніх договорів протягом звітного періоду;</w:t>
            </w:r>
          </w:p>
        </w:tc>
        <w:tc>
          <w:tcPr>
            <w:tcW w:w="5875" w:type="dxa"/>
          </w:tcPr>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ДП «Гарантований покупець»</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пункт 3.1 </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 у рядках 025 та 030 «За двосторонніми договорами (розшифрувати у додатках 2 і 3)» зазначаються дані щодо фактичного обсягу електричної енергії, купленої </w:t>
            </w:r>
            <w:r>
              <w:rPr>
                <w:rFonts w:ascii="Times New Roman" w:eastAsia="Times New Roman" w:hAnsi="Times New Roman" w:cs="Times New Roman"/>
                <w:b/>
                <w:sz w:val="24"/>
                <w:szCs w:val="24"/>
              </w:rPr>
              <w:t>та проданої</w:t>
            </w:r>
            <w:r>
              <w:rPr>
                <w:rFonts w:ascii="Times New Roman" w:eastAsia="Times New Roman" w:hAnsi="Times New Roman" w:cs="Times New Roman"/>
                <w:sz w:val="24"/>
                <w:szCs w:val="24"/>
              </w:rPr>
              <w:t xml:space="preserve"> гарантованим покупцем за двосторонніми договорами, вартість та середньозважена ціна купленої </w:t>
            </w:r>
            <w:r>
              <w:rPr>
                <w:rFonts w:ascii="Times New Roman" w:eastAsia="Times New Roman" w:hAnsi="Times New Roman" w:cs="Times New Roman"/>
                <w:b/>
                <w:sz w:val="24"/>
                <w:szCs w:val="24"/>
              </w:rPr>
              <w:t>та проданої</w:t>
            </w:r>
            <w:r>
              <w:rPr>
                <w:rFonts w:ascii="Times New Roman" w:eastAsia="Times New Roman" w:hAnsi="Times New Roman" w:cs="Times New Roman"/>
                <w:sz w:val="24"/>
                <w:szCs w:val="24"/>
              </w:rPr>
              <w:t xml:space="preserve"> електричної енергії гарантованим покупцем на ринку двосторонніх договорів протягом звітного періоду;</w:t>
            </w: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Приведення у відповідність згідно з додатками 2 і 3.</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Підприємство здійснює продаж та купівлю електричної енергії за двосторонніми договорами.</w:t>
            </w:r>
          </w:p>
        </w:tc>
        <w:tc>
          <w:tcPr>
            <w:tcW w:w="3969" w:type="dxa"/>
          </w:tcPr>
          <w:p w:rsidR="00012183" w:rsidRPr="00D7759E" w:rsidRDefault="00012183" w:rsidP="00D7759E">
            <w:pPr>
              <w:jc w:val="center"/>
              <w:rPr>
                <w:rFonts w:ascii="Times New Roman" w:eastAsia="Times New Roman" w:hAnsi="Times New Roman" w:cs="Times New Roman"/>
                <w:b/>
                <w:sz w:val="24"/>
                <w:szCs w:val="24"/>
              </w:rPr>
            </w:pPr>
            <w:r w:rsidRPr="00D7759E">
              <w:rPr>
                <w:rFonts w:ascii="Times New Roman" w:eastAsia="Times New Roman" w:hAnsi="Times New Roman" w:cs="Times New Roman"/>
                <w:b/>
                <w:sz w:val="24"/>
                <w:szCs w:val="24"/>
              </w:rPr>
              <w:lastRenderedPageBreak/>
              <w:t>Враховано</w:t>
            </w:r>
          </w:p>
        </w:tc>
      </w:tr>
      <w:tr w:rsidR="00012183" w:rsidTr="00514712">
        <w:tc>
          <w:tcPr>
            <w:tcW w:w="5460" w:type="dxa"/>
          </w:tcPr>
          <w:p w:rsidR="00892B1D" w:rsidRDefault="00892B1D"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пункт 3.1:</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 у рядках 055 – 060 «На балансуючому ринку електричної енергії» зазначається обсяг, вартість та середньозважена ціна купленої та/або проданої електричної енергії гарантованим покупцем на балансуючому ринку з метою врегулювання небалансів протягом звітного періоду;</w:t>
            </w:r>
          </w:p>
        </w:tc>
        <w:tc>
          <w:tcPr>
            <w:tcW w:w="5875" w:type="dxa"/>
          </w:tcPr>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ДП «Гарантований покупець»</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пункт 3.1:</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13) у рядках 055 – 060 </w:t>
            </w:r>
            <w:r>
              <w:rPr>
                <w:rFonts w:ascii="Times New Roman" w:eastAsia="Times New Roman" w:hAnsi="Times New Roman" w:cs="Times New Roman"/>
                <w:strike/>
                <w:sz w:val="24"/>
                <w:szCs w:val="24"/>
              </w:rPr>
              <w:t>«На балансуючому ринку електричної енергії»</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«Врегулювання небалансів електричної енергії балансуючої групи»</w:t>
            </w:r>
            <w:r>
              <w:rPr>
                <w:rFonts w:ascii="Times New Roman" w:eastAsia="Times New Roman" w:hAnsi="Times New Roman" w:cs="Times New Roman"/>
                <w:sz w:val="24"/>
                <w:szCs w:val="24"/>
              </w:rPr>
              <w:t xml:space="preserve"> зазначається обсяг, вартість та середньозважена ціна купленої та/або проданої електричної енергії </w:t>
            </w:r>
            <w:r>
              <w:rPr>
                <w:rFonts w:ascii="Times New Roman" w:eastAsia="Times New Roman" w:hAnsi="Times New Roman" w:cs="Times New Roman"/>
                <w:strike/>
                <w:sz w:val="24"/>
                <w:szCs w:val="24"/>
              </w:rPr>
              <w:t xml:space="preserve">гарантованим покупцем на балансуючому ринку з метою врегулювання небалансів </w:t>
            </w:r>
            <w:r>
              <w:rPr>
                <w:rFonts w:ascii="Times New Roman" w:eastAsia="Times New Roman" w:hAnsi="Times New Roman" w:cs="Times New Roman"/>
                <w:b/>
                <w:sz w:val="24"/>
                <w:szCs w:val="24"/>
              </w:rPr>
              <w:t>для врегулювання небалансів електричної енергії балансуючої групи гарантованого покупця</w:t>
            </w:r>
            <w:r>
              <w:rPr>
                <w:rFonts w:ascii="Times New Roman" w:eastAsia="Times New Roman" w:hAnsi="Times New Roman" w:cs="Times New Roman"/>
                <w:sz w:val="24"/>
                <w:szCs w:val="24"/>
              </w:rPr>
              <w:t xml:space="preserve"> протягом звітного періоду;</w:t>
            </w: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Підприємство не здійснює свою діяльність на балансуючому ринку електричної енергії, при цьому врегульовує небаланси електричної енергії, як СВБ балансуючої групи гарантованого покупця здійснюючи купівлю-продаж електричної енергії у ПрАТ «НЕК «Укренерго», як Оператора системи передачі, </w:t>
            </w:r>
            <w:r>
              <w:rPr>
                <w:rFonts w:ascii="Times New Roman" w:eastAsia="Times New Roman" w:hAnsi="Times New Roman" w:cs="Times New Roman"/>
                <w:sz w:val="24"/>
                <w:szCs w:val="24"/>
              </w:rPr>
              <w:lastRenderedPageBreak/>
              <w:t>відповідно до умов Договору про врегулювання небалансів електричної енергії.</w:t>
            </w:r>
          </w:p>
        </w:tc>
        <w:tc>
          <w:tcPr>
            <w:tcW w:w="3969" w:type="dxa"/>
          </w:tcPr>
          <w:p w:rsidR="00012183" w:rsidRDefault="00012183" w:rsidP="0001218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Не враховано</w:t>
            </w:r>
          </w:p>
          <w:p w:rsidR="00012183" w:rsidRDefault="00012183" w:rsidP="00012183">
            <w:pPr>
              <w:jc w:val="both"/>
              <w:rPr>
                <w:rFonts w:ascii="Times New Roman" w:eastAsia="Times New Roman" w:hAnsi="Times New Roman" w:cs="Times New Roman"/>
                <w:b/>
                <w:sz w:val="24"/>
                <w:szCs w:val="24"/>
              </w:rPr>
            </w:pPr>
          </w:p>
          <w:p w:rsidR="00012183" w:rsidRDefault="00012183" w:rsidP="00012183">
            <w:pPr>
              <w:jc w:val="both"/>
              <w:rPr>
                <w:rFonts w:ascii="Times New Roman" w:eastAsia="Times New Roman" w:hAnsi="Times New Roman" w:cs="Times New Roman"/>
                <w:i/>
                <w:sz w:val="24"/>
                <w:szCs w:val="24"/>
                <w:highlight w:val="white"/>
              </w:rPr>
            </w:pPr>
            <w:r>
              <w:rPr>
                <w:rFonts w:ascii="Times New Roman" w:eastAsia="Times New Roman" w:hAnsi="Times New Roman" w:cs="Times New Roman"/>
                <w:i/>
                <w:sz w:val="24"/>
                <w:szCs w:val="24"/>
              </w:rPr>
              <w:t xml:space="preserve">Статтею 68 Закону України «Про ринок електричної енергії» визначено, що в Україні функціонує єдиний балансуючий ринок. На балансуючому ринку ОСП, зокрема здійснюється </w:t>
            </w:r>
            <w:r>
              <w:rPr>
                <w:rFonts w:ascii="Times New Roman" w:eastAsia="Times New Roman" w:hAnsi="Times New Roman" w:cs="Times New Roman"/>
                <w:i/>
                <w:sz w:val="24"/>
                <w:szCs w:val="24"/>
                <w:highlight w:val="white"/>
              </w:rPr>
              <w:t>купівля та продаж електричної енергії з метою врегулювання небалансів електричної енергії сторін, відповідальних за баланс.</w:t>
            </w:r>
          </w:p>
          <w:p w:rsidR="00012183" w:rsidRDefault="00012183" w:rsidP="00012183">
            <w:pPr>
              <w:jc w:val="both"/>
              <w:rPr>
                <w:rFonts w:ascii="Times New Roman" w:eastAsia="Times New Roman" w:hAnsi="Times New Roman" w:cs="Times New Roman"/>
                <w:b/>
                <w:color w:val="FF0000"/>
                <w:sz w:val="24"/>
                <w:szCs w:val="24"/>
                <w:highlight w:val="yellow"/>
              </w:rPr>
            </w:pPr>
          </w:p>
          <w:p w:rsidR="00012183" w:rsidRDefault="00012183" w:rsidP="00012183">
            <w:pPr>
              <w:jc w:val="both"/>
              <w:rPr>
                <w:rFonts w:ascii="Times New Roman" w:eastAsia="Times New Roman" w:hAnsi="Times New Roman" w:cs="Times New Roman"/>
                <w:sz w:val="24"/>
                <w:szCs w:val="24"/>
              </w:rPr>
            </w:pPr>
          </w:p>
        </w:tc>
      </w:tr>
      <w:tr w:rsidR="00012183" w:rsidTr="00514712">
        <w:tc>
          <w:tcPr>
            <w:tcW w:w="5460" w:type="dxa"/>
          </w:tcPr>
          <w:p w:rsidR="00892B1D" w:rsidRDefault="00892B1D" w:rsidP="00012183">
            <w:pPr>
              <w:jc w:val="both"/>
              <w:rPr>
                <w:rFonts w:ascii="Times New Roman" w:eastAsia="Times New Roman" w:hAnsi="Times New Roman" w:cs="Times New Roman"/>
                <w:sz w:val="24"/>
                <w:szCs w:val="24"/>
              </w:rPr>
            </w:pPr>
          </w:p>
          <w:p w:rsidR="00892B1D" w:rsidRDefault="00892B1D" w:rsidP="00012183">
            <w:pPr>
              <w:jc w:val="both"/>
              <w:rPr>
                <w:rFonts w:ascii="Times New Roman" w:eastAsia="Times New Roman" w:hAnsi="Times New Roman" w:cs="Times New Roman"/>
                <w:sz w:val="24"/>
                <w:szCs w:val="24"/>
              </w:rPr>
            </w:pPr>
          </w:p>
          <w:p w:rsidR="00892B1D"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у графах 3 та 4 «Частка вартості врегулювання небалансу електричної енергії БГ ГП» відображається частка вартості врегулювання небалансу електричної енергії балансуючої групи гарантованого покупця негативних (графа 3) та позитивних (графа 4) врахованих величин відхилень та електричної енергії продавців за «зеленим» тарифом за видом генерації протягом звітного періоду;</w:t>
            </w:r>
          </w:p>
          <w:p w:rsidR="00012183" w:rsidRDefault="00012183" w:rsidP="00012183">
            <w:pPr>
              <w:jc w:val="both"/>
              <w:rPr>
                <w:rFonts w:ascii="Times New Roman" w:eastAsia="Times New Roman" w:hAnsi="Times New Roman" w:cs="Times New Roman"/>
                <w:sz w:val="24"/>
                <w:szCs w:val="24"/>
              </w:rPr>
            </w:pPr>
          </w:p>
        </w:tc>
        <w:tc>
          <w:tcPr>
            <w:tcW w:w="5875" w:type="dxa"/>
          </w:tcPr>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ДП «Гарантований покупець»</w:t>
            </w:r>
          </w:p>
          <w:p w:rsidR="00012183" w:rsidRDefault="00012183" w:rsidP="00012183">
            <w:pPr>
              <w:jc w:val="both"/>
              <w:rPr>
                <w:rFonts w:ascii="Times New Roman" w:eastAsia="Times New Roman" w:hAnsi="Times New Roman" w:cs="Times New Roman"/>
                <w:sz w:val="24"/>
                <w:szCs w:val="24"/>
              </w:rPr>
            </w:pPr>
          </w:p>
          <w:p w:rsidR="00892B1D"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у графах 3 та 4 </w:t>
            </w:r>
            <w:r>
              <w:rPr>
                <w:rFonts w:ascii="Times New Roman" w:eastAsia="Times New Roman" w:hAnsi="Times New Roman" w:cs="Times New Roman"/>
                <w:b/>
                <w:sz w:val="24"/>
                <w:szCs w:val="24"/>
              </w:rPr>
              <w:t>«</w:t>
            </w:r>
            <w:r>
              <w:rPr>
                <w:rFonts w:ascii="Times New Roman" w:eastAsia="Times New Roman" w:hAnsi="Times New Roman" w:cs="Times New Roman"/>
                <w:b/>
                <w:strike/>
                <w:sz w:val="24"/>
                <w:szCs w:val="24"/>
              </w:rPr>
              <w:t>Частка вартості врегулювання небалансу електричної енергії БГ ГП</w:t>
            </w:r>
            <w:r>
              <w:rPr>
                <w:rFonts w:ascii="Times New Roman" w:eastAsia="Times New Roman" w:hAnsi="Times New Roman" w:cs="Times New Roman"/>
                <w:b/>
                <w:sz w:val="24"/>
                <w:szCs w:val="24"/>
              </w:rPr>
              <w:t>» «Вартість врахованих величин відхилень»</w:t>
            </w:r>
            <w:r>
              <w:rPr>
                <w:rFonts w:ascii="Times New Roman" w:eastAsia="Times New Roman" w:hAnsi="Times New Roman" w:cs="Times New Roman"/>
                <w:sz w:val="24"/>
                <w:szCs w:val="24"/>
              </w:rPr>
              <w:t xml:space="preserve"> відображається </w:t>
            </w:r>
            <w:r>
              <w:rPr>
                <w:rFonts w:ascii="Times New Roman" w:eastAsia="Times New Roman" w:hAnsi="Times New Roman" w:cs="Times New Roman"/>
                <w:strike/>
                <w:sz w:val="24"/>
                <w:szCs w:val="24"/>
              </w:rPr>
              <w:t>частка</w:t>
            </w:r>
            <w:r>
              <w:rPr>
                <w:rFonts w:ascii="Times New Roman" w:eastAsia="Times New Roman" w:hAnsi="Times New Roman" w:cs="Times New Roman"/>
                <w:sz w:val="24"/>
                <w:szCs w:val="24"/>
              </w:rPr>
              <w:t xml:space="preserve"> </w:t>
            </w:r>
            <w:r>
              <w:rPr>
                <w:rFonts w:ascii="Times New Roman" w:eastAsia="Times New Roman" w:hAnsi="Times New Roman" w:cs="Times New Roman"/>
                <w:strike/>
                <w:sz w:val="24"/>
                <w:szCs w:val="24"/>
              </w:rPr>
              <w:t>вартості</w:t>
            </w:r>
            <w:r>
              <w:rPr>
                <w:rFonts w:ascii="Times New Roman" w:eastAsia="Times New Roman" w:hAnsi="Times New Roman" w:cs="Times New Roman"/>
                <w:sz w:val="24"/>
                <w:szCs w:val="24"/>
              </w:rPr>
              <w:t xml:space="preserve"> </w:t>
            </w:r>
            <w:r>
              <w:rPr>
                <w:rFonts w:ascii="Times New Roman" w:eastAsia="Times New Roman" w:hAnsi="Times New Roman" w:cs="Times New Roman"/>
                <w:strike/>
                <w:sz w:val="24"/>
                <w:szCs w:val="24"/>
              </w:rPr>
              <w:t>врегулювання небалансу електричної енергії балансуючої групи гарантованого покупця</w:t>
            </w:r>
            <w:r>
              <w:rPr>
                <w:rFonts w:ascii="Times New Roman" w:eastAsia="Times New Roman" w:hAnsi="Times New Roman" w:cs="Times New Roman"/>
                <w:sz w:val="24"/>
                <w:szCs w:val="24"/>
              </w:rPr>
              <w:t xml:space="preserve"> </w:t>
            </w:r>
            <w:r>
              <w:rPr>
                <w:rFonts w:ascii="Times New Roman" w:eastAsia="Times New Roman" w:hAnsi="Times New Roman" w:cs="Times New Roman"/>
                <w:strike/>
                <w:sz w:val="24"/>
                <w:szCs w:val="24"/>
              </w:rPr>
              <w:t>негативних (графа 3) та позитивних (графа 4)</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вартість негативних (графа 3) та вартість позитивних (графа 4)</w:t>
            </w:r>
            <w:r>
              <w:rPr>
                <w:rFonts w:ascii="Times New Roman" w:eastAsia="Times New Roman" w:hAnsi="Times New Roman" w:cs="Times New Roman"/>
                <w:sz w:val="24"/>
                <w:szCs w:val="24"/>
              </w:rPr>
              <w:t xml:space="preserve"> врахованих величин відхилень </w:t>
            </w:r>
            <w:r>
              <w:rPr>
                <w:rFonts w:ascii="Times New Roman" w:eastAsia="Times New Roman" w:hAnsi="Times New Roman" w:cs="Times New Roman"/>
                <w:b/>
                <w:strike/>
                <w:sz w:val="24"/>
                <w:szCs w:val="24"/>
              </w:rPr>
              <w:t xml:space="preserve">та </w:t>
            </w:r>
            <w:r>
              <w:rPr>
                <w:rFonts w:ascii="Times New Roman" w:eastAsia="Times New Roman" w:hAnsi="Times New Roman" w:cs="Times New Roman"/>
                <w:sz w:val="24"/>
                <w:szCs w:val="24"/>
              </w:rPr>
              <w:t>електричної енергії продавців за «зеленим» тарифом за видом генерації протягом звітного періоду;</w:t>
            </w: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графах 3 та 4 повинні зазначатися не частка (позитивна/негативна), а вартість негативних врахованих величин відхилень (графа 3) та вартість позитивних врахованих величин відхилень електричної енергії (графа 4) у тис. грн (з точністю не менше п`ять знаків після коми), що сплачують продавці за «зеленим» тарифом за видом генерації.</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Назва </w:t>
            </w:r>
            <w:r>
              <w:rPr>
                <w:rFonts w:ascii="Times New Roman" w:eastAsia="Times New Roman" w:hAnsi="Times New Roman" w:cs="Times New Roman"/>
                <w:b/>
                <w:sz w:val="24"/>
                <w:szCs w:val="24"/>
              </w:rPr>
              <w:t>«</w:t>
            </w:r>
            <w:r>
              <w:rPr>
                <w:rFonts w:ascii="Times New Roman" w:eastAsia="Times New Roman" w:hAnsi="Times New Roman" w:cs="Times New Roman"/>
                <w:b/>
                <w:strike/>
                <w:sz w:val="24"/>
                <w:szCs w:val="24"/>
              </w:rPr>
              <w:t>Частка вартості врегулювання небалансу електричної енергії БГ ГП</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не є коректною, тому що продавці за «зеленим» тарифом отримують нарахування частки лише за негативні (графа 1) враховані величини відхилень за видом генерації, а за позитивні (графа 4) – вартість відхилення.</w:t>
            </w:r>
          </w:p>
        </w:tc>
        <w:tc>
          <w:tcPr>
            <w:tcW w:w="3969" w:type="dxa"/>
          </w:tcPr>
          <w:p w:rsidR="00D7759E" w:rsidRDefault="00D7759E" w:rsidP="00D7759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Потребує обговорення</w:t>
            </w:r>
          </w:p>
          <w:p w:rsidR="00012183" w:rsidRPr="00D7759E" w:rsidRDefault="00012183" w:rsidP="00D7759E">
            <w:pPr>
              <w:jc w:val="center"/>
              <w:rPr>
                <w:rFonts w:ascii="Times New Roman" w:eastAsia="Times New Roman" w:hAnsi="Times New Roman" w:cs="Times New Roman"/>
                <w:b/>
                <w:color w:val="FF0000"/>
                <w:sz w:val="24"/>
                <w:szCs w:val="24"/>
                <w:highlight w:val="yellow"/>
              </w:rPr>
            </w:pPr>
          </w:p>
          <w:p w:rsidR="00012183" w:rsidRDefault="00012183" w:rsidP="00012183">
            <w:pPr>
              <w:jc w:val="both"/>
              <w:rPr>
                <w:rFonts w:ascii="Times New Roman" w:eastAsia="Times New Roman" w:hAnsi="Times New Roman" w:cs="Times New Roman"/>
                <w:sz w:val="24"/>
                <w:szCs w:val="24"/>
              </w:rPr>
            </w:pPr>
          </w:p>
        </w:tc>
      </w:tr>
    </w:tbl>
    <w:p w:rsidR="009115E2" w:rsidRDefault="009115E2">
      <w:r>
        <w:br w:type="page"/>
      </w:r>
    </w:p>
    <w:tbl>
      <w:tblPr>
        <w:tblStyle w:val="af1"/>
        <w:tblW w:w="153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60"/>
        <w:gridCol w:w="5875"/>
        <w:gridCol w:w="3969"/>
      </w:tblGrid>
      <w:tr w:rsidR="00012183" w:rsidTr="00514712">
        <w:tc>
          <w:tcPr>
            <w:tcW w:w="5460" w:type="dxa"/>
          </w:tcPr>
          <w:p w:rsidR="00892B1D" w:rsidRDefault="00892B1D" w:rsidP="00012183">
            <w:pPr>
              <w:jc w:val="both"/>
              <w:rPr>
                <w:rFonts w:ascii="Times New Roman" w:eastAsia="Times New Roman" w:hAnsi="Times New Roman" w:cs="Times New Roman"/>
                <w:sz w:val="24"/>
                <w:szCs w:val="24"/>
              </w:rPr>
            </w:pPr>
          </w:p>
          <w:p w:rsidR="00892B1D" w:rsidRDefault="00892B1D" w:rsidP="00012183">
            <w:pPr>
              <w:jc w:val="both"/>
              <w:rPr>
                <w:rFonts w:ascii="Times New Roman" w:eastAsia="Times New Roman" w:hAnsi="Times New Roman" w:cs="Times New Roman"/>
                <w:sz w:val="24"/>
                <w:szCs w:val="24"/>
              </w:rPr>
            </w:pPr>
          </w:p>
          <w:p w:rsidR="00892B1D"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у графі 7 «Вартість відхилення» відображається вартість відхилень, що сплачуються учасниками балансуючої групи за видом генерації протягом звітного періоду;</w:t>
            </w:r>
          </w:p>
        </w:tc>
        <w:tc>
          <w:tcPr>
            <w:tcW w:w="5875" w:type="dxa"/>
          </w:tcPr>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ДП «Гарантований покупець»</w:t>
            </w:r>
          </w:p>
          <w:p w:rsidR="00012183" w:rsidRDefault="00012183" w:rsidP="00012183">
            <w:pPr>
              <w:jc w:val="both"/>
              <w:rPr>
                <w:rFonts w:ascii="Times New Roman" w:eastAsia="Times New Roman" w:hAnsi="Times New Roman" w:cs="Times New Roman"/>
                <w:sz w:val="24"/>
                <w:szCs w:val="24"/>
              </w:rPr>
            </w:pPr>
          </w:p>
          <w:p w:rsidR="00892B1D"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у графі 7 </w:t>
            </w:r>
            <w:r>
              <w:rPr>
                <w:rFonts w:ascii="Times New Roman" w:eastAsia="Times New Roman" w:hAnsi="Times New Roman" w:cs="Times New Roman"/>
                <w:b/>
                <w:strike/>
                <w:sz w:val="24"/>
                <w:szCs w:val="24"/>
              </w:rPr>
              <w:t>«Вартість відхилення»</w:t>
            </w:r>
            <w:r>
              <w:rPr>
                <w:rFonts w:ascii="Times New Roman" w:eastAsia="Times New Roman" w:hAnsi="Times New Roman" w:cs="Times New Roman"/>
                <w:b/>
                <w:sz w:val="24"/>
                <w:szCs w:val="24"/>
              </w:rPr>
              <w:t xml:space="preserve"> «Сальдо вартостей врахованих величин відхилень»</w:t>
            </w:r>
            <w:r>
              <w:rPr>
                <w:rFonts w:ascii="Times New Roman" w:eastAsia="Times New Roman" w:hAnsi="Times New Roman" w:cs="Times New Roman"/>
                <w:sz w:val="24"/>
                <w:szCs w:val="24"/>
              </w:rPr>
              <w:t xml:space="preserve"> відображається вартість </w:t>
            </w:r>
            <w:r>
              <w:rPr>
                <w:rFonts w:ascii="Times New Roman" w:eastAsia="Times New Roman" w:hAnsi="Times New Roman" w:cs="Times New Roman"/>
                <w:b/>
                <w:sz w:val="24"/>
                <w:szCs w:val="24"/>
              </w:rPr>
              <w:t>врахованих величин відхилень</w:t>
            </w:r>
            <w:r>
              <w:rPr>
                <w:rFonts w:ascii="Times New Roman" w:eastAsia="Times New Roman" w:hAnsi="Times New Roman" w:cs="Times New Roman"/>
                <w:sz w:val="24"/>
                <w:szCs w:val="24"/>
              </w:rPr>
              <w:t>, яка дорівнює сумі значень графи 3 – графи 4, що сплачуються учасниками балансуючої групи за видом генерації протягом звітного періоду;</w:t>
            </w: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Графа 7 та її назва не є коректними, тому що у графі 4 вже зазначається вартість за позитивне відхилення продавців за «зеленим» тарифом врахованих величин (графа 2).</w:t>
            </w:r>
          </w:p>
          <w:p w:rsidR="00012183" w:rsidRDefault="00012183" w:rsidP="00012183">
            <w:pPr>
              <w:jc w:val="both"/>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 xml:space="preserve">Також нагадуємо за тенденцію в майбутньому відмовитися від розрахунку Вартості відхилення, що </w:t>
            </w:r>
            <w:r>
              <w:rPr>
                <w:rFonts w:ascii="Times New Roman" w:eastAsia="Times New Roman" w:hAnsi="Times New Roman" w:cs="Times New Roman"/>
                <w:b/>
                <w:sz w:val="24"/>
                <w:szCs w:val="24"/>
                <w:u w:val="single"/>
              </w:rPr>
              <w:t>призведе до неможливості заповнення даних для форми звітності № 1.</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Пропонується замінити на </w:t>
            </w:r>
            <w:r>
              <w:rPr>
                <w:rFonts w:ascii="Times New Roman" w:eastAsia="Times New Roman" w:hAnsi="Times New Roman" w:cs="Times New Roman"/>
                <w:b/>
                <w:sz w:val="24"/>
                <w:szCs w:val="24"/>
              </w:rPr>
              <w:t>«Сальдо вартостей врахованих величин відхилень»</w:t>
            </w:r>
            <w:r>
              <w:rPr>
                <w:rFonts w:ascii="Times New Roman" w:eastAsia="Times New Roman" w:hAnsi="Times New Roman" w:cs="Times New Roman"/>
                <w:sz w:val="24"/>
                <w:szCs w:val="24"/>
              </w:rPr>
              <w:t>, яка дорівнює сумі значень графи 3 та графи 4.</w:t>
            </w:r>
          </w:p>
        </w:tc>
        <w:tc>
          <w:tcPr>
            <w:tcW w:w="3969" w:type="dxa"/>
          </w:tcPr>
          <w:p w:rsidR="00012183" w:rsidRDefault="00012183" w:rsidP="00D7759E">
            <w:pPr>
              <w:jc w:val="center"/>
              <w:rPr>
                <w:rFonts w:ascii="Times New Roman" w:eastAsia="Times New Roman" w:hAnsi="Times New Roman" w:cs="Times New Roman"/>
                <w:sz w:val="24"/>
                <w:szCs w:val="24"/>
              </w:rPr>
            </w:pPr>
            <w:r w:rsidRPr="00D7759E">
              <w:rPr>
                <w:rFonts w:ascii="Times New Roman" w:eastAsia="Times New Roman" w:hAnsi="Times New Roman" w:cs="Times New Roman"/>
                <w:b/>
                <w:sz w:val="24"/>
                <w:szCs w:val="24"/>
              </w:rPr>
              <w:t>Потребує обговорення</w:t>
            </w:r>
          </w:p>
        </w:tc>
      </w:tr>
      <w:tr w:rsidR="00012183" w:rsidTr="00514712">
        <w:tc>
          <w:tcPr>
            <w:tcW w:w="5460" w:type="dxa"/>
          </w:tcPr>
          <w:p w:rsidR="00892B1D" w:rsidRDefault="00892B1D" w:rsidP="00012183">
            <w:pPr>
              <w:jc w:val="both"/>
              <w:rPr>
                <w:rFonts w:ascii="Times New Roman" w:eastAsia="Times New Roman" w:hAnsi="Times New Roman" w:cs="Times New Roman"/>
                <w:sz w:val="24"/>
                <w:szCs w:val="24"/>
              </w:rPr>
            </w:pPr>
          </w:p>
          <w:p w:rsidR="00892B1D" w:rsidRDefault="00892B1D"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r>
              <w:rPr>
                <w:rFonts w:ascii="Times New Roman" w:eastAsia="Times New Roman" w:hAnsi="Times New Roman" w:cs="Times New Roman"/>
                <w:sz w:val="24"/>
                <w:szCs w:val="24"/>
              </w:rPr>
              <w:tab/>
              <w:t xml:space="preserve">У додатку 1 «Інформація про відшкодування вартості врегулювання небалансу електричної енергії гарантованого покупця» відображається інформація щодо </w:t>
            </w:r>
            <w:r>
              <w:rPr>
                <w:rFonts w:ascii="Times New Roman" w:eastAsia="Times New Roman" w:hAnsi="Times New Roman" w:cs="Times New Roman"/>
                <w:strike/>
                <w:sz w:val="24"/>
                <w:szCs w:val="24"/>
              </w:rPr>
              <w:t>урахованих</w:t>
            </w:r>
            <w:r>
              <w:rPr>
                <w:rFonts w:ascii="Times New Roman" w:eastAsia="Times New Roman" w:hAnsi="Times New Roman" w:cs="Times New Roman"/>
                <w:sz w:val="24"/>
                <w:szCs w:val="24"/>
              </w:rPr>
              <w:t xml:space="preserve"> величин відхилень електричної енергії за типами контрагентів (</w:t>
            </w:r>
            <w:r>
              <w:rPr>
                <w:rFonts w:ascii="Times New Roman" w:eastAsia="Times New Roman" w:hAnsi="Times New Roman" w:cs="Times New Roman"/>
                <w:strike/>
                <w:sz w:val="24"/>
                <w:szCs w:val="24"/>
              </w:rPr>
              <w:t>графа Е</w:t>
            </w:r>
            <w:r>
              <w:rPr>
                <w:rFonts w:ascii="Times New Roman" w:eastAsia="Times New Roman" w:hAnsi="Times New Roman" w:cs="Times New Roman"/>
                <w:sz w:val="24"/>
                <w:szCs w:val="24"/>
              </w:rPr>
              <w:t>), видами генерації (</w:t>
            </w:r>
            <w:r>
              <w:rPr>
                <w:rFonts w:ascii="Times New Roman" w:eastAsia="Times New Roman" w:hAnsi="Times New Roman" w:cs="Times New Roman"/>
                <w:strike/>
                <w:sz w:val="24"/>
                <w:szCs w:val="24"/>
              </w:rPr>
              <w:t>графа Є</w:t>
            </w:r>
            <w:r>
              <w:rPr>
                <w:rFonts w:ascii="Times New Roman" w:eastAsia="Times New Roman" w:hAnsi="Times New Roman" w:cs="Times New Roman"/>
                <w:sz w:val="24"/>
                <w:szCs w:val="24"/>
              </w:rPr>
              <w:t>) та у розрізі торгових зон (</w:t>
            </w:r>
            <w:r>
              <w:rPr>
                <w:rFonts w:ascii="Times New Roman" w:eastAsia="Times New Roman" w:hAnsi="Times New Roman" w:cs="Times New Roman"/>
                <w:strike/>
                <w:sz w:val="24"/>
                <w:szCs w:val="24"/>
              </w:rPr>
              <w:t>графа Ж</w:t>
            </w:r>
            <w:r>
              <w:rPr>
                <w:rFonts w:ascii="Times New Roman" w:eastAsia="Times New Roman" w:hAnsi="Times New Roman" w:cs="Times New Roman"/>
                <w:sz w:val="24"/>
                <w:szCs w:val="24"/>
              </w:rPr>
              <w:t>)</w:t>
            </w:r>
          </w:p>
        </w:tc>
        <w:tc>
          <w:tcPr>
            <w:tcW w:w="5875" w:type="dxa"/>
          </w:tcPr>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ДП «Гарантований покупець»</w:t>
            </w: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r>
              <w:rPr>
                <w:rFonts w:ascii="Times New Roman" w:eastAsia="Times New Roman" w:hAnsi="Times New Roman" w:cs="Times New Roman"/>
                <w:sz w:val="24"/>
                <w:szCs w:val="24"/>
              </w:rPr>
              <w:tab/>
              <w:t xml:space="preserve">У додатку 1 «Інформація про відшкодування вартості врегулювання небалансу електричної енергії гарантованого покупця» відображається інформація щодо </w:t>
            </w:r>
            <w:r>
              <w:rPr>
                <w:rFonts w:ascii="Times New Roman" w:eastAsia="Times New Roman" w:hAnsi="Times New Roman" w:cs="Times New Roman"/>
                <w:strike/>
                <w:sz w:val="24"/>
                <w:szCs w:val="24"/>
              </w:rPr>
              <w:t>урахованих</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врахованих </w:t>
            </w:r>
            <w:r>
              <w:rPr>
                <w:rFonts w:ascii="Times New Roman" w:eastAsia="Times New Roman" w:hAnsi="Times New Roman" w:cs="Times New Roman"/>
                <w:sz w:val="24"/>
                <w:szCs w:val="24"/>
              </w:rPr>
              <w:t xml:space="preserve">величин відхилень електричної енергії за типами контрагентів (графа </w:t>
            </w:r>
            <w:r>
              <w:rPr>
                <w:rFonts w:ascii="Times New Roman" w:eastAsia="Times New Roman" w:hAnsi="Times New Roman" w:cs="Times New Roman"/>
                <w:strike/>
                <w:sz w:val="24"/>
                <w:szCs w:val="24"/>
              </w:rPr>
              <w:t>Е</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Д</w:t>
            </w:r>
            <w:r>
              <w:rPr>
                <w:rFonts w:ascii="Times New Roman" w:eastAsia="Times New Roman" w:hAnsi="Times New Roman" w:cs="Times New Roman"/>
                <w:sz w:val="24"/>
                <w:szCs w:val="24"/>
              </w:rPr>
              <w:t xml:space="preserve">), видами генерації (графа </w:t>
            </w:r>
            <w:r>
              <w:rPr>
                <w:rFonts w:ascii="Times New Roman" w:eastAsia="Times New Roman" w:hAnsi="Times New Roman" w:cs="Times New Roman"/>
                <w:strike/>
                <w:sz w:val="24"/>
                <w:szCs w:val="24"/>
              </w:rPr>
              <w:t xml:space="preserve">Є </w:t>
            </w:r>
            <w:r>
              <w:rPr>
                <w:rFonts w:ascii="Times New Roman" w:eastAsia="Times New Roman" w:hAnsi="Times New Roman" w:cs="Times New Roman"/>
                <w:b/>
                <w:sz w:val="24"/>
                <w:szCs w:val="24"/>
              </w:rPr>
              <w:t>Е</w:t>
            </w:r>
            <w:r>
              <w:rPr>
                <w:rFonts w:ascii="Times New Roman" w:eastAsia="Times New Roman" w:hAnsi="Times New Roman" w:cs="Times New Roman"/>
                <w:sz w:val="24"/>
                <w:szCs w:val="24"/>
              </w:rPr>
              <w:t xml:space="preserve">) та у розрізі торгових зон (графа </w:t>
            </w:r>
            <w:r>
              <w:rPr>
                <w:rFonts w:ascii="Times New Roman" w:eastAsia="Times New Roman" w:hAnsi="Times New Roman" w:cs="Times New Roman"/>
                <w:strike/>
                <w:sz w:val="24"/>
                <w:szCs w:val="24"/>
              </w:rPr>
              <w:t>Ж</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Є</w:t>
            </w:r>
            <w:r>
              <w:rPr>
                <w:rFonts w:ascii="Times New Roman" w:eastAsia="Times New Roman" w:hAnsi="Times New Roman" w:cs="Times New Roman"/>
                <w:sz w:val="24"/>
                <w:szCs w:val="24"/>
              </w:rPr>
              <w:t>)</w:t>
            </w: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У додатку 1 «Інформація про відшкодування вартості врегулювання небалансу електричної енергії гарантованого покупця» </w:t>
            </w:r>
            <w:r>
              <w:rPr>
                <w:rFonts w:ascii="Times New Roman" w:eastAsia="Times New Roman" w:hAnsi="Times New Roman" w:cs="Times New Roman"/>
                <w:b/>
                <w:sz w:val="24"/>
                <w:szCs w:val="24"/>
                <w:u w:val="single"/>
              </w:rPr>
              <w:t xml:space="preserve">відображено ЕІС-код (типу W) (графа Д), </w:t>
            </w:r>
            <w:r>
              <w:rPr>
                <w:rFonts w:ascii="Times New Roman" w:eastAsia="Times New Roman" w:hAnsi="Times New Roman" w:cs="Times New Roman"/>
                <w:sz w:val="24"/>
                <w:szCs w:val="24"/>
              </w:rPr>
              <w:t xml:space="preserve">яка не є коректною, через те що розрахунки Частки вартості врегулювання небалансу електричної енергії та Вартості відхилень відбуваються виключно </w:t>
            </w:r>
            <w:r>
              <w:rPr>
                <w:rFonts w:ascii="Times New Roman" w:eastAsia="Times New Roman" w:hAnsi="Times New Roman" w:cs="Times New Roman"/>
                <w:b/>
                <w:sz w:val="24"/>
                <w:szCs w:val="24"/>
                <w:u w:val="single"/>
              </w:rPr>
              <w:t>по учасникам</w:t>
            </w:r>
            <w:r>
              <w:rPr>
                <w:rFonts w:ascii="Times New Roman" w:eastAsia="Times New Roman" w:hAnsi="Times New Roman" w:cs="Times New Roman"/>
                <w:sz w:val="24"/>
                <w:szCs w:val="24"/>
              </w:rPr>
              <w:t xml:space="preserve"> балансуючої групи ГП. Наявність графи Д – </w:t>
            </w:r>
            <w:r>
              <w:rPr>
                <w:rFonts w:ascii="Times New Roman" w:eastAsia="Times New Roman" w:hAnsi="Times New Roman" w:cs="Times New Roman"/>
                <w:b/>
                <w:sz w:val="24"/>
                <w:szCs w:val="24"/>
                <w:u w:val="single"/>
              </w:rPr>
              <w:t>унеможливлює заповнення даних для цього додатку</w:t>
            </w:r>
            <w:r>
              <w:rPr>
                <w:rFonts w:ascii="Times New Roman" w:eastAsia="Times New Roman" w:hAnsi="Times New Roman" w:cs="Times New Roman"/>
                <w:sz w:val="24"/>
                <w:szCs w:val="24"/>
              </w:rPr>
              <w:t>, а саме пункти 3.3.2 – 3.3.5, що зазначені в змісті відповідного положення (норми) проєкту акта.</w:t>
            </w:r>
          </w:p>
          <w:p w:rsidR="00012183" w:rsidRDefault="00012183" w:rsidP="00012183">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Наполягаємо на виключенні графи Д (тип W ЕІС-код) для можливості заповнення Додатку 1 та виконання пунктів 3.3.2 – 3.3.5.</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Крім того, при визначенні вірного розміру заборгованості застосовується ПДВ.</w:t>
            </w:r>
          </w:p>
        </w:tc>
        <w:tc>
          <w:tcPr>
            <w:tcW w:w="3969" w:type="dxa"/>
          </w:tcPr>
          <w:p w:rsidR="00012183" w:rsidRPr="00D7759E" w:rsidRDefault="00012183" w:rsidP="00D7759E">
            <w:pPr>
              <w:jc w:val="center"/>
              <w:rPr>
                <w:rFonts w:ascii="Times New Roman" w:eastAsia="Times New Roman" w:hAnsi="Times New Roman" w:cs="Times New Roman"/>
                <w:b/>
                <w:sz w:val="24"/>
                <w:szCs w:val="24"/>
              </w:rPr>
            </w:pPr>
            <w:r w:rsidRPr="00D7759E">
              <w:rPr>
                <w:rFonts w:ascii="Times New Roman" w:eastAsia="Times New Roman" w:hAnsi="Times New Roman" w:cs="Times New Roman"/>
                <w:b/>
                <w:sz w:val="24"/>
                <w:szCs w:val="24"/>
              </w:rPr>
              <w:lastRenderedPageBreak/>
              <w:t>Враховано у редакції</w:t>
            </w:r>
          </w:p>
          <w:p w:rsidR="00012183" w:rsidRPr="00D7759E" w:rsidRDefault="00012183" w:rsidP="00D7759E">
            <w:pPr>
              <w:jc w:val="center"/>
              <w:rPr>
                <w:rFonts w:ascii="Times New Roman" w:eastAsia="Times New Roman" w:hAnsi="Times New Roman" w:cs="Times New Roman"/>
                <w:b/>
                <w:sz w:val="24"/>
                <w:szCs w:val="24"/>
              </w:rPr>
            </w:pPr>
          </w:p>
          <w:p w:rsidR="00012183" w:rsidRDefault="00012183" w:rsidP="00012183">
            <w:pPr>
              <w:jc w:val="both"/>
              <w:rPr>
                <w:rFonts w:ascii="Times New Roman" w:eastAsia="Times New Roman" w:hAnsi="Times New Roman" w:cs="Times New Roman"/>
                <w:b/>
                <w:sz w:val="24"/>
                <w:szCs w:val="24"/>
                <w:u w:val="single"/>
              </w:rPr>
            </w:pP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r>
              <w:rPr>
                <w:rFonts w:ascii="Times New Roman" w:eastAsia="Times New Roman" w:hAnsi="Times New Roman" w:cs="Times New Roman"/>
                <w:sz w:val="24"/>
                <w:szCs w:val="24"/>
              </w:rPr>
              <w:tab/>
              <w:t xml:space="preserve">У додатку 1 «Інформація про відшкодування вартості врегулювання небалансу електричної енергії гарантованого покупця» відображається інформація щодо </w:t>
            </w:r>
            <w:r w:rsidRPr="00D7759E">
              <w:rPr>
                <w:rFonts w:ascii="Times New Roman" w:eastAsia="Times New Roman" w:hAnsi="Times New Roman" w:cs="Times New Roman"/>
                <w:b/>
                <w:sz w:val="24"/>
                <w:szCs w:val="24"/>
              </w:rPr>
              <w:t>урахованих</w:t>
            </w:r>
            <w:r>
              <w:rPr>
                <w:rFonts w:ascii="Times New Roman" w:eastAsia="Times New Roman" w:hAnsi="Times New Roman" w:cs="Times New Roman"/>
                <w:sz w:val="24"/>
                <w:szCs w:val="24"/>
              </w:rPr>
              <w:t xml:space="preserve"> величин відхилень електричної енергії за типами контрагентів (графа  </w:t>
            </w:r>
            <w:r>
              <w:rPr>
                <w:rFonts w:ascii="Times New Roman" w:eastAsia="Times New Roman" w:hAnsi="Times New Roman" w:cs="Times New Roman"/>
                <w:b/>
                <w:sz w:val="24"/>
                <w:szCs w:val="24"/>
              </w:rPr>
              <w:t>Д</w:t>
            </w:r>
            <w:r>
              <w:rPr>
                <w:rFonts w:ascii="Times New Roman" w:eastAsia="Times New Roman" w:hAnsi="Times New Roman" w:cs="Times New Roman"/>
                <w:sz w:val="24"/>
                <w:szCs w:val="24"/>
              </w:rPr>
              <w:t xml:space="preserve">), видами генерації (графа </w:t>
            </w:r>
            <w:r>
              <w:rPr>
                <w:rFonts w:ascii="Times New Roman" w:eastAsia="Times New Roman" w:hAnsi="Times New Roman" w:cs="Times New Roman"/>
                <w:strike/>
                <w:sz w:val="24"/>
                <w:szCs w:val="24"/>
              </w:rPr>
              <w:t xml:space="preserve"> </w:t>
            </w:r>
            <w:r>
              <w:rPr>
                <w:rFonts w:ascii="Times New Roman" w:eastAsia="Times New Roman" w:hAnsi="Times New Roman" w:cs="Times New Roman"/>
                <w:b/>
                <w:sz w:val="24"/>
                <w:szCs w:val="24"/>
              </w:rPr>
              <w:lastRenderedPageBreak/>
              <w:t>Е</w:t>
            </w:r>
            <w:r>
              <w:rPr>
                <w:rFonts w:ascii="Times New Roman" w:eastAsia="Times New Roman" w:hAnsi="Times New Roman" w:cs="Times New Roman"/>
                <w:sz w:val="24"/>
                <w:szCs w:val="24"/>
              </w:rPr>
              <w:t xml:space="preserve">) та у розрізі торгових зон (графа  </w:t>
            </w:r>
            <w:r>
              <w:rPr>
                <w:rFonts w:ascii="Times New Roman" w:eastAsia="Times New Roman" w:hAnsi="Times New Roman" w:cs="Times New Roman"/>
                <w:b/>
                <w:sz w:val="24"/>
                <w:szCs w:val="24"/>
              </w:rPr>
              <w:t>Є</w:t>
            </w:r>
            <w:r>
              <w:rPr>
                <w:rFonts w:ascii="Times New Roman" w:eastAsia="Times New Roman" w:hAnsi="Times New Roman" w:cs="Times New Roman"/>
                <w:sz w:val="24"/>
                <w:szCs w:val="24"/>
              </w:rPr>
              <w:t>).</w:t>
            </w:r>
          </w:p>
          <w:p w:rsidR="00012183" w:rsidRDefault="00012183" w:rsidP="00012183">
            <w:pPr>
              <w:jc w:val="both"/>
              <w:rPr>
                <w:rFonts w:ascii="Times New Roman" w:eastAsia="Times New Roman" w:hAnsi="Times New Roman" w:cs="Times New Roman"/>
                <w:sz w:val="24"/>
                <w:szCs w:val="24"/>
              </w:rPr>
            </w:pPr>
          </w:p>
        </w:tc>
      </w:tr>
      <w:tr w:rsidR="00012183" w:rsidTr="00514712">
        <w:tc>
          <w:tcPr>
            <w:tcW w:w="5460" w:type="dxa"/>
          </w:tcPr>
          <w:p w:rsidR="00892B1D" w:rsidRDefault="00892B1D" w:rsidP="00012183">
            <w:pPr>
              <w:jc w:val="both"/>
              <w:rPr>
                <w:rFonts w:ascii="Times New Roman" w:eastAsia="Times New Roman" w:hAnsi="Times New Roman" w:cs="Times New Roman"/>
                <w:sz w:val="24"/>
                <w:szCs w:val="24"/>
              </w:rPr>
            </w:pPr>
          </w:p>
          <w:p w:rsidR="00892B1D" w:rsidRDefault="00892B1D" w:rsidP="00012183">
            <w:pPr>
              <w:jc w:val="both"/>
              <w:rPr>
                <w:rFonts w:ascii="Times New Roman" w:eastAsia="Times New Roman" w:hAnsi="Times New Roman" w:cs="Times New Roman"/>
                <w:sz w:val="24"/>
                <w:szCs w:val="24"/>
              </w:rPr>
            </w:pPr>
          </w:p>
          <w:p w:rsidR="00892B1D"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у графах 1 та 2 «Величина врахованих відхилень» відображається сумарний негативний (графа 1) та позитивний (графа 2) обсяг врахованих відхилень </w:t>
            </w:r>
            <w:proofErr w:type="spellStart"/>
            <w:r>
              <w:rPr>
                <w:rFonts w:ascii="Times New Roman" w:eastAsia="Times New Roman" w:hAnsi="Times New Roman" w:cs="Times New Roman"/>
                <w:sz w:val="24"/>
                <w:szCs w:val="24"/>
              </w:rPr>
              <w:t>відхилень</w:t>
            </w:r>
            <w:proofErr w:type="spellEnd"/>
            <w:r>
              <w:rPr>
                <w:rFonts w:ascii="Times New Roman" w:eastAsia="Times New Roman" w:hAnsi="Times New Roman" w:cs="Times New Roman"/>
                <w:sz w:val="24"/>
                <w:szCs w:val="24"/>
              </w:rPr>
              <w:t xml:space="preserve"> електричної енергії, спричинений недотриманням погодинного графіка відпуску електричної енергії генеруючими одиницями учасників балансуючої групи протягом звітного періоду;</w:t>
            </w:r>
          </w:p>
        </w:tc>
        <w:tc>
          <w:tcPr>
            <w:tcW w:w="5875" w:type="dxa"/>
          </w:tcPr>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ДП «Гарантований покупець»</w:t>
            </w:r>
          </w:p>
          <w:p w:rsidR="00012183" w:rsidRDefault="00012183" w:rsidP="00012183">
            <w:pPr>
              <w:jc w:val="both"/>
              <w:rPr>
                <w:rFonts w:ascii="Times New Roman" w:eastAsia="Times New Roman" w:hAnsi="Times New Roman" w:cs="Times New Roman"/>
                <w:sz w:val="24"/>
                <w:szCs w:val="24"/>
              </w:rPr>
            </w:pPr>
          </w:p>
          <w:p w:rsidR="00892B1D"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у графах 1 та 2 «Величина врахованих величин відхилень» відображається сумарний негативний (графа 1) та позитивний (графа 2) обсяг врахованих відхилень </w:t>
            </w:r>
            <w:proofErr w:type="spellStart"/>
            <w:r>
              <w:rPr>
                <w:rFonts w:ascii="Times New Roman" w:eastAsia="Times New Roman" w:hAnsi="Times New Roman" w:cs="Times New Roman"/>
                <w:b/>
                <w:strike/>
                <w:sz w:val="24"/>
                <w:szCs w:val="24"/>
              </w:rPr>
              <w:t>відхилень</w:t>
            </w:r>
            <w:proofErr w:type="spellEnd"/>
            <w:r>
              <w:rPr>
                <w:rFonts w:ascii="Times New Roman" w:eastAsia="Times New Roman" w:hAnsi="Times New Roman" w:cs="Times New Roman"/>
                <w:sz w:val="24"/>
                <w:szCs w:val="24"/>
              </w:rPr>
              <w:t xml:space="preserve"> електричної енергії, спричинений недотриманням погодинного графіка відпуску електричної енергії генеруючими одиницями учасників балансуючої групи протягом звітного періоду;</w:t>
            </w: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Орфографічні помилки (здвоєння).</w:t>
            </w:r>
          </w:p>
        </w:tc>
        <w:tc>
          <w:tcPr>
            <w:tcW w:w="3969" w:type="dxa"/>
          </w:tcPr>
          <w:p w:rsidR="00012183" w:rsidRDefault="00012183" w:rsidP="00D7759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Враховано</w:t>
            </w:r>
          </w:p>
        </w:tc>
      </w:tr>
      <w:tr w:rsidR="00012183" w:rsidTr="00514712">
        <w:tc>
          <w:tcPr>
            <w:tcW w:w="5460" w:type="dxa"/>
          </w:tcPr>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3.3.2) у графах 3 та 4 «Частка вартості врегулювання небалансу електричної енергії БГ ГП» відображається частка вартості врегулювання небалансу електричної енергії балансуючої групи гарантованого покупця негативних (графа 3) та </w:t>
            </w:r>
            <w:r>
              <w:rPr>
                <w:rFonts w:ascii="Times New Roman" w:eastAsia="Times New Roman" w:hAnsi="Times New Roman" w:cs="Times New Roman"/>
                <w:sz w:val="24"/>
                <w:szCs w:val="24"/>
              </w:rPr>
              <w:lastRenderedPageBreak/>
              <w:t>позитивних (графа 4) врахованих величин відхилень енергії учасниками балансуючої групи протягом звітного періоду;</w:t>
            </w:r>
          </w:p>
        </w:tc>
        <w:tc>
          <w:tcPr>
            <w:tcW w:w="5875" w:type="dxa"/>
          </w:tcPr>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3.3.2) у графах 3 та 4 </w:t>
            </w:r>
            <w:r>
              <w:rPr>
                <w:rFonts w:ascii="Times New Roman" w:eastAsia="Times New Roman" w:hAnsi="Times New Roman" w:cs="Times New Roman"/>
                <w:strike/>
                <w:sz w:val="24"/>
                <w:szCs w:val="24"/>
              </w:rPr>
              <w:t>«</w:t>
            </w:r>
            <w:r>
              <w:rPr>
                <w:rFonts w:ascii="Times New Roman" w:eastAsia="Times New Roman" w:hAnsi="Times New Roman" w:cs="Times New Roman"/>
                <w:b/>
                <w:strike/>
                <w:sz w:val="24"/>
                <w:szCs w:val="24"/>
              </w:rPr>
              <w:t xml:space="preserve">Частка вартості врегулювання небалансу електричної енергії БГ ГП» </w:t>
            </w:r>
            <w:r>
              <w:rPr>
                <w:rFonts w:ascii="Times New Roman" w:eastAsia="Times New Roman" w:hAnsi="Times New Roman" w:cs="Times New Roman"/>
                <w:b/>
                <w:sz w:val="24"/>
                <w:szCs w:val="24"/>
              </w:rPr>
              <w:t>«Вартість врахованих величин відхилень»</w:t>
            </w:r>
            <w:r>
              <w:rPr>
                <w:rFonts w:ascii="Times New Roman" w:eastAsia="Times New Roman" w:hAnsi="Times New Roman" w:cs="Times New Roman"/>
                <w:sz w:val="24"/>
                <w:szCs w:val="24"/>
              </w:rPr>
              <w:t xml:space="preserve"> відображається </w:t>
            </w:r>
            <w:r>
              <w:rPr>
                <w:rFonts w:ascii="Times New Roman" w:eastAsia="Times New Roman" w:hAnsi="Times New Roman" w:cs="Times New Roman"/>
                <w:b/>
                <w:sz w:val="24"/>
                <w:szCs w:val="24"/>
                <w:u w:val="single"/>
              </w:rPr>
              <w:t>вартість</w:t>
            </w:r>
            <w:r>
              <w:rPr>
                <w:rFonts w:ascii="Times New Roman" w:eastAsia="Times New Roman" w:hAnsi="Times New Roman" w:cs="Times New Roman"/>
                <w:sz w:val="24"/>
                <w:szCs w:val="24"/>
              </w:rPr>
              <w:t xml:space="preserve"> </w:t>
            </w:r>
            <w:r>
              <w:rPr>
                <w:rFonts w:ascii="Times New Roman" w:eastAsia="Times New Roman" w:hAnsi="Times New Roman" w:cs="Times New Roman"/>
                <w:strike/>
                <w:sz w:val="24"/>
                <w:szCs w:val="24"/>
              </w:rPr>
              <w:t xml:space="preserve">частка вартості врегулювання небалансу електричної енергії балансуючої групи гарантованого </w:t>
            </w:r>
            <w:r>
              <w:rPr>
                <w:rFonts w:ascii="Times New Roman" w:eastAsia="Times New Roman" w:hAnsi="Times New Roman" w:cs="Times New Roman"/>
                <w:strike/>
                <w:sz w:val="24"/>
                <w:szCs w:val="24"/>
              </w:rPr>
              <w:lastRenderedPageBreak/>
              <w:t>покупця</w:t>
            </w:r>
            <w:r>
              <w:rPr>
                <w:rFonts w:ascii="Times New Roman" w:eastAsia="Times New Roman" w:hAnsi="Times New Roman" w:cs="Times New Roman"/>
                <w:sz w:val="24"/>
                <w:szCs w:val="24"/>
              </w:rPr>
              <w:t xml:space="preserve"> негативних (графа 3) та позитивних (графа 4) врахованих величин відхилень електричної енергії учасниками балансуючої групи протягом звітного періоду;</w:t>
            </w: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графах 3 та 4 повинні зазначатися не частка (позитивна/негативна), а вартість негативних врахованих величин відхилень (графа 3) та вартість позитивних врахованих величин відхилень електричної енергії (графа 4) у тис. грн (з точністю не менше п`ять знаків після коми), що сплачують учасники балансуючої групи.</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Назва </w:t>
            </w:r>
            <w:r>
              <w:rPr>
                <w:rFonts w:ascii="Times New Roman" w:eastAsia="Times New Roman" w:hAnsi="Times New Roman" w:cs="Times New Roman"/>
                <w:b/>
                <w:strike/>
                <w:sz w:val="24"/>
                <w:szCs w:val="24"/>
              </w:rPr>
              <w:t>«Частка вартості врегулювання небалансу електричної енергії БГ ГП»</w:t>
            </w:r>
            <w:r>
              <w:rPr>
                <w:rFonts w:ascii="Times New Roman" w:eastAsia="Times New Roman" w:hAnsi="Times New Roman" w:cs="Times New Roman"/>
                <w:sz w:val="24"/>
                <w:szCs w:val="24"/>
              </w:rPr>
              <w:t xml:space="preserve"> не є коректною, тому що учасники балансуючої групи отримують нарахування частки лише за негативні (графа 1) враховані величини відхилень за видом генерації, а за позитивні (графа 4) – вартість відхилення.</w:t>
            </w:r>
          </w:p>
        </w:tc>
        <w:tc>
          <w:tcPr>
            <w:tcW w:w="3969" w:type="dxa"/>
          </w:tcPr>
          <w:p w:rsidR="00D7759E" w:rsidRDefault="00D7759E" w:rsidP="00D7759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Потребує обговорення</w:t>
            </w:r>
          </w:p>
          <w:p w:rsidR="00012183" w:rsidRDefault="00012183" w:rsidP="00D7759E">
            <w:pPr>
              <w:jc w:val="center"/>
              <w:rPr>
                <w:rFonts w:ascii="Times New Roman" w:eastAsia="Times New Roman" w:hAnsi="Times New Roman" w:cs="Times New Roman"/>
                <w:color w:val="FF0000"/>
                <w:sz w:val="24"/>
                <w:szCs w:val="24"/>
                <w:highlight w:val="yellow"/>
              </w:rPr>
            </w:pPr>
          </w:p>
          <w:p w:rsidR="00012183" w:rsidRDefault="00012183" w:rsidP="00012183">
            <w:pPr>
              <w:jc w:val="both"/>
              <w:rPr>
                <w:rFonts w:ascii="Times New Roman" w:eastAsia="Times New Roman" w:hAnsi="Times New Roman" w:cs="Times New Roman"/>
                <w:sz w:val="24"/>
                <w:szCs w:val="24"/>
              </w:rPr>
            </w:pPr>
          </w:p>
        </w:tc>
      </w:tr>
      <w:tr w:rsidR="00012183" w:rsidTr="00514712">
        <w:tc>
          <w:tcPr>
            <w:tcW w:w="5460" w:type="dxa"/>
          </w:tcPr>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3.3.3) у графі 5 «Вартість відхилення» відображається вартість </w:t>
            </w:r>
            <w:r>
              <w:rPr>
                <w:rFonts w:ascii="Times New Roman" w:eastAsia="Times New Roman" w:hAnsi="Times New Roman" w:cs="Times New Roman"/>
                <w:b/>
                <w:sz w:val="24"/>
                <w:szCs w:val="24"/>
              </w:rPr>
              <w:t>відхилень</w:t>
            </w:r>
            <w:r>
              <w:rPr>
                <w:rFonts w:ascii="Times New Roman" w:eastAsia="Times New Roman" w:hAnsi="Times New Roman" w:cs="Times New Roman"/>
                <w:sz w:val="24"/>
                <w:szCs w:val="24"/>
              </w:rPr>
              <w:t>, що сплачуються учасниками балансуючої групи за видом генерації протягом звітного періоду;</w:t>
            </w:r>
          </w:p>
        </w:tc>
        <w:tc>
          <w:tcPr>
            <w:tcW w:w="5875" w:type="dxa"/>
          </w:tcPr>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Графа 5 та її назва не є коректними, тому що у графі 4 вже зазначається вартість за позитивне відхилення учасників балансуючої групи врахованих величин (графа 2).</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Також нагадуємо за тенденцію в майбутньому відмовитися від розрахунку Вартості відхилення, що </w:t>
            </w:r>
            <w:r>
              <w:rPr>
                <w:rFonts w:ascii="Times New Roman" w:eastAsia="Times New Roman" w:hAnsi="Times New Roman" w:cs="Times New Roman"/>
                <w:b/>
                <w:sz w:val="24"/>
                <w:szCs w:val="24"/>
                <w:u w:val="single"/>
              </w:rPr>
              <w:t>призведе до</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неможливості заповнення даних для форми звітності № 1.</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Пропонується замінити на </w:t>
            </w:r>
            <w:r>
              <w:rPr>
                <w:rFonts w:ascii="Times New Roman" w:eastAsia="Times New Roman" w:hAnsi="Times New Roman" w:cs="Times New Roman"/>
                <w:b/>
                <w:sz w:val="24"/>
                <w:szCs w:val="24"/>
              </w:rPr>
              <w:t>«Сальдо вартостей врахованих величин відхилень»</w:t>
            </w:r>
            <w:r>
              <w:rPr>
                <w:rFonts w:ascii="Times New Roman" w:eastAsia="Times New Roman" w:hAnsi="Times New Roman" w:cs="Times New Roman"/>
                <w:sz w:val="24"/>
                <w:szCs w:val="24"/>
              </w:rPr>
              <w:t>, яка дорівнює сумі значень графи 3 та графи 4.</w:t>
            </w:r>
          </w:p>
        </w:tc>
        <w:tc>
          <w:tcPr>
            <w:tcW w:w="3969" w:type="dxa"/>
          </w:tcPr>
          <w:p w:rsidR="00D7759E" w:rsidRDefault="00D7759E" w:rsidP="00D7759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Потребує обговорення</w:t>
            </w:r>
          </w:p>
          <w:p w:rsidR="00012183" w:rsidRDefault="00012183" w:rsidP="00012183">
            <w:pPr>
              <w:jc w:val="both"/>
              <w:rPr>
                <w:rFonts w:ascii="Times New Roman" w:eastAsia="Times New Roman" w:hAnsi="Times New Roman" w:cs="Times New Roman"/>
                <w:sz w:val="24"/>
                <w:szCs w:val="24"/>
              </w:rPr>
            </w:pPr>
          </w:p>
        </w:tc>
      </w:tr>
    </w:tbl>
    <w:p w:rsidR="009115E2" w:rsidRDefault="009115E2">
      <w:r>
        <w:br w:type="page"/>
      </w:r>
    </w:p>
    <w:tbl>
      <w:tblPr>
        <w:tblStyle w:val="af1"/>
        <w:tblW w:w="153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60"/>
        <w:gridCol w:w="5875"/>
        <w:gridCol w:w="3969"/>
      </w:tblGrid>
      <w:tr w:rsidR="00012183" w:rsidTr="00514712">
        <w:tc>
          <w:tcPr>
            <w:tcW w:w="5460" w:type="dxa"/>
          </w:tcPr>
          <w:p w:rsidR="00892B1D" w:rsidRDefault="00892B1D" w:rsidP="00012183">
            <w:pPr>
              <w:jc w:val="both"/>
              <w:rPr>
                <w:rFonts w:ascii="Times New Roman" w:eastAsia="Times New Roman" w:hAnsi="Times New Roman" w:cs="Times New Roman"/>
                <w:sz w:val="24"/>
                <w:szCs w:val="24"/>
              </w:rPr>
            </w:pPr>
          </w:p>
          <w:p w:rsidR="00892B1D" w:rsidRDefault="00892B1D"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012183" w:rsidRDefault="00012183" w:rsidP="00012183">
            <w:pPr>
              <w:tabs>
                <w:tab w:val="left" w:pos="993"/>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у графах 6 – 9 «Заборгованість (без ПДВ) за часткою вартості врегулювання небалансу електричної енергії» зазначаються дані щодо суми заборгованості учасників балансуючої групи перед гарантованим покупцем за часткою вартості врегулювання небалансу електричної енергії за фактичний період (місяць) (графа 6), за попередні періоди (місяці) поточного року (графа 7), за попередні періоди минулих років (графа 8) та сумарна заборгованість (графа 9) станом на 20-те число місяця, наступного за звітним. </w:t>
            </w:r>
          </w:p>
          <w:p w:rsidR="00012183" w:rsidRDefault="00012183" w:rsidP="00012183">
            <w:pPr>
              <w:tabs>
                <w:tab w:val="left" w:pos="993"/>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у графах 10 – 13 «Заборгованість (без ПДВ) за вартістю відхилення» зазначаються дані щодо суми заборгованості учасників балансуючої групи перед гарантованим покупцем за вартістю відхилення за фактичний період (місяць) (графа 10), за попередні періоди (місяці) поточного року (графа 11), за попередні періоди минулих років (графа 12) та сумарна заборгованість (графа 13) станом на 20-те число місяця, наступного за звітним. </w:t>
            </w:r>
          </w:p>
          <w:p w:rsidR="00012183" w:rsidRDefault="00012183" w:rsidP="00012183">
            <w:pPr>
              <w:tabs>
                <w:tab w:val="left" w:pos="993"/>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заповненні значення боргу у графах 11 та 12 враховується погашення заборгованості за минулі періоди (часткове або повне).</w:t>
            </w:r>
          </w:p>
        </w:tc>
        <w:tc>
          <w:tcPr>
            <w:tcW w:w="5875" w:type="dxa"/>
          </w:tcPr>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ДП «Гарантований покупець»</w:t>
            </w: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012183" w:rsidRDefault="00012183" w:rsidP="00012183">
            <w:pPr>
              <w:tabs>
                <w:tab w:val="left" w:pos="993"/>
              </w:tabs>
              <w:jc w:val="both"/>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 xml:space="preserve">4) у графах 6 – 9 «Заборгованість (без ПДВ) за часткою вартості врегулювання небалансу електричної енергії» зазначаються дані щодо суми заборгованості учасників балансуючої групи перед гарантованим покупцем за часткою вартості врегулювання небалансу електричної енергії за фактичний період (місяць) (графа 6), за попередні періоди (місяці) поточного року (графа 7), за попередні періоди минулих років (графа 8) та сумарна заборгованість (графа 9) станом на 20-те число місяця, наступного за звітним. </w:t>
            </w:r>
          </w:p>
          <w:p w:rsidR="00012183" w:rsidRDefault="00012183" w:rsidP="00012183">
            <w:pPr>
              <w:tabs>
                <w:tab w:val="left" w:pos="993"/>
              </w:tabs>
              <w:jc w:val="both"/>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 xml:space="preserve">5) у графах 10 – 13 «Заборгованість (без ПДВ) за вартістю відхилення» зазначаються дані щодо суми заборгованості учасників балансуючої групи перед гарантованим покупцем за вартістю відхилення за фактичний період (місяць) (графа 10), за попередні періоди (місяці) поточного року (графа 11), за попередні періоди минулих років (графа 12) та сумарна заборгованість (графа 13) станом на 20-те число місяця, наступного за звітним. </w:t>
            </w:r>
          </w:p>
          <w:p w:rsidR="00012183" w:rsidRDefault="00012183" w:rsidP="00012183">
            <w:pPr>
              <w:jc w:val="both"/>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При заповненні значення боргу у графах 11 та 12 враховується погашення заборгованості за минулі періоди (часткове або повне).</w:t>
            </w: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Відсутня інформація щодо заборгованості по W-кодах суб’єкта господарювання. Пропозиція видалити, починаючи з графи 6 по 13.</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Крім того, при визначенні вірного розміру заборгованості застосовується ПДВ.</w:t>
            </w:r>
          </w:p>
        </w:tc>
        <w:tc>
          <w:tcPr>
            <w:tcW w:w="3969" w:type="dxa"/>
          </w:tcPr>
          <w:p w:rsidR="00D7759E" w:rsidRDefault="00D7759E" w:rsidP="00D7759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Потребує обговорення</w:t>
            </w:r>
          </w:p>
          <w:p w:rsidR="00012183" w:rsidRDefault="00012183" w:rsidP="00012183">
            <w:pPr>
              <w:jc w:val="both"/>
              <w:rPr>
                <w:rFonts w:ascii="Times New Roman" w:eastAsia="Times New Roman" w:hAnsi="Times New Roman" w:cs="Times New Roman"/>
                <w:b/>
                <w:sz w:val="24"/>
                <w:szCs w:val="24"/>
              </w:rPr>
            </w:pPr>
          </w:p>
        </w:tc>
      </w:tr>
      <w:tr w:rsidR="00012183" w:rsidTr="00514712">
        <w:tc>
          <w:tcPr>
            <w:tcW w:w="5460" w:type="dxa"/>
          </w:tcPr>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пункт 3.4. Інструкції щодо заповнення форми звітності № 1-НКРЕКП-моніторинг-гарантований покупець (місячна) «Звіт про участь на ринках електричної енергії»:</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у графах 5 та 10 «Обсяг продажу електричної енергії» зазначається обсяг продажу електричної енергії відповідно до договору з точністю до трьох знаків після коми для торгових зон «ОЕС України» та «Острів Бурштинської ТЕС» відповідно. У даних графах наводяться дані щодо обсягів електричної енергії, що постачається лише у звітному місяці;</w:t>
            </w:r>
          </w:p>
          <w:p w:rsidR="00012183" w:rsidRDefault="00012183" w:rsidP="00012183">
            <w:pPr>
              <w:jc w:val="both"/>
              <w:rPr>
                <w:rFonts w:ascii="Times New Roman" w:eastAsia="Times New Roman" w:hAnsi="Times New Roman" w:cs="Times New Roman"/>
                <w:sz w:val="24"/>
                <w:szCs w:val="24"/>
              </w:rPr>
            </w:pPr>
          </w:p>
        </w:tc>
        <w:tc>
          <w:tcPr>
            <w:tcW w:w="5875" w:type="dxa"/>
          </w:tcPr>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ДП «Гарантований покупець»</w:t>
            </w: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пункт 3.4. Інструкції щодо заповнення форми звітності № 1-НКРЕКП-моніторинг-гарантований покупець (місячна) «Звіт про участь на ринках електричної енергії»:</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6) </w:t>
            </w:r>
            <w:r>
              <w:rPr>
                <w:rFonts w:ascii="Times New Roman" w:eastAsia="Times New Roman" w:hAnsi="Times New Roman" w:cs="Times New Roman"/>
                <w:b/>
                <w:sz w:val="24"/>
                <w:szCs w:val="24"/>
              </w:rPr>
              <w:t>у графах 6 та 11 «Фактичний обсяг проданої електричної енергії» зазначається фактичний обсяг проданої електричної енергії, відповідно до додаткової угоди до договору, а у випадку зазначення «-» у графі 4 зазначається фактичний обсяг проданої електричної енергії, відповідно до договору, з точністю до трьох знаків після коми для торгових зон «ОЕС України» та «Острів Бурштинської ТЕС» відповідно. У даних графах наводяться дані щодо обсягів електричної енергії, що продана лише у звітному місяці;</w:t>
            </w:r>
          </w:p>
          <w:p w:rsidR="00012183" w:rsidRDefault="00012183" w:rsidP="00012183">
            <w:pPr>
              <w:jc w:val="both"/>
              <w:rPr>
                <w:rFonts w:ascii="Times New Roman" w:eastAsia="Times New Roman" w:hAnsi="Times New Roman" w:cs="Times New Roman"/>
                <w:b/>
                <w:sz w:val="24"/>
                <w:szCs w:val="24"/>
              </w:rPr>
            </w:pP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Для приведення у відповідність до інформації, згідно Форми № 1-НКРЕКП-моніторинг-гарантований покупець (місячна) «Звіт про участь на ринках електричної енергії», </w:t>
            </w:r>
            <w:proofErr w:type="spellStart"/>
            <w:r>
              <w:rPr>
                <w:rFonts w:ascii="Times New Roman" w:eastAsia="Times New Roman" w:hAnsi="Times New Roman" w:cs="Times New Roman"/>
                <w:sz w:val="24"/>
                <w:szCs w:val="24"/>
              </w:rPr>
              <w:t>розшифровкою</w:t>
            </w:r>
            <w:proofErr w:type="spellEnd"/>
            <w:r>
              <w:rPr>
                <w:rFonts w:ascii="Times New Roman" w:eastAsia="Times New Roman" w:hAnsi="Times New Roman" w:cs="Times New Roman"/>
                <w:sz w:val="24"/>
                <w:szCs w:val="24"/>
              </w:rPr>
              <w:t xml:space="preserve"> якої є дані Додатку 2 та Додатку 3 та чіткого визначення виду інформації яка підлягає звітності.</w:t>
            </w:r>
          </w:p>
        </w:tc>
        <w:tc>
          <w:tcPr>
            <w:tcW w:w="3969" w:type="dxa"/>
          </w:tcPr>
          <w:p w:rsidR="00D7759E" w:rsidRDefault="00D7759E" w:rsidP="00D7759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Потребує обговорення</w:t>
            </w: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p>
        </w:tc>
      </w:tr>
      <w:tr w:rsidR="00012183" w:rsidTr="00514712">
        <w:tc>
          <w:tcPr>
            <w:tcW w:w="5460" w:type="dxa"/>
          </w:tcPr>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пункт 3.5. Інструкції щодо заповнення форми звітності № 1-НКРЕКП-моніторинг-гарантований покупець (місячна) «Звіт про участь на ринках електричної енергії»: </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у графах 5 та 10 «Обсяг купівлі електричної енергії» зазначається обсяг купівлі електричної енергії відповідно до договору з точністю до трьох </w:t>
            </w:r>
            <w:r>
              <w:rPr>
                <w:rFonts w:ascii="Times New Roman" w:eastAsia="Times New Roman" w:hAnsi="Times New Roman" w:cs="Times New Roman"/>
                <w:sz w:val="24"/>
                <w:szCs w:val="24"/>
              </w:rPr>
              <w:lastRenderedPageBreak/>
              <w:t>знаків після коми для торгових зон «ОЕС України» та «Острів Бурштинської ТЕС» відповідно. У даних графах наводяться дані щодо обсягів електричної енергії, що постачається лише у звітному місяці.</w:t>
            </w:r>
          </w:p>
        </w:tc>
        <w:tc>
          <w:tcPr>
            <w:tcW w:w="5875" w:type="dxa"/>
          </w:tcPr>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ДП «Гарантований покупець»</w:t>
            </w: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пункт 3.5. Інструкції щодо заповнення форми звітності № 1-НКРЕКП-моніторинг-гарантований покупець (місячна) «Звіт про участь на ринках електричної енергії»:</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 xml:space="preserve">6) </w:t>
            </w:r>
            <w:r>
              <w:rPr>
                <w:rFonts w:ascii="Times New Roman" w:eastAsia="Times New Roman" w:hAnsi="Times New Roman" w:cs="Times New Roman"/>
                <w:b/>
                <w:sz w:val="24"/>
                <w:szCs w:val="24"/>
              </w:rPr>
              <w:t>у графах 6 та 11 «Фактичний обсяг купленої електричної енергії» зазначається фактичний обсяг купленої електричної енергії, відповідно до додаткової угоди до договору, а у випадку зазначення «-» у графі 4 зазначається фактичний обсяг проданої електричної енергії, відповідно до договору, з точністю до трьох знаків після коми для торгових зон «ОЕС України» та «Острів Бурштинської ТЕС» відповідно. У даних графах наводяться дані щодо обсягів електричної енергії, що куплена лише у звітному місяці;</w:t>
            </w:r>
          </w:p>
          <w:p w:rsidR="00012183" w:rsidRDefault="00012183" w:rsidP="00012183">
            <w:pPr>
              <w:jc w:val="both"/>
              <w:rPr>
                <w:rFonts w:ascii="Times New Roman" w:eastAsia="Times New Roman" w:hAnsi="Times New Roman" w:cs="Times New Roman"/>
                <w:b/>
                <w:sz w:val="24"/>
                <w:szCs w:val="24"/>
              </w:rPr>
            </w:pP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Для приведення у відповідність до інформації, згідно Форми № 1-НКРЕКП-моніторинг-гарантований покупець (місячна) «Звіт про участь на ринках електричної енергії», </w:t>
            </w:r>
            <w:proofErr w:type="spellStart"/>
            <w:r>
              <w:rPr>
                <w:rFonts w:ascii="Times New Roman" w:eastAsia="Times New Roman" w:hAnsi="Times New Roman" w:cs="Times New Roman"/>
                <w:sz w:val="24"/>
                <w:szCs w:val="24"/>
              </w:rPr>
              <w:t>розшифровкою</w:t>
            </w:r>
            <w:proofErr w:type="spellEnd"/>
            <w:r>
              <w:rPr>
                <w:rFonts w:ascii="Times New Roman" w:eastAsia="Times New Roman" w:hAnsi="Times New Roman" w:cs="Times New Roman"/>
                <w:sz w:val="24"/>
                <w:szCs w:val="24"/>
              </w:rPr>
              <w:t xml:space="preserve"> якої є дані Додатку 2 та Додатку 3 та чіткого визначення виду інформації яка підлягає звітності.</w:t>
            </w:r>
          </w:p>
        </w:tc>
        <w:tc>
          <w:tcPr>
            <w:tcW w:w="3969" w:type="dxa"/>
          </w:tcPr>
          <w:p w:rsidR="00D7759E" w:rsidRDefault="00D7759E" w:rsidP="00D7759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Потребує обговорення</w:t>
            </w:r>
          </w:p>
          <w:p w:rsidR="00012183" w:rsidRDefault="00012183" w:rsidP="00012183">
            <w:pPr>
              <w:jc w:val="both"/>
              <w:rPr>
                <w:rFonts w:ascii="Times New Roman" w:eastAsia="Times New Roman" w:hAnsi="Times New Roman" w:cs="Times New Roman"/>
                <w:sz w:val="24"/>
                <w:szCs w:val="24"/>
              </w:rPr>
            </w:pPr>
          </w:p>
        </w:tc>
      </w:tr>
      <w:tr w:rsidR="00012183" w:rsidTr="00514712">
        <w:tc>
          <w:tcPr>
            <w:tcW w:w="5460" w:type="dxa"/>
          </w:tcPr>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Відсутня</w:t>
            </w:r>
          </w:p>
        </w:tc>
        <w:tc>
          <w:tcPr>
            <w:tcW w:w="5875" w:type="dxa"/>
          </w:tcPr>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ДП «Гарантований покупець»</w:t>
            </w: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доповнити пункти 3.4. та 3.5. Інструкції щодо заповнення форми звітності № 1-НКРЕКП-моніторинг-гарантований покупець (місячна) «Звіт про участь на ринках електричної енергії» </w:t>
            </w:r>
            <w:r>
              <w:rPr>
                <w:rFonts w:ascii="Times New Roman" w:eastAsia="Times New Roman" w:hAnsi="Times New Roman" w:cs="Times New Roman"/>
                <w:b/>
                <w:sz w:val="24"/>
                <w:szCs w:val="24"/>
              </w:rPr>
              <w:t>підпунктами 4 наступного змісту: «у графі 4 «Номер додаткової угоди до договору» зазначається інформація щодо номеру додаткової угоди до укладеного договору, якщо укладання такої додаткової угоди передбачено умовами договору. У випадку відсутності такої додаткової угоди до договору у графі 4 зазначається «–»; »</w:t>
            </w:r>
            <w:r>
              <w:rPr>
                <w:rFonts w:ascii="Times New Roman" w:eastAsia="Times New Roman" w:hAnsi="Times New Roman" w:cs="Times New Roman"/>
                <w:sz w:val="24"/>
                <w:szCs w:val="24"/>
              </w:rPr>
              <w:t>, підпункти з 4 по 9 пунктів 3.4. та 3.5 вважати підпунктами з 5 по 10 відповідно;</w:t>
            </w: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lastRenderedPageBreak/>
              <w:t>Обґрунтування:</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 результатами електронних аукціонів підприємство здійснює укладання двосторонніх договорів купівлі-продажу електричної енергії, при цьому умови купівлі-продажу електричної енергії (ціна, обсяг, вартість, період, тощо) визначаються положеннями додаткових угод до таких договорів, які укладаються виходячи з результатів електронного аукціону (акцепту) по кожній позиції, яка була виставлена на продаж або купівлю.</w:t>
            </w:r>
          </w:p>
          <w:p w:rsidR="00012183" w:rsidRDefault="00012183" w:rsidP="00D7759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Редакційно. Відповідно до умов двосторонніх договорів, які укладаються підприємством за результатами електронних аукціонів та на виконання положень Наказу Міністерства енергетики України від 21.03.2022 № 132, підприємство здійснює купівлю-продаж електричної енергії.</w:t>
            </w:r>
          </w:p>
        </w:tc>
        <w:tc>
          <w:tcPr>
            <w:tcW w:w="3969" w:type="dxa"/>
          </w:tcPr>
          <w:p w:rsidR="00012183" w:rsidRDefault="00012183" w:rsidP="00D7759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Не враховано</w:t>
            </w:r>
          </w:p>
          <w:p w:rsidR="00012183" w:rsidRDefault="00012183" w:rsidP="00012183">
            <w:pPr>
              <w:jc w:val="both"/>
              <w:rPr>
                <w:rFonts w:ascii="Times New Roman" w:eastAsia="Times New Roman" w:hAnsi="Times New Roman" w:cs="Times New Roman"/>
                <w:i/>
                <w:sz w:val="24"/>
                <w:szCs w:val="24"/>
              </w:rPr>
            </w:pP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Операції з купівлі-продажу електричної енергії починаються з моменту укладення відповідного договору, відповідно до умов якого продавець зобов’язується поставити покупцю товар у визначених об'ємах та строках.</w:t>
            </w:r>
          </w:p>
        </w:tc>
      </w:tr>
      <w:tr w:rsidR="00012183" w:rsidTr="00514712">
        <w:tc>
          <w:tcPr>
            <w:tcW w:w="5460" w:type="dxa"/>
          </w:tcPr>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пункти 3.4. та 3.5. Інструкції щодо заповнення форми звітності № 1-НКРЕКП-моніторинг-гарантований покупець (місячна) «Звіт про участь на ринках електричної енергії»:</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 у графах 8, 9, 13 та 14 «Строки постачання електричної енергії» зазначаються дати початку та завершення постачання у звітному місяці для торгових зон «ОЕС України» (графи 8 та 9) та «Острів Бурштинської ТЕС» (графи 13 та 14) відповідно. Якщо кінцева дата завершення постачання за договором наступає пізніше звітного місяця, то відповідна інформація щодо умов такого договору відображається в додатку в наступних звітних періодах;</w:t>
            </w:r>
          </w:p>
          <w:p w:rsidR="00012183" w:rsidRDefault="00012183" w:rsidP="00012183">
            <w:pPr>
              <w:jc w:val="both"/>
              <w:rPr>
                <w:rFonts w:ascii="Times New Roman" w:eastAsia="Times New Roman" w:hAnsi="Times New Roman" w:cs="Times New Roman"/>
                <w:sz w:val="24"/>
                <w:szCs w:val="24"/>
              </w:rPr>
            </w:pPr>
          </w:p>
        </w:tc>
        <w:tc>
          <w:tcPr>
            <w:tcW w:w="5875" w:type="dxa"/>
          </w:tcPr>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ДП «Гарантований покупець»</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пункти 3.4. та 3.5. Інструкції щодо заповнення форми звітності № 1-НКРЕКП-моніторинг-гарантований покупець (місячна) «Звіт про участь на ринках електричної енергії»:</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9) </w:t>
            </w:r>
            <w:r>
              <w:rPr>
                <w:rFonts w:ascii="Times New Roman" w:eastAsia="Times New Roman" w:hAnsi="Times New Roman" w:cs="Times New Roman"/>
                <w:b/>
                <w:sz w:val="24"/>
                <w:szCs w:val="24"/>
              </w:rPr>
              <w:t>у графах 9, 10, 14 та 15 «Строки купівлі-продажу електричної енергії» зазначаються дати початку та завершення купівлі-продажу у звітному місяці для торгових зон «ОЕС України» (графи 9 та 10) та «Острів Бурштинської ТЕС» (графи 14 та 15) відповідно. Якщо кінцева дата завершення купівлі-продажу за договором наступає пізніше звітного місяця, то відповідна інформація щодо умов такого договору відображається в додатку в наступних звітних періодах;</w:t>
            </w:r>
          </w:p>
          <w:p w:rsidR="00012183" w:rsidRDefault="00012183" w:rsidP="00012183">
            <w:pPr>
              <w:jc w:val="both"/>
              <w:rPr>
                <w:rFonts w:ascii="Times New Roman" w:eastAsia="Times New Roman" w:hAnsi="Times New Roman" w:cs="Times New Roman"/>
                <w:b/>
                <w:sz w:val="24"/>
                <w:szCs w:val="24"/>
              </w:rPr>
            </w:pP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012183" w:rsidP="00D7759E">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Редакційно.</w:t>
            </w:r>
            <w:r>
              <w:rPr>
                <w:rFonts w:ascii="Times New Roman" w:eastAsia="Times New Roman" w:hAnsi="Times New Roman" w:cs="Times New Roman"/>
                <w:sz w:val="24"/>
                <w:szCs w:val="24"/>
              </w:rPr>
              <w:t xml:space="preserve"> Відповідно до умов двосторонніх договорів, які укладаються підприємством за результатами електронних аукціонів та на виконання положень Наказу Міністерства енергетики України від 21.03.2022 № 132, підприємство здійснює купівлю-продаж електричної енергії.</w:t>
            </w:r>
          </w:p>
        </w:tc>
        <w:tc>
          <w:tcPr>
            <w:tcW w:w="3969" w:type="dxa"/>
          </w:tcPr>
          <w:p w:rsidR="00012183" w:rsidRPr="00D7759E" w:rsidRDefault="00012183" w:rsidP="00D7759E">
            <w:pPr>
              <w:jc w:val="center"/>
              <w:rPr>
                <w:rFonts w:ascii="Times New Roman" w:eastAsia="Times New Roman" w:hAnsi="Times New Roman" w:cs="Times New Roman"/>
                <w:b/>
                <w:sz w:val="24"/>
                <w:szCs w:val="24"/>
              </w:rPr>
            </w:pPr>
            <w:r w:rsidRPr="00D7759E">
              <w:rPr>
                <w:rFonts w:ascii="Times New Roman" w:eastAsia="Times New Roman" w:hAnsi="Times New Roman" w:cs="Times New Roman"/>
                <w:b/>
                <w:sz w:val="24"/>
                <w:szCs w:val="24"/>
              </w:rPr>
              <w:lastRenderedPageBreak/>
              <w:t>Не враховано</w:t>
            </w:r>
          </w:p>
          <w:p w:rsidR="00012183" w:rsidRDefault="00012183" w:rsidP="00012183">
            <w:pPr>
              <w:jc w:val="both"/>
              <w:rPr>
                <w:rFonts w:ascii="Times New Roman" w:eastAsia="Times New Roman" w:hAnsi="Times New Roman" w:cs="Times New Roman"/>
                <w:i/>
                <w:sz w:val="24"/>
                <w:szCs w:val="24"/>
              </w:rPr>
            </w:pPr>
          </w:p>
          <w:p w:rsidR="00012183" w:rsidRDefault="00012183" w:rsidP="00012183">
            <w:pPr>
              <w:jc w:val="both"/>
              <w:rPr>
                <w:rFonts w:ascii="Times New Roman" w:eastAsia="Times New Roman" w:hAnsi="Times New Roman" w:cs="Times New Roman"/>
                <w:color w:val="FF0000"/>
                <w:sz w:val="24"/>
                <w:szCs w:val="24"/>
                <w:highlight w:val="yellow"/>
              </w:rPr>
            </w:pPr>
            <w:r>
              <w:rPr>
                <w:rFonts w:ascii="Times New Roman" w:eastAsia="Times New Roman" w:hAnsi="Times New Roman" w:cs="Times New Roman"/>
                <w:i/>
                <w:sz w:val="24"/>
                <w:szCs w:val="24"/>
              </w:rPr>
              <w:t>Операції з купівлі-продажу електричної енергії починаються з моменту укладення відповідного договору, відповідно до умов якого продавець зобов’язується поставити покупцю товар у визначених об'ємах та строках.</w:t>
            </w:r>
          </w:p>
          <w:p w:rsidR="00012183" w:rsidRDefault="00012183" w:rsidP="00012183">
            <w:pPr>
              <w:jc w:val="both"/>
              <w:rPr>
                <w:rFonts w:ascii="Times New Roman" w:eastAsia="Times New Roman" w:hAnsi="Times New Roman" w:cs="Times New Roman"/>
                <w:sz w:val="24"/>
                <w:szCs w:val="24"/>
              </w:rPr>
            </w:pPr>
          </w:p>
        </w:tc>
      </w:tr>
      <w:tr w:rsidR="00012183" w:rsidTr="00514712">
        <w:tc>
          <w:tcPr>
            <w:tcW w:w="15304" w:type="dxa"/>
            <w:gridSpan w:val="3"/>
          </w:tcPr>
          <w:p w:rsidR="00012183" w:rsidRPr="00D7759E" w:rsidRDefault="00012183" w:rsidP="00D7759E">
            <w:pPr>
              <w:jc w:val="center"/>
              <w:rPr>
                <w:rFonts w:ascii="Times New Roman" w:eastAsia="Times New Roman" w:hAnsi="Times New Roman" w:cs="Times New Roman"/>
                <w:b/>
                <w:i/>
                <w:sz w:val="24"/>
                <w:szCs w:val="24"/>
              </w:rPr>
            </w:pPr>
            <w:r w:rsidRPr="00D7759E">
              <w:rPr>
                <w:rFonts w:ascii="Times New Roman" w:eastAsia="Times New Roman" w:hAnsi="Times New Roman" w:cs="Times New Roman"/>
                <w:b/>
                <w:i/>
                <w:sz w:val="24"/>
                <w:szCs w:val="24"/>
              </w:rPr>
              <w:lastRenderedPageBreak/>
              <w:t>Форма № 2-НКРЕКП-моніторинг-гарантований покупець (місячна) «Звіт про виконання спеціальних обов'язків»</w:t>
            </w:r>
          </w:p>
        </w:tc>
      </w:tr>
      <w:tr w:rsidR="00012183" w:rsidTr="00514712">
        <w:tc>
          <w:tcPr>
            <w:tcW w:w="5460" w:type="dxa"/>
          </w:tcPr>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ІІ. Інформація щодо виконання спеціальних обов'язків з забезпечення збільшення частки виробництва електричної енергії з альтернативних джерел енергії</w:t>
            </w:r>
          </w:p>
          <w:tbl>
            <w:tblPr>
              <w:tblStyle w:val="afa"/>
              <w:tblW w:w="4978" w:type="dxa"/>
              <w:tblInd w:w="0" w:type="dxa"/>
              <w:tblLayout w:type="fixed"/>
              <w:tblLook w:val="0400" w:firstRow="0" w:lastRow="0" w:firstColumn="0" w:lastColumn="0" w:noHBand="0" w:noVBand="1"/>
            </w:tblPr>
            <w:tblGrid>
              <w:gridCol w:w="447"/>
              <w:gridCol w:w="2122"/>
              <w:gridCol w:w="1701"/>
              <w:gridCol w:w="708"/>
            </w:tblGrid>
            <w:tr w:rsidR="00012183">
              <w:trPr>
                <w:trHeight w:val="630"/>
              </w:trPr>
              <w:tc>
                <w:tcPr>
                  <w:tcW w:w="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122" w:type="dxa"/>
                  <w:tcBorders>
                    <w:top w:val="single" w:sz="4" w:space="0" w:color="000000"/>
                    <w:left w:val="nil"/>
                    <w:bottom w:val="single" w:sz="4" w:space="0" w:color="000000"/>
                    <w:right w:val="single" w:sz="4" w:space="0" w:color="000000"/>
                  </w:tcBorders>
                  <w:shd w:val="clear" w:color="auto" w:fill="auto"/>
                  <w:vAlign w:val="center"/>
                </w:tcPr>
                <w:p w:rsidR="00012183" w:rsidRDefault="00012183" w:rsidP="0001218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Середньозважена розрахункова ціна за механізмом ринкової премії (без ПДВ), у тому числі:</w:t>
                  </w:r>
                </w:p>
              </w:tc>
              <w:tc>
                <w:tcPr>
                  <w:tcW w:w="1701" w:type="dxa"/>
                  <w:tcBorders>
                    <w:top w:val="single" w:sz="4" w:space="0" w:color="000000"/>
                    <w:left w:val="nil"/>
                    <w:bottom w:val="single" w:sz="4" w:space="0" w:color="000000"/>
                    <w:right w:val="single" w:sz="4" w:space="0" w:color="000000"/>
                  </w:tcBorders>
                  <w:shd w:val="clear" w:color="auto" w:fill="auto"/>
                  <w:vAlign w:val="center"/>
                </w:tcPr>
                <w:p w:rsidR="00012183" w:rsidRDefault="00E51F63" w:rsidP="00012183">
                  <w:pPr>
                    <w:spacing w:after="0" w:line="240" w:lineRule="auto"/>
                    <w:jc w:val="center"/>
                    <w:rPr>
                      <w:rFonts w:ascii="Times New Roman" w:eastAsia="Times New Roman" w:hAnsi="Times New Roman" w:cs="Times New Roman"/>
                      <w:sz w:val="24"/>
                      <w:szCs w:val="24"/>
                    </w:rPr>
                  </w:pPr>
                  <w:sdt>
                    <w:sdtPr>
                      <w:tag w:val="goog_rdk_4"/>
                      <w:id w:val="-624468305"/>
                    </w:sdtPr>
                    <w:sdtEndPr/>
                    <w:sdtContent>
                      <w:r w:rsidR="00012183">
                        <w:rPr>
                          <w:rFonts w:ascii="Gungsuh" w:eastAsia="Gungsuh" w:hAnsi="Gungsuh" w:cs="Gungsuh"/>
                          <w:sz w:val="24"/>
                          <w:szCs w:val="24"/>
                        </w:rPr>
                        <w:t>грн/МВт∙год</w:t>
                      </w:r>
                    </w:sdtContent>
                  </w:sdt>
                </w:p>
              </w:tc>
              <w:tc>
                <w:tcPr>
                  <w:tcW w:w="708" w:type="dxa"/>
                  <w:tcBorders>
                    <w:top w:val="single" w:sz="4" w:space="0" w:color="000000"/>
                    <w:left w:val="nil"/>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390</w:t>
                  </w:r>
                </w:p>
              </w:tc>
            </w:tr>
            <w:tr w:rsidR="00012183">
              <w:trPr>
                <w:trHeight w:val="315"/>
              </w:trPr>
              <w:tc>
                <w:tcPr>
                  <w:tcW w:w="447" w:type="dxa"/>
                  <w:tcBorders>
                    <w:top w:val="nil"/>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2122" w:type="dxa"/>
                  <w:tcBorders>
                    <w:top w:val="nil"/>
                    <w:left w:val="nil"/>
                    <w:bottom w:val="single" w:sz="4" w:space="0" w:color="000000"/>
                    <w:right w:val="nil"/>
                  </w:tcBorders>
                  <w:shd w:val="clear" w:color="auto" w:fill="auto"/>
                  <w:vAlign w:val="center"/>
                </w:tcPr>
                <w:p w:rsidR="00012183" w:rsidRDefault="00012183" w:rsidP="00012183">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СЕС</w:t>
                  </w:r>
                </w:p>
              </w:tc>
              <w:tc>
                <w:tcPr>
                  <w:tcW w:w="1701" w:type="dxa"/>
                  <w:tcBorders>
                    <w:top w:val="nil"/>
                    <w:left w:val="single" w:sz="4" w:space="0" w:color="000000"/>
                    <w:bottom w:val="single" w:sz="4" w:space="0" w:color="000000"/>
                    <w:right w:val="single" w:sz="4" w:space="0" w:color="000000"/>
                  </w:tcBorders>
                  <w:shd w:val="clear" w:color="auto" w:fill="auto"/>
                  <w:vAlign w:val="center"/>
                </w:tcPr>
                <w:p w:rsidR="00012183" w:rsidRDefault="00E51F63" w:rsidP="00012183">
                  <w:pPr>
                    <w:spacing w:after="0" w:line="240" w:lineRule="auto"/>
                    <w:jc w:val="center"/>
                    <w:rPr>
                      <w:rFonts w:ascii="Times New Roman" w:eastAsia="Times New Roman" w:hAnsi="Times New Roman" w:cs="Times New Roman"/>
                      <w:sz w:val="24"/>
                      <w:szCs w:val="24"/>
                    </w:rPr>
                  </w:pPr>
                  <w:sdt>
                    <w:sdtPr>
                      <w:tag w:val="goog_rdk_5"/>
                      <w:id w:val="1242680744"/>
                    </w:sdtPr>
                    <w:sdtEndPr/>
                    <w:sdtContent>
                      <w:r w:rsidR="00012183">
                        <w:rPr>
                          <w:rFonts w:ascii="Gungsuh" w:eastAsia="Gungsuh" w:hAnsi="Gungsuh" w:cs="Gungsuh"/>
                          <w:sz w:val="24"/>
                          <w:szCs w:val="24"/>
                        </w:rPr>
                        <w:t>грн/МВт∙год</w:t>
                      </w:r>
                    </w:sdtContent>
                  </w:sdt>
                </w:p>
              </w:tc>
              <w:tc>
                <w:tcPr>
                  <w:tcW w:w="708" w:type="dxa"/>
                  <w:tcBorders>
                    <w:top w:val="nil"/>
                    <w:left w:val="nil"/>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395</w:t>
                  </w:r>
                </w:p>
              </w:tc>
            </w:tr>
            <w:tr w:rsidR="00012183">
              <w:trPr>
                <w:trHeight w:val="315"/>
              </w:trPr>
              <w:tc>
                <w:tcPr>
                  <w:tcW w:w="447" w:type="dxa"/>
                  <w:tcBorders>
                    <w:top w:val="nil"/>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2122" w:type="dxa"/>
                  <w:tcBorders>
                    <w:top w:val="nil"/>
                    <w:left w:val="nil"/>
                    <w:bottom w:val="single" w:sz="4" w:space="0" w:color="000000"/>
                    <w:right w:val="nil"/>
                  </w:tcBorders>
                  <w:shd w:val="clear" w:color="auto" w:fill="auto"/>
                  <w:vAlign w:val="center"/>
                </w:tcPr>
                <w:p w:rsidR="00012183" w:rsidRDefault="00012183" w:rsidP="00012183">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ВЕС</w:t>
                  </w:r>
                </w:p>
              </w:tc>
              <w:tc>
                <w:tcPr>
                  <w:tcW w:w="1701" w:type="dxa"/>
                  <w:tcBorders>
                    <w:top w:val="nil"/>
                    <w:left w:val="single" w:sz="4" w:space="0" w:color="000000"/>
                    <w:bottom w:val="single" w:sz="4" w:space="0" w:color="000000"/>
                    <w:right w:val="single" w:sz="4" w:space="0" w:color="000000"/>
                  </w:tcBorders>
                  <w:shd w:val="clear" w:color="auto" w:fill="auto"/>
                  <w:vAlign w:val="center"/>
                </w:tcPr>
                <w:p w:rsidR="00012183" w:rsidRDefault="00E51F63" w:rsidP="00012183">
                  <w:pPr>
                    <w:spacing w:after="0" w:line="240" w:lineRule="auto"/>
                    <w:jc w:val="center"/>
                    <w:rPr>
                      <w:rFonts w:ascii="Times New Roman" w:eastAsia="Times New Roman" w:hAnsi="Times New Roman" w:cs="Times New Roman"/>
                      <w:sz w:val="24"/>
                      <w:szCs w:val="24"/>
                    </w:rPr>
                  </w:pPr>
                  <w:sdt>
                    <w:sdtPr>
                      <w:tag w:val="goog_rdk_6"/>
                      <w:id w:val="-1625844851"/>
                    </w:sdtPr>
                    <w:sdtEndPr/>
                    <w:sdtContent>
                      <w:r w:rsidR="00012183">
                        <w:rPr>
                          <w:rFonts w:ascii="Gungsuh" w:eastAsia="Gungsuh" w:hAnsi="Gungsuh" w:cs="Gungsuh"/>
                          <w:sz w:val="24"/>
                          <w:szCs w:val="24"/>
                        </w:rPr>
                        <w:t>грн/МВт∙год</w:t>
                      </w:r>
                    </w:sdtContent>
                  </w:sdt>
                </w:p>
              </w:tc>
              <w:tc>
                <w:tcPr>
                  <w:tcW w:w="708" w:type="dxa"/>
                  <w:tcBorders>
                    <w:top w:val="nil"/>
                    <w:left w:val="nil"/>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400</w:t>
                  </w:r>
                </w:p>
              </w:tc>
            </w:tr>
            <w:tr w:rsidR="00012183">
              <w:trPr>
                <w:trHeight w:val="315"/>
              </w:trPr>
              <w:tc>
                <w:tcPr>
                  <w:tcW w:w="447" w:type="dxa"/>
                  <w:tcBorders>
                    <w:top w:val="nil"/>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4.3</w:t>
                  </w:r>
                </w:p>
              </w:tc>
              <w:tc>
                <w:tcPr>
                  <w:tcW w:w="2122" w:type="dxa"/>
                  <w:tcBorders>
                    <w:top w:val="nil"/>
                    <w:left w:val="nil"/>
                    <w:bottom w:val="single" w:sz="4" w:space="0" w:color="000000"/>
                    <w:right w:val="nil"/>
                  </w:tcBorders>
                  <w:shd w:val="clear" w:color="auto" w:fill="auto"/>
                  <w:vAlign w:val="center"/>
                </w:tcPr>
                <w:p w:rsidR="00012183" w:rsidRDefault="00012183" w:rsidP="00012183">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Мікро ГЕС</w:t>
                  </w:r>
                </w:p>
              </w:tc>
              <w:tc>
                <w:tcPr>
                  <w:tcW w:w="1701" w:type="dxa"/>
                  <w:tcBorders>
                    <w:top w:val="nil"/>
                    <w:left w:val="single" w:sz="4" w:space="0" w:color="000000"/>
                    <w:bottom w:val="single" w:sz="4" w:space="0" w:color="000000"/>
                    <w:right w:val="single" w:sz="4" w:space="0" w:color="000000"/>
                  </w:tcBorders>
                  <w:shd w:val="clear" w:color="auto" w:fill="auto"/>
                  <w:vAlign w:val="center"/>
                </w:tcPr>
                <w:p w:rsidR="00012183" w:rsidRDefault="00E51F63" w:rsidP="00012183">
                  <w:pPr>
                    <w:spacing w:after="0" w:line="240" w:lineRule="auto"/>
                    <w:jc w:val="center"/>
                    <w:rPr>
                      <w:rFonts w:ascii="Times New Roman" w:eastAsia="Times New Roman" w:hAnsi="Times New Roman" w:cs="Times New Roman"/>
                      <w:sz w:val="24"/>
                      <w:szCs w:val="24"/>
                    </w:rPr>
                  </w:pPr>
                  <w:sdt>
                    <w:sdtPr>
                      <w:tag w:val="goog_rdk_7"/>
                      <w:id w:val="1915738790"/>
                    </w:sdtPr>
                    <w:sdtEndPr/>
                    <w:sdtContent>
                      <w:r w:rsidR="00012183">
                        <w:rPr>
                          <w:rFonts w:ascii="Gungsuh" w:eastAsia="Gungsuh" w:hAnsi="Gungsuh" w:cs="Gungsuh"/>
                          <w:sz w:val="24"/>
                          <w:szCs w:val="24"/>
                        </w:rPr>
                        <w:t>грн/МВт∙год</w:t>
                      </w:r>
                    </w:sdtContent>
                  </w:sdt>
                </w:p>
              </w:tc>
              <w:tc>
                <w:tcPr>
                  <w:tcW w:w="708" w:type="dxa"/>
                  <w:tcBorders>
                    <w:top w:val="nil"/>
                    <w:left w:val="nil"/>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405</w:t>
                  </w:r>
                </w:p>
              </w:tc>
            </w:tr>
            <w:tr w:rsidR="00012183">
              <w:trPr>
                <w:trHeight w:val="315"/>
              </w:trPr>
              <w:tc>
                <w:tcPr>
                  <w:tcW w:w="447" w:type="dxa"/>
                  <w:tcBorders>
                    <w:top w:val="nil"/>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2122" w:type="dxa"/>
                  <w:tcBorders>
                    <w:top w:val="nil"/>
                    <w:left w:val="nil"/>
                    <w:bottom w:val="single" w:sz="4" w:space="0" w:color="000000"/>
                    <w:right w:val="nil"/>
                  </w:tcBorders>
                  <w:shd w:val="clear" w:color="auto" w:fill="auto"/>
                  <w:vAlign w:val="center"/>
                </w:tcPr>
                <w:p w:rsidR="00012183" w:rsidRDefault="00012183" w:rsidP="00012183">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Міні ГЕС</w:t>
                  </w:r>
                </w:p>
              </w:tc>
              <w:tc>
                <w:tcPr>
                  <w:tcW w:w="1701" w:type="dxa"/>
                  <w:tcBorders>
                    <w:top w:val="nil"/>
                    <w:left w:val="single" w:sz="4" w:space="0" w:color="000000"/>
                    <w:bottom w:val="single" w:sz="4" w:space="0" w:color="000000"/>
                    <w:right w:val="single" w:sz="4" w:space="0" w:color="000000"/>
                  </w:tcBorders>
                  <w:shd w:val="clear" w:color="auto" w:fill="auto"/>
                  <w:vAlign w:val="center"/>
                </w:tcPr>
                <w:p w:rsidR="00012183" w:rsidRDefault="00E51F63" w:rsidP="00012183">
                  <w:pPr>
                    <w:spacing w:after="0" w:line="240" w:lineRule="auto"/>
                    <w:jc w:val="center"/>
                    <w:rPr>
                      <w:rFonts w:ascii="Times New Roman" w:eastAsia="Times New Roman" w:hAnsi="Times New Roman" w:cs="Times New Roman"/>
                      <w:sz w:val="24"/>
                      <w:szCs w:val="24"/>
                    </w:rPr>
                  </w:pPr>
                  <w:sdt>
                    <w:sdtPr>
                      <w:tag w:val="goog_rdk_8"/>
                      <w:id w:val="-1830665475"/>
                    </w:sdtPr>
                    <w:sdtEndPr/>
                    <w:sdtContent>
                      <w:r w:rsidR="00012183">
                        <w:rPr>
                          <w:rFonts w:ascii="Gungsuh" w:eastAsia="Gungsuh" w:hAnsi="Gungsuh" w:cs="Gungsuh"/>
                          <w:sz w:val="24"/>
                          <w:szCs w:val="24"/>
                        </w:rPr>
                        <w:t>грн/МВт∙год</w:t>
                      </w:r>
                    </w:sdtContent>
                  </w:sdt>
                </w:p>
              </w:tc>
              <w:tc>
                <w:tcPr>
                  <w:tcW w:w="708" w:type="dxa"/>
                  <w:tcBorders>
                    <w:top w:val="nil"/>
                    <w:left w:val="nil"/>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410</w:t>
                  </w:r>
                </w:p>
              </w:tc>
            </w:tr>
            <w:tr w:rsidR="00012183">
              <w:trPr>
                <w:trHeight w:val="315"/>
              </w:trPr>
              <w:tc>
                <w:tcPr>
                  <w:tcW w:w="447" w:type="dxa"/>
                  <w:tcBorders>
                    <w:top w:val="nil"/>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c>
                <w:tcPr>
                  <w:tcW w:w="2122" w:type="dxa"/>
                  <w:tcBorders>
                    <w:top w:val="nil"/>
                    <w:left w:val="nil"/>
                    <w:bottom w:val="single" w:sz="4" w:space="0" w:color="000000"/>
                    <w:right w:val="nil"/>
                  </w:tcBorders>
                  <w:shd w:val="clear" w:color="auto" w:fill="auto"/>
                  <w:vAlign w:val="center"/>
                </w:tcPr>
                <w:p w:rsidR="00012183" w:rsidRDefault="00012183" w:rsidP="00012183">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Малі ГЕС</w:t>
                  </w:r>
                </w:p>
              </w:tc>
              <w:tc>
                <w:tcPr>
                  <w:tcW w:w="1701" w:type="dxa"/>
                  <w:tcBorders>
                    <w:top w:val="nil"/>
                    <w:left w:val="single" w:sz="4" w:space="0" w:color="000000"/>
                    <w:bottom w:val="single" w:sz="4" w:space="0" w:color="000000"/>
                    <w:right w:val="single" w:sz="4" w:space="0" w:color="000000"/>
                  </w:tcBorders>
                  <w:shd w:val="clear" w:color="auto" w:fill="auto"/>
                  <w:vAlign w:val="center"/>
                </w:tcPr>
                <w:p w:rsidR="00012183" w:rsidRDefault="00E51F63" w:rsidP="00012183">
                  <w:pPr>
                    <w:spacing w:after="0" w:line="240" w:lineRule="auto"/>
                    <w:jc w:val="center"/>
                    <w:rPr>
                      <w:rFonts w:ascii="Times New Roman" w:eastAsia="Times New Roman" w:hAnsi="Times New Roman" w:cs="Times New Roman"/>
                      <w:sz w:val="24"/>
                      <w:szCs w:val="24"/>
                    </w:rPr>
                  </w:pPr>
                  <w:sdt>
                    <w:sdtPr>
                      <w:tag w:val="goog_rdk_9"/>
                      <w:id w:val="-452016773"/>
                    </w:sdtPr>
                    <w:sdtEndPr/>
                    <w:sdtContent>
                      <w:r w:rsidR="00012183">
                        <w:rPr>
                          <w:rFonts w:ascii="Gungsuh" w:eastAsia="Gungsuh" w:hAnsi="Gungsuh" w:cs="Gungsuh"/>
                          <w:sz w:val="24"/>
                          <w:szCs w:val="24"/>
                        </w:rPr>
                        <w:t>грн/МВт∙год</w:t>
                      </w:r>
                    </w:sdtContent>
                  </w:sdt>
                </w:p>
              </w:tc>
              <w:tc>
                <w:tcPr>
                  <w:tcW w:w="708" w:type="dxa"/>
                  <w:tcBorders>
                    <w:top w:val="nil"/>
                    <w:left w:val="nil"/>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415</w:t>
                  </w:r>
                </w:p>
              </w:tc>
            </w:tr>
            <w:tr w:rsidR="00012183">
              <w:trPr>
                <w:trHeight w:val="315"/>
              </w:trPr>
              <w:tc>
                <w:tcPr>
                  <w:tcW w:w="447" w:type="dxa"/>
                  <w:tcBorders>
                    <w:top w:val="nil"/>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p>
              </w:tc>
              <w:tc>
                <w:tcPr>
                  <w:tcW w:w="2122" w:type="dxa"/>
                  <w:tcBorders>
                    <w:top w:val="nil"/>
                    <w:left w:val="nil"/>
                    <w:bottom w:val="single" w:sz="4" w:space="0" w:color="000000"/>
                    <w:right w:val="nil"/>
                  </w:tcBorders>
                  <w:shd w:val="clear" w:color="auto" w:fill="auto"/>
                  <w:vAlign w:val="center"/>
                </w:tcPr>
                <w:p w:rsidR="00012183" w:rsidRDefault="00012183" w:rsidP="00012183">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Біомаса</w:t>
                  </w:r>
                </w:p>
              </w:tc>
              <w:tc>
                <w:tcPr>
                  <w:tcW w:w="1701" w:type="dxa"/>
                  <w:tcBorders>
                    <w:top w:val="nil"/>
                    <w:left w:val="single" w:sz="4" w:space="0" w:color="000000"/>
                    <w:bottom w:val="single" w:sz="4" w:space="0" w:color="000000"/>
                    <w:right w:val="single" w:sz="4" w:space="0" w:color="000000"/>
                  </w:tcBorders>
                  <w:shd w:val="clear" w:color="auto" w:fill="auto"/>
                  <w:vAlign w:val="center"/>
                </w:tcPr>
                <w:p w:rsidR="00012183" w:rsidRDefault="00E51F63" w:rsidP="00012183">
                  <w:pPr>
                    <w:spacing w:after="0" w:line="240" w:lineRule="auto"/>
                    <w:jc w:val="center"/>
                    <w:rPr>
                      <w:rFonts w:ascii="Times New Roman" w:eastAsia="Times New Roman" w:hAnsi="Times New Roman" w:cs="Times New Roman"/>
                      <w:sz w:val="24"/>
                      <w:szCs w:val="24"/>
                    </w:rPr>
                  </w:pPr>
                  <w:sdt>
                    <w:sdtPr>
                      <w:tag w:val="goog_rdk_10"/>
                      <w:id w:val="-2096851360"/>
                    </w:sdtPr>
                    <w:sdtEndPr/>
                    <w:sdtContent>
                      <w:r w:rsidR="00012183">
                        <w:rPr>
                          <w:rFonts w:ascii="Gungsuh" w:eastAsia="Gungsuh" w:hAnsi="Gungsuh" w:cs="Gungsuh"/>
                          <w:sz w:val="24"/>
                          <w:szCs w:val="24"/>
                        </w:rPr>
                        <w:t>грн/МВт∙год</w:t>
                      </w:r>
                    </w:sdtContent>
                  </w:sdt>
                </w:p>
              </w:tc>
              <w:tc>
                <w:tcPr>
                  <w:tcW w:w="708" w:type="dxa"/>
                  <w:tcBorders>
                    <w:top w:val="nil"/>
                    <w:left w:val="nil"/>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420</w:t>
                  </w:r>
                </w:p>
              </w:tc>
            </w:tr>
            <w:tr w:rsidR="00012183">
              <w:trPr>
                <w:trHeight w:val="315"/>
              </w:trPr>
              <w:tc>
                <w:tcPr>
                  <w:tcW w:w="447" w:type="dxa"/>
                  <w:tcBorders>
                    <w:top w:val="nil"/>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c>
                <w:tcPr>
                  <w:tcW w:w="2122" w:type="dxa"/>
                  <w:tcBorders>
                    <w:top w:val="nil"/>
                    <w:left w:val="nil"/>
                    <w:bottom w:val="single" w:sz="4" w:space="0" w:color="000000"/>
                    <w:right w:val="nil"/>
                  </w:tcBorders>
                  <w:shd w:val="clear" w:color="auto" w:fill="auto"/>
                  <w:vAlign w:val="center"/>
                </w:tcPr>
                <w:p w:rsidR="00012183" w:rsidRDefault="00012183" w:rsidP="00012183">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Біогаз</w:t>
                  </w:r>
                </w:p>
              </w:tc>
              <w:tc>
                <w:tcPr>
                  <w:tcW w:w="1701" w:type="dxa"/>
                  <w:tcBorders>
                    <w:top w:val="nil"/>
                    <w:left w:val="single" w:sz="4" w:space="0" w:color="000000"/>
                    <w:bottom w:val="single" w:sz="4" w:space="0" w:color="000000"/>
                    <w:right w:val="single" w:sz="4" w:space="0" w:color="000000"/>
                  </w:tcBorders>
                  <w:shd w:val="clear" w:color="auto" w:fill="auto"/>
                  <w:vAlign w:val="center"/>
                </w:tcPr>
                <w:p w:rsidR="00012183" w:rsidRDefault="00E51F63" w:rsidP="00012183">
                  <w:pPr>
                    <w:spacing w:after="0" w:line="240" w:lineRule="auto"/>
                    <w:jc w:val="center"/>
                    <w:rPr>
                      <w:rFonts w:ascii="Times New Roman" w:eastAsia="Times New Roman" w:hAnsi="Times New Roman" w:cs="Times New Roman"/>
                      <w:sz w:val="24"/>
                      <w:szCs w:val="24"/>
                    </w:rPr>
                  </w:pPr>
                  <w:sdt>
                    <w:sdtPr>
                      <w:tag w:val="goog_rdk_11"/>
                      <w:id w:val="-9685822"/>
                    </w:sdtPr>
                    <w:sdtEndPr/>
                    <w:sdtContent>
                      <w:r w:rsidR="00012183">
                        <w:rPr>
                          <w:rFonts w:ascii="Gungsuh" w:eastAsia="Gungsuh" w:hAnsi="Gungsuh" w:cs="Gungsuh"/>
                          <w:sz w:val="24"/>
                          <w:szCs w:val="24"/>
                        </w:rPr>
                        <w:t>грн/МВт∙год</w:t>
                      </w:r>
                    </w:sdtContent>
                  </w:sdt>
                </w:p>
              </w:tc>
              <w:tc>
                <w:tcPr>
                  <w:tcW w:w="708" w:type="dxa"/>
                  <w:tcBorders>
                    <w:top w:val="nil"/>
                    <w:left w:val="nil"/>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425</w:t>
                  </w:r>
                </w:p>
              </w:tc>
            </w:tr>
            <w:tr w:rsidR="00012183">
              <w:trPr>
                <w:trHeight w:val="315"/>
              </w:trPr>
              <w:tc>
                <w:tcPr>
                  <w:tcW w:w="447" w:type="dxa"/>
                  <w:tcBorders>
                    <w:top w:val="nil"/>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c>
                <w:tcPr>
                  <w:tcW w:w="2122" w:type="dxa"/>
                  <w:tcBorders>
                    <w:top w:val="nil"/>
                    <w:left w:val="nil"/>
                    <w:bottom w:val="single" w:sz="4" w:space="0" w:color="000000"/>
                    <w:right w:val="nil"/>
                  </w:tcBorders>
                  <w:shd w:val="clear" w:color="auto" w:fill="auto"/>
                  <w:vAlign w:val="center"/>
                </w:tcPr>
                <w:p w:rsidR="00012183" w:rsidRDefault="00012183" w:rsidP="00012183">
                  <w:pPr>
                    <w:spacing w:after="0" w:line="240" w:lineRule="auto"/>
                    <w:rPr>
                      <w:rFonts w:ascii="Times New Roman" w:eastAsia="Times New Roman" w:hAnsi="Times New Roman" w:cs="Times New Roman"/>
                      <w:i/>
                      <w:sz w:val="24"/>
                      <w:szCs w:val="24"/>
                    </w:rPr>
                  </w:pPr>
                  <w:proofErr w:type="spellStart"/>
                  <w:r>
                    <w:rPr>
                      <w:rFonts w:ascii="Times New Roman" w:eastAsia="Times New Roman" w:hAnsi="Times New Roman" w:cs="Times New Roman"/>
                      <w:i/>
                      <w:sz w:val="24"/>
                      <w:szCs w:val="24"/>
                    </w:rPr>
                    <w:t>ГеоТЕС</w:t>
                  </w:r>
                  <w:proofErr w:type="spellEnd"/>
                </w:p>
              </w:tc>
              <w:tc>
                <w:tcPr>
                  <w:tcW w:w="1701" w:type="dxa"/>
                  <w:tcBorders>
                    <w:top w:val="nil"/>
                    <w:left w:val="single" w:sz="4" w:space="0" w:color="000000"/>
                    <w:bottom w:val="single" w:sz="4" w:space="0" w:color="000000"/>
                    <w:right w:val="single" w:sz="4" w:space="0" w:color="000000"/>
                  </w:tcBorders>
                  <w:shd w:val="clear" w:color="auto" w:fill="auto"/>
                  <w:vAlign w:val="center"/>
                </w:tcPr>
                <w:p w:rsidR="00012183" w:rsidRDefault="00E51F63" w:rsidP="00012183">
                  <w:pPr>
                    <w:spacing w:after="0" w:line="240" w:lineRule="auto"/>
                    <w:jc w:val="center"/>
                    <w:rPr>
                      <w:rFonts w:ascii="Times New Roman" w:eastAsia="Times New Roman" w:hAnsi="Times New Roman" w:cs="Times New Roman"/>
                      <w:sz w:val="24"/>
                      <w:szCs w:val="24"/>
                    </w:rPr>
                  </w:pPr>
                  <w:sdt>
                    <w:sdtPr>
                      <w:tag w:val="goog_rdk_12"/>
                      <w:id w:val="1486279063"/>
                    </w:sdtPr>
                    <w:sdtEndPr/>
                    <w:sdtContent>
                      <w:r w:rsidR="00012183">
                        <w:rPr>
                          <w:rFonts w:ascii="Gungsuh" w:eastAsia="Gungsuh" w:hAnsi="Gungsuh" w:cs="Gungsuh"/>
                          <w:sz w:val="24"/>
                          <w:szCs w:val="24"/>
                        </w:rPr>
                        <w:t>грн/МВт∙год</w:t>
                      </w:r>
                    </w:sdtContent>
                  </w:sdt>
                </w:p>
              </w:tc>
              <w:tc>
                <w:tcPr>
                  <w:tcW w:w="708" w:type="dxa"/>
                  <w:tcBorders>
                    <w:top w:val="nil"/>
                    <w:left w:val="nil"/>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430</w:t>
                  </w:r>
                </w:p>
              </w:tc>
            </w:tr>
          </w:tbl>
          <w:p w:rsidR="00012183" w:rsidRDefault="00012183" w:rsidP="00012183">
            <w:pPr>
              <w:jc w:val="both"/>
              <w:rPr>
                <w:rFonts w:ascii="Times New Roman" w:eastAsia="Times New Roman" w:hAnsi="Times New Roman" w:cs="Times New Roman"/>
                <w:sz w:val="24"/>
                <w:szCs w:val="24"/>
              </w:rPr>
            </w:pPr>
          </w:p>
        </w:tc>
        <w:tc>
          <w:tcPr>
            <w:tcW w:w="5875" w:type="dxa"/>
          </w:tcPr>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ДП «Гарантований покупець»</w:t>
            </w: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ІІ. Інформація щодо виконання спеціальних обов'язків з забезпечення збільшення частки виробництва електричної енергії з альтернативних джерел енергії</w:t>
            </w:r>
          </w:p>
          <w:tbl>
            <w:tblPr>
              <w:tblStyle w:val="afb"/>
              <w:tblW w:w="5486" w:type="dxa"/>
              <w:tblInd w:w="0" w:type="dxa"/>
              <w:tblLayout w:type="fixed"/>
              <w:tblLook w:val="0400" w:firstRow="0" w:lastRow="0" w:firstColumn="0" w:lastColumn="0" w:noHBand="0" w:noVBand="1"/>
            </w:tblPr>
            <w:tblGrid>
              <w:gridCol w:w="452"/>
              <w:gridCol w:w="2483"/>
              <w:gridCol w:w="1843"/>
              <w:gridCol w:w="708"/>
            </w:tblGrid>
            <w:tr w:rsidR="00012183">
              <w:trPr>
                <w:trHeight w:val="630"/>
              </w:trPr>
              <w:tc>
                <w:tcPr>
                  <w:tcW w:w="4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483" w:type="dxa"/>
                  <w:tcBorders>
                    <w:top w:val="single" w:sz="4" w:space="0" w:color="000000"/>
                    <w:left w:val="nil"/>
                    <w:bottom w:val="single" w:sz="4" w:space="0" w:color="000000"/>
                    <w:right w:val="single" w:sz="4" w:space="0" w:color="000000"/>
                  </w:tcBorders>
                  <w:shd w:val="clear" w:color="auto" w:fill="auto"/>
                  <w:vAlign w:val="center"/>
                </w:tcPr>
                <w:p w:rsidR="00012183" w:rsidRDefault="00012183" w:rsidP="0001218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trike/>
                      <w:sz w:val="24"/>
                      <w:szCs w:val="24"/>
                    </w:rPr>
                    <w:t xml:space="preserve">Середньозважена </w:t>
                  </w:r>
                  <w:proofErr w:type="spellStart"/>
                  <w:r>
                    <w:rPr>
                      <w:rFonts w:ascii="Times New Roman" w:eastAsia="Times New Roman" w:hAnsi="Times New Roman" w:cs="Times New Roman"/>
                      <w:b/>
                      <w:strike/>
                      <w:sz w:val="24"/>
                      <w:szCs w:val="24"/>
                    </w:rPr>
                    <w:t>р</w:t>
                  </w:r>
                  <w:r>
                    <w:rPr>
                      <w:rFonts w:ascii="Times New Roman" w:eastAsia="Times New Roman" w:hAnsi="Times New Roman" w:cs="Times New Roman"/>
                      <w:b/>
                      <w:sz w:val="24"/>
                      <w:szCs w:val="24"/>
                    </w:rPr>
                    <w:t>Р</w:t>
                  </w:r>
                  <w:r>
                    <w:rPr>
                      <w:rFonts w:ascii="Times New Roman" w:eastAsia="Times New Roman" w:hAnsi="Times New Roman" w:cs="Times New Roman"/>
                      <w:sz w:val="24"/>
                      <w:szCs w:val="24"/>
                    </w:rPr>
                    <w:t>озрахункова</w:t>
                  </w:r>
                  <w:proofErr w:type="spellEnd"/>
                  <w:r>
                    <w:rPr>
                      <w:rFonts w:ascii="Times New Roman" w:eastAsia="Times New Roman" w:hAnsi="Times New Roman" w:cs="Times New Roman"/>
                      <w:sz w:val="24"/>
                      <w:szCs w:val="24"/>
                    </w:rPr>
                    <w:t xml:space="preserve"> ціна за механізмом ринкової премії (без ПДВ), у тому числі:</w:t>
                  </w:r>
                </w:p>
              </w:tc>
              <w:tc>
                <w:tcPr>
                  <w:tcW w:w="1843" w:type="dxa"/>
                  <w:tcBorders>
                    <w:top w:val="single" w:sz="4" w:space="0" w:color="000000"/>
                    <w:left w:val="nil"/>
                    <w:bottom w:val="single" w:sz="4" w:space="0" w:color="000000"/>
                    <w:right w:val="single" w:sz="4" w:space="0" w:color="000000"/>
                  </w:tcBorders>
                  <w:shd w:val="clear" w:color="auto" w:fill="auto"/>
                  <w:vAlign w:val="center"/>
                </w:tcPr>
                <w:p w:rsidR="00012183" w:rsidRDefault="00E51F63" w:rsidP="00012183">
                  <w:pPr>
                    <w:spacing w:after="0" w:line="240" w:lineRule="auto"/>
                    <w:jc w:val="center"/>
                    <w:rPr>
                      <w:rFonts w:ascii="Times New Roman" w:eastAsia="Times New Roman" w:hAnsi="Times New Roman" w:cs="Times New Roman"/>
                      <w:sz w:val="24"/>
                      <w:szCs w:val="24"/>
                    </w:rPr>
                  </w:pPr>
                  <w:sdt>
                    <w:sdtPr>
                      <w:tag w:val="goog_rdk_13"/>
                      <w:id w:val="625509783"/>
                    </w:sdtPr>
                    <w:sdtEndPr/>
                    <w:sdtContent>
                      <w:r w:rsidR="00012183">
                        <w:rPr>
                          <w:rFonts w:ascii="Gungsuh" w:eastAsia="Gungsuh" w:hAnsi="Gungsuh" w:cs="Gungsuh"/>
                          <w:sz w:val="24"/>
                          <w:szCs w:val="24"/>
                        </w:rPr>
                        <w:t>грн/МВт∙год</w:t>
                      </w:r>
                    </w:sdtContent>
                  </w:sdt>
                </w:p>
              </w:tc>
              <w:tc>
                <w:tcPr>
                  <w:tcW w:w="708" w:type="dxa"/>
                  <w:tcBorders>
                    <w:top w:val="single" w:sz="4" w:space="0" w:color="000000"/>
                    <w:left w:val="nil"/>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390</w:t>
                  </w:r>
                </w:p>
              </w:tc>
            </w:tr>
            <w:tr w:rsidR="00012183">
              <w:trPr>
                <w:trHeight w:val="315"/>
              </w:trPr>
              <w:tc>
                <w:tcPr>
                  <w:tcW w:w="452" w:type="dxa"/>
                  <w:tcBorders>
                    <w:top w:val="nil"/>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4.1</w:t>
                  </w:r>
                </w:p>
              </w:tc>
              <w:tc>
                <w:tcPr>
                  <w:tcW w:w="2483" w:type="dxa"/>
                  <w:tcBorders>
                    <w:top w:val="nil"/>
                    <w:left w:val="nil"/>
                    <w:bottom w:val="single" w:sz="4" w:space="0" w:color="000000"/>
                    <w:right w:val="nil"/>
                  </w:tcBorders>
                  <w:shd w:val="clear" w:color="auto" w:fill="auto"/>
                  <w:vAlign w:val="center"/>
                </w:tcPr>
                <w:p w:rsidR="00012183" w:rsidRDefault="00012183" w:rsidP="00012183">
                  <w:pPr>
                    <w:spacing w:after="0" w:line="240" w:lineRule="auto"/>
                    <w:rPr>
                      <w:rFonts w:ascii="Times New Roman" w:eastAsia="Times New Roman" w:hAnsi="Times New Roman" w:cs="Times New Roman"/>
                      <w:b/>
                      <w:i/>
                      <w:strike/>
                      <w:sz w:val="24"/>
                      <w:szCs w:val="24"/>
                    </w:rPr>
                  </w:pPr>
                  <w:r>
                    <w:rPr>
                      <w:rFonts w:ascii="Times New Roman" w:eastAsia="Times New Roman" w:hAnsi="Times New Roman" w:cs="Times New Roman"/>
                      <w:b/>
                      <w:i/>
                      <w:strike/>
                      <w:sz w:val="24"/>
                      <w:szCs w:val="24"/>
                    </w:rPr>
                    <w:t>СЕС</w:t>
                  </w:r>
                </w:p>
              </w:tc>
              <w:tc>
                <w:tcPr>
                  <w:tcW w:w="1843" w:type="dxa"/>
                  <w:tcBorders>
                    <w:top w:val="nil"/>
                    <w:left w:val="single" w:sz="4" w:space="0" w:color="000000"/>
                    <w:bottom w:val="single" w:sz="4" w:space="0" w:color="000000"/>
                    <w:right w:val="single" w:sz="4" w:space="0" w:color="000000"/>
                  </w:tcBorders>
                  <w:shd w:val="clear" w:color="auto" w:fill="auto"/>
                  <w:vAlign w:val="center"/>
                </w:tcPr>
                <w:p w:rsidR="00012183" w:rsidRDefault="00E51F63" w:rsidP="00012183">
                  <w:pPr>
                    <w:spacing w:after="0" w:line="240" w:lineRule="auto"/>
                    <w:jc w:val="center"/>
                    <w:rPr>
                      <w:rFonts w:ascii="Times New Roman" w:eastAsia="Times New Roman" w:hAnsi="Times New Roman" w:cs="Times New Roman"/>
                      <w:b/>
                      <w:strike/>
                      <w:sz w:val="24"/>
                      <w:szCs w:val="24"/>
                    </w:rPr>
                  </w:pPr>
                  <w:sdt>
                    <w:sdtPr>
                      <w:tag w:val="goog_rdk_14"/>
                      <w:id w:val="-775710706"/>
                    </w:sdtPr>
                    <w:sdtEndPr/>
                    <w:sdtContent>
                      <w:r w:rsidR="00012183">
                        <w:rPr>
                          <w:rFonts w:ascii="Gungsuh" w:eastAsia="Gungsuh" w:hAnsi="Gungsuh" w:cs="Gungsuh"/>
                          <w:b/>
                          <w:strike/>
                          <w:sz w:val="24"/>
                          <w:szCs w:val="24"/>
                        </w:rPr>
                        <w:t>грн/МВт∙год</w:t>
                      </w:r>
                    </w:sdtContent>
                  </w:sdt>
                </w:p>
              </w:tc>
              <w:tc>
                <w:tcPr>
                  <w:tcW w:w="708" w:type="dxa"/>
                  <w:tcBorders>
                    <w:top w:val="nil"/>
                    <w:left w:val="nil"/>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395</w:t>
                  </w:r>
                </w:p>
              </w:tc>
            </w:tr>
            <w:tr w:rsidR="00012183">
              <w:trPr>
                <w:trHeight w:val="315"/>
              </w:trPr>
              <w:tc>
                <w:tcPr>
                  <w:tcW w:w="452" w:type="dxa"/>
                  <w:tcBorders>
                    <w:top w:val="nil"/>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4.2</w:t>
                  </w:r>
                </w:p>
              </w:tc>
              <w:tc>
                <w:tcPr>
                  <w:tcW w:w="2483" w:type="dxa"/>
                  <w:tcBorders>
                    <w:top w:val="nil"/>
                    <w:left w:val="nil"/>
                    <w:bottom w:val="single" w:sz="4" w:space="0" w:color="000000"/>
                    <w:right w:val="nil"/>
                  </w:tcBorders>
                  <w:shd w:val="clear" w:color="auto" w:fill="auto"/>
                  <w:vAlign w:val="center"/>
                </w:tcPr>
                <w:p w:rsidR="00012183" w:rsidRDefault="00012183" w:rsidP="00012183">
                  <w:pPr>
                    <w:spacing w:after="0" w:line="240" w:lineRule="auto"/>
                    <w:rPr>
                      <w:rFonts w:ascii="Times New Roman" w:eastAsia="Times New Roman" w:hAnsi="Times New Roman" w:cs="Times New Roman"/>
                      <w:b/>
                      <w:i/>
                      <w:strike/>
                      <w:sz w:val="24"/>
                      <w:szCs w:val="24"/>
                    </w:rPr>
                  </w:pPr>
                  <w:r>
                    <w:rPr>
                      <w:rFonts w:ascii="Times New Roman" w:eastAsia="Times New Roman" w:hAnsi="Times New Roman" w:cs="Times New Roman"/>
                      <w:b/>
                      <w:i/>
                      <w:strike/>
                      <w:sz w:val="24"/>
                      <w:szCs w:val="24"/>
                    </w:rPr>
                    <w:t>ВЕС</w:t>
                  </w:r>
                </w:p>
              </w:tc>
              <w:tc>
                <w:tcPr>
                  <w:tcW w:w="1843" w:type="dxa"/>
                  <w:tcBorders>
                    <w:top w:val="nil"/>
                    <w:left w:val="single" w:sz="4" w:space="0" w:color="000000"/>
                    <w:bottom w:val="single" w:sz="4" w:space="0" w:color="000000"/>
                    <w:right w:val="single" w:sz="4" w:space="0" w:color="000000"/>
                  </w:tcBorders>
                  <w:shd w:val="clear" w:color="auto" w:fill="auto"/>
                  <w:vAlign w:val="center"/>
                </w:tcPr>
                <w:p w:rsidR="00012183" w:rsidRDefault="00E51F63" w:rsidP="00012183">
                  <w:pPr>
                    <w:spacing w:after="0" w:line="240" w:lineRule="auto"/>
                    <w:jc w:val="center"/>
                    <w:rPr>
                      <w:rFonts w:ascii="Times New Roman" w:eastAsia="Times New Roman" w:hAnsi="Times New Roman" w:cs="Times New Roman"/>
                      <w:b/>
                      <w:strike/>
                      <w:sz w:val="24"/>
                      <w:szCs w:val="24"/>
                    </w:rPr>
                  </w:pPr>
                  <w:sdt>
                    <w:sdtPr>
                      <w:tag w:val="goog_rdk_15"/>
                      <w:id w:val="-1164547109"/>
                    </w:sdtPr>
                    <w:sdtEndPr/>
                    <w:sdtContent>
                      <w:r w:rsidR="00012183">
                        <w:rPr>
                          <w:rFonts w:ascii="Gungsuh" w:eastAsia="Gungsuh" w:hAnsi="Gungsuh" w:cs="Gungsuh"/>
                          <w:b/>
                          <w:strike/>
                          <w:sz w:val="24"/>
                          <w:szCs w:val="24"/>
                        </w:rPr>
                        <w:t>грн/МВт∙год</w:t>
                      </w:r>
                    </w:sdtContent>
                  </w:sdt>
                </w:p>
              </w:tc>
              <w:tc>
                <w:tcPr>
                  <w:tcW w:w="708" w:type="dxa"/>
                  <w:tcBorders>
                    <w:top w:val="nil"/>
                    <w:left w:val="nil"/>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400</w:t>
                  </w:r>
                </w:p>
              </w:tc>
            </w:tr>
            <w:tr w:rsidR="00012183">
              <w:trPr>
                <w:trHeight w:val="315"/>
              </w:trPr>
              <w:tc>
                <w:tcPr>
                  <w:tcW w:w="452" w:type="dxa"/>
                  <w:tcBorders>
                    <w:top w:val="nil"/>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4.3</w:t>
                  </w:r>
                </w:p>
              </w:tc>
              <w:tc>
                <w:tcPr>
                  <w:tcW w:w="2483" w:type="dxa"/>
                  <w:tcBorders>
                    <w:top w:val="nil"/>
                    <w:left w:val="nil"/>
                    <w:bottom w:val="single" w:sz="4" w:space="0" w:color="000000"/>
                    <w:right w:val="nil"/>
                  </w:tcBorders>
                  <w:shd w:val="clear" w:color="auto" w:fill="auto"/>
                  <w:vAlign w:val="center"/>
                </w:tcPr>
                <w:p w:rsidR="00012183" w:rsidRDefault="00012183" w:rsidP="00012183">
                  <w:pPr>
                    <w:spacing w:after="0" w:line="240" w:lineRule="auto"/>
                    <w:rPr>
                      <w:rFonts w:ascii="Times New Roman" w:eastAsia="Times New Roman" w:hAnsi="Times New Roman" w:cs="Times New Roman"/>
                      <w:b/>
                      <w:i/>
                      <w:strike/>
                      <w:sz w:val="24"/>
                      <w:szCs w:val="24"/>
                    </w:rPr>
                  </w:pPr>
                  <w:r>
                    <w:rPr>
                      <w:rFonts w:ascii="Times New Roman" w:eastAsia="Times New Roman" w:hAnsi="Times New Roman" w:cs="Times New Roman"/>
                      <w:b/>
                      <w:i/>
                      <w:strike/>
                      <w:sz w:val="24"/>
                      <w:szCs w:val="24"/>
                    </w:rPr>
                    <w:t>Мікро ГЕС</w:t>
                  </w:r>
                </w:p>
              </w:tc>
              <w:tc>
                <w:tcPr>
                  <w:tcW w:w="1843" w:type="dxa"/>
                  <w:tcBorders>
                    <w:top w:val="nil"/>
                    <w:left w:val="single" w:sz="4" w:space="0" w:color="000000"/>
                    <w:bottom w:val="single" w:sz="4" w:space="0" w:color="000000"/>
                    <w:right w:val="single" w:sz="4" w:space="0" w:color="000000"/>
                  </w:tcBorders>
                  <w:shd w:val="clear" w:color="auto" w:fill="auto"/>
                  <w:vAlign w:val="center"/>
                </w:tcPr>
                <w:p w:rsidR="00012183" w:rsidRDefault="00E51F63" w:rsidP="00012183">
                  <w:pPr>
                    <w:spacing w:after="0" w:line="240" w:lineRule="auto"/>
                    <w:jc w:val="center"/>
                    <w:rPr>
                      <w:rFonts w:ascii="Times New Roman" w:eastAsia="Times New Roman" w:hAnsi="Times New Roman" w:cs="Times New Roman"/>
                      <w:b/>
                      <w:strike/>
                      <w:sz w:val="24"/>
                      <w:szCs w:val="24"/>
                    </w:rPr>
                  </w:pPr>
                  <w:sdt>
                    <w:sdtPr>
                      <w:tag w:val="goog_rdk_16"/>
                      <w:id w:val="548423875"/>
                    </w:sdtPr>
                    <w:sdtEndPr/>
                    <w:sdtContent>
                      <w:r w:rsidR="00012183">
                        <w:rPr>
                          <w:rFonts w:ascii="Gungsuh" w:eastAsia="Gungsuh" w:hAnsi="Gungsuh" w:cs="Gungsuh"/>
                          <w:b/>
                          <w:strike/>
                          <w:sz w:val="24"/>
                          <w:szCs w:val="24"/>
                        </w:rPr>
                        <w:t>грн/МВт∙год</w:t>
                      </w:r>
                    </w:sdtContent>
                  </w:sdt>
                </w:p>
              </w:tc>
              <w:tc>
                <w:tcPr>
                  <w:tcW w:w="708" w:type="dxa"/>
                  <w:tcBorders>
                    <w:top w:val="nil"/>
                    <w:left w:val="nil"/>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405</w:t>
                  </w:r>
                </w:p>
              </w:tc>
            </w:tr>
            <w:tr w:rsidR="00012183">
              <w:trPr>
                <w:trHeight w:val="315"/>
              </w:trPr>
              <w:tc>
                <w:tcPr>
                  <w:tcW w:w="452" w:type="dxa"/>
                  <w:tcBorders>
                    <w:top w:val="nil"/>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4.4</w:t>
                  </w:r>
                </w:p>
              </w:tc>
              <w:tc>
                <w:tcPr>
                  <w:tcW w:w="2483" w:type="dxa"/>
                  <w:tcBorders>
                    <w:top w:val="nil"/>
                    <w:left w:val="nil"/>
                    <w:bottom w:val="single" w:sz="4" w:space="0" w:color="000000"/>
                    <w:right w:val="nil"/>
                  </w:tcBorders>
                  <w:shd w:val="clear" w:color="auto" w:fill="auto"/>
                  <w:vAlign w:val="center"/>
                </w:tcPr>
                <w:p w:rsidR="00012183" w:rsidRDefault="00012183" w:rsidP="00012183">
                  <w:pPr>
                    <w:spacing w:after="0" w:line="240" w:lineRule="auto"/>
                    <w:rPr>
                      <w:rFonts w:ascii="Times New Roman" w:eastAsia="Times New Roman" w:hAnsi="Times New Roman" w:cs="Times New Roman"/>
                      <w:b/>
                      <w:i/>
                      <w:strike/>
                      <w:sz w:val="24"/>
                      <w:szCs w:val="24"/>
                    </w:rPr>
                  </w:pPr>
                  <w:r>
                    <w:rPr>
                      <w:rFonts w:ascii="Times New Roman" w:eastAsia="Times New Roman" w:hAnsi="Times New Roman" w:cs="Times New Roman"/>
                      <w:b/>
                      <w:i/>
                      <w:strike/>
                      <w:sz w:val="24"/>
                      <w:szCs w:val="24"/>
                    </w:rPr>
                    <w:t>Міні ГЕС</w:t>
                  </w:r>
                </w:p>
              </w:tc>
              <w:tc>
                <w:tcPr>
                  <w:tcW w:w="1843" w:type="dxa"/>
                  <w:tcBorders>
                    <w:top w:val="nil"/>
                    <w:left w:val="single" w:sz="4" w:space="0" w:color="000000"/>
                    <w:bottom w:val="single" w:sz="4" w:space="0" w:color="000000"/>
                    <w:right w:val="single" w:sz="4" w:space="0" w:color="000000"/>
                  </w:tcBorders>
                  <w:shd w:val="clear" w:color="auto" w:fill="auto"/>
                  <w:vAlign w:val="center"/>
                </w:tcPr>
                <w:p w:rsidR="00012183" w:rsidRDefault="00E51F63" w:rsidP="00012183">
                  <w:pPr>
                    <w:spacing w:after="0" w:line="240" w:lineRule="auto"/>
                    <w:jc w:val="center"/>
                    <w:rPr>
                      <w:rFonts w:ascii="Times New Roman" w:eastAsia="Times New Roman" w:hAnsi="Times New Roman" w:cs="Times New Roman"/>
                      <w:b/>
                      <w:strike/>
                      <w:sz w:val="24"/>
                      <w:szCs w:val="24"/>
                    </w:rPr>
                  </w:pPr>
                  <w:sdt>
                    <w:sdtPr>
                      <w:tag w:val="goog_rdk_17"/>
                      <w:id w:val="-1190059196"/>
                    </w:sdtPr>
                    <w:sdtEndPr/>
                    <w:sdtContent>
                      <w:r w:rsidR="00012183">
                        <w:rPr>
                          <w:rFonts w:ascii="Gungsuh" w:eastAsia="Gungsuh" w:hAnsi="Gungsuh" w:cs="Gungsuh"/>
                          <w:b/>
                          <w:strike/>
                          <w:sz w:val="24"/>
                          <w:szCs w:val="24"/>
                        </w:rPr>
                        <w:t>грн/МВт∙год</w:t>
                      </w:r>
                    </w:sdtContent>
                  </w:sdt>
                </w:p>
              </w:tc>
              <w:tc>
                <w:tcPr>
                  <w:tcW w:w="708" w:type="dxa"/>
                  <w:tcBorders>
                    <w:top w:val="nil"/>
                    <w:left w:val="nil"/>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410</w:t>
                  </w:r>
                </w:p>
              </w:tc>
            </w:tr>
            <w:tr w:rsidR="00012183">
              <w:trPr>
                <w:trHeight w:val="315"/>
              </w:trPr>
              <w:tc>
                <w:tcPr>
                  <w:tcW w:w="452" w:type="dxa"/>
                  <w:tcBorders>
                    <w:top w:val="nil"/>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4.5</w:t>
                  </w:r>
                </w:p>
              </w:tc>
              <w:tc>
                <w:tcPr>
                  <w:tcW w:w="2483" w:type="dxa"/>
                  <w:tcBorders>
                    <w:top w:val="nil"/>
                    <w:left w:val="nil"/>
                    <w:bottom w:val="single" w:sz="4" w:space="0" w:color="000000"/>
                    <w:right w:val="nil"/>
                  </w:tcBorders>
                  <w:shd w:val="clear" w:color="auto" w:fill="auto"/>
                  <w:vAlign w:val="center"/>
                </w:tcPr>
                <w:p w:rsidR="00012183" w:rsidRDefault="00012183" w:rsidP="00012183">
                  <w:pPr>
                    <w:spacing w:after="0" w:line="240" w:lineRule="auto"/>
                    <w:rPr>
                      <w:rFonts w:ascii="Times New Roman" w:eastAsia="Times New Roman" w:hAnsi="Times New Roman" w:cs="Times New Roman"/>
                      <w:b/>
                      <w:i/>
                      <w:strike/>
                      <w:sz w:val="24"/>
                      <w:szCs w:val="24"/>
                    </w:rPr>
                  </w:pPr>
                  <w:r>
                    <w:rPr>
                      <w:rFonts w:ascii="Times New Roman" w:eastAsia="Times New Roman" w:hAnsi="Times New Roman" w:cs="Times New Roman"/>
                      <w:b/>
                      <w:i/>
                      <w:strike/>
                      <w:sz w:val="24"/>
                      <w:szCs w:val="24"/>
                    </w:rPr>
                    <w:t>Малі ГЕС</w:t>
                  </w:r>
                </w:p>
              </w:tc>
              <w:tc>
                <w:tcPr>
                  <w:tcW w:w="1843" w:type="dxa"/>
                  <w:tcBorders>
                    <w:top w:val="nil"/>
                    <w:left w:val="single" w:sz="4" w:space="0" w:color="000000"/>
                    <w:bottom w:val="single" w:sz="4" w:space="0" w:color="000000"/>
                    <w:right w:val="single" w:sz="4" w:space="0" w:color="000000"/>
                  </w:tcBorders>
                  <w:shd w:val="clear" w:color="auto" w:fill="auto"/>
                  <w:vAlign w:val="center"/>
                </w:tcPr>
                <w:p w:rsidR="00012183" w:rsidRDefault="00E51F63" w:rsidP="00012183">
                  <w:pPr>
                    <w:spacing w:after="0" w:line="240" w:lineRule="auto"/>
                    <w:jc w:val="center"/>
                    <w:rPr>
                      <w:rFonts w:ascii="Times New Roman" w:eastAsia="Times New Roman" w:hAnsi="Times New Roman" w:cs="Times New Roman"/>
                      <w:b/>
                      <w:strike/>
                      <w:sz w:val="24"/>
                      <w:szCs w:val="24"/>
                    </w:rPr>
                  </w:pPr>
                  <w:sdt>
                    <w:sdtPr>
                      <w:tag w:val="goog_rdk_18"/>
                      <w:id w:val="1847746099"/>
                    </w:sdtPr>
                    <w:sdtEndPr/>
                    <w:sdtContent>
                      <w:r w:rsidR="00012183">
                        <w:rPr>
                          <w:rFonts w:ascii="Gungsuh" w:eastAsia="Gungsuh" w:hAnsi="Gungsuh" w:cs="Gungsuh"/>
                          <w:b/>
                          <w:strike/>
                          <w:sz w:val="24"/>
                          <w:szCs w:val="24"/>
                        </w:rPr>
                        <w:t>грн/МВт∙год</w:t>
                      </w:r>
                    </w:sdtContent>
                  </w:sdt>
                </w:p>
              </w:tc>
              <w:tc>
                <w:tcPr>
                  <w:tcW w:w="708" w:type="dxa"/>
                  <w:tcBorders>
                    <w:top w:val="nil"/>
                    <w:left w:val="nil"/>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415</w:t>
                  </w:r>
                </w:p>
              </w:tc>
            </w:tr>
            <w:tr w:rsidR="00012183">
              <w:trPr>
                <w:trHeight w:val="315"/>
              </w:trPr>
              <w:tc>
                <w:tcPr>
                  <w:tcW w:w="452" w:type="dxa"/>
                  <w:tcBorders>
                    <w:top w:val="nil"/>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4.6</w:t>
                  </w:r>
                </w:p>
              </w:tc>
              <w:tc>
                <w:tcPr>
                  <w:tcW w:w="2483" w:type="dxa"/>
                  <w:tcBorders>
                    <w:top w:val="nil"/>
                    <w:left w:val="nil"/>
                    <w:bottom w:val="single" w:sz="4" w:space="0" w:color="000000"/>
                    <w:right w:val="nil"/>
                  </w:tcBorders>
                  <w:shd w:val="clear" w:color="auto" w:fill="auto"/>
                  <w:vAlign w:val="center"/>
                </w:tcPr>
                <w:p w:rsidR="00012183" w:rsidRDefault="00012183" w:rsidP="00012183">
                  <w:pPr>
                    <w:spacing w:after="0" w:line="240" w:lineRule="auto"/>
                    <w:rPr>
                      <w:rFonts w:ascii="Times New Roman" w:eastAsia="Times New Roman" w:hAnsi="Times New Roman" w:cs="Times New Roman"/>
                      <w:b/>
                      <w:i/>
                      <w:strike/>
                      <w:sz w:val="24"/>
                      <w:szCs w:val="24"/>
                    </w:rPr>
                  </w:pPr>
                  <w:r>
                    <w:rPr>
                      <w:rFonts w:ascii="Times New Roman" w:eastAsia="Times New Roman" w:hAnsi="Times New Roman" w:cs="Times New Roman"/>
                      <w:b/>
                      <w:i/>
                      <w:strike/>
                      <w:sz w:val="24"/>
                      <w:szCs w:val="24"/>
                    </w:rPr>
                    <w:t>Біомаса</w:t>
                  </w:r>
                </w:p>
              </w:tc>
              <w:tc>
                <w:tcPr>
                  <w:tcW w:w="1843" w:type="dxa"/>
                  <w:tcBorders>
                    <w:top w:val="nil"/>
                    <w:left w:val="single" w:sz="4" w:space="0" w:color="000000"/>
                    <w:bottom w:val="single" w:sz="4" w:space="0" w:color="000000"/>
                    <w:right w:val="single" w:sz="4" w:space="0" w:color="000000"/>
                  </w:tcBorders>
                  <w:shd w:val="clear" w:color="auto" w:fill="auto"/>
                  <w:vAlign w:val="center"/>
                </w:tcPr>
                <w:p w:rsidR="00012183" w:rsidRDefault="00E51F63" w:rsidP="00012183">
                  <w:pPr>
                    <w:spacing w:after="0" w:line="240" w:lineRule="auto"/>
                    <w:jc w:val="center"/>
                    <w:rPr>
                      <w:rFonts w:ascii="Times New Roman" w:eastAsia="Times New Roman" w:hAnsi="Times New Roman" w:cs="Times New Roman"/>
                      <w:b/>
                      <w:strike/>
                      <w:sz w:val="24"/>
                      <w:szCs w:val="24"/>
                    </w:rPr>
                  </w:pPr>
                  <w:sdt>
                    <w:sdtPr>
                      <w:tag w:val="goog_rdk_19"/>
                      <w:id w:val="1239829902"/>
                    </w:sdtPr>
                    <w:sdtEndPr/>
                    <w:sdtContent>
                      <w:r w:rsidR="00012183">
                        <w:rPr>
                          <w:rFonts w:ascii="Gungsuh" w:eastAsia="Gungsuh" w:hAnsi="Gungsuh" w:cs="Gungsuh"/>
                          <w:b/>
                          <w:strike/>
                          <w:sz w:val="24"/>
                          <w:szCs w:val="24"/>
                        </w:rPr>
                        <w:t>грн/МВт∙год</w:t>
                      </w:r>
                    </w:sdtContent>
                  </w:sdt>
                </w:p>
              </w:tc>
              <w:tc>
                <w:tcPr>
                  <w:tcW w:w="708" w:type="dxa"/>
                  <w:tcBorders>
                    <w:top w:val="nil"/>
                    <w:left w:val="nil"/>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420</w:t>
                  </w:r>
                </w:p>
              </w:tc>
            </w:tr>
            <w:tr w:rsidR="00012183">
              <w:trPr>
                <w:trHeight w:val="315"/>
              </w:trPr>
              <w:tc>
                <w:tcPr>
                  <w:tcW w:w="452" w:type="dxa"/>
                  <w:tcBorders>
                    <w:top w:val="nil"/>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4.7</w:t>
                  </w:r>
                </w:p>
              </w:tc>
              <w:tc>
                <w:tcPr>
                  <w:tcW w:w="2483" w:type="dxa"/>
                  <w:tcBorders>
                    <w:top w:val="nil"/>
                    <w:left w:val="nil"/>
                    <w:bottom w:val="single" w:sz="4" w:space="0" w:color="000000"/>
                    <w:right w:val="nil"/>
                  </w:tcBorders>
                  <w:shd w:val="clear" w:color="auto" w:fill="auto"/>
                  <w:vAlign w:val="center"/>
                </w:tcPr>
                <w:p w:rsidR="00012183" w:rsidRDefault="00012183" w:rsidP="00012183">
                  <w:pPr>
                    <w:spacing w:after="0" w:line="240" w:lineRule="auto"/>
                    <w:rPr>
                      <w:rFonts w:ascii="Times New Roman" w:eastAsia="Times New Roman" w:hAnsi="Times New Roman" w:cs="Times New Roman"/>
                      <w:b/>
                      <w:i/>
                      <w:strike/>
                      <w:sz w:val="24"/>
                      <w:szCs w:val="24"/>
                    </w:rPr>
                  </w:pPr>
                  <w:r>
                    <w:rPr>
                      <w:rFonts w:ascii="Times New Roman" w:eastAsia="Times New Roman" w:hAnsi="Times New Roman" w:cs="Times New Roman"/>
                      <w:b/>
                      <w:i/>
                      <w:strike/>
                      <w:sz w:val="24"/>
                      <w:szCs w:val="24"/>
                    </w:rPr>
                    <w:t>Біогаз</w:t>
                  </w:r>
                </w:p>
              </w:tc>
              <w:tc>
                <w:tcPr>
                  <w:tcW w:w="1843" w:type="dxa"/>
                  <w:tcBorders>
                    <w:top w:val="nil"/>
                    <w:left w:val="single" w:sz="4" w:space="0" w:color="000000"/>
                    <w:bottom w:val="single" w:sz="4" w:space="0" w:color="000000"/>
                    <w:right w:val="single" w:sz="4" w:space="0" w:color="000000"/>
                  </w:tcBorders>
                  <w:shd w:val="clear" w:color="auto" w:fill="auto"/>
                  <w:vAlign w:val="center"/>
                </w:tcPr>
                <w:p w:rsidR="00012183" w:rsidRDefault="00E51F63" w:rsidP="00012183">
                  <w:pPr>
                    <w:spacing w:after="0" w:line="240" w:lineRule="auto"/>
                    <w:jc w:val="center"/>
                    <w:rPr>
                      <w:rFonts w:ascii="Times New Roman" w:eastAsia="Times New Roman" w:hAnsi="Times New Roman" w:cs="Times New Roman"/>
                      <w:b/>
                      <w:strike/>
                      <w:sz w:val="24"/>
                      <w:szCs w:val="24"/>
                    </w:rPr>
                  </w:pPr>
                  <w:sdt>
                    <w:sdtPr>
                      <w:tag w:val="goog_rdk_20"/>
                      <w:id w:val="-1204098322"/>
                    </w:sdtPr>
                    <w:sdtEndPr/>
                    <w:sdtContent>
                      <w:r w:rsidR="00012183">
                        <w:rPr>
                          <w:rFonts w:ascii="Gungsuh" w:eastAsia="Gungsuh" w:hAnsi="Gungsuh" w:cs="Gungsuh"/>
                          <w:b/>
                          <w:strike/>
                          <w:sz w:val="24"/>
                          <w:szCs w:val="24"/>
                        </w:rPr>
                        <w:t>грн/МВт∙год</w:t>
                      </w:r>
                    </w:sdtContent>
                  </w:sdt>
                </w:p>
              </w:tc>
              <w:tc>
                <w:tcPr>
                  <w:tcW w:w="708" w:type="dxa"/>
                  <w:tcBorders>
                    <w:top w:val="nil"/>
                    <w:left w:val="nil"/>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425</w:t>
                  </w:r>
                </w:p>
              </w:tc>
            </w:tr>
            <w:tr w:rsidR="00012183">
              <w:trPr>
                <w:trHeight w:val="315"/>
              </w:trPr>
              <w:tc>
                <w:tcPr>
                  <w:tcW w:w="452" w:type="dxa"/>
                  <w:tcBorders>
                    <w:top w:val="nil"/>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4.8</w:t>
                  </w:r>
                </w:p>
              </w:tc>
              <w:tc>
                <w:tcPr>
                  <w:tcW w:w="2483" w:type="dxa"/>
                  <w:tcBorders>
                    <w:top w:val="nil"/>
                    <w:left w:val="nil"/>
                    <w:bottom w:val="single" w:sz="4" w:space="0" w:color="000000"/>
                    <w:right w:val="nil"/>
                  </w:tcBorders>
                  <w:shd w:val="clear" w:color="auto" w:fill="auto"/>
                  <w:vAlign w:val="center"/>
                </w:tcPr>
                <w:p w:rsidR="00012183" w:rsidRDefault="00012183" w:rsidP="00012183">
                  <w:pPr>
                    <w:spacing w:after="0" w:line="240" w:lineRule="auto"/>
                    <w:rPr>
                      <w:rFonts w:ascii="Times New Roman" w:eastAsia="Times New Roman" w:hAnsi="Times New Roman" w:cs="Times New Roman"/>
                      <w:b/>
                      <w:i/>
                      <w:strike/>
                      <w:sz w:val="24"/>
                      <w:szCs w:val="24"/>
                    </w:rPr>
                  </w:pPr>
                  <w:proofErr w:type="spellStart"/>
                  <w:r>
                    <w:rPr>
                      <w:rFonts w:ascii="Times New Roman" w:eastAsia="Times New Roman" w:hAnsi="Times New Roman" w:cs="Times New Roman"/>
                      <w:b/>
                      <w:i/>
                      <w:strike/>
                      <w:sz w:val="24"/>
                      <w:szCs w:val="24"/>
                    </w:rPr>
                    <w:t>ГеоТЕС</w:t>
                  </w:r>
                  <w:proofErr w:type="spellEnd"/>
                </w:p>
              </w:tc>
              <w:tc>
                <w:tcPr>
                  <w:tcW w:w="1843" w:type="dxa"/>
                  <w:tcBorders>
                    <w:top w:val="nil"/>
                    <w:left w:val="single" w:sz="4" w:space="0" w:color="000000"/>
                    <w:bottom w:val="single" w:sz="4" w:space="0" w:color="000000"/>
                    <w:right w:val="single" w:sz="4" w:space="0" w:color="000000"/>
                  </w:tcBorders>
                  <w:shd w:val="clear" w:color="auto" w:fill="auto"/>
                  <w:vAlign w:val="center"/>
                </w:tcPr>
                <w:p w:rsidR="00012183" w:rsidRDefault="00E51F63" w:rsidP="00012183">
                  <w:pPr>
                    <w:spacing w:after="0" w:line="240" w:lineRule="auto"/>
                    <w:jc w:val="center"/>
                    <w:rPr>
                      <w:rFonts w:ascii="Times New Roman" w:eastAsia="Times New Roman" w:hAnsi="Times New Roman" w:cs="Times New Roman"/>
                      <w:b/>
                      <w:strike/>
                      <w:sz w:val="24"/>
                      <w:szCs w:val="24"/>
                    </w:rPr>
                  </w:pPr>
                  <w:sdt>
                    <w:sdtPr>
                      <w:tag w:val="goog_rdk_21"/>
                      <w:id w:val="802200671"/>
                    </w:sdtPr>
                    <w:sdtEndPr/>
                    <w:sdtContent>
                      <w:r w:rsidR="00012183">
                        <w:rPr>
                          <w:rFonts w:ascii="Gungsuh" w:eastAsia="Gungsuh" w:hAnsi="Gungsuh" w:cs="Gungsuh"/>
                          <w:b/>
                          <w:strike/>
                          <w:sz w:val="24"/>
                          <w:szCs w:val="24"/>
                        </w:rPr>
                        <w:t>грн/МВт∙год</w:t>
                      </w:r>
                    </w:sdtContent>
                  </w:sdt>
                </w:p>
              </w:tc>
              <w:tc>
                <w:tcPr>
                  <w:tcW w:w="708" w:type="dxa"/>
                  <w:tcBorders>
                    <w:top w:val="nil"/>
                    <w:left w:val="nil"/>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430</w:t>
                  </w:r>
                </w:p>
              </w:tc>
            </w:tr>
          </w:tbl>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lastRenderedPageBreak/>
              <w:t>Обґрунтування:</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Глава 12 Порядку купівлі гарантованим покупцем електричної енергії, виробленої з альтернативних джерел не передбачає показника «середньозважена розрахункова ціна за механізмом ринкової премії», а показник «розрахункова ціна за механізмом ринкової премії» є однаковим для всіх продавців за механізмом ринкової премії в кожному місяці незалежно від типу генерації.</w:t>
            </w:r>
          </w:p>
        </w:tc>
        <w:tc>
          <w:tcPr>
            <w:tcW w:w="3969" w:type="dxa"/>
          </w:tcPr>
          <w:p w:rsidR="00012183" w:rsidRDefault="00012183" w:rsidP="0001218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Враховано</w:t>
            </w:r>
          </w:p>
        </w:tc>
      </w:tr>
      <w:tr w:rsidR="00012183" w:rsidTr="00514712">
        <w:tc>
          <w:tcPr>
            <w:tcW w:w="5460" w:type="dxa"/>
          </w:tcPr>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ІІ. Інформація щодо виконання спеціальних обов'язків з забезпечення збільшення частки виробництва електричної енергії з альтернативних джерел енергії</w:t>
            </w:r>
          </w:p>
          <w:tbl>
            <w:tblPr>
              <w:tblStyle w:val="afc"/>
              <w:tblW w:w="4694" w:type="dxa"/>
              <w:tblInd w:w="0" w:type="dxa"/>
              <w:tblLayout w:type="fixed"/>
              <w:tblLook w:val="0400" w:firstRow="0" w:lastRow="0" w:firstColumn="0" w:lastColumn="0" w:noHBand="0" w:noVBand="1"/>
            </w:tblPr>
            <w:tblGrid>
              <w:gridCol w:w="695"/>
              <w:gridCol w:w="2015"/>
              <w:gridCol w:w="1276"/>
              <w:gridCol w:w="708"/>
            </w:tblGrid>
            <w:tr w:rsidR="00012183">
              <w:trPr>
                <w:trHeight w:val="630"/>
              </w:trPr>
              <w:tc>
                <w:tcPr>
                  <w:tcW w:w="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015" w:type="dxa"/>
                  <w:tcBorders>
                    <w:top w:val="single" w:sz="4" w:space="0" w:color="000000"/>
                    <w:left w:val="nil"/>
                    <w:bottom w:val="single" w:sz="4" w:space="0" w:color="000000"/>
                    <w:right w:val="single" w:sz="4" w:space="0" w:color="000000"/>
                  </w:tcBorders>
                  <w:shd w:val="clear" w:color="auto" w:fill="auto"/>
                  <w:vAlign w:val="center"/>
                </w:tcPr>
                <w:p w:rsidR="00012183" w:rsidRDefault="00012183" w:rsidP="0001218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Вартість послуги за механізмом ринкової премії (без ПДВ), у тому числі:</w:t>
                  </w:r>
                </w:p>
              </w:tc>
              <w:tc>
                <w:tcPr>
                  <w:tcW w:w="1276" w:type="dxa"/>
                  <w:tcBorders>
                    <w:top w:val="single" w:sz="4" w:space="0" w:color="000000"/>
                    <w:left w:val="nil"/>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тис. грн</w:t>
                  </w:r>
                </w:p>
              </w:tc>
              <w:tc>
                <w:tcPr>
                  <w:tcW w:w="708" w:type="dxa"/>
                  <w:tcBorders>
                    <w:top w:val="single" w:sz="4" w:space="0" w:color="000000"/>
                    <w:left w:val="nil"/>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435</w:t>
                  </w:r>
                </w:p>
              </w:tc>
            </w:tr>
            <w:tr w:rsidR="00012183">
              <w:trPr>
                <w:trHeight w:val="315"/>
              </w:trPr>
              <w:tc>
                <w:tcPr>
                  <w:tcW w:w="695" w:type="dxa"/>
                  <w:tcBorders>
                    <w:top w:val="nil"/>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2015" w:type="dxa"/>
                  <w:tcBorders>
                    <w:top w:val="nil"/>
                    <w:left w:val="nil"/>
                    <w:bottom w:val="single" w:sz="4" w:space="0" w:color="000000"/>
                    <w:right w:val="nil"/>
                  </w:tcBorders>
                  <w:shd w:val="clear" w:color="auto" w:fill="auto"/>
                  <w:vAlign w:val="center"/>
                </w:tcPr>
                <w:p w:rsidR="00012183" w:rsidRDefault="00012183" w:rsidP="00012183">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СЕС</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тис. грн</w:t>
                  </w:r>
                </w:p>
              </w:tc>
              <w:tc>
                <w:tcPr>
                  <w:tcW w:w="708" w:type="dxa"/>
                  <w:tcBorders>
                    <w:top w:val="nil"/>
                    <w:left w:val="nil"/>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440</w:t>
                  </w:r>
                </w:p>
              </w:tc>
            </w:tr>
            <w:tr w:rsidR="00012183">
              <w:trPr>
                <w:trHeight w:val="315"/>
              </w:trPr>
              <w:tc>
                <w:tcPr>
                  <w:tcW w:w="695" w:type="dxa"/>
                  <w:tcBorders>
                    <w:top w:val="nil"/>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5.2</w:t>
                  </w:r>
                </w:p>
              </w:tc>
              <w:tc>
                <w:tcPr>
                  <w:tcW w:w="2015" w:type="dxa"/>
                  <w:tcBorders>
                    <w:top w:val="nil"/>
                    <w:left w:val="nil"/>
                    <w:bottom w:val="single" w:sz="4" w:space="0" w:color="000000"/>
                    <w:right w:val="nil"/>
                  </w:tcBorders>
                  <w:shd w:val="clear" w:color="auto" w:fill="auto"/>
                  <w:vAlign w:val="center"/>
                </w:tcPr>
                <w:p w:rsidR="00012183" w:rsidRDefault="00012183" w:rsidP="00012183">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ВЕС</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тис. грн</w:t>
                  </w:r>
                </w:p>
              </w:tc>
              <w:tc>
                <w:tcPr>
                  <w:tcW w:w="708" w:type="dxa"/>
                  <w:tcBorders>
                    <w:top w:val="nil"/>
                    <w:left w:val="nil"/>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445</w:t>
                  </w:r>
                </w:p>
              </w:tc>
            </w:tr>
            <w:tr w:rsidR="00012183">
              <w:trPr>
                <w:trHeight w:val="315"/>
              </w:trPr>
              <w:tc>
                <w:tcPr>
                  <w:tcW w:w="695" w:type="dxa"/>
                  <w:tcBorders>
                    <w:top w:val="nil"/>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2015" w:type="dxa"/>
                  <w:tcBorders>
                    <w:top w:val="nil"/>
                    <w:left w:val="nil"/>
                    <w:bottom w:val="single" w:sz="4" w:space="0" w:color="000000"/>
                    <w:right w:val="nil"/>
                  </w:tcBorders>
                  <w:shd w:val="clear" w:color="auto" w:fill="auto"/>
                  <w:vAlign w:val="center"/>
                </w:tcPr>
                <w:p w:rsidR="00012183" w:rsidRDefault="00012183" w:rsidP="00012183">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Мікро ГЕС</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тис. грн</w:t>
                  </w:r>
                </w:p>
              </w:tc>
              <w:tc>
                <w:tcPr>
                  <w:tcW w:w="708" w:type="dxa"/>
                  <w:tcBorders>
                    <w:top w:val="nil"/>
                    <w:left w:val="nil"/>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450</w:t>
                  </w:r>
                </w:p>
              </w:tc>
            </w:tr>
            <w:tr w:rsidR="00012183">
              <w:trPr>
                <w:trHeight w:val="315"/>
              </w:trPr>
              <w:tc>
                <w:tcPr>
                  <w:tcW w:w="695" w:type="dxa"/>
                  <w:tcBorders>
                    <w:top w:val="nil"/>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p>
              </w:tc>
              <w:tc>
                <w:tcPr>
                  <w:tcW w:w="2015" w:type="dxa"/>
                  <w:tcBorders>
                    <w:top w:val="nil"/>
                    <w:left w:val="nil"/>
                    <w:bottom w:val="single" w:sz="4" w:space="0" w:color="000000"/>
                    <w:right w:val="nil"/>
                  </w:tcBorders>
                  <w:shd w:val="clear" w:color="auto" w:fill="auto"/>
                  <w:vAlign w:val="center"/>
                </w:tcPr>
                <w:p w:rsidR="00012183" w:rsidRDefault="00012183" w:rsidP="00012183">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Міні ГЕС</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тис. грн</w:t>
                  </w:r>
                </w:p>
              </w:tc>
              <w:tc>
                <w:tcPr>
                  <w:tcW w:w="708" w:type="dxa"/>
                  <w:tcBorders>
                    <w:top w:val="nil"/>
                    <w:left w:val="nil"/>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455</w:t>
                  </w:r>
                </w:p>
              </w:tc>
            </w:tr>
            <w:tr w:rsidR="00012183">
              <w:trPr>
                <w:trHeight w:val="315"/>
              </w:trPr>
              <w:tc>
                <w:tcPr>
                  <w:tcW w:w="695" w:type="dxa"/>
                  <w:tcBorders>
                    <w:top w:val="nil"/>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5.5</w:t>
                  </w:r>
                </w:p>
              </w:tc>
              <w:tc>
                <w:tcPr>
                  <w:tcW w:w="2015" w:type="dxa"/>
                  <w:tcBorders>
                    <w:top w:val="nil"/>
                    <w:left w:val="nil"/>
                    <w:bottom w:val="single" w:sz="4" w:space="0" w:color="000000"/>
                    <w:right w:val="nil"/>
                  </w:tcBorders>
                  <w:shd w:val="clear" w:color="auto" w:fill="auto"/>
                  <w:vAlign w:val="center"/>
                </w:tcPr>
                <w:p w:rsidR="00012183" w:rsidRDefault="00012183" w:rsidP="00012183">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Малі ГЕС</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тис. грн</w:t>
                  </w:r>
                </w:p>
              </w:tc>
              <w:tc>
                <w:tcPr>
                  <w:tcW w:w="708" w:type="dxa"/>
                  <w:tcBorders>
                    <w:top w:val="nil"/>
                    <w:left w:val="nil"/>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460</w:t>
                  </w:r>
                </w:p>
              </w:tc>
            </w:tr>
            <w:tr w:rsidR="00012183">
              <w:trPr>
                <w:trHeight w:val="315"/>
              </w:trPr>
              <w:tc>
                <w:tcPr>
                  <w:tcW w:w="695" w:type="dxa"/>
                  <w:tcBorders>
                    <w:top w:val="nil"/>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p>
              </w:tc>
              <w:tc>
                <w:tcPr>
                  <w:tcW w:w="2015" w:type="dxa"/>
                  <w:tcBorders>
                    <w:top w:val="nil"/>
                    <w:left w:val="nil"/>
                    <w:bottom w:val="single" w:sz="4" w:space="0" w:color="000000"/>
                    <w:right w:val="nil"/>
                  </w:tcBorders>
                  <w:shd w:val="clear" w:color="auto" w:fill="auto"/>
                  <w:vAlign w:val="center"/>
                </w:tcPr>
                <w:p w:rsidR="00012183" w:rsidRDefault="00012183" w:rsidP="00012183">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Біомаса</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тис. грн</w:t>
                  </w:r>
                </w:p>
              </w:tc>
              <w:tc>
                <w:tcPr>
                  <w:tcW w:w="708" w:type="dxa"/>
                  <w:tcBorders>
                    <w:top w:val="nil"/>
                    <w:left w:val="nil"/>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465</w:t>
                  </w:r>
                </w:p>
              </w:tc>
            </w:tr>
            <w:tr w:rsidR="00012183">
              <w:trPr>
                <w:trHeight w:val="315"/>
              </w:trPr>
              <w:tc>
                <w:tcPr>
                  <w:tcW w:w="695" w:type="dxa"/>
                  <w:tcBorders>
                    <w:top w:val="nil"/>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p>
              </w:tc>
              <w:tc>
                <w:tcPr>
                  <w:tcW w:w="2015" w:type="dxa"/>
                  <w:tcBorders>
                    <w:top w:val="nil"/>
                    <w:left w:val="nil"/>
                    <w:bottom w:val="single" w:sz="4" w:space="0" w:color="000000"/>
                    <w:right w:val="nil"/>
                  </w:tcBorders>
                  <w:shd w:val="clear" w:color="auto" w:fill="auto"/>
                  <w:vAlign w:val="center"/>
                </w:tcPr>
                <w:p w:rsidR="00012183" w:rsidRDefault="00012183" w:rsidP="00012183">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Біогаз</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тис. грн</w:t>
                  </w:r>
                </w:p>
              </w:tc>
              <w:tc>
                <w:tcPr>
                  <w:tcW w:w="708" w:type="dxa"/>
                  <w:tcBorders>
                    <w:top w:val="nil"/>
                    <w:left w:val="nil"/>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470</w:t>
                  </w:r>
                </w:p>
              </w:tc>
            </w:tr>
            <w:tr w:rsidR="00012183">
              <w:trPr>
                <w:trHeight w:val="315"/>
              </w:trPr>
              <w:tc>
                <w:tcPr>
                  <w:tcW w:w="695" w:type="dxa"/>
                  <w:tcBorders>
                    <w:top w:val="nil"/>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5.8</w:t>
                  </w:r>
                </w:p>
              </w:tc>
              <w:tc>
                <w:tcPr>
                  <w:tcW w:w="2015" w:type="dxa"/>
                  <w:tcBorders>
                    <w:top w:val="nil"/>
                    <w:left w:val="nil"/>
                    <w:bottom w:val="single" w:sz="4" w:space="0" w:color="000000"/>
                    <w:right w:val="nil"/>
                  </w:tcBorders>
                  <w:shd w:val="clear" w:color="auto" w:fill="auto"/>
                  <w:vAlign w:val="center"/>
                </w:tcPr>
                <w:p w:rsidR="00012183" w:rsidRDefault="00012183" w:rsidP="00012183">
                  <w:pPr>
                    <w:spacing w:after="0" w:line="240" w:lineRule="auto"/>
                    <w:rPr>
                      <w:rFonts w:ascii="Times New Roman" w:eastAsia="Times New Roman" w:hAnsi="Times New Roman" w:cs="Times New Roman"/>
                      <w:i/>
                      <w:sz w:val="24"/>
                      <w:szCs w:val="24"/>
                    </w:rPr>
                  </w:pPr>
                  <w:proofErr w:type="spellStart"/>
                  <w:r>
                    <w:rPr>
                      <w:rFonts w:ascii="Times New Roman" w:eastAsia="Times New Roman" w:hAnsi="Times New Roman" w:cs="Times New Roman"/>
                      <w:i/>
                      <w:sz w:val="24"/>
                      <w:szCs w:val="24"/>
                    </w:rPr>
                    <w:t>ГеоТЕС</w:t>
                  </w:r>
                  <w:proofErr w:type="spellEnd"/>
                </w:p>
              </w:tc>
              <w:tc>
                <w:tcPr>
                  <w:tcW w:w="1276" w:type="dxa"/>
                  <w:tcBorders>
                    <w:top w:val="nil"/>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тис. грн</w:t>
                  </w:r>
                </w:p>
              </w:tc>
              <w:tc>
                <w:tcPr>
                  <w:tcW w:w="708" w:type="dxa"/>
                  <w:tcBorders>
                    <w:top w:val="nil"/>
                    <w:left w:val="nil"/>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475</w:t>
                  </w:r>
                </w:p>
              </w:tc>
            </w:tr>
          </w:tbl>
          <w:p w:rsidR="00012183" w:rsidRDefault="00012183" w:rsidP="00012183">
            <w:pPr>
              <w:jc w:val="both"/>
              <w:rPr>
                <w:rFonts w:ascii="Times New Roman" w:eastAsia="Times New Roman" w:hAnsi="Times New Roman" w:cs="Times New Roman"/>
                <w:sz w:val="24"/>
                <w:szCs w:val="24"/>
              </w:rPr>
            </w:pPr>
          </w:p>
        </w:tc>
        <w:tc>
          <w:tcPr>
            <w:tcW w:w="5875" w:type="dxa"/>
          </w:tcPr>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ДП «Гарантований покупець»</w:t>
            </w: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ІІ. Інформація щодо виконання спеціальних обов'язків з забезпечення збільшення частки виробництва електричної енергії з альтернативних джерел енергії</w:t>
            </w:r>
          </w:p>
          <w:tbl>
            <w:tblPr>
              <w:tblStyle w:val="afd"/>
              <w:tblW w:w="5203" w:type="dxa"/>
              <w:tblInd w:w="0" w:type="dxa"/>
              <w:tblLayout w:type="fixed"/>
              <w:tblLook w:val="0400" w:firstRow="0" w:lastRow="0" w:firstColumn="0" w:lastColumn="0" w:noHBand="0" w:noVBand="1"/>
            </w:tblPr>
            <w:tblGrid>
              <w:gridCol w:w="695"/>
              <w:gridCol w:w="2382"/>
              <w:gridCol w:w="1418"/>
              <w:gridCol w:w="708"/>
            </w:tblGrid>
            <w:tr w:rsidR="00012183">
              <w:trPr>
                <w:trHeight w:val="630"/>
              </w:trPr>
              <w:tc>
                <w:tcPr>
                  <w:tcW w:w="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382" w:type="dxa"/>
                  <w:tcBorders>
                    <w:top w:val="single" w:sz="4" w:space="0" w:color="000000"/>
                    <w:left w:val="nil"/>
                    <w:bottom w:val="single" w:sz="4" w:space="0" w:color="000000"/>
                    <w:right w:val="single" w:sz="4" w:space="0" w:color="000000"/>
                  </w:tcBorders>
                  <w:shd w:val="clear" w:color="auto" w:fill="auto"/>
                  <w:vAlign w:val="center"/>
                </w:tcPr>
                <w:p w:rsidR="00012183" w:rsidRDefault="00012183" w:rsidP="0001218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Вартість послуги за механізмом ринкової премії (без ПДВ), у тому числі:</w:t>
                  </w:r>
                </w:p>
              </w:tc>
              <w:tc>
                <w:tcPr>
                  <w:tcW w:w="1418" w:type="dxa"/>
                  <w:tcBorders>
                    <w:top w:val="single" w:sz="4" w:space="0" w:color="000000"/>
                    <w:left w:val="nil"/>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тис. грн</w:t>
                  </w:r>
                </w:p>
              </w:tc>
              <w:tc>
                <w:tcPr>
                  <w:tcW w:w="708" w:type="dxa"/>
                  <w:tcBorders>
                    <w:top w:val="single" w:sz="4" w:space="0" w:color="000000"/>
                    <w:left w:val="nil"/>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435</w:t>
                  </w:r>
                </w:p>
              </w:tc>
            </w:tr>
            <w:tr w:rsidR="00012183">
              <w:trPr>
                <w:trHeight w:val="315"/>
              </w:trPr>
              <w:tc>
                <w:tcPr>
                  <w:tcW w:w="695" w:type="dxa"/>
                  <w:tcBorders>
                    <w:top w:val="nil"/>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5.1</w:t>
                  </w:r>
                </w:p>
              </w:tc>
              <w:tc>
                <w:tcPr>
                  <w:tcW w:w="2382" w:type="dxa"/>
                  <w:tcBorders>
                    <w:top w:val="nil"/>
                    <w:left w:val="nil"/>
                    <w:bottom w:val="single" w:sz="4" w:space="0" w:color="000000"/>
                    <w:right w:val="nil"/>
                  </w:tcBorders>
                  <w:shd w:val="clear" w:color="auto" w:fill="auto"/>
                  <w:vAlign w:val="center"/>
                </w:tcPr>
                <w:p w:rsidR="00012183" w:rsidRDefault="00012183" w:rsidP="00012183">
                  <w:pPr>
                    <w:spacing w:after="0" w:line="240" w:lineRule="auto"/>
                    <w:rPr>
                      <w:rFonts w:ascii="Times New Roman" w:eastAsia="Times New Roman" w:hAnsi="Times New Roman" w:cs="Times New Roman"/>
                      <w:b/>
                      <w:i/>
                      <w:strike/>
                      <w:sz w:val="24"/>
                      <w:szCs w:val="24"/>
                    </w:rPr>
                  </w:pPr>
                  <w:r>
                    <w:rPr>
                      <w:rFonts w:ascii="Times New Roman" w:eastAsia="Times New Roman" w:hAnsi="Times New Roman" w:cs="Times New Roman"/>
                      <w:b/>
                      <w:i/>
                      <w:strike/>
                      <w:sz w:val="24"/>
                      <w:szCs w:val="24"/>
                    </w:rPr>
                    <w:t>СЕС</w:t>
                  </w:r>
                </w:p>
              </w:tc>
              <w:tc>
                <w:tcPr>
                  <w:tcW w:w="1418" w:type="dxa"/>
                  <w:tcBorders>
                    <w:top w:val="nil"/>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тис. грн</w:t>
                  </w:r>
                </w:p>
              </w:tc>
              <w:tc>
                <w:tcPr>
                  <w:tcW w:w="708" w:type="dxa"/>
                  <w:tcBorders>
                    <w:top w:val="nil"/>
                    <w:left w:val="nil"/>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440</w:t>
                  </w:r>
                </w:p>
              </w:tc>
            </w:tr>
            <w:tr w:rsidR="00012183">
              <w:trPr>
                <w:trHeight w:val="315"/>
              </w:trPr>
              <w:tc>
                <w:tcPr>
                  <w:tcW w:w="695" w:type="dxa"/>
                  <w:tcBorders>
                    <w:top w:val="nil"/>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5.2</w:t>
                  </w:r>
                </w:p>
              </w:tc>
              <w:tc>
                <w:tcPr>
                  <w:tcW w:w="2382" w:type="dxa"/>
                  <w:tcBorders>
                    <w:top w:val="nil"/>
                    <w:left w:val="nil"/>
                    <w:bottom w:val="single" w:sz="4" w:space="0" w:color="000000"/>
                    <w:right w:val="nil"/>
                  </w:tcBorders>
                  <w:shd w:val="clear" w:color="auto" w:fill="auto"/>
                  <w:vAlign w:val="center"/>
                </w:tcPr>
                <w:p w:rsidR="00012183" w:rsidRDefault="00012183" w:rsidP="00012183">
                  <w:pPr>
                    <w:spacing w:after="0" w:line="240" w:lineRule="auto"/>
                    <w:rPr>
                      <w:rFonts w:ascii="Times New Roman" w:eastAsia="Times New Roman" w:hAnsi="Times New Roman" w:cs="Times New Roman"/>
                      <w:b/>
                      <w:i/>
                      <w:strike/>
                      <w:sz w:val="24"/>
                      <w:szCs w:val="24"/>
                    </w:rPr>
                  </w:pPr>
                  <w:r>
                    <w:rPr>
                      <w:rFonts w:ascii="Times New Roman" w:eastAsia="Times New Roman" w:hAnsi="Times New Roman" w:cs="Times New Roman"/>
                      <w:b/>
                      <w:i/>
                      <w:strike/>
                      <w:sz w:val="24"/>
                      <w:szCs w:val="24"/>
                    </w:rPr>
                    <w:t>ВЕС</w:t>
                  </w:r>
                </w:p>
              </w:tc>
              <w:tc>
                <w:tcPr>
                  <w:tcW w:w="1418" w:type="dxa"/>
                  <w:tcBorders>
                    <w:top w:val="nil"/>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тис. грн</w:t>
                  </w:r>
                </w:p>
              </w:tc>
              <w:tc>
                <w:tcPr>
                  <w:tcW w:w="708" w:type="dxa"/>
                  <w:tcBorders>
                    <w:top w:val="nil"/>
                    <w:left w:val="nil"/>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445</w:t>
                  </w:r>
                </w:p>
              </w:tc>
            </w:tr>
            <w:tr w:rsidR="00012183">
              <w:trPr>
                <w:trHeight w:val="315"/>
              </w:trPr>
              <w:tc>
                <w:tcPr>
                  <w:tcW w:w="695" w:type="dxa"/>
                  <w:tcBorders>
                    <w:top w:val="nil"/>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5.3</w:t>
                  </w:r>
                </w:p>
              </w:tc>
              <w:tc>
                <w:tcPr>
                  <w:tcW w:w="2382" w:type="dxa"/>
                  <w:tcBorders>
                    <w:top w:val="nil"/>
                    <w:left w:val="nil"/>
                    <w:bottom w:val="single" w:sz="4" w:space="0" w:color="000000"/>
                    <w:right w:val="nil"/>
                  </w:tcBorders>
                  <w:shd w:val="clear" w:color="auto" w:fill="auto"/>
                  <w:vAlign w:val="center"/>
                </w:tcPr>
                <w:p w:rsidR="00012183" w:rsidRDefault="00012183" w:rsidP="00012183">
                  <w:pPr>
                    <w:spacing w:after="0" w:line="240" w:lineRule="auto"/>
                    <w:rPr>
                      <w:rFonts w:ascii="Times New Roman" w:eastAsia="Times New Roman" w:hAnsi="Times New Roman" w:cs="Times New Roman"/>
                      <w:b/>
                      <w:i/>
                      <w:strike/>
                      <w:sz w:val="24"/>
                      <w:szCs w:val="24"/>
                    </w:rPr>
                  </w:pPr>
                  <w:r>
                    <w:rPr>
                      <w:rFonts w:ascii="Times New Roman" w:eastAsia="Times New Roman" w:hAnsi="Times New Roman" w:cs="Times New Roman"/>
                      <w:b/>
                      <w:i/>
                      <w:strike/>
                      <w:sz w:val="24"/>
                      <w:szCs w:val="24"/>
                    </w:rPr>
                    <w:t>Мікро ГЕС</w:t>
                  </w:r>
                </w:p>
              </w:tc>
              <w:tc>
                <w:tcPr>
                  <w:tcW w:w="1418" w:type="dxa"/>
                  <w:tcBorders>
                    <w:top w:val="nil"/>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тис. грн</w:t>
                  </w:r>
                </w:p>
              </w:tc>
              <w:tc>
                <w:tcPr>
                  <w:tcW w:w="708" w:type="dxa"/>
                  <w:tcBorders>
                    <w:top w:val="nil"/>
                    <w:left w:val="nil"/>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450</w:t>
                  </w:r>
                </w:p>
              </w:tc>
            </w:tr>
            <w:tr w:rsidR="00012183">
              <w:trPr>
                <w:trHeight w:val="315"/>
              </w:trPr>
              <w:tc>
                <w:tcPr>
                  <w:tcW w:w="695" w:type="dxa"/>
                  <w:tcBorders>
                    <w:top w:val="nil"/>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5.4</w:t>
                  </w:r>
                </w:p>
              </w:tc>
              <w:tc>
                <w:tcPr>
                  <w:tcW w:w="2382" w:type="dxa"/>
                  <w:tcBorders>
                    <w:top w:val="nil"/>
                    <w:left w:val="nil"/>
                    <w:bottom w:val="single" w:sz="4" w:space="0" w:color="000000"/>
                    <w:right w:val="nil"/>
                  </w:tcBorders>
                  <w:shd w:val="clear" w:color="auto" w:fill="auto"/>
                  <w:vAlign w:val="center"/>
                </w:tcPr>
                <w:p w:rsidR="00012183" w:rsidRDefault="00012183" w:rsidP="00012183">
                  <w:pPr>
                    <w:spacing w:after="0" w:line="240" w:lineRule="auto"/>
                    <w:rPr>
                      <w:rFonts w:ascii="Times New Roman" w:eastAsia="Times New Roman" w:hAnsi="Times New Roman" w:cs="Times New Roman"/>
                      <w:b/>
                      <w:i/>
                      <w:strike/>
                      <w:sz w:val="24"/>
                      <w:szCs w:val="24"/>
                    </w:rPr>
                  </w:pPr>
                  <w:r>
                    <w:rPr>
                      <w:rFonts w:ascii="Times New Roman" w:eastAsia="Times New Roman" w:hAnsi="Times New Roman" w:cs="Times New Roman"/>
                      <w:b/>
                      <w:i/>
                      <w:strike/>
                      <w:sz w:val="24"/>
                      <w:szCs w:val="24"/>
                    </w:rPr>
                    <w:t>Міні ГЕС</w:t>
                  </w:r>
                </w:p>
              </w:tc>
              <w:tc>
                <w:tcPr>
                  <w:tcW w:w="1418" w:type="dxa"/>
                  <w:tcBorders>
                    <w:top w:val="nil"/>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тис. грн</w:t>
                  </w:r>
                </w:p>
              </w:tc>
              <w:tc>
                <w:tcPr>
                  <w:tcW w:w="708" w:type="dxa"/>
                  <w:tcBorders>
                    <w:top w:val="nil"/>
                    <w:left w:val="nil"/>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455</w:t>
                  </w:r>
                </w:p>
              </w:tc>
            </w:tr>
            <w:tr w:rsidR="00012183">
              <w:trPr>
                <w:trHeight w:val="315"/>
              </w:trPr>
              <w:tc>
                <w:tcPr>
                  <w:tcW w:w="695" w:type="dxa"/>
                  <w:tcBorders>
                    <w:top w:val="nil"/>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5.5</w:t>
                  </w:r>
                </w:p>
              </w:tc>
              <w:tc>
                <w:tcPr>
                  <w:tcW w:w="2382" w:type="dxa"/>
                  <w:tcBorders>
                    <w:top w:val="nil"/>
                    <w:left w:val="nil"/>
                    <w:bottom w:val="single" w:sz="4" w:space="0" w:color="000000"/>
                    <w:right w:val="nil"/>
                  </w:tcBorders>
                  <w:shd w:val="clear" w:color="auto" w:fill="auto"/>
                  <w:vAlign w:val="center"/>
                </w:tcPr>
                <w:p w:rsidR="00012183" w:rsidRDefault="00012183" w:rsidP="00012183">
                  <w:pPr>
                    <w:spacing w:after="0" w:line="240" w:lineRule="auto"/>
                    <w:rPr>
                      <w:rFonts w:ascii="Times New Roman" w:eastAsia="Times New Roman" w:hAnsi="Times New Roman" w:cs="Times New Roman"/>
                      <w:b/>
                      <w:i/>
                      <w:strike/>
                      <w:sz w:val="24"/>
                      <w:szCs w:val="24"/>
                    </w:rPr>
                  </w:pPr>
                  <w:r>
                    <w:rPr>
                      <w:rFonts w:ascii="Times New Roman" w:eastAsia="Times New Roman" w:hAnsi="Times New Roman" w:cs="Times New Roman"/>
                      <w:b/>
                      <w:i/>
                      <w:strike/>
                      <w:sz w:val="24"/>
                      <w:szCs w:val="24"/>
                    </w:rPr>
                    <w:t>Малі ГЕС</w:t>
                  </w:r>
                </w:p>
              </w:tc>
              <w:tc>
                <w:tcPr>
                  <w:tcW w:w="1418" w:type="dxa"/>
                  <w:tcBorders>
                    <w:top w:val="nil"/>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тис. грн</w:t>
                  </w:r>
                </w:p>
              </w:tc>
              <w:tc>
                <w:tcPr>
                  <w:tcW w:w="708" w:type="dxa"/>
                  <w:tcBorders>
                    <w:top w:val="nil"/>
                    <w:left w:val="nil"/>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460</w:t>
                  </w:r>
                </w:p>
              </w:tc>
            </w:tr>
            <w:tr w:rsidR="00012183">
              <w:trPr>
                <w:trHeight w:val="315"/>
              </w:trPr>
              <w:tc>
                <w:tcPr>
                  <w:tcW w:w="695" w:type="dxa"/>
                  <w:tcBorders>
                    <w:top w:val="nil"/>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5.6</w:t>
                  </w:r>
                </w:p>
              </w:tc>
              <w:tc>
                <w:tcPr>
                  <w:tcW w:w="2382" w:type="dxa"/>
                  <w:tcBorders>
                    <w:top w:val="nil"/>
                    <w:left w:val="nil"/>
                    <w:bottom w:val="single" w:sz="4" w:space="0" w:color="000000"/>
                    <w:right w:val="nil"/>
                  </w:tcBorders>
                  <w:shd w:val="clear" w:color="auto" w:fill="auto"/>
                  <w:vAlign w:val="center"/>
                </w:tcPr>
                <w:p w:rsidR="00012183" w:rsidRDefault="00012183" w:rsidP="00012183">
                  <w:pPr>
                    <w:spacing w:after="0" w:line="240" w:lineRule="auto"/>
                    <w:rPr>
                      <w:rFonts w:ascii="Times New Roman" w:eastAsia="Times New Roman" w:hAnsi="Times New Roman" w:cs="Times New Roman"/>
                      <w:b/>
                      <w:i/>
                      <w:strike/>
                      <w:sz w:val="24"/>
                      <w:szCs w:val="24"/>
                    </w:rPr>
                  </w:pPr>
                  <w:r>
                    <w:rPr>
                      <w:rFonts w:ascii="Times New Roman" w:eastAsia="Times New Roman" w:hAnsi="Times New Roman" w:cs="Times New Roman"/>
                      <w:b/>
                      <w:i/>
                      <w:strike/>
                      <w:sz w:val="24"/>
                      <w:szCs w:val="24"/>
                    </w:rPr>
                    <w:t>Біомаса</w:t>
                  </w:r>
                </w:p>
              </w:tc>
              <w:tc>
                <w:tcPr>
                  <w:tcW w:w="1418" w:type="dxa"/>
                  <w:tcBorders>
                    <w:top w:val="nil"/>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тис. грн</w:t>
                  </w:r>
                </w:p>
              </w:tc>
              <w:tc>
                <w:tcPr>
                  <w:tcW w:w="708" w:type="dxa"/>
                  <w:tcBorders>
                    <w:top w:val="nil"/>
                    <w:left w:val="nil"/>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465</w:t>
                  </w:r>
                </w:p>
              </w:tc>
            </w:tr>
            <w:tr w:rsidR="00012183">
              <w:trPr>
                <w:trHeight w:val="315"/>
              </w:trPr>
              <w:tc>
                <w:tcPr>
                  <w:tcW w:w="695" w:type="dxa"/>
                  <w:tcBorders>
                    <w:top w:val="nil"/>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5.7</w:t>
                  </w:r>
                </w:p>
              </w:tc>
              <w:tc>
                <w:tcPr>
                  <w:tcW w:w="2382" w:type="dxa"/>
                  <w:tcBorders>
                    <w:top w:val="nil"/>
                    <w:left w:val="nil"/>
                    <w:bottom w:val="single" w:sz="4" w:space="0" w:color="000000"/>
                    <w:right w:val="nil"/>
                  </w:tcBorders>
                  <w:shd w:val="clear" w:color="auto" w:fill="auto"/>
                  <w:vAlign w:val="center"/>
                </w:tcPr>
                <w:p w:rsidR="00012183" w:rsidRDefault="00012183" w:rsidP="00012183">
                  <w:pPr>
                    <w:spacing w:after="0" w:line="240" w:lineRule="auto"/>
                    <w:rPr>
                      <w:rFonts w:ascii="Times New Roman" w:eastAsia="Times New Roman" w:hAnsi="Times New Roman" w:cs="Times New Roman"/>
                      <w:b/>
                      <w:i/>
                      <w:strike/>
                      <w:sz w:val="24"/>
                      <w:szCs w:val="24"/>
                    </w:rPr>
                  </w:pPr>
                  <w:r>
                    <w:rPr>
                      <w:rFonts w:ascii="Times New Roman" w:eastAsia="Times New Roman" w:hAnsi="Times New Roman" w:cs="Times New Roman"/>
                      <w:b/>
                      <w:i/>
                      <w:strike/>
                      <w:sz w:val="24"/>
                      <w:szCs w:val="24"/>
                    </w:rPr>
                    <w:t>Біогаз</w:t>
                  </w:r>
                </w:p>
              </w:tc>
              <w:tc>
                <w:tcPr>
                  <w:tcW w:w="1418" w:type="dxa"/>
                  <w:tcBorders>
                    <w:top w:val="nil"/>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тис. грн</w:t>
                  </w:r>
                </w:p>
              </w:tc>
              <w:tc>
                <w:tcPr>
                  <w:tcW w:w="708" w:type="dxa"/>
                  <w:tcBorders>
                    <w:top w:val="nil"/>
                    <w:left w:val="nil"/>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470</w:t>
                  </w:r>
                </w:p>
              </w:tc>
            </w:tr>
            <w:tr w:rsidR="00012183">
              <w:trPr>
                <w:trHeight w:val="315"/>
              </w:trPr>
              <w:tc>
                <w:tcPr>
                  <w:tcW w:w="695" w:type="dxa"/>
                  <w:tcBorders>
                    <w:top w:val="nil"/>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5.8</w:t>
                  </w:r>
                </w:p>
              </w:tc>
              <w:tc>
                <w:tcPr>
                  <w:tcW w:w="2382" w:type="dxa"/>
                  <w:tcBorders>
                    <w:top w:val="nil"/>
                    <w:left w:val="nil"/>
                    <w:bottom w:val="single" w:sz="4" w:space="0" w:color="000000"/>
                    <w:right w:val="nil"/>
                  </w:tcBorders>
                  <w:shd w:val="clear" w:color="auto" w:fill="auto"/>
                  <w:vAlign w:val="center"/>
                </w:tcPr>
                <w:p w:rsidR="00012183" w:rsidRDefault="00012183" w:rsidP="00012183">
                  <w:pPr>
                    <w:spacing w:after="0" w:line="240" w:lineRule="auto"/>
                    <w:rPr>
                      <w:rFonts w:ascii="Times New Roman" w:eastAsia="Times New Roman" w:hAnsi="Times New Roman" w:cs="Times New Roman"/>
                      <w:b/>
                      <w:i/>
                      <w:strike/>
                      <w:sz w:val="24"/>
                      <w:szCs w:val="24"/>
                    </w:rPr>
                  </w:pPr>
                  <w:proofErr w:type="spellStart"/>
                  <w:r>
                    <w:rPr>
                      <w:rFonts w:ascii="Times New Roman" w:eastAsia="Times New Roman" w:hAnsi="Times New Roman" w:cs="Times New Roman"/>
                      <w:b/>
                      <w:i/>
                      <w:strike/>
                      <w:sz w:val="24"/>
                      <w:szCs w:val="24"/>
                    </w:rPr>
                    <w:t>ГеоТЕС</w:t>
                  </w:r>
                  <w:proofErr w:type="spellEnd"/>
                </w:p>
              </w:tc>
              <w:tc>
                <w:tcPr>
                  <w:tcW w:w="1418" w:type="dxa"/>
                  <w:tcBorders>
                    <w:top w:val="nil"/>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тис. грн</w:t>
                  </w:r>
                </w:p>
              </w:tc>
              <w:tc>
                <w:tcPr>
                  <w:tcW w:w="708" w:type="dxa"/>
                  <w:tcBorders>
                    <w:top w:val="nil"/>
                    <w:left w:val="nil"/>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475</w:t>
                  </w:r>
                </w:p>
              </w:tc>
            </w:tr>
          </w:tbl>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Відповідно до п.2.5 Інструкції, усі показники мають ґрунтуватися на підставі первинних документів. Немає первинного документу послуги за механізмом ринкової премії, що відповідає виду генерації</w:t>
            </w:r>
          </w:p>
        </w:tc>
        <w:tc>
          <w:tcPr>
            <w:tcW w:w="3969" w:type="dxa"/>
          </w:tcPr>
          <w:p w:rsidR="00012183" w:rsidRDefault="00012183" w:rsidP="0001218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Не враховано</w:t>
            </w:r>
          </w:p>
          <w:p w:rsidR="00012183" w:rsidRDefault="00012183" w:rsidP="00012183">
            <w:pPr>
              <w:jc w:val="both"/>
              <w:rPr>
                <w:rFonts w:ascii="Times New Roman" w:eastAsia="Times New Roman" w:hAnsi="Times New Roman" w:cs="Times New Roman"/>
                <w:b/>
                <w:sz w:val="24"/>
                <w:szCs w:val="24"/>
              </w:rPr>
            </w:pPr>
          </w:p>
          <w:p w:rsidR="00012183" w:rsidRPr="00E242E6" w:rsidRDefault="00477D16" w:rsidP="00012183">
            <w:pPr>
              <w:jc w:val="both"/>
              <w:rPr>
                <w:rFonts w:ascii="Times New Roman" w:eastAsia="Times New Roman" w:hAnsi="Times New Roman" w:cs="Times New Roman"/>
                <w:i/>
                <w:sz w:val="24"/>
                <w:szCs w:val="24"/>
              </w:rPr>
            </w:pPr>
            <w:r w:rsidRPr="00E242E6">
              <w:rPr>
                <w:rFonts w:ascii="Times New Roman" w:eastAsia="Times New Roman" w:hAnsi="Times New Roman" w:cs="Times New Roman"/>
                <w:i/>
                <w:sz w:val="24"/>
                <w:szCs w:val="24"/>
              </w:rPr>
              <w:t xml:space="preserve">У додатку 3 до форми звітності передбачена графа Ж «Вид генерації (СЕС, ВЕС, мікро ГЕС, міні ГЕС, мала ГЕС, біомаса, біогаз, </w:t>
            </w:r>
            <w:proofErr w:type="spellStart"/>
            <w:r w:rsidRPr="00E242E6">
              <w:rPr>
                <w:rFonts w:ascii="Times New Roman" w:eastAsia="Times New Roman" w:hAnsi="Times New Roman" w:cs="Times New Roman"/>
                <w:i/>
                <w:sz w:val="24"/>
                <w:szCs w:val="24"/>
              </w:rPr>
              <w:t>геоТЕС</w:t>
            </w:r>
            <w:proofErr w:type="spellEnd"/>
            <w:r w:rsidRPr="00E242E6">
              <w:rPr>
                <w:rFonts w:ascii="Times New Roman" w:eastAsia="Times New Roman" w:hAnsi="Times New Roman" w:cs="Times New Roman"/>
                <w:i/>
                <w:sz w:val="24"/>
                <w:szCs w:val="24"/>
              </w:rPr>
              <w:t xml:space="preserve">), ураховуючи зазначене у даних рядках відображається сумарна інформація щодо вартості послуги за механізмом ринкової премії за у цілому та за типами генерації. </w:t>
            </w:r>
          </w:p>
          <w:p w:rsidR="00012183" w:rsidRPr="00477D16" w:rsidRDefault="00477D16" w:rsidP="00012183">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Крім того, у</w:t>
            </w:r>
            <w:r w:rsidR="00012183" w:rsidRPr="00477D16">
              <w:rPr>
                <w:rFonts w:ascii="Times New Roman" w:eastAsia="Times New Roman" w:hAnsi="Times New Roman" w:cs="Times New Roman"/>
                <w:i/>
                <w:sz w:val="24"/>
                <w:szCs w:val="24"/>
              </w:rPr>
              <w:t xml:space="preserve"> первинних документа (акт приймання-передачі послуги за механізмом ринкової премії)  міститься інформація щодо контрагента за даною послугою.</w:t>
            </w:r>
          </w:p>
          <w:p w:rsidR="00012183" w:rsidRPr="00477D16" w:rsidRDefault="00012183" w:rsidP="00012183">
            <w:pPr>
              <w:jc w:val="both"/>
              <w:rPr>
                <w:rFonts w:ascii="Times New Roman" w:eastAsia="Times New Roman" w:hAnsi="Times New Roman" w:cs="Times New Roman"/>
                <w:i/>
                <w:sz w:val="24"/>
                <w:szCs w:val="24"/>
              </w:rPr>
            </w:pPr>
            <w:r w:rsidRPr="00477D16">
              <w:rPr>
                <w:rFonts w:ascii="Times New Roman" w:eastAsia="Times New Roman" w:hAnsi="Times New Roman" w:cs="Times New Roman"/>
                <w:i/>
                <w:sz w:val="24"/>
                <w:szCs w:val="24"/>
              </w:rPr>
              <w:t xml:space="preserve">В свою чергу, виробники, які за результатами аукціону набули право на підтримку надають ДП «Гарантований покупець»  копію договору </w:t>
            </w:r>
            <w:proofErr w:type="spellStart"/>
            <w:r w:rsidRPr="00477D16">
              <w:rPr>
                <w:rFonts w:ascii="Times New Roman" w:eastAsia="Times New Roman" w:hAnsi="Times New Roman" w:cs="Times New Roman"/>
                <w:i/>
                <w:sz w:val="24"/>
                <w:szCs w:val="24"/>
              </w:rPr>
              <w:t>суперфіцію</w:t>
            </w:r>
            <w:proofErr w:type="spellEnd"/>
            <w:r w:rsidRPr="00477D16">
              <w:rPr>
                <w:rFonts w:ascii="Times New Roman" w:eastAsia="Times New Roman" w:hAnsi="Times New Roman" w:cs="Times New Roman"/>
                <w:i/>
                <w:sz w:val="24"/>
                <w:szCs w:val="24"/>
              </w:rPr>
              <w:t xml:space="preserve"> для будівництва об’єкта електроенергетики для виробництва електричної енергії з альтернативних джерел енергії, </w:t>
            </w:r>
            <w:r w:rsidRPr="00477D16">
              <w:rPr>
                <w:rFonts w:ascii="Times New Roman" w:eastAsia="Times New Roman" w:hAnsi="Times New Roman" w:cs="Times New Roman"/>
                <w:i/>
                <w:sz w:val="24"/>
                <w:szCs w:val="24"/>
              </w:rPr>
              <w:lastRenderedPageBreak/>
              <w:t xml:space="preserve">зокрема відповідної черги будівництва електричної станції, або копії документів, що посвідчують право власності чи користування об’єктом нерухомого майна або його частиною (дахом та/або фасадом будівлі та іншої капітальної споруди), у разі встановлення (монтажу) об’єкта електроенергетики, який виробляє електричну енергію з енергії сонячного випромінювання, а виробники за «зеленим» тарифом, які за заявою виключили генеруючі одиниці з балансуючої групи гарантованого покупця, при укладанні договору надають копію постанови НКРЕКП про встановлення «зеленого» тарифу, копію постанови НКРЕКП про встановлення надбавки до «зеленого» тарифу (у разі наявності). </w:t>
            </w:r>
          </w:p>
          <w:p w:rsidR="00012183" w:rsidRDefault="00012183" w:rsidP="00012183">
            <w:pPr>
              <w:jc w:val="both"/>
              <w:rPr>
                <w:rFonts w:ascii="Times New Roman" w:eastAsia="Times New Roman" w:hAnsi="Times New Roman" w:cs="Times New Roman"/>
                <w:sz w:val="24"/>
                <w:szCs w:val="24"/>
              </w:rPr>
            </w:pPr>
            <w:r w:rsidRPr="00477D16">
              <w:rPr>
                <w:rFonts w:ascii="Times New Roman" w:eastAsia="Times New Roman" w:hAnsi="Times New Roman" w:cs="Times New Roman"/>
                <w:i/>
                <w:sz w:val="24"/>
                <w:szCs w:val="24"/>
              </w:rPr>
              <w:t>Таким чином, ДП «Гарантований покупець»   володіє інформацію щодо вартості послуги за механізмом ринкової премії у розрізі типів генерації.</w:t>
            </w:r>
          </w:p>
        </w:tc>
      </w:tr>
      <w:tr w:rsidR="00012183" w:rsidTr="00514712">
        <w:tc>
          <w:tcPr>
            <w:tcW w:w="15304" w:type="dxa"/>
            <w:gridSpan w:val="3"/>
          </w:tcPr>
          <w:p w:rsidR="00012183" w:rsidRPr="00A5044B" w:rsidRDefault="00012183" w:rsidP="00A5044B">
            <w:pPr>
              <w:jc w:val="center"/>
              <w:rPr>
                <w:rFonts w:ascii="Times New Roman" w:eastAsia="Times New Roman" w:hAnsi="Times New Roman" w:cs="Times New Roman"/>
                <w:i/>
                <w:sz w:val="24"/>
                <w:szCs w:val="24"/>
              </w:rPr>
            </w:pPr>
            <w:r w:rsidRPr="00A5044B">
              <w:rPr>
                <w:rFonts w:ascii="Times New Roman" w:eastAsia="Times New Roman" w:hAnsi="Times New Roman" w:cs="Times New Roman"/>
                <w:i/>
                <w:sz w:val="24"/>
                <w:szCs w:val="24"/>
              </w:rPr>
              <w:lastRenderedPageBreak/>
              <w:t>Додаток 2 до форми звітності № 2-НКРЕКП-моніторинг-гарантований покупець (місячна)</w:t>
            </w:r>
          </w:p>
        </w:tc>
      </w:tr>
      <w:tr w:rsidR="00012183" w:rsidTr="00514712">
        <w:tc>
          <w:tcPr>
            <w:tcW w:w="5460" w:type="dxa"/>
          </w:tcPr>
          <w:p w:rsidR="00012183" w:rsidRDefault="00012183" w:rsidP="00012183">
            <w:pPr>
              <w:jc w:val="center"/>
              <w:rPr>
                <w:rFonts w:ascii="Times New Roman" w:eastAsia="Times New Roman" w:hAnsi="Times New Roman" w:cs="Times New Roman"/>
                <w:b/>
                <w:sz w:val="24"/>
                <w:szCs w:val="24"/>
              </w:rPr>
            </w:pPr>
          </w:p>
          <w:p w:rsidR="00A5044B" w:rsidRDefault="00A5044B" w:rsidP="00012183">
            <w:pPr>
              <w:jc w:val="center"/>
              <w:rPr>
                <w:rFonts w:ascii="Times New Roman" w:eastAsia="Times New Roman" w:hAnsi="Times New Roman" w:cs="Times New Roman"/>
                <w:b/>
                <w:sz w:val="24"/>
                <w:szCs w:val="24"/>
              </w:rPr>
            </w:pPr>
          </w:p>
          <w:tbl>
            <w:tblPr>
              <w:tblStyle w:val="afe"/>
              <w:tblW w:w="5215" w:type="dxa"/>
              <w:tblInd w:w="0" w:type="dxa"/>
              <w:tblLayout w:type="fixed"/>
              <w:tblLook w:val="0400" w:firstRow="0" w:lastRow="0" w:firstColumn="0" w:lastColumn="0" w:noHBand="0" w:noVBand="1"/>
            </w:tblPr>
            <w:tblGrid>
              <w:gridCol w:w="5215"/>
            </w:tblGrid>
            <w:tr w:rsidR="00012183" w:rsidTr="00892B1D">
              <w:trPr>
                <w:trHeight w:val="276"/>
              </w:trPr>
              <w:tc>
                <w:tcPr>
                  <w:tcW w:w="52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Одиниця генерації</w:t>
                  </w:r>
                </w:p>
              </w:tc>
            </w:tr>
            <w:tr w:rsidR="00012183" w:rsidTr="00892B1D">
              <w:trPr>
                <w:trHeight w:val="317"/>
              </w:trPr>
              <w:tc>
                <w:tcPr>
                  <w:tcW w:w="52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r>
            <w:tr w:rsidR="00012183" w:rsidTr="00892B1D">
              <w:trPr>
                <w:trHeight w:val="20"/>
              </w:trPr>
              <w:tc>
                <w:tcPr>
                  <w:tcW w:w="5215" w:type="dxa"/>
                  <w:tcBorders>
                    <w:top w:val="single" w:sz="4" w:space="0" w:color="000000"/>
                    <w:left w:val="single" w:sz="4" w:space="0" w:color="000000"/>
                    <w:bottom w:val="single" w:sz="4" w:space="0" w:color="000000"/>
                    <w:right w:val="single" w:sz="4" w:space="0" w:color="000000"/>
                  </w:tcBorders>
                  <w:vAlign w:val="center"/>
                </w:tcPr>
                <w:p w:rsidR="00012183" w:rsidRDefault="00012183" w:rsidP="0001218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w:t>
                  </w:r>
                </w:p>
              </w:tc>
            </w:tr>
          </w:tbl>
          <w:p w:rsidR="00012183" w:rsidRDefault="00012183" w:rsidP="00012183">
            <w:pPr>
              <w:jc w:val="center"/>
              <w:rPr>
                <w:rFonts w:ascii="Times New Roman" w:eastAsia="Times New Roman" w:hAnsi="Times New Roman" w:cs="Times New Roman"/>
                <w:b/>
                <w:sz w:val="24"/>
                <w:szCs w:val="24"/>
              </w:rPr>
            </w:pPr>
          </w:p>
        </w:tc>
        <w:tc>
          <w:tcPr>
            <w:tcW w:w="5875" w:type="dxa"/>
          </w:tcPr>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ДП «Гарантований покупець»</w:t>
            </w:r>
          </w:p>
          <w:p w:rsidR="00012183" w:rsidRDefault="00012183" w:rsidP="00012183">
            <w:pPr>
              <w:rPr>
                <w:rFonts w:ascii="Times New Roman" w:eastAsia="Times New Roman" w:hAnsi="Times New Roman" w:cs="Times New Roman"/>
                <w:sz w:val="24"/>
                <w:szCs w:val="24"/>
              </w:rPr>
            </w:pPr>
          </w:p>
          <w:tbl>
            <w:tblPr>
              <w:tblStyle w:val="aff"/>
              <w:tblW w:w="4196" w:type="dxa"/>
              <w:tblInd w:w="0" w:type="dxa"/>
              <w:tblLayout w:type="fixed"/>
              <w:tblLook w:val="0400" w:firstRow="0" w:lastRow="0" w:firstColumn="0" w:lastColumn="0" w:noHBand="0" w:noVBand="1"/>
            </w:tblPr>
            <w:tblGrid>
              <w:gridCol w:w="4196"/>
            </w:tblGrid>
            <w:tr w:rsidR="00012183" w:rsidTr="009115E2">
              <w:trPr>
                <w:trHeight w:val="276"/>
              </w:trPr>
              <w:tc>
                <w:tcPr>
                  <w:tcW w:w="419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b/>
                      <w:strike/>
                      <w:color w:val="000000"/>
                      <w:sz w:val="24"/>
                      <w:szCs w:val="24"/>
                    </w:rPr>
                  </w:pPr>
                  <w:r>
                    <w:rPr>
                      <w:rFonts w:ascii="Times New Roman" w:eastAsia="Times New Roman" w:hAnsi="Times New Roman" w:cs="Times New Roman"/>
                      <w:b/>
                      <w:strike/>
                      <w:color w:val="000000"/>
                      <w:sz w:val="24"/>
                      <w:szCs w:val="24"/>
                    </w:rPr>
                    <w:t>Одиниця генерації</w:t>
                  </w:r>
                </w:p>
              </w:tc>
            </w:tr>
            <w:tr w:rsidR="00012183" w:rsidTr="009115E2">
              <w:trPr>
                <w:trHeight w:val="317"/>
              </w:trPr>
              <w:tc>
                <w:tcPr>
                  <w:tcW w:w="41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b/>
                      <w:strike/>
                      <w:color w:val="000000"/>
                      <w:sz w:val="24"/>
                      <w:szCs w:val="24"/>
                    </w:rPr>
                  </w:pPr>
                </w:p>
              </w:tc>
            </w:tr>
            <w:tr w:rsidR="00012183" w:rsidTr="009115E2">
              <w:trPr>
                <w:trHeight w:val="20"/>
              </w:trPr>
              <w:tc>
                <w:tcPr>
                  <w:tcW w:w="4196" w:type="dxa"/>
                  <w:tcBorders>
                    <w:top w:val="single" w:sz="4" w:space="0" w:color="000000"/>
                    <w:left w:val="single" w:sz="4" w:space="0" w:color="000000"/>
                    <w:bottom w:val="single" w:sz="4" w:space="0" w:color="000000"/>
                    <w:right w:val="single" w:sz="4" w:space="0" w:color="000000"/>
                  </w:tcBorders>
                  <w:vAlign w:val="center"/>
                </w:tcPr>
                <w:p w:rsidR="00012183" w:rsidRDefault="00012183" w:rsidP="00012183">
                  <w:pPr>
                    <w:spacing w:after="0" w:line="240" w:lineRule="auto"/>
                    <w:jc w:val="center"/>
                    <w:rPr>
                      <w:rFonts w:ascii="Times New Roman" w:eastAsia="Times New Roman" w:hAnsi="Times New Roman" w:cs="Times New Roman"/>
                      <w:b/>
                      <w:strike/>
                      <w:color w:val="000000"/>
                      <w:sz w:val="24"/>
                      <w:szCs w:val="24"/>
                    </w:rPr>
                  </w:pPr>
                  <w:r>
                    <w:rPr>
                      <w:rFonts w:ascii="Times New Roman" w:eastAsia="Times New Roman" w:hAnsi="Times New Roman" w:cs="Times New Roman"/>
                      <w:b/>
                      <w:strike/>
                      <w:color w:val="000000"/>
                      <w:sz w:val="24"/>
                      <w:szCs w:val="24"/>
                    </w:rPr>
                    <w:t>В</w:t>
                  </w:r>
                </w:p>
              </w:tc>
            </w:tr>
          </w:tbl>
          <w:p w:rsidR="00012183" w:rsidRDefault="00012183" w:rsidP="00012183">
            <w:pPr>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012183" w:rsidP="00892B1D">
            <w:pPr>
              <w:rPr>
                <w:rFonts w:ascii="Times New Roman" w:eastAsia="Times New Roman" w:hAnsi="Times New Roman" w:cs="Times New Roman"/>
                <w:sz w:val="24"/>
                <w:szCs w:val="24"/>
              </w:rPr>
            </w:pPr>
            <w:r>
              <w:rPr>
                <w:rFonts w:ascii="Times New Roman" w:eastAsia="Times New Roman" w:hAnsi="Times New Roman" w:cs="Times New Roman"/>
                <w:sz w:val="24"/>
                <w:szCs w:val="24"/>
              </w:rPr>
              <w:t>Не зрозуміла сутність даного показника.</w:t>
            </w:r>
          </w:p>
        </w:tc>
        <w:tc>
          <w:tcPr>
            <w:tcW w:w="3969" w:type="dxa"/>
          </w:tcPr>
          <w:p w:rsidR="00012183" w:rsidRDefault="00012183" w:rsidP="0001218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Враховано</w:t>
            </w:r>
          </w:p>
          <w:p w:rsidR="00012183" w:rsidRDefault="00012183" w:rsidP="00012183">
            <w:pPr>
              <w:jc w:val="both"/>
              <w:rPr>
                <w:rFonts w:ascii="Times New Roman" w:eastAsia="Times New Roman" w:hAnsi="Times New Roman" w:cs="Times New Roman"/>
                <w:b/>
                <w:sz w:val="24"/>
                <w:szCs w:val="24"/>
              </w:rPr>
            </w:pPr>
          </w:p>
          <w:p w:rsidR="00012183" w:rsidRDefault="00012183" w:rsidP="00012183">
            <w:pPr>
              <w:jc w:val="both"/>
              <w:rPr>
                <w:rFonts w:ascii="Times New Roman" w:eastAsia="Times New Roman" w:hAnsi="Times New Roman" w:cs="Times New Roman"/>
                <w:i/>
                <w:color w:val="FF0000"/>
                <w:sz w:val="24"/>
                <w:szCs w:val="24"/>
                <w:highlight w:val="yellow"/>
              </w:rPr>
            </w:pPr>
          </w:p>
        </w:tc>
      </w:tr>
      <w:tr w:rsidR="00012183" w:rsidTr="00514712">
        <w:tc>
          <w:tcPr>
            <w:tcW w:w="15304" w:type="dxa"/>
            <w:gridSpan w:val="3"/>
          </w:tcPr>
          <w:p w:rsidR="00012183" w:rsidRPr="00892B1D" w:rsidRDefault="00012183" w:rsidP="00892B1D">
            <w:pPr>
              <w:jc w:val="center"/>
              <w:rPr>
                <w:rFonts w:ascii="Times New Roman" w:eastAsia="Times New Roman" w:hAnsi="Times New Roman" w:cs="Times New Roman"/>
                <w:b/>
                <w:i/>
                <w:sz w:val="24"/>
                <w:szCs w:val="24"/>
              </w:rPr>
            </w:pPr>
            <w:r w:rsidRPr="00892B1D">
              <w:rPr>
                <w:rFonts w:ascii="Times New Roman" w:eastAsia="Times New Roman" w:hAnsi="Times New Roman" w:cs="Times New Roman"/>
                <w:b/>
                <w:i/>
                <w:sz w:val="24"/>
                <w:szCs w:val="24"/>
              </w:rPr>
              <w:lastRenderedPageBreak/>
              <w:t>Додаток 3 до форми звітності № 2-НКРЕКП-моніторинг-гарантований покупець (місячна)</w:t>
            </w:r>
          </w:p>
        </w:tc>
      </w:tr>
      <w:tr w:rsidR="00012183" w:rsidTr="00514712">
        <w:tc>
          <w:tcPr>
            <w:tcW w:w="5460" w:type="dxa"/>
          </w:tcPr>
          <w:p w:rsidR="00012183" w:rsidRDefault="00012183" w:rsidP="00012183">
            <w:pPr>
              <w:jc w:val="center"/>
              <w:rPr>
                <w:rFonts w:ascii="Times New Roman" w:eastAsia="Times New Roman" w:hAnsi="Times New Roman" w:cs="Times New Roman"/>
                <w:b/>
                <w:sz w:val="24"/>
                <w:szCs w:val="24"/>
              </w:rPr>
            </w:pPr>
          </w:p>
          <w:p w:rsidR="00892B1D" w:rsidRDefault="00892B1D" w:rsidP="00012183">
            <w:pPr>
              <w:jc w:val="center"/>
              <w:rPr>
                <w:rFonts w:ascii="Times New Roman" w:eastAsia="Times New Roman" w:hAnsi="Times New Roman" w:cs="Times New Roman"/>
                <w:b/>
                <w:sz w:val="24"/>
                <w:szCs w:val="24"/>
              </w:rPr>
            </w:pPr>
          </w:p>
          <w:tbl>
            <w:tblPr>
              <w:tblStyle w:val="aff0"/>
              <w:tblW w:w="5215" w:type="dxa"/>
              <w:tblInd w:w="0" w:type="dxa"/>
              <w:tblLayout w:type="fixed"/>
              <w:tblLook w:val="0400" w:firstRow="0" w:lastRow="0" w:firstColumn="0" w:lastColumn="0" w:noHBand="0" w:noVBand="1"/>
            </w:tblPr>
            <w:tblGrid>
              <w:gridCol w:w="5215"/>
            </w:tblGrid>
            <w:tr w:rsidR="00012183" w:rsidTr="00892B1D">
              <w:trPr>
                <w:trHeight w:val="276"/>
              </w:trPr>
              <w:tc>
                <w:tcPr>
                  <w:tcW w:w="52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Одиниця генерації</w:t>
                  </w:r>
                </w:p>
              </w:tc>
            </w:tr>
            <w:tr w:rsidR="00012183" w:rsidTr="00892B1D">
              <w:trPr>
                <w:trHeight w:val="317"/>
              </w:trPr>
              <w:tc>
                <w:tcPr>
                  <w:tcW w:w="52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r>
            <w:tr w:rsidR="00012183" w:rsidTr="00892B1D">
              <w:trPr>
                <w:trHeight w:val="20"/>
              </w:trPr>
              <w:tc>
                <w:tcPr>
                  <w:tcW w:w="5215" w:type="dxa"/>
                  <w:tcBorders>
                    <w:top w:val="single" w:sz="4" w:space="0" w:color="000000"/>
                    <w:left w:val="single" w:sz="4" w:space="0" w:color="000000"/>
                    <w:bottom w:val="single" w:sz="4" w:space="0" w:color="000000"/>
                    <w:right w:val="single" w:sz="4" w:space="0" w:color="000000"/>
                  </w:tcBorders>
                  <w:vAlign w:val="center"/>
                </w:tcPr>
                <w:p w:rsidR="00012183" w:rsidRDefault="00012183" w:rsidP="0001218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w:t>
                  </w:r>
                </w:p>
              </w:tc>
            </w:tr>
          </w:tbl>
          <w:p w:rsidR="00012183" w:rsidRDefault="00012183" w:rsidP="00012183">
            <w:pPr>
              <w:jc w:val="center"/>
              <w:rPr>
                <w:rFonts w:ascii="Times New Roman" w:eastAsia="Times New Roman" w:hAnsi="Times New Roman" w:cs="Times New Roman"/>
                <w:b/>
                <w:sz w:val="24"/>
                <w:szCs w:val="24"/>
              </w:rPr>
            </w:pPr>
          </w:p>
          <w:p w:rsidR="00012183" w:rsidRDefault="00012183" w:rsidP="00012183">
            <w:pPr>
              <w:jc w:val="center"/>
              <w:rPr>
                <w:rFonts w:ascii="Times New Roman" w:eastAsia="Times New Roman" w:hAnsi="Times New Roman" w:cs="Times New Roman"/>
                <w:b/>
                <w:sz w:val="24"/>
                <w:szCs w:val="24"/>
              </w:rPr>
            </w:pPr>
          </w:p>
        </w:tc>
        <w:tc>
          <w:tcPr>
            <w:tcW w:w="5875" w:type="dxa"/>
          </w:tcPr>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ДП «Гарантований покупець»</w:t>
            </w:r>
          </w:p>
          <w:p w:rsidR="00012183" w:rsidRDefault="00012183" w:rsidP="00012183">
            <w:pPr>
              <w:rPr>
                <w:rFonts w:ascii="Times New Roman" w:eastAsia="Times New Roman" w:hAnsi="Times New Roman" w:cs="Times New Roman"/>
                <w:sz w:val="24"/>
                <w:szCs w:val="24"/>
              </w:rPr>
            </w:pPr>
          </w:p>
          <w:tbl>
            <w:tblPr>
              <w:tblStyle w:val="aff1"/>
              <w:tblW w:w="4054" w:type="dxa"/>
              <w:tblInd w:w="0" w:type="dxa"/>
              <w:tblLayout w:type="fixed"/>
              <w:tblLook w:val="0400" w:firstRow="0" w:lastRow="0" w:firstColumn="0" w:lastColumn="0" w:noHBand="0" w:noVBand="1"/>
            </w:tblPr>
            <w:tblGrid>
              <w:gridCol w:w="4054"/>
            </w:tblGrid>
            <w:tr w:rsidR="00012183" w:rsidTr="009115E2">
              <w:trPr>
                <w:trHeight w:val="276"/>
              </w:trPr>
              <w:tc>
                <w:tcPr>
                  <w:tcW w:w="40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b/>
                      <w:strike/>
                      <w:color w:val="000000"/>
                      <w:sz w:val="24"/>
                      <w:szCs w:val="24"/>
                    </w:rPr>
                  </w:pPr>
                  <w:r>
                    <w:rPr>
                      <w:rFonts w:ascii="Times New Roman" w:eastAsia="Times New Roman" w:hAnsi="Times New Roman" w:cs="Times New Roman"/>
                      <w:b/>
                      <w:strike/>
                      <w:color w:val="000000"/>
                      <w:sz w:val="24"/>
                      <w:szCs w:val="24"/>
                    </w:rPr>
                    <w:t>Одиниця генерації</w:t>
                  </w:r>
                </w:p>
              </w:tc>
            </w:tr>
            <w:tr w:rsidR="00012183" w:rsidTr="009115E2">
              <w:trPr>
                <w:trHeight w:val="317"/>
              </w:trPr>
              <w:tc>
                <w:tcPr>
                  <w:tcW w:w="40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b/>
                      <w:strike/>
                      <w:color w:val="000000"/>
                      <w:sz w:val="24"/>
                      <w:szCs w:val="24"/>
                    </w:rPr>
                  </w:pPr>
                </w:p>
              </w:tc>
            </w:tr>
            <w:tr w:rsidR="00012183" w:rsidTr="009115E2">
              <w:trPr>
                <w:trHeight w:val="20"/>
              </w:trPr>
              <w:tc>
                <w:tcPr>
                  <w:tcW w:w="4054" w:type="dxa"/>
                  <w:tcBorders>
                    <w:top w:val="single" w:sz="4" w:space="0" w:color="000000"/>
                    <w:left w:val="single" w:sz="4" w:space="0" w:color="000000"/>
                    <w:bottom w:val="single" w:sz="4" w:space="0" w:color="000000"/>
                    <w:right w:val="single" w:sz="4" w:space="0" w:color="000000"/>
                  </w:tcBorders>
                  <w:vAlign w:val="center"/>
                </w:tcPr>
                <w:p w:rsidR="00012183" w:rsidRDefault="00012183" w:rsidP="00012183">
                  <w:pPr>
                    <w:spacing w:after="0" w:line="240" w:lineRule="auto"/>
                    <w:jc w:val="center"/>
                    <w:rPr>
                      <w:rFonts w:ascii="Times New Roman" w:eastAsia="Times New Roman" w:hAnsi="Times New Roman" w:cs="Times New Roman"/>
                      <w:b/>
                      <w:strike/>
                      <w:color w:val="000000"/>
                      <w:sz w:val="24"/>
                      <w:szCs w:val="24"/>
                    </w:rPr>
                  </w:pPr>
                  <w:r>
                    <w:rPr>
                      <w:rFonts w:ascii="Times New Roman" w:eastAsia="Times New Roman" w:hAnsi="Times New Roman" w:cs="Times New Roman"/>
                      <w:b/>
                      <w:strike/>
                      <w:color w:val="000000"/>
                      <w:sz w:val="24"/>
                      <w:szCs w:val="24"/>
                    </w:rPr>
                    <w:t>В</w:t>
                  </w:r>
                </w:p>
              </w:tc>
            </w:tr>
          </w:tbl>
          <w:p w:rsidR="00012183" w:rsidRDefault="00012183" w:rsidP="00012183">
            <w:pPr>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012183" w:rsidP="0001218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Не зрозуміла сутність даного показника.</w:t>
            </w:r>
          </w:p>
          <w:p w:rsidR="00012183" w:rsidRDefault="00012183" w:rsidP="00012183">
            <w:pPr>
              <w:rPr>
                <w:rFonts w:ascii="Times New Roman" w:eastAsia="Times New Roman" w:hAnsi="Times New Roman" w:cs="Times New Roman"/>
                <w:sz w:val="24"/>
                <w:szCs w:val="24"/>
              </w:rPr>
            </w:pPr>
          </w:p>
        </w:tc>
        <w:tc>
          <w:tcPr>
            <w:tcW w:w="3969" w:type="dxa"/>
          </w:tcPr>
          <w:p w:rsidR="00012183" w:rsidRDefault="00012183" w:rsidP="0001218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Враховано</w:t>
            </w:r>
          </w:p>
          <w:p w:rsidR="00012183" w:rsidRDefault="00012183" w:rsidP="00012183">
            <w:pPr>
              <w:jc w:val="both"/>
              <w:rPr>
                <w:rFonts w:ascii="Times New Roman" w:eastAsia="Times New Roman" w:hAnsi="Times New Roman" w:cs="Times New Roman"/>
                <w:b/>
                <w:sz w:val="24"/>
                <w:szCs w:val="24"/>
              </w:rPr>
            </w:pPr>
          </w:p>
          <w:p w:rsidR="00012183" w:rsidRDefault="00012183" w:rsidP="00012183">
            <w:pPr>
              <w:jc w:val="both"/>
              <w:rPr>
                <w:rFonts w:ascii="Times New Roman" w:eastAsia="Times New Roman" w:hAnsi="Times New Roman" w:cs="Times New Roman"/>
                <w:i/>
                <w:color w:val="FF0000"/>
                <w:sz w:val="24"/>
                <w:szCs w:val="24"/>
                <w:highlight w:val="yellow"/>
              </w:rPr>
            </w:pPr>
          </w:p>
        </w:tc>
      </w:tr>
      <w:tr w:rsidR="00012183" w:rsidTr="00514712">
        <w:tc>
          <w:tcPr>
            <w:tcW w:w="5460" w:type="dxa"/>
          </w:tcPr>
          <w:p w:rsidR="00012183" w:rsidRDefault="00012183" w:rsidP="00012183">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bl>
            <w:tblPr>
              <w:tblStyle w:val="aff2"/>
              <w:tblW w:w="5215" w:type="dxa"/>
              <w:tblInd w:w="0" w:type="dxa"/>
              <w:tblLayout w:type="fixed"/>
              <w:tblLook w:val="0400" w:firstRow="0" w:lastRow="0" w:firstColumn="0" w:lastColumn="0" w:noHBand="0" w:noVBand="1"/>
            </w:tblPr>
            <w:tblGrid>
              <w:gridCol w:w="5215"/>
            </w:tblGrid>
            <w:tr w:rsidR="00012183" w:rsidTr="00892B1D">
              <w:trPr>
                <w:trHeight w:val="276"/>
              </w:trPr>
              <w:tc>
                <w:tcPr>
                  <w:tcW w:w="52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Обсяг продажу на ДД, РДН та ВДР</w:t>
                  </w:r>
                </w:p>
              </w:tc>
            </w:tr>
            <w:tr w:rsidR="00012183" w:rsidTr="00892B1D">
              <w:trPr>
                <w:trHeight w:val="317"/>
              </w:trPr>
              <w:tc>
                <w:tcPr>
                  <w:tcW w:w="52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12183" w:rsidTr="00892B1D">
              <w:trPr>
                <w:trHeight w:val="20"/>
              </w:trPr>
              <w:tc>
                <w:tcPr>
                  <w:tcW w:w="5215" w:type="dxa"/>
                  <w:tcBorders>
                    <w:top w:val="nil"/>
                    <w:left w:val="single" w:sz="4" w:space="0" w:color="000000"/>
                    <w:bottom w:val="single" w:sz="4" w:space="0" w:color="000000"/>
                    <w:right w:val="single" w:sz="4" w:space="0" w:color="000000"/>
                  </w:tcBorders>
                  <w:shd w:val="clear" w:color="auto" w:fill="auto"/>
                  <w:vAlign w:val="center"/>
                </w:tcPr>
                <w:p w:rsidR="00012183" w:rsidRDefault="00E51F63" w:rsidP="00012183">
                  <w:pPr>
                    <w:spacing w:after="0" w:line="240" w:lineRule="auto"/>
                    <w:jc w:val="center"/>
                    <w:rPr>
                      <w:rFonts w:ascii="Times New Roman" w:eastAsia="Times New Roman" w:hAnsi="Times New Roman" w:cs="Times New Roman"/>
                      <w:color w:val="000000"/>
                      <w:sz w:val="24"/>
                      <w:szCs w:val="24"/>
                    </w:rPr>
                  </w:pPr>
                  <w:sdt>
                    <w:sdtPr>
                      <w:tag w:val="goog_rdk_22"/>
                      <w:id w:val="1070775588"/>
                    </w:sdtPr>
                    <w:sdtEndPr/>
                    <w:sdtContent>
                      <w:r w:rsidR="00012183">
                        <w:rPr>
                          <w:rFonts w:ascii="Gungsuh" w:eastAsia="Gungsuh" w:hAnsi="Gungsuh" w:cs="Gungsuh"/>
                          <w:color w:val="000000"/>
                          <w:sz w:val="24"/>
                          <w:szCs w:val="24"/>
                        </w:rPr>
                        <w:t>МВт∙год</w:t>
                      </w:r>
                    </w:sdtContent>
                  </w:sdt>
                </w:p>
              </w:tc>
            </w:tr>
            <w:tr w:rsidR="00012183" w:rsidTr="00892B1D">
              <w:trPr>
                <w:trHeight w:val="20"/>
              </w:trPr>
              <w:tc>
                <w:tcPr>
                  <w:tcW w:w="5215" w:type="dxa"/>
                  <w:tcBorders>
                    <w:top w:val="nil"/>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bl>
          <w:p w:rsidR="00012183" w:rsidRDefault="00012183" w:rsidP="00012183">
            <w:pPr>
              <w:jc w:val="center"/>
              <w:rPr>
                <w:rFonts w:ascii="Times New Roman" w:eastAsia="Times New Roman" w:hAnsi="Times New Roman" w:cs="Times New Roman"/>
                <w:b/>
                <w:sz w:val="24"/>
                <w:szCs w:val="24"/>
              </w:rPr>
            </w:pPr>
          </w:p>
          <w:p w:rsidR="00012183" w:rsidRDefault="00012183" w:rsidP="00012183">
            <w:pPr>
              <w:jc w:val="center"/>
              <w:rPr>
                <w:rFonts w:ascii="Times New Roman" w:eastAsia="Times New Roman" w:hAnsi="Times New Roman" w:cs="Times New Roman"/>
                <w:b/>
                <w:sz w:val="24"/>
                <w:szCs w:val="24"/>
              </w:rPr>
            </w:pPr>
          </w:p>
        </w:tc>
        <w:tc>
          <w:tcPr>
            <w:tcW w:w="5875" w:type="dxa"/>
          </w:tcPr>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ДП «Гарантований покупець»</w:t>
            </w:r>
          </w:p>
          <w:p w:rsidR="00012183" w:rsidRDefault="00012183" w:rsidP="00012183">
            <w:pPr>
              <w:rPr>
                <w:rFonts w:ascii="Times New Roman" w:eastAsia="Times New Roman" w:hAnsi="Times New Roman" w:cs="Times New Roman"/>
                <w:sz w:val="24"/>
                <w:szCs w:val="24"/>
              </w:rPr>
            </w:pPr>
          </w:p>
          <w:tbl>
            <w:tblPr>
              <w:tblStyle w:val="aff3"/>
              <w:tblW w:w="4905" w:type="dxa"/>
              <w:tblInd w:w="0" w:type="dxa"/>
              <w:tblLayout w:type="fixed"/>
              <w:tblLook w:val="0400" w:firstRow="0" w:lastRow="0" w:firstColumn="0" w:lastColumn="0" w:noHBand="0" w:noVBand="1"/>
            </w:tblPr>
            <w:tblGrid>
              <w:gridCol w:w="4905"/>
            </w:tblGrid>
            <w:tr w:rsidR="00012183" w:rsidTr="009115E2">
              <w:trPr>
                <w:trHeight w:val="276"/>
              </w:trPr>
              <w:tc>
                <w:tcPr>
                  <w:tcW w:w="49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Обсяг продажу</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Різниця між обсягами електричної енергії, проданої та купленої за</w:t>
                  </w:r>
                  <w:r>
                    <w:rPr>
                      <w:rFonts w:ascii="Times New Roman" w:eastAsia="Times New Roman" w:hAnsi="Times New Roman" w:cs="Times New Roman"/>
                      <w:sz w:val="24"/>
                      <w:szCs w:val="24"/>
                    </w:rPr>
                    <w:t xml:space="preserve"> ДД, РДН та ВДР</w:t>
                  </w:r>
                </w:p>
              </w:tc>
            </w:tr>
            <w:tr w:rsidR="00012183" w:rsidTr="009115E2">
              <w:trPr>
                <w:trHeight w:val="317"/>
              </w:trPr>
              <w:tc>
                <w:tcPr>
                  <w:tcW w:w="49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b/>
                      <w:strike/>
                      <w:sz w:val="24"/>
                      <w:szCs w:val="24"/>
                    </w:rPr>
                  </w:pPr>
                </w:p>
              </w:tc>
            </w:tr>
            <w:tr w:rsidR="00012183" w:rsidTr="009115E2">
              <w:trPr>
                <w:trHeight w:val="20"/>
              </w:trPr>
              <w:tc>
                <w:tcPr>
                  <w:tcW w:w="4905" w:type="dxa"/>
                  <w:tcBorders>
                    <w:top w:val="nil"/>
                    <w:left w:val="single" w:sz="4" w:space="0" w:color="000000"/>
                    <w:bottom w:val="single" w:sz="4" w:space="0" w:color="000000"/>
                    <w:right w:val="single" w:sz="4" w:space="0" w:color="000000"/>
                  </w:tcBorders>
                  <w:shd w:val="clear" w:color="auto" w:fill="auto"/>
                  <w:vAlign w:val="center"/>
                </w:tcPr>
                <w:p w:rsidR="00012183" w:rsidRDefault="00E51F63" w:rsidP="00012183">
                  <w:pPr>
                    <w:spacing w:after="0" w:line="240" w:lineRule="auto"/>
                    <w:jc w:val="center"/>
                    <w:rPr>
                      <w:rFonts w:ascii="Times New Roman" w:eastAsia="Times New Roman" w:hAnsi="Times New Roman" w:cs="Times New Roman"/>
                      <w:color w:val="000000"/>
                      <w:sz w:val="24"/>
                      <w:szCs w:val="24"/>
                    </w:rPr>
                  </w:pPr>
                  <w:sdt>
                    <w:sdtPr>
                      <w:tag w:val="goog_rdk_23"/>
                      <w:id w:val="-841080407"/>
                    </w:sdtPr>
                    <w:sdtEndPr/>
                    <w:sdtContent>
                      <w:r w:rsidR="00012183">
                        <w:rPr>
                          <w:rFonts w:ascii="Gungsuh" w:eastAsia="Gungsuh" w:hAnsi="Gungsuh" w:cs="Gungsuh"/>
                          <w:color w:val="000000"/>
                          <w:sz w:val="24"/>
                          <w:szCs w:val="24"/>
                        </w:rPr>
                        <w:t>МВт∙год</w:t>
                      </w:r>
                    </w:sdtContent>
                  </w:sdt>
                </w:p>
              </w:tc>
            </w:tr>
            <w:tr w:rsidR="00012183" w:rsidTr="009115E2">
              <w:trPr>
                <w:trHeight w:val="20"/>
              </w:trPr>
              <w:tc>
                <w:tcPr>
                  <w:tcW w:w="4905" w:type="dxa"/>
                  <w:tcBorders>
                    <w:top w:val="nil"/>
                    <w:left w:val="single" w:sz="4" w:space="0" w:color="000000"/>
                    <w:bottom w:val="single" w:sz="4" w:space="0" w:color="000000"/>
                    <w:right w:val="single" w:sz="4" w:space="0" w:color="000000"/>
                  </w:tcBorders>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bl>
          <w:p w:rsidR="00012183" w:rsidRDefault="00012183" w:rsidP="00012183">
            <w:pPr>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012183" w:rsidP="00892B1D">
            <w:pPr>
              <w:rPr>
                <w:rFonts w:ascii="Times New Roman" w:eastAsia="Times New Roman" w:hAnsi="Times New Roman" w:cs="Times New Roman"/>
                <w:sz w:val="24"/>
                <w:szCs w:val="24"/>
              </w:rPr>
            </w:pPr>
            <w:r>
              <w:rPr>
                <w:rFonts w:ascii="Times New Roman" w:eastAsia="Times New Roman" w:hAnsi="Times New Roman" w:cs="Times New Roman"/>
                <w:sz w:val="24"/>
                <w:szCs w:val="24"/>
              </w:rPr>
              <w:t>Відповідно до п. 12.6 Порядку №641</w:t>
            </w:r>
          </w:p>
        </w:tc>
        <w:tc>
          <w:tcPr>
            <w:tcW w:w="3969" w:type="dxa"/>
          </w:tcPr>
          <w:p w:rsidR="00012183" w:rsidRDefault="00012183" w:rsidP="0001218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Враховано</w:t>
            </w:r>
          </w:p>
        </w:tc>
      </w:tr>
      <w:tr w:rsidR="00012183" w:rsidTr="00514712">
        <w:tc>
          <w:tcPr>
            <w:tcW w:w="5460" w:type="dxa"/>
          </w:tcPr>
          <w:p w:rsidR="00012183" w:rsidRDefault="00012183" w:rsidP="00012183">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p w:rsidR="00E636D4" w:rsidRDefault="00E636D4" w:rsidP="00012183">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bl>
            <w:tblPr>
              <w:tblStyle w:val="aff4"/>
              <w:tblW w:w="521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25"/>
              <w:gridCol w:w="1584"/>
              <w:gridCol w:w="1475"/>
              <w:gridCol w:w="926"/>
            </w:tblGrid>
            <w:tr w:rsidR="00012183" w:rsidRPr="00E636D4" w:rsidTr="00E636D4">
              <w:trPr>
                <w:trHeight w:val="20"/>
              </w:trPr>
              <w:tc>
                <w:tcPr>
                  <w:tcW w:w="5210" w:type="dxa"/>
                  <w:gridSpan w:val="4"/>
                  <w:shd w:val="clear" w:color="auto" w:fill="auto"/>
                  <w:vAlign w:val="center"/>
                </w:tcPr>
                <w:p w:rsidR="00012183" w:rsidRPr="00E636D4" w:rsidRDefault="00012183" w:rsidP="00012183">
                  <w:pPr>
                    <w:spacing w:after="0" w:line="240" w:lineRule="auto"/>
                    <w:jc w:val="center"/>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Заборгованість (без ПДВ)</w:t>
                  </w:r>
                </w:p>
              </w:tc>
            </w:tr>
            <w:tr w:rsidR="00012183" w:rsidRPr="00E636D4" w:rsidTr="00E636D4">
              <w:trPr>
                <w:trHeight w:val="20"/>
              </w:trPr>
              <w:tc>
                <w:tcPr>
                  <w:tcW w:w="1225" w:type="dxa"/>
                  <w:shd w:val="clear" w:color="auto" w:fill="auto"/>
                  <w:vAlign w:val="center"/>
                </w:tcPr>
                <w:p w:rsidR="00012183" w:rsidRPr="00E636D4" w:rsidRDefault="00012183" w:rsidP="00012183">
                  <w:pPr>
                    <w:spacing w:after="0" w:line="240" w:lineRule="auto"/>
                    <w:jc w:val="center"/>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за фактичний період (місяць)</w:t>
                  </w:r>
                </w:p>
              </w:tc>
              <w:tc>
                <w:tcPr>
                  <w:tcW w:w="1584" w:type="dxa"/>
                  <w:shd w:val="clear" w:color="auto" w:fill="auto"/>
                  <w:vAlign w:val="center"/>
                </w:tcPr>
                <w:p w:rsidR="00012183" w:rsidRPr="00E636D4" w:rsidRDefault="00012183" w:rsidP="00012183">
                  <w:pPr>
                    <w:spacing w:after="0" w:line="240" w:lineRule="auto"/>
                    <w:jc w:val="center"/>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за попередні періоди (місяці) поточного року</w:t>
                  </w:r>
                </w:p>
              </w:tc>
              <w:tc>
                <w:tcPr>
                  <w:tcW w:w="1475" w:type="dxa"/>
                  <w:shd w:val="clear" w:color="auto" w:fill="auto"/>
                  <w:vAlign w:val="center"/>
                </w:tcPr>
                <w:p w:rsidR="00012183" w:rsidRPr="00E636D4" w:rsidRDefault="00012183" w:rsidP="00012183">
                  <w:pPr>
                    <w:spacing w:after="0" w:line="240" w:lineRule="auto"/>
                    <w:jc w:val="center"/>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за попередні періоди минулих років</w:t>
                  </w:r>
                </w:p>
              </w:tc>
              <w:tc>
                <w:tcPr>
                  <w:tcW w:w="926" w:type="dxa"/>
                  <w:shd w:val="clear" w:color="auto" w:fill="auto"/>
                  <w:vAlign w:val="center"/>
                </w:tcPr>
                <w:p w:rsidR="00012183" w:rsidRPr="00E636D4" w:rsidRDefault="00012183" w:rsidP="00012183">
                  <w:pPr>
                    <w:spacing w:after="0" w:line="240" w:lineRule="auto"/>
                    <w:jc w:val="center"/>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Разом</w:t>
                  </w:r>
                </w:p>
              </w:tc>
            </w:tr>
            <w:tr w:rsidR="00012183" w:rsidRPr="00E636D4" w:rsidTr="00E636D4">
              <w:trPr>
                <w:trHeight w:val="20"/>
              </w:trPr>
              <w:tc>
                <w:tcPr>
                  <w:tcW w:w="1225" w:type="dxa"/>
                  <w:shd w:val="clear" w:color="auto" w:fill="auto"/>
                  <w:vAlign w:val="center"/>
                </w:tcPr>
                <w:p w:rsidR="00012183" w:rsidRPr="00E636D4" w:rsidRDefault="00012183" w:rsidP="00012183">
                  <w:pPr>
                    <w:spacing w:after="0" w:line="240" w:lineRule="auto"/>
                    <w:jc w:val="center"/>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тис. Грн</w:t>
                  </w:r>
                </w:p>
              </w:tc>
              <w:tc>
                <w:tcPr>
                  <w:tcW w:w="1584" w:type="dxa"/>
                  <w:shd w:val="clear" w:color="auto" w:fill="auto"/>
                  <w:vAlign w:val="center"/>
                </w:tcPr>
                <w:p w:rsidR="00012183" w:rsidRPr="00E636D4" w:rsidRDefault="00012183" w:rsidP="00012183">
                  <w:pPr>
                    <w:spacing w:after="0" w:line="240" w:lineRule="auto"/>
                    <w:jc w:val="center"/>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тис. грн</w:t>
                  </w:r>
                </w:p>
              </w:tc>
              <w:tc>
                <w:tcPr>
                  <w:tcW w:w="1475" w:type="dxa"/>
                  <w:shd w:val="clear" w:color="auto" w:fill="auto"/>
                  <w:vAlign w:val="center"/>
                </w:tcPr>
                <w:p w:rsidR="00012183" w:rsidRPr="00E636D4" w:rsidRDefault="00012183" w:rsidP="00012183">
                  <w:pPr>
                    <w:spacing w:after="0" w:line="240" w:lineRule="auto"/>
                    <w:jc w:val="center"/>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тис. грн</w:t>
                  </w:r>
                </w:p>
              </w:tc>
              <w:tc>
                <w:tcPr>
                  <w:tcW w:w="926" w:type="dxa"/>
                  <w:shd w:val="clear" w:color="auto" w:fill="auto"/>
                  <w:vAlign w:val="center"/>
                </w:tcPr>
                <w:p w:rsidR="00012183" w:rsidRPr="00E636D4" w:rsidRDefault="00012183" w:rsidP="00012183">
                  <w:pPr>
                    <w:spacing w:after="0" w:line="240" w:lineRule="auto"/>
                    <w:jc w:val="center"/>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тис. грн</w:t>
                  </w:r>
                </w:p>
              </w:tc>
            </w:tr>
            <w:tr w:rsidR="00012183" w:rsidRPr="00E636D4" w:rsidTr="00E636D4">
              <w:trPr>
                <w:trHeight w:val="20"/>
              </w:trPr>
              <w:tc>
                <w:tcPr>
                  <w:tcW w:w="1225" w:type="dxa"/>
                  <w:shd w:val="clear" w:color="auto" w:fill="auto"/>
                  <w:vAlign w:val="center"/>
                </w:tcPr>
                <w:p w:rsidR="00012183" w:rsidRPr="00E636D4" w:rsidRDefault="00012183" w:rsidP="00012183">
                  <w:pPr>
                    <w:spacing w:after="0" w:line="240" w:lineRule="auto"/>
                    <w:jc w:val="center"/>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7</w:t>
                  </w:r>
                </w:p>
              </w:tc>
              <w:tc>
                <w:tcPr>
                  <w:tcW w:w="1584" w:type="dxa"/>
                  <w:shd w:val="clear" w:color="auto" w:fill="auto"/>
                  <w:vAlign w:val="center"/>
                </w:tcPr>
                <w:p w:rsidR="00012183" w:rsidRPr="00E636D4" w:rsidRDefault="00012183" w:rsidP="00012183">
                  <w:pPr>
                    <w:spacing w:after="0" w:line="240" w:lineRule="auto"/>
                    <w:jc w:val="center"/>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8</w:t>
                  </w:r>
                </w:p>
              </w:tc>
              <w:tc>
                <w:tcPr>
                  <w:tcW w:w="1475" w:type="dxa"/>
                  <w:shd w:val="clear" w:color="auto" w:fill="auto"/>
                  <w:vAlign w:val="center"/>
                </w:tcPr>
                <w:p w:rsidR="00012183" w:rsidRPr="00E636D4" w:rsidRDefault="00012183" w:rsidP="00012183">
                  <w:pPr>
                    <w:spacing w:after="0" w:line="240" w:lineRule="auto"/>
                    <w:jc w:val="center"/>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9</w:t>
                  </w:r>
                </w:p>
              </w:tc>
              <w:tc>
                <w:tcPr>
                  <w:tcW w:w="926" w:type="dxa"/>
                  <w:shd w:val="clear" w:color="auto" w:fill="auto"/>
                  <w:vAlign w:val="center"/>
                </w:tcPr>
                <w:p w:rsidR="00012183" w:rsidRPr="00E636D4" w:rsidRDefault="00012183" w:rsidP="00012183">
                  <w:pPr>
                    <w:spacing w:after="0" w:line="240" w:lineRule="auto"/>
                    <w:jc w:val="center"/>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10</w:t>
                  </w:r>
                </w:p>
              </w:tc>
            </w:tr>
          </w:tbl>
          <w:p w:rsidR="00012183" w:rsidRDefault="00012183" w:rsidP="00012183">
            <w:pPr>
              <w:jc w:val="center"/>
              <w:rPr>
                <w:rFonts w:ascii="Times New Roman" w:eastAsia="Times New Roman" w:hAnsi="Times New Roman" w:cs="Times New Roman"/>
                <w:b/>
                <w:sz w:val="24"/>
                <w:szCs w:val="24"/>
              </w:rPr>
            </w:pPr>
          </w:p>
        </w:tc>
        <w:tc>
          <w:tcPr>
            <w:tcW w:w="5875" w:type="dxa"/>
          </w:tcPr>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ДП «Гарантований покупець»</w:t>
            </w:r>
          </w:p>
          <w:p w:rsidR="00012183" w:rsidRDefault="00012183" w:rsidP="00012183">
            <w:pPr>
              <w:rPr>
                <w:rFonts w:ascii="Times New Roman" w:eastAsia="Times New Roman" w:hAnsi="Times New Roman" w:cs="Times New Roman"/>
                <w:sz w:val="24"/>
                <w:szCs w:val="24"/>
              </w:rPr>
            </w:pPr>
          </w:p>
          <w:tbl>
            <w:tblPr>
              <w:tblStyle w:val="aff5"/>
              <w:tblW w:w="5694" w:type="dxa"/>
              <w:tblInd w:w="0" w:type="dxa"/>
              <w:tblLayout w:type="fixed"/>
              <w:tblLook w:val="0400" w:firstRow="0" w:lastRow="0" w:firstColumn="0" w:lastColumn="0" w:noHBand="0" w:noVBand="1"/>
            </w:tblPr>
            <w:tblGrid>
              <w:gridCol w:w="1413"/>
              <w:gridCol w:w="1417"/>
              <w:gridCol w:w="1560"/>
              <w:gridCol w:w="1276"/>
              <w:gridCol w:w="28"/>
            </w:tblGrid>
            <w:tr w:rsidR="00012183" w:rsidRPr="00E636D4" w:rsidTr="00E636D4">
              <w:trPr>
                <w:trHeight w:val="20"/>
              </w:trPr>
              <w:tc>
                <w:tcPr>
                  <w:tcW w:w="569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12183" w:rsidRPr="00E636D4" w:rsidRDefault="00012183" w:rsidP="00012183">
                  <w:pPr>
                    <w:spacing w:after="0" w:line="240" w:lineRule="auto"/>
                    <w:jc w:val="center"/>
                    <w:rPr>
                      <w:rFonts w:ascii="Times New Roman" w:eastAsia="Times New Roman" w:hAnsi="Times New Roman" w:cs="Times New Roman"/>
                      <w:b/>
                      <w:strike/>
                      <w:sz w:val="20"/>
                      <w:szCs w:val="20"/>
                    </w:rPr>
                  </w:pPr>
                  <w:r w:rsidRPr="00E636D4">
                    <w:rPr>
                      <w:rFonts w:ascii="Times New Roman" w:eastAsia="Times New Roman" w:hAnsi="Times New Roman" w:cs="Times New Roman"/>
                      <w:b/>
                      <w:strike/>
                      <w:sz w:val="20"/>
                      <w:szCs w:val="20"/>
                    </w:rPr>
                    <w:t>Заборгованість (без ПДВ)</w:t>
                  </w:r>
                </w:p>
              </w:tc>
            </w:tr>
            <w:tr w:rsidR="00012183" w:rsidRPr="00E636D4" w:rsidTr="00E636D4">
              <w:trPr>
                <w:gridAfter w:val="1"/>
                <w:wAfter w:w="28" w:type="dxa"/>
                <w:trHeight w:val="20"/>
              </w:trPr>
              <w:tc>
                <w:tcPr>
                  <w:tcW w:w="14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2183" w:rsidRPr="00E636D4" w:rsidRDefault="00012183" w:rsidP="00012183">
                  <w:pPr>
                    <w:spacing w:after="0" w:line="240" w:lineRule="auto"/>
                    <w:jc w:val="center"/>
                    <w:rPr>
                      <w:rFonts w:ascii="Times New Roman" w:eastAsia="Times New Roman" w:hAnsi="Times New Roman" w:cs="Times New Roman"/>
                      <w:b/>
                      <w:strike/>
                      <w:sz w:val="20"/>
                      <w:szCs w:val="20"/>
                    </w:rPr>
                  </w:pPr>
                  <w:r w:rsidRPr="00E636D4">
                    <w:rPr>
                      <w:rFonts w:ascii="Times New Roman" w:eastAsia="Times New Roman" w:hAnsi="Times New Roman" w:cs="Times New Roman"/>
                      <w:b/>
                      <w:strike/>
                      <w:sz w:val="20"/>
                      <w:szCs w:val="20"/>
                    </w:rPr>
                    <w:t>за фактичний період (місяць)</w:t>
                  </w:r>
                </w:p>
              </w:tc>
              <w:tc>
                <w:tcPr>
                  <w:tcW w:w="1417" w:type="dxa"/>
                  <w:tcBorders>
                    <w:top w:val="single" w:sz="4" w:space="0" w:color="000000"/>
                    <w:left w:val="nil"/>
                    <w:bottom w:val="single" w:sz="4" w:space="0" w:color="000000"/>
                    <w:right w:val="single" w:sz="4" w:space="0" w:color="000000"/>
                  </w:tcBorders>
                  <w:shd w:val="clear" w:color="auto" w:fill="auto"/>
                  <w:vAlign w:val="center"/>
                </w:tcPr>
                <w:p w:rsidR="00012183" w:rsidRPr="00E636D4" w:rsidRDefault="00012183" w:rsidP="00012183">
                  <w:pPr>
                    <w:spacing w:after="0" w:line="240" w:lineRule="auto"/>
                    <w:jc w:val="center"/>
                    <w:rPr>
                      <w:rFonts w:ascii="Times New Roman" w:eastAsia="Times New Roman" w:hAnsi="Times New Roman" w:cs="Times New Roman"/>
                      <w:b/>
                      <w:strike/>
                      <w:sz w:val="20"/>
                      <w:szCs w:val="20"/>
                    </w:rPr>
                  </w:pPr>
                  <w:r w:rsidRPr="00E636D4">
                    <w:rPr>
                      <w:rFonts w:ascii="Times New Roman" w:eastAsia="Times New Roman" w:hAnsi="Times New Roman" w:cs="Times New Roman"/>
                      <w:b/>
                      <w:strike/>
                      <w:sz w:val="20"/>
                      <w:szCs w:val="20"/>
                    </w:rPr>
                    <w:t>за попередні періоди (місяці) поточного року</w:t>
                  </w:r>
                </w:p>
              </w:tc>
              <w:tc>
                <w:tcPr>
                  <w:tcW w:w="1560" w:type="dxa"/>
                  <w:tcBorders>
                    <w:top w:val="single" w:sz="4" w:space="0" w:color="000000"/>
                    <w:left w:val="nil"/>
                    <w:bottom w:val="single" w:sz="4" w:space="0" w:color="000000"/>
                    <w:right w:val="single" w:sz="4" w:space="0" w:color="000000"/>
                  </w:tcBorders>
                  <w:shd w:val="clear" w:color="auto" w:fill="auto"/>
                  <w:vAlign w:val="center"/>
                </w:tcPr>
                <w:p w:rsidR="00012183" w:rsidRPr="00E636D4" w:rsidRDefault="00012183" w:rsidP="00012183">
                  <w:pPr>
                    <w:spacing w:after="0" w:line="240" w:lineRule="auto"/>
                    <w:jc w:val="center"/>
                    <w:rPr>
                      <w:rFonts w:ascii="Times New Roman" w:eastAsia="Times New Roman" w:hAnsi="Times New Roman" w:cs="Times New Roman"/>
                      <w:b/>
                      <w:strike/>
                      <w:sz w:val="20"/>
                      <w:szCs w:val="20"/>
                    </w:rPr>
                  </w:pPr>
                  <w:r w:rsidRPr="00E636D4">
                    <w:rPr>
                      <w:rFonts w:ascii="Times New Roman" w:eastAsia="Times New Roman" w:hAnsi="Times New Roman" w:cs="Times New Roman"/>
                      <w:b/>
                      <w:strike/>
                      <w:sz w:val="20"/>
                      <w:szCs w:val="20"/>
                    </w:rPr>
                    <w:t>за попередні періоди минулих років</w:t>
                  </w:r>
                </w:p>
              </w:tc>
              <w:tc>
                <w:tcPr>
                  <w:tcW w:w="1276" w:type="dxa"/>
                  <w:tcBorders>
                    <w:top w:val="single" w:sz="4" w:space="0" w:color="000000"/>
                    <w:left w:val="nil"/>
                    <w:bottom w:val="single" w:sz="4" w:space="0" w:color="000000"/>
                    <w:right w:val="single" w:sz="4" w:space="0" w:color="000000"/>
                  </w:tcBorders>
                  <w:shd w:val="clear" w:color="auto" w:fill="auto"/>
                  <w:vAlign w:val="center"/>
                </w:tcPr>
                <w:p w:rsidR="00012183" w:rsidRPr="00E636D4" w:rsidRDefault="00012183" w:rsidP="00012183">
                  <w:pPr>
                    <w:spacing w:after="0" w:line="240" w:lineRule="auto"/>
                    <w:jc w:val="center"/>
                    <w:rPr>
                      <w:rFonts w:ascii="Times New Roman" w:eastAsia="Times New Roman" w:hAnsi="Times New Roman" w:cs="Times New Roman"/>
                      <w:b/>
                      <w:strike/>
                      <w:sz w:val="20"/>
                      <w:szCs w:val="20"/>
                    </w:rPr>
                  </w:pPr>
                  <w:r w:rsidRPr="00E636D4">
                    <w:rPr>
                      <w:rFonts w:ascii="Times New Roman" w:eastAsia="Times New Roman" w:hAnsi="Times New Roman" w:cs="Times New Roman"/>
                      <w:b/>
                      <w:strike/>
                      <w:sz w:val="20"/>
                      <w:szCs w:val="20"/>
                    </w:rPr>
                    <w:t>Разом</w:t>
                  </w:r>
                </w:p>
              </w:tc>
            </w:tr>
            <w:tr w:rsidR="00012183" w:rsidRPr="00E636D4" w:rsidTr="00E636D4">
              <w:trPr>
                <w:gridAfter w:val="1"/>
                <w:wAfter w:w="28" w:type="dxa"/>
                <w:trHeight w:val="20"/>
              </w:trPr>
              <w:tc>
                <w:tcPr>
                  <w:tcW w:w="14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2183" w:rsidRPr="00E636D4" w:rsidRDefault="00012183" w:rsidP="00012183">
                  <w:pPr>
                    <w:spacing w:after="0" w:line="240" w:lineRule="auto"/>
                    <w:jc w:val="center"/>
                    <w:rPr>
                      <w:rFonts w:ascii="Times New Roman" w:eastAsia="Times New Roman" w:hAnsi="Times New Roman" w:cs="Times New Roman"/>
                      <w:b/>
                      <w:strike/>
                      <w:sz w:val="20"/>
                      <w:szCs w:val="20"/>
                    </w:rPr>
                  </w:pPr>
                  <w:r w:rsidRPr="00E636D4">
                    <w:rPr>
                      <w:rFonts w:ascii="Times New Roman" w:eastAsia="Times New Roman" w:hAnsi="Times New Roman" w:cs="Times New Roman"/>
                      <w:b/>
                      <w:strike/>
                      <w:sz w:val="20"/>
                      <w:szCs w:val="20"/>
                    </w:rPr>
                    <w:t>тис. Грн</w:t>
                  </w:r>
                </w:p>
              </w:tc>
              <w:tc>
                <w:tcPr>
                  <w:tcW w:w="1417" w:type="dxa"/>
                  <w:tcBorders>
                    <w:top w:val="single" w:sz="4" w:space="0" w:color="000000"/>
                    <w:left w:val="nil"/>
                    <w:bottom w:val="single" w:sz="4" w:space="0" w:color="000000"/>
                    <w:right w:val="single" w:sz="4" w:space="0" w:color="000000"/>
                  </w:tcBorders>
                  <w:shd w:val="clear" w:color="auto" w:fill="auto"/>
                  <w:vAlign w:val="center"/>
                </w:tcPr>
                <w:p w:rsidR="00012183" w:rsidRPr="00E636D4" w:rsidRDefault="00012183" w:rsidP="00012183">
                  <w:pPr>
                    <w:spacing w:after="0" w:line="240" w:lineRule="auto"/>
                    <w:jc w:val="center"/>
                    <w:rPr>
                      <w:rFonts w:ascii="Times New Roman" w:eastAsia="Times New Roman" w:hAnsi="Times New Roman" w:cs="Times New Roman"/>
                      <w:b/>
                      <w:strike/>
                      <w:sz w:val="20"/>
                      <w:szCs w:val="20"/>
                    </w:rPr>
                  </w:pPr>
                  <w:r w:rsidRPr="00E636D4">
                    <w:rPr>
                      <w:rFonts w:ascii="Times New Roman" w:eastAsia="Times New Roman" w:hAnsi="Times New Roman" w:cs="Times New Roman"/>
                      <w:b/>
                      <w:strike/>
                      <w:sz w:val="20"/>
                      <w:szCs w:val="20"/>
                    </w:rPr>
                    <w:t>тис. грн</w:t>
                  </w:r>
                </w:p>
              </w:tc>
              <w:tc>
                <w:tcPr>
                  <w:tcW w:w="1560" w:type="dxa"/>
                  <w:tcBorders>
                    <w:top w:val="single" w:sz="4" w:space="0" w:color="000000"/>
                    <w:left w:val="nil"/>
                    <w:bottom w:val="single" w:sz="4" w:space="0" w:color="000000"/>
                    <w:right w:val="single" w:sz="4" w:space="0" w:color="000000"/>
                  </w:tcBorders>
                  <w:shd w:val="clear" w:color="auto" w:fill="auto"/>
                  <w:vAlign w:val="center"/>
                </w:tcPr>
                <w:p w:rsidR="00012183" w:rsidRPr="00E636D4" w:rsidRDefault="00012183" w:rsidP="00012183">
                  <w:pPr>
                    <w:spacing w:after="0" w:line="240" w:lineRule="auto"/>
                    <w:jc w:val="center"/>
                    <w:rPr>
                      <w:rFonts w:ascii="Times New Roman" w:eastAsia="Times New Roman" w:hAnsi="Times New Roman" w:cs="Times New Roman"/>
                      <w:b/>
                      <w:strike/>
                      <w:sz w:val="20"/>
                      <w:szCs w:val="20"/>
                    </w:rPr>
                  </w:pPr>
                  <w:r w:rsidRPr="00E636D4">
                    <w:rPr>
                      <w:rFonts w:ascii="Times New Roman" w:eastAsia="Times New Roman" w:hAnsi="Times New Roman" w:cs="Times New Roman"/>
                      <w:b/>
                      <w:strike/>
                      <w:sz w:val="20"/>
                      <w:szCs w:val="20"/>
                    </w:rPr>
                    <w:t>тис. грн</w:t>
                  </w:r>
                </w:p>
              </w:tc>
              <w:tc>
                <w:tcPr>
                  <w:tcW w:w="1276" w:type="dxa"/>
                  <w:tcBorders>
                    <w:top w:val="single" w:sz="4" w:space="0" w:color="000000"/>
                    <w:left w:val="nil"/>
                    <w:bottom w:val="single" w:sz="4" w:space="0" w:color="000000"/>
                    <w:right w:val="single" w:sz="4" w:space="0" w:color="000000"/>
                  </w:tcBorders>
                  <w:shd w:val="clear" w:color="auto" w:fill="auto"/>
                  <w:vAlign w:val="center"/>
                </w:tcPr>
                <w:p w:rsidR="00012183" w:rsidRPr="00E636D4" w:rsidRDefault="00012183" w:rsidP="00012183">
                  <w:pPr>
                    <w:spacing w:after="0" w:line="240" w:lineRule="auto"/>
                    <w:jc w:val="center"/>
                    <w:rPr>
                      <w:rFonts w:ascii="Times New Roman" w:eastAsia="Times New Roman" w:hAnsi="Times New Roman" w:cs="Times New Roman"/>
                      <w:b/>
                      <w:strike/>
                      <w:sz w:val="20"/>
                      <w:szCs w:val="20"/>
                    </w:rPr>
                  </w:pPr>
                  <w:r w:rsidRPr="00E636D4">
                    <w:rPr>
                      <w:rFonts w:ascii="Times New Roman" w:eastAsia="Times New Roman" w:hAnsi="Times New Roman" w:cs="Times New Roman"/>
                      <w:b/>
                      <w:strike/>
                      <w:sz w:val="20"/>
                      <w:szCs w:val="20"/>
                    </w:rPr>
                    <w:t>тис. грн</w:t>
                  </w:r>
                </w:p>
              </w:tc>
            </w:tr>
            <w:tr w:rsidR="00012183" w:rsidRPr="00E636D4" w:rsidTr="00E636D4">
              <w:trPr>
                <w:gridAfter w:val="1"/>
                <w:wAfter w:w="28" w:type="dxa"/>
                <w:trHeight w:val="20"/>
              </w:trPr>
              <w:tc>
                <w:tcPr>
                  <w:tcW w:w="14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2183" w:rsidRPr="00E636D4" w:rsidRDefault="00012183" w:rsidP="00012183">
                  <w:pPr>
                    <w:spacing w:after="0" w:line="240" w:lineRule="auto"/>
                    <w:jc w:val="center"/>
                    <w:rPr>
                      <w:rFonts w:ascii="Times New Roman" w:eastAsia="Times New Roman" w:hAnsi="Times New Roman" w:cs="Times New Roman"/>
                      <w:b/>
                      <w:strike/>
                      <w:sz w:val="20"/>
                      <w:szCs w:val="20"/>
                    </w:rPr>
                  </w:pPr>
                  <w:r w:rsidRPr="00E636D4">
                    <w:rPr>
                      <w:rFonts w:ascii="Times New Roman" w:eastAsia="Times New Roman" w:hAnsi="Times New Roman" w:cs="Times New Roman"/>
                      <w:b/>
                      <w:strike/>
                      <w:sz w:val="20"/>
                      <w:szCs w:val="20"/>
                    </w:rPr>
                    <w:t>7</w:t>
                  </w:r>
                </w:p>
              </w:tc>
              <w:tc>
                <w:tcPr>
                  <w:tcW w:w="1417" w:type="dxa"/>
                  <w:tcBorders>
                    <w:top w:val="single" w:sz="4" w:space="0" w:color="000000"/>
                    <w:left w:val="nil"/>
                    <w:bottom w:val="single" w:sz="4" w:space="0" w:color="000000"/>
                    <w:right w:val="single" w:sz="4" w:space="0" w:color="000000"/>
                  </w:tcBorders>
                  <w:shd w:val="clear" w:color="auto" w:fill="auto"/>
                  <w:vAlign w:val="center"/>
                </w:tcPr>
                <w:p w:rsidR="00012183" w:rsidRPr="00E636D4" w:rsidRDefault="00012183" w:rsidP="00012183">
                  <w:pPr>
                    <w:spacing w:after="0" w:line="240" w:lineRule="auto"/>
                    <w:jc w:val="center"/>
                    <w:rPr>
                      <w:rFonts w:ascii="Times New Roman" w:eastAsia="Times New Roman" w:hAnsi="Times New Roman" w:cs="Times New Roman"/>
                      <w:b/>
                      <w:strike/>
                      <w:sz w:val="20"/>
                      <w:szCs w:val="20"/>
                    </w:rPr>
                  </w:pPr>
                  <w:r w:rsidRPr="00E636D4">
                    <w:rPr>
                      <w:rFonts w:ascii="Times New Roman" w:eastAsia="Times New Roman" w:hAnsi="Times New Roman" w:cs="Times New Roman"/>
                      <w:b/>
                      <w:strike/>
                      <w:sz w:val="20"/>
                      <w:szCs w:val="20"/>
                    </w:rPr>
                    <w:t>8</w:t>
                  </w:r>
                </w:p>
              </w:tc>
              <w:tc>
                <w:tcPr>
                  <w:tcW w:w="1560" w:type="dxa"/>
                  <w:tcBorders>
                    <w:top w:val="single" w:sz="4" w:space="0" w:color="000000"/>
                    <w:left w:val="nil"/>
                    <w:bottom w:val="single" w:sz="4" w:space="0" w:color="000000"/>
                    <w:right w:val="single" w:sz="4" w:space="0" w:color="000000"/>
                  </w:tcBorders>
                  <w:shd w:val="clear" w:color="auto" w:fill="auto"/>
                  <w:vAlign w:val="center"/>
                </w:tcPr>
                <w:p w:rsidR="00012183" w:rsidRPr="00E636D4" w:rsidRDefault="00012183" w:rsidP="00012183">
                  <w:pPr>
                    <w:spacing w:after="0" w:line="240" w:lineRule="auto"/>
                    <w:jc w:val="center"/>
                    <w:rPr>
                      <w:rFonts w:ascii="Times New Roman" w:eastAsia="Times New Roman" w:hAnsi="Times New Roman" w:cs="Times New Roman"/>
                      <w:b/>
                      <w:strike/>
                      <w:sz w:val="20"/>
                      <w:szCs w:val="20"/>
                    </w:rPr>
                  </w:pPr>
                  <w:r w:rsidRPr="00E636D4">
                    <w:rPr>
                      <w:rFonts w:ascii="Times New Roman" w:eastAsia="Times New Roman" w:hAnsi="Times New Roman" w:cs="Times New Roman"/>
                      <w:b/>
                      <w:strike/>
                      <w:sz w:val="20"/>
                      <w:szCs w:val="20"/>
                    </w:rPr>
                    <w:t>9</w:t>
                  </w:r>
                </w:p>
              </w:tc>
              <w:tc>
                <w:tcPr>
                  <w:tcW w:w="1276" w:type="dxa"/>
                  <w:tcBorders>
                    <w:top w:val="single" w:sz="4" w:space="0" w:color="000000"/>
                    <w:left w:val="nil"/>
                    <w:bottom w:val="single" w:sz="4" w:space="0" w:color="000000"/>
                    <w:right w:val="single" w:sz="4" w:space="0" w:color="000000"/>
                  </w:tcBorders>
                  <w:shd w:val="clear" w:color="auto" w:fill="auto"/>
                  <w:vAlign w:val="center"/>
                </w:tcPr>
                <w:p w:rsidR="00012183" w:rsidRPr="00E636D4" w:rsidRDefault="00012183" w:rsidP="00012183">
                  <w:pPr>
                    <w:spacing w:after="0" w:line="240" w:lineRule="auto"/>
                    <w:jc w:val="center"/>
                    <w:rPr>
                      <w:rFonts w:ascii="Times New Roman" w:eastAsia="Times New Roman" w:hAnsi="Times New Roman" w:cs="Times New Roman"/>
                      <w:b/>
                      <w:strike/>
                      <w:sz w:val="20"/>
                      <w:szCs w:val="20"/>
                    </w:rPr>
                  </w:pPr>
                  <w:r w:rsidRPr="00E636D4">
                    <w:rPr>
                      <w:rFonts w:ascii="Times New Roman" w:eastAsia="Times New Roman" w:hAnsi="Times New Roman" w:cs="Times New Roman"/>
                      <w:b/>
                      <w:strike/>
                      <w:sz w:val="20"/>
                      <w:szCs w:val="20"/>
                    </w:rPr>
                    <w:t>10</w:t>
                  </w:r>
                </w:p>
              </w:tc>
            </w:tr>
          </w:tbl>
          <w:p w:rsidR="00012183" w:rsidRDefault="00012183" w:rsidP="00012183">
            <w:pPr>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Заборгованість можливо визначити в цілому по суб’єктах господарювання, а не по генеруючим одиницям, оскільки розрахунки підприємством здійснюються з юридичною особою.</w:t>
            </w:r>
          </w:p>
          <w:p w:rsidR="00012183" w:rsidRDefault="00012183" w:rsidP="00FE77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Крім того, при визначенні вірного розміру заборгованості застосовується ПДВ. Пропозиція надавати заборгованість відповідно до нового запропонованого Додатку 4 Форми №2</w:t>
            </w:r>
          </w:p>
        </w:tc>
        <w:tc>
          <w:tcPr>
            <w:tcW w:w="3969" w:type="dxa"/>
          </w:tcPr>
          <w:p w:rsidR="00012183" w:rsidRDefault="00012183" w:rsidP="0001218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Потребує обговорення</w:t>
            </w:r>
          </w:p>
          <w:p w:rsidR="00012183" w:rsidRDefault="00012183" w:rsidP="00012183">
            <w:pPr>
              <w:jc w:val="both"/>
              <w:rPr>
                <w:rFonts w:ascii="Times New Roman" w:eastAsia="Times New Roman" w:hAnsi="Times New Roman" w:cs="Times New Roman"/>
                <w:b/>
                <w:sz w:val="24"/>
                <w:szCs w:val="24"/>
              </w:rPr>
            </w:pPr>
          </w:p>
          <w:p w:rsidR="00012183" w:rsidRDefault="00012183" w:rsidP="00012183">
            <w:pPr>
              <w:jc w:val="both"/>
              <w:rPr>
                <w:rFonts w:ascii="Times New Roman" w:eastAsia="Times New Roman" w:hAnsi="Times New Roman" w:cs="Times New Roman"/>
                <w:i/>
                <w:sz w:val="24"/>
                <w:szCs w:val="24"/>
              </w:rPr>
            </w:pPr>
          </w:p>
        </w:tc>
      </w:tr>
      <w:tr w:rsidR="00012183" w:rsidTr="00514712">
        <w:trPr>
          <w:trHeight w:val="323"/>
        </w:trPr>
        <w:tc>
          <w:tcPr>
            <w:tcW w:w="15304" w:type="dxa"/>
            <w:gridSpan w:val="3"/>
          </w:tcPr>
          <w:p w:rsidR="00012183" w:rsidRPr="00E242E6" w:rsidRDefault="00012183" w:rsidP="00E242E6">
            <w:pPr>
              <w:jc w:val="center"/>
              <w:rPr>
                <w:rFonts w:ascii="Times New Roman" w:eastAsia="Times New Roman" w:hAnsi="Times New Roman" w:cs="Times New Roman"/>
                <w:i/>
                <w:sz w:val="24"/>
                <w:szCs w:val="24"/>
              </w:rPr>
            </w:pPr>
            <w:r w:rsidRPr="00E242E6">
              <w:rPr>
                <w:rFonts w:ascii="Times New Roman" w:eastAsia="Times New Roman" w:hAnsi="Times New Roman" w:cs="Times New Roman"/>
                <w:i/>
                <w:sz w:val="24"/>
                <w:szCs w:val="24"/>
              </w:rPr>
              <w:lastRenderedPageBreak/>
              <w:t>Додаток 4 до форми звітності № 2-НКРЕКП-моніторинг-гарантований покупець (місячна)</w:t>
            </w:r>
          </w:p>
        </w:tc>
      </w:tr>
      <w:tr w:rsidR="00012183" w:rsidTr="00514712">
        <w:tc>
          <w:tcPr>
            <w:tcW w:w="5460" w:type="dxa"/>
          </w:tcPr>
          <w:p w:rsidR="00012183" w:rsidRDefault="00012183" w:rsidP="00012183">
            <w:pPr>
              <w:jc w:val="center"/>
              <w:rPr>
                <w:rFonts w:ascii="Times New Roman" w:eastAsia="Times New Roman" w:hAnsi="Times New Roman" w:cs="Times New Roman"/>
                <w:sz w:val="24"/>
                <w:szCs w:val="24"/>
              </w:rPr>
            </w:pPr>
          </w:p>
        </w:tc>
        <w:tc>
          <w:tcPr>
            <w:tcW w:w="5875" w:type="dxa"/>
          </w:tcPr>
          <w:p w:rsidR="00012183" w:rsidRDefault="00012183" w:rsidP="00012183">
            <w:pPr>
              <w:jc w:val="center"/>
              <w:rPr>
                <w:rFonts w:ascii="Times New Roman" w:eastAsia="Times New Roman" w:hAnsi="Times New Roman" w:cs="Times New Roman"/>
                <w:b/>
                <w:i/>
                <w:strike/>
                <w:sz w:val="24"/>
                <w:szCs w:val="24"/>
              </w:rPr>
            </w:pPr>
            <w:r>
              <w:rPr>
                <w:rFonts w:ascii="Times New Roman" w:eastAsia="Times New Roman" w:hAnsi="Times New Roman" w:cs="Times New Roman"/>
                <w:b/>
                <w:i/>
                <w:strike/>
                <w:sz w:val="24"/>
                <w:szCs w:val="24"/>
              </w:rPr>
              <w:t xml:space="preserve">Додаток 4 </w:t>
            </w:r>
            <w:r>
              <w:rPr>
                <w:rFonts w:ascii="Times New Roman" w:eastAsia="Times New Roman" w:hAnsi="Times New Roman" w:cs="Times New Roman"/>
                <w:b/>
                <w:i/>
                <w:strike/>
                <w:sz w:val="24"/>
                <w:szCs w:val="24"/>
              </w:rPr>
              <w:br/>
              <w:t>«І. Інформація щодо заборгованості ПУП перед ГП»,</w:t>
            </w:r>
            <w:r>
              <w:rPr>
                <w:rFonts w:ascii="Times New Roman" w:eastAsia="Times New Roman" w:hAnsi="Times New Roman" w:cs="Times New Roman"/>
                <w:b/>
                <w:i/>
                <w:strike/>
                <w:sz w:val="24"/>
                <w:szCs w:val="24"/>
              </w:rPr>
              <w:br/>
              <w:t>«ІІ. Інформація щодо заборгованості ГП перед виробниками електричної енергії»</w:t>
            </w:r>
          </w:p>
          <w:p w:rsidR="00012183" w:rsidRDefault="00012183" w:rsidP="00012183">
            <w:pPr>
              <w:jc w:val="center"/>
              <w:rPr>
                <w:rFonts w:ascii="Times New Roman" w:eastAsia="Times New Roman" w:hAnsi="Times New Roman" w:cs="Times New Roman"/>
                <w:b/>
                <w:i/>
                <w:strike/>
                <w:sz w:val="24"/>
                <w:szCs w:val="24"/>
              </w:rPr>
            </w:pP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012183" w:rsidP="00012183">
            <w:pPr>
              <w:jc w:val="center"/>
              <w:rPr>
                <w:rFonts w:ascii="Times New Roman" w:eastAsia="Times New Roman" w:hAnsi="Times New Roman" w:cs="Times New Roman"/>
                <w:b/>
                <w:strike/>
                <w:sz w:val="24"/>
                <w:szCs w:val="24"/>
              </w:rPr>
            </w:pPr>
            <w:r>
              <w:rPr>
                <w:rFonts w:ascii="Times New Roman" w:eastAsia="Times New Roman" w:hAnsi="Times New Roman" w:cs="Times New Roman"/>
                <w:sz w:val="24"/>
                <w:szCs w:val="24"/>
              </w:rPr>
              <w:t>Пропозиція видалити Додаток 4, а заборгованість надавати відповідно до запропонованого нового Додатку 4 Форми №2</w:t>
            </w:r>
          </w:p>
        </w:tc>
        <w:tc>
          <w:tcPr>
            <w:tcW w:w="3969" w:type="dxa"/>
          </w:tcPr>
          <w:p w:rsidR="00012183" w:rsidRDefault="00012183" w:rsidP="0001218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Потребує обговорення</w:t>
            </w:r>
          </w:p>
        </w:tc>
      </w:tr>
      <w:tr w:rsidR="00012183" w:rsidTr="00514712">
        <w:tc>
          <w:tcPr>
            <w:tcW w:w="15304" w:type="dxa"/>
            <w:gridSpan w:val="3"/>
          </w:tcPr>
          <w:p w:rsidR="00012183" w:rsidRPr="00E242E6" w:rsidRDefault="00012183" w:rsidP="00E242E6">
            <w:pPr>
              <w:jc w:val="center"/>
              <w:rPr>
                <w:rFonts w:ascii="Times New Roman" w:eastAsia="Times New Roman" w:hAnsi="Times New Roman" w:cs="Times New Roman"/>
                <w:i/>
                <w:sz w:val="24"/>
                <w:szCs w:val="24"/>
              </w:rPr>
            </w:pPr>
            <w:r w:rsidRPr="00E242E6">
              <w:rPr>
                <w:rFonts w:ascii="Times New Roman" w:eastAsia="Times New Roman" w:hAnsi="Times New Roman" w:cs="Times New Roman"/>
                <w:i/>
                <w:sz w:val="24"/>
                <w:szCs w:val="24"/>
              </w:rPr>
              <w:t>Додаток 5 до форми звітності № 2-НКРЕКП-моніторинг-гарантований покупець (місячна)</w:t>
            </w:r>
          </w:p>
        </w:tc>
      </w:tr>
      <w:tr w:rsidR="00012183" w:rsidTr="00514712">
        <w:tc>
          <w:tcPr>
            <w:tcW w:w="5460" w:type="dxa"/>
          </w:tcPr>
          <w:p w:rsidR="00012183" w:rsidRDefault="00012183" w:rsidP="00012183">
            <w:pPr>
              <w:jc w:val="center"/>
              <w:rPr>
                <w:rFonts w:ascii="Times New Roman" w:eastAsia="Times New Roman" w:hAnsi="Times New Roman" w:cs="Times New Roman"/>
                <w:color w:val="000000"/>
                <w:sz w:val="24"/>
                <w:szCs w:val="24"/>
              </w:rPr>
            </w:pPr>
            <w:r>
              <w:rPr>
                <w:rFonts w:ascii="Times New Roman" w:eastAsia="Times New Roman" w:hAnsi="Times New Roman" w:cs="Times New Roman"/>
                <w:i/>
                <w:sz w:val="24"/>
                <w:szCs w:val="24"/>
              </w:rPr>
              <w:t>»</w:t>
            </w:r>
          </w:p>
        </w:tc>
        <w:tc>
          <w:tcPr>
            <w:tcW w:w="5875" w:type="dxa"/>
          </w:tcPr>
          <w:p w:rsidR="00012183" w:rsidRDefault="00012183" w:rsidP="00012183">
            <w:pPr>
              <w:jc w:val="center"/>
              <w:rPr>
                <w:rFonts w:ascii="Times New Roman" w:eastAsia="Times New Roman" w:hAnsi="Times New Roman" w:cs="Times New Roman"/>
                <w:b/>
                <w:i/>
                <w:strike/>
                <w:sz w:val="24"/>
                <w:szCs w:val="24"/>
              </w:rPr>
            </w:pPr>
            <w:r>
              <w:rPr>
                <w:rFonts w:ascii="Times New Roman" w:eastAsia="Times New Roman" w:hAnsi="Times New Roman" w:cs="Times New Roman"/>
                <w:b/>
                <w:i/>
                <w:strike/>
                <w:sz w:val="24"/>
                <w:szCs w:val="24"/>
              </w:rPr>
              <w:t>Додаток 5</w:t>
            </w:r>
            <w:r>
              <w:rPr>
                <w:rFonts w:ascii="Times New Roman" w:eastAsia="Times New Roman" w:hAnsi="Times New Roman" w:cs="Times New Roman"/>
                <w:b/>
                <w:i/>
                <w:strike/>
                <w:sz w:val="24"/>
                <w:szCs w:val="24"/>
              </w:rPr>
              <w:br/>
              <w:t>«Інформація щодо рівня розрахунків за закуплену електричної енергії за «зеленим» тарифом»</w:t>
            </w: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Заборгованість можливо визначити в цілому по суб’єктах господарювання, а не по генеруючим одиницям, оскільки розрахунки підприємством здійснюються з юридичною/фізичною особою. Крім того, при визначенні вірного розміру заборгованості застосовується ПДВ, якщо у контрагента є статус платника ПДВ.</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Пропозиція видалити Додаток 5, а заборгованість надавати відповідно до запропонованого нового Додатку 4 Форми №2.</w:t>
            </w:r>
          </w:p>
          <w:p w:rsidR="00012183" w:rsidRDefault="00012183" w:rsidP="00012183">
            <w:pPr>
              <w:jc w:val="center"/>
              <w:rPr>
                <w:rFonts w:ascii="Times New Roman" w:eastAsia="Times New Roman" w:hAnsi="Times New Roman" w:cs="Times New Roman"/>
                <w:b/>
                <w:strike/>
                <w:color w:val="000000"/>
                <w:sz w:val="24"/>
                <w:szCs w:val="24"/>
              </w:rPr>
            </w:pPr>
            <w:r>
              <w:rPr>
                <w:rFonts w:ascii="Times New Roman" w:eastAsia="Times New Roman" w:hAnsi="Times New Roman" w:cs="Times New Roman"/>
                <w:sz w:val="24"/>
                <w:szCs w:val="24"/>
              </w:rPr>
              <w:lastRenderedPageBreak/>
              <w:t>Додаток 6 відповідно вважати Додатком 5 і внести відповідні зміни, що пов’язані із зміною нумерації, до Інструкції форми 2.</w:t>
            </w:r>
          </w:p>
        </w:tc>
        <w:tc>
          <w:tcPr>
            <w:tcW w:w="3969" w:type="dxa"/>
          </w:tcPr>
          <w:p w:rsidR="00012183" w:rsidRDefault="00012183" w:rsidP="0001218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Потребує обговорення</w:t>
            </w:r>
          </w:p>
          <w:p w:rsidR="00012183" w:rsidRDefault="00012183" w:rsidP="00012183">
            <w:pPr>
              <w:jc w:val="both"/>
              <w:rPr>
                <w:rFonts w:ascii="Times New Roman" w:eastAsia="Times New Roman" w:hAnsi="Times New Roman" w:cs="Times New Roman"/>
                <w:b/>
                <w:sz w:val="24"/>
                <w:szCs w:val="24"/>
              </w:rPr>
            </w:pPr>
          </w:p>
          <w:p w:rsidR="00012183" w:rsidRDefault="00012183" w:rsidP="00012183">
            <w:pPr>
              <w:jc w:val="both"/>
              <w:rPr>
                <w:rFonts w:ascii="Times New Roman" w:eastAsia="Times New Roman" w:hAnsi="Times New Roman" w:cs="Times New Roman"/>
                <w:sz w:val="24"/>
                <w:szCs w:val="24"/>
              </w:rPr>
            </w:pPr>
          </w:p>
        </w:tc>
      </w:tr>
      <w:tr w:rsidR="00012183" w:rsidTr="00514712">
        <w:tc>
          <w:tcPr>
            <w:tcW w:w="15304" w:type="dxa"/>
            <w:gridSpan w:val="3"/>
          </w:tcPr>
          <w:p w:rsidR="00012183" w:rsidRPr="00E242E6" w:rsidRDefault="00012183" w:rsidP="00E242E6">
            <w:pPr>
              <w:jc w:val="center"/>
              <w:rPr>
                <w:rFonts w:ascii="Times New Roman" w:eastAsia="Times New Roman" w:hAnsi="Times New Roman" w:cs="Times New Roman"/>
                <w:i/>
                <w:sz w:val="24"/>
                <w:szCs w:val="24"/>
              </w:rPr>
            </w:pPr>
            <w:r w:rsidRPr="00E242E6">
              <w:rPr>
                <w:rFonts w:ascii="Times New Roman" w:eastAsia="Times New Roman" w:hAnsi="Times New Roman" w:cs="Times New Roman"/>
                <w:i/>
                <w:sz w:val="24"/>
                <w:szCs w:val="24"/>
              </w:rPr>
              <w:lastRenderedPageBreak/>
              <w:t>Додаток 4 до форми звітності № 2-НКРЕКП-моніторинг-гарантований покупець (місячна)</w:t>
            </w:r>
          </w:p>
        </w:tc>
      </w:tr>
      <w:tr w:rsidR="00012183" w:rsidTr="00514712">
        <w:tc>
          <w:tcPr>
            <w:tcW w:w="5460" w:type="dxa"/>
          </w:tcPr>
          <w:p w:rsidR="00012183" w:rsidRDefault="00012183" w:rsidP="0001218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Відсутня</w:t>
            </w:r>
          </w:p>
        </w:tc>
        <w:tc>
          <w:tcPr>
            <w:tcW w:w="5875" w:type="dxa"/>
          </w:tcPr>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ДП «Гарантований покупець»</w:t>
            </w:r>
          </w:p>
          <w:tbl>
            <w:tblPr>
              <w:tblStyle w:val="aff6"/>
              <w:tblW w:w="538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2"/>
              <w:gridCol w:w="853"/>
              <w:gridCol w:w="704"/>
              <w:gridCol w:w="1281"/>
              <w:gridCol w:w="992"/>
            </w:tblGrid>
            <w:tr w:rsidR="00012183">
              <w:trPr>
                <w:trHeight w:val="141"/>
              </w:trPr>
              <w:tc>
                <w:tcPr>
                  <w:tcW w:w="1552" w:type="dxa"/>
                  <w:vMerge w:val="restart"/>
                  <w:vAlign w:val="center"/>
                </w:tcPr>
                <w:p w:rsidR="00012183" w:rsidRDefault="00012183" w:rsidP="00012183">
                  <w:pPr>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Періоди</w:t>
                  </w:r>
                </w:p>
              </w:tc>
              <w:tc>
                <w:tcPr>
                  <w:tcW w:w="853" w:type="dxa"/>
                  <w:vMerge w:val="restart"/>
                  <w:vAlign w:val="center"/>
                </w:tcPr>
                <w:p w:rsidR="00012183" w:rsidRDefault="00012183" w:rsidP="00012183">
                  <w:pPr>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Код ЄДРПОУ</w:t>
                  </w:r>
                </w:p>
              </w:tc>
              <w:tc>
                <w:tcPr>
                  <w:tcW w:w="704" w:type="dxa"/>
                  <w:vMerge w:val="restart"/>
                  <w:vAlign w:val="center"/>
                </w:tcPr>
                <w:p w:rsidR="00012183" w:rsidRDefault="00012183" w:rsidP="00012183">
                  <w:pPr>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EIC-код</w:t>
                  </w:r>
                  <w:r>
                    <w:rPr>
                      <w:rFonts w:ascii="Times New Roman" w:eastAsia="Times New Roman" w:hAnsi="Times New Roman" w:cs="Times New Roman"/>
                      <w:b/>
                      <w:sz w:val="16"/>
                      <w:szCs w:val="16"/>
                    </w:rPr>
                    <w:br/>
                    <w:t>(типу X)</w:t>
                  </w:r>
                </w:p>
              </w:tc>
              <w:tc>
                <w:tcPr>
                  <w:tcW w:w="2273" w:type="dxa"/>
                  <w:gridSpan w:val="2"/>
                  <w:vAlign w:val="center"/>
                </w:tcPr>
                <w:p w:rsidR="00012183" w:rsidRDefault="00012183" w:rsidP="00012183">
                  <w:pPr>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Заборгованість ( з ПДВ)</w:t>
                  </w:r>
                </w:p>
              </w:tc>
            </w:tr>
            <w:tr w:rsidR="00012183">
              <w:trPr>
                <w:trHeight w:val="412"/>
              </w:trPr>
              <w:tc>
                <w:tcPr>
                  <w:tcW w:w="1552" w:type="dxa"/>
                  <w:vMerge/>
                  <w:vAlign w:val="center"/>
                </w:tcPr>
                <w:p w:rsidR="00012183" w:rsidRDefault="00012183" w:rsidP="00012183">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c>
                <w:tcPr>
                  <w:tcW w:w="853" w:type="dxa"/>
                  <w:vMerge/>
                  <w:vAlign w:val="center"/>
                </w:tcPr>
                <w:p w:rsidR="00012183" w:rsidRDefault="00012183" w:rsidP="00012183">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c>
                <w:tcPr>
                  <w:tcW w:w="704" w:type="dxa"/>
                  <w:vMerge/>
                  <w:vAlign w:val="center"/>
                </w:tcPr>
                <w:p w:rsidR="00012183" w:rsidRDefault="00012183" w:rsidP="00012183">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c>
                <w:tcPr>
                  <w:tcW w:w="1281" w:type="dxa"/>
                  <w:vAlign w:val="center"/>
                </w:tcPr>
                <w:p w:rsidR="00012183" w:rsidRDefault="00012183" w:rsidP="00012183">
                  <w:pPr>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перед ДП «Гарантований покупець»</w:t>
                  </w:r>
                </w:p>
              </w:tc>
              <w:tc>
                <w:tcPr>
                  <w:tcW w:w="992" w:type="dxa"/>
                  <w:vAlign w:val="center"/>
                </w:tcPr>
                <w:p w:rsidR="00012183" w:rsidRDefault="00012183" w:rsidP="00012183">
                  <w:pPr>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ДП «Гарантований покупець»</w:t>
                  </w:r>
                </w:p>
              </w:tc>
            </w:tr>
            <w:tr w:rsidR="00012183">
              <w:tc>
                <w:tcPr>
                  <w:tcW w:w="1552" w:type="dxa"/>
                </w:tcPr>
                <w:p w:rsidR="00012183" w:rsidRDefault="00012183" w:rsidP="00012183">
                  <w:pPr>
                    <w:rPr>
                      <w:rFonts w:ascii="Times New Roman" w:eastAsia="Times New Roman" w:hAnsi="Times New Roman" w:cs="Times New Roman"/>
                      <w:b/>
                      <w:sz w:val="16"/>
                      <w:szCs w:val="16"/>
                    </w:rPr>
                  </w:pPr>
                  <w:r>
                    <w:rPr>
                      <w:rFonts w:ascii="Times New Roman" w:eastAsia="Times New Roman" w:hAnsi="Times New Roman" w:cs="Times New Roman"/>
                      <w:b/>
                      <w:sz w:val="16"/>
                      <w:szCs w:val="16"/>
                    </w:rPr>
                    <w:t>Найменування контрагента …., всього</w:t>
                  </w:r>
                </w:p>
              </w:tc>
              <w:tc>
                <w:tcPr>
                  <w:tcW w:w="853" w:type="dxa"/>
                </w:tcPr>
                <w:p w:rsidR="00012183" w:rsidRDefault="00012183" w:rsidP="00012183">
                  <w:pPr>
                    <w:rPr>
                      <w:rFonts w:ascii="Times New Roman" w:eastAsia="Times New Roman" w:hAnsi="Times New Roman" w:cs="Times New Roman"/>
                      <w:sz w:val="16"/>
                      <w:szCs w:val="16"/>
                    </w:rPr>
                  </w:pPr>
                </w:p>
              </w:tc>
              <w:tc>
                <w:tcPr>
                  <w:tcW w:w="704" w:type="dxa"/>
                </w:tcPr>
                <w:p w:rsidR="00012183" w:rsidRDefault="00012183" w:rsidP="00012183">
                  <w:pPr>
                    <w:rPr>
                      <w:rFonts w:ascii="Times New Roman" w:eastAsia="Times New Roman" w:hAnsi="Times New Roman" w:cs="Times New Roman"/>
                      <w:sz w:val="16"/>
                      <w:szCs w:val="16"/>
                    </w:rPr>
                  </w:pPr>
                </w:p>
              </w:tc>
              <w:tc>
                <w:tcPr>
                  <w:tcW w:w="1281" w:type="dxa"/>
                </w:tcPr>
                <w:p w:rsidR="00012183" w:rsidRDefault="00012183" w:rsidP="00012183">
                  <w:pPr>
                    <w:rPr>
                      <w:rFonts w:ascii="Times New Roman" w:eastAsia="Times New Roman" w:hAnsi="Times New Roman" w:cs="Times New Roman"/>
                      <w:sz w:val="16"/>
                      <w:szCs w:val="16"/>
                    </w:rPr>
                  </w:pPr>
                </w:p>
              </w:tc>
              <w:tc>
                <w:tcPr>
                  <w:tcW w:w="992" w:type="dxa"/>
                </w:tcPr>
                <w:p w:rsidR="00012183" w:rsidRDefault="00012183" w:rsidP="00012183">
                  <w:pPr>
                    <w:rPr>
                      <w:rFonts w:ascii="Times New Roman" w:eastAsia="Times New Roman" w:hAnsi="Times New Roman" w:cs="Times New Roman"/>
                      <w:sz w:val="16"/>
                      <w:szCs w:val="16"/>
                    </w:rPr>
                  </w:pPr>
                </w:p>
              </w:tc>
            </w:tr>
            <w:tr w:rsidR="00012183">
              <w:tc>
                <w:tcPr>
                  <w:tcW w:w="1552" w:type="dxa"/>
                </w:tcPr>
                <w:p w:rsidR="00012183" w:rsidRDefault="00012183" w:rsidP="00012183">
                  <w:pPr>
                    <w:rPr>
                      <w:rFonts w:ascii="Times New Roman" w:eastAsia="Times New Roman" w:hAnsi="Times New Roman" w:cs="Times New Roman"/>
                      <w:sz w:val="16"/>
                      <w:szCs w:val="16"/>
                    </w:rPr>
                  </w:pPr>
                  <w:r>
                    <w:rPr>
                      <w:rFonts w:ascii="Times New Roman" w:eastAsia="Times New Roman" w:hAnsi="Times New Roman" w:cs="Times New Roman"/>
                      <w:sz w:val="16"/>
                      <w:szCs w:val="16"/>
                    </w:rPr>
                    <w:t>рік/місяць</w:t>
                  </w:r>
                </w:p>
              </w:tc>
              <w:tc>
                <w:tcPr>
                  <w:tcW w:w="853" w:type="dxa"/>
                </w:tcPr>
                <w:p w:rsidR="00012183" w:rsidRDefault="00012183" w:rsidP="00012183">
                  <w:pPr>
                    <w:rPr>
                      <w:rFonts w:ascii="Times New Roman" w:eastAsia="Times New Roman" w:hAnsi="Times New Roman" w:cs="Times New Roman"/>
                      <w:sz w:val="16"/>
                      <w:szCs w:val="16"/>
                    </w:rPr>
                  </w:pPr>
                </w:p>
              </w:tc>
              <w:tc>
                <w:tcPr>
                  <w:tcW w:w="704" w:type="dxa"/>
                </w:tcPr>
                <w:p w:rsidR="00012183" w:rsidRDefault="00012183" w:rsidP="00012183">
                  <w:pPr>
                    <w:rPr>
                      <w:rFonts w:ascii="Times New Roman" w:eastAsia="Times New Roman" w:hAnsi="Times New Roman" w:cs="Times New Roman"/>
                      <w:sz w:val="16"/>
                      <w:szCs w:val="16"/>
                    </w:rPr>
                  </w:pPr>
                </w:p>
              </w:tc>
              <w:tc>
                <w:tcPr>
                  <w:tcW w:w="1281" w:type="dxa"/>
                </w:tcPr>
                <w:p w:rsidR="00012183" w:rsidRDefault="00012183" w:rsidP="00012183">
                  <w:pPr>
                    <w:rPr>
                      <w:rFonts w:ascii="Times New Roman" w:eastAsia="Times New Roman" w:hAnsi="Times New Roman" w:cs="Times New Roman"/>
                      <w:sz w:val="16"/>
                      <w:szCs w:val="16"/>
                    </w:rPr>
                  </w:pPr>
                </w:p>
              </w:tc>
              <w:tc>
                <w:tcPr>
                  <w:tcW w:w="992" w:type="dxa"/>
                </w:tcPr>
                <w:p w:rsidR="00012183" w:rsidRDefault="00012183" w:rsidP="00012183">
                  <w:pPr>
                    <w:rPr>
                      <w:rFonts w:ascii="Times New Roman" w:eastAsia="Times New Roman" w:hAnsi="Times New Roman" w:cs="Times New Roman"/>
                      <w:sz w:val="16"/>
                      <w:szCs w:val="16"/>
                    </w:rPr>
                  </w:pPr>
                </w:p>
              </w:tc>
            </w:tr>
            <w:tr w:rsidR="00012183">
              <w:tc>
                <w:tcPr>
                  <w:tcW w:w="1552" w:type="dxa"/>
                </w:tcPr>
                <w:p w:rsidR="00012183" w:rsidRDefault="00012183" w:rsidP="00012183">
                  <w:pPr>
                    <w:rPr>
                      <w:rFonts w:ascii="Times New Roman" w:eastAsia="Times New Roman" w:hAnsi="Times New Roman" w:cs="Times New Roman"/>
                      <w:sz w:val="16"/>
                      <w:szCs w:val="16"/>
                    </w:rPr>
                  </w:pPr>
                  <w:r>
                    <w:rPr>
                      <w:rFonts w:ascii="Times New Roman" w:eastAsia="Times New Roman" w:hAnsi="Times New Roman" w:cs="Times New Roman"/>
                      <w:sz w:val="16"/>
                      <w:szCs w:val="16"/>
                    </w:rPr>
                    <w:t>рік/місяць</w:t>
                  </w:r>
                </w:p>
              </w:tc>
              <w:tc>
                <w:tcPr>
                  <w:tcW w:w="853" w:type="dxa"/>
                </w:tcPr>
                <w:p w:rsidR="00012183" w:rsidRDefault="00012183" w:rsidP="00012183">
                  <w:pPr>
                    <w:rPr>
                      <w:rFonts w:ascii="Times New Roman" w:eastAsia="Times New Roman" w:hAnsi="Times New Roman" w:cs="Times New Roman"/>
                      <w:sz w:val="16"/>
                      <w:szCs w:val="16"/>
                    </w:rPr>
                  </w:pPr>
                </w:p>
              </w:tc>
              <w:tc>
                <w:tcPr>
                  <w:tcW w:w="704" w:type="dxa"/>
                </w:tcPr>
                <w:p w:rsidR="00012183" w:rsidRDefault="00012183" w:rsidP="00012183">
                  <w:pPr>
                    <w:rPr>
                      <w:rFonts w:ascii="Times New Roman" w:eastAsia="Times New Roman" w:hAnsi="Times New Roman" w:cs="Times New Roman"/>
                      <w:sz w:val="16"/>
                      <w:szCs w:val="16"/>
                    </w:rPr>
                  </w:pPr>
                </w:p>
              </w:tc>
              <w:tc>
                <w:tcPr>
                  <w:tcW w:w="1281" w:type="dxa"/>
                </w:tcPr>
                <w:p w:rsidR="00012183" w:rsidRDefault="00012183" w:rsidP="00012183">
                  <w:pPr>
                    <w:rPr>
                      <w:rFonts w:ascii="Times New Roman" w:eastAsia="Times New Roman" w:hAnsi="Times New Roman" w:cs="Times New Roman"/>
                      <w:sz w:val="16"/>
                      <w:szCs w:val="16"/>
                    </w:rPr>
                  </w:pPr>
                </w:p>
              </w:tc>
              <w:tc>
                <w:tcPr>
                  <w:tcW w:w="992" w:type="dxa"/>
                </w:tcPr>
                <w:p w:rsidR="00012183" w:rsidRDefault="00012183" w:rsidP="00012183">
                  <w:pPr>
                    <w:rPr>
                      <w:rFonts w:ascii="Times New Roman" w:eastAsia="Times New Roman" w:hAnsi="Times New Roman" w:cs="Times New Roman"/>
                      <w:sz w:val="16"/>
                      <w:szCs w:val="16"/>
                    </w:rPr>
                  </w:pPr>
                </w:p>
              </w:tc>
            </w:tr>
            <w:tr w:rsidR="00012183">
              <w:tc>
                <w:tcPr>
                  <w:tcW w:w="1552" w:type="dxa"/>
                </w:tcPr>
                <w:p w:rsidR="00012183" w:rsidRDefault="00012183" w:rsidP="00012183">
                  <w:pPr>
                    <w:rPr>
                      <w:rFonts w:ascii="Times New Roman" w:eastAsia="Times New Roman" w:hAnsi="Times New Roman" w:cs="Times New Roman"/>
                      <w:sz w:val="16"/>
                      <w:szCs w:val="16"/>
                    </w:rPr>
                  </w:pPr>
                  <w:r>
                    <w:rPr>
                      <w:rFonts w:ascii="Times New Roman" w:eastAsia="Times New Roman" w:hAnsi="Times New Roman" w:cs="Times New Roman"/>
                      <w:sz w:val="16"/>
                      <w:szCs w:val="16"/>
                    </w:rPr>
                    <w:t>….</w:t>
                  </w:r>
                </w:p>
              </w:tc>
              <w:tc>
                <w:tcPr>
                  <w:tcW w:w="853" w:type="dxa"/>
                </w:tcPr>
                <w:p w:rsidR="00012183" w:rsidRDefault="00012183" w:rsidP="00012183">
                  <w:pPr>
                    <w:rPr>
                      <w:rFonts w:ascii="Times New Roman" w:eastAsia="Times New Roman" w:hAnsi="Times New Roman" w:cs="Times New Roman"/>
                      <w:sz w:val="16"/>
                      <w:szCs w:val="16"/>
                    </w:rPr>
                  </w:pPr>
                </w:p>
              </w:tc>
              <w:tc>
                <w:tcPr>
                  <w:tcW w:w="704" w:type="dxa"/>
                </w:tcPr>
                <w:p w:rsidR="00012183" w:rsidRDefault="00012183" w:rsidP="00012183">
                  <w:pPr>
                    <w:rPr>
                      <w:rFonts w:ascii="Times New Roman" w:eastAsia="Times New Roman" w:hAnsi="Times New Roman" w:cs="Times New Roman"/>
                      <w:sz w:val="16"/>
                      <w:szCs w:val="16"/>
                    </w:rPr>
                  </w:pPr>
                </w:p>
              </w:tc>
              <w:tc>
                <w:tcPr>
                  <w:tcW w:w="1281" w:type="dxa"/>
                </w:tcPr>
                <w:p w:rsidR="00012183" w:rsidRDefault="00012183" w:rsidP="00012183">
                  <w:pPr>
                    <w:rPr>
                      <w:rFonts w:ascii="Times New Roman" w:eastAsia="Times New Roman" w:hAnsi="Times New Roman" w:cs="Times New Roman"/>
                      <w:sz w:val="16"/>
                      <w:szCs w:val="16"/>
                    </w:rPr>
                  </w:pPr>
                </w:p>
              </w:tc>
              <w:tc>
                <w:tcPr>
                  <w:tcW w:w="992" w:type="dxa"/>
                </w:tcPr>
                <w:p w:rsidR="00012183" w:rsidRDefault="00012183" w:rsidP="00012183">
                  <w:pPr>
                    <w:rPr>
                      <w:rFonts w:ascii="Times New Roman" w:eastAsia="Times New Roman" w:hAnsi="Times New Roman" w:cs="Times New Roman"/>
                      <w:sz w:val="16"/>
                      <w:szCs w:val="16"/>
                    </w:rPr>
                  </w:pPr>
                </w:p>
              </w:tc>
            </w:tr>
            <w:tr w:rsidR="00012183">
              <w:tc>
                <w:tcPr>
                  <w:tcW w:w="1552" w:type="dxa"/>
                </w:tcPr>
                <w:p w:rsidR="00012183" w:rsidRDefault="00012183" w:rsidP="00012183">
                  <w:pPr>
                    <w:rPr>
                      <w:rFonts w:ascii="Times New Roman" w:eastAsia="Times New Roman" w:hAnsi="Times New Roman" w:cs="Times New Roman"/>
                      <w:sz w:val="16"/>
                      <w:szCs w:val="16"/>
                    </w:rPr>
                  </w:pPr>
                  <w:r>
                    <w:rPr>
                      <w:rFonts w:ascii="Times New Roman" w:eastAsia="Times New Roman" w:hAnsi="Times New Roman" w:cs="Times New Roman"/>
                      <w:sz w:val="16"/>
                      <w:szCs w:val="16"/>
                    </w:rPr>
                    <w:t>рік/місяць</w:t>
                  </w:r>
                </w:p>
              </w:tc>
              <w:tc>
                <w:tcPr>
                  <w:tcW w:w="853" w:type="dxa"/>
                </w:tcPr>
                <w:p w:rsidR="00012183" w:rsidRDefault="00012183" w:rsidP="00012183">
                  <w:pPr>
                    <w:rPr>
                      <w:rFonts w:ascii="Times New Roman" w:eastAsia="Times New Roman" w:hAnsi="Times New Roman" w:cs="Times New Roman"/>
                      <w:sz w:val="16"/>
                      <w:szCs w:val="16"/>
                    </w:rPr>
                  </w:pPr>
                </w:p>
              </w:tc>
              <w:tc>
                <w:tcPr>
                  <w:tcW w:w="704" w:type="dxa"/>
                </w:tcPr>
                <w:p w:rsidR="00012183" w:rsidRDefault="00012183" w:rsidP="00012183">
                  <w:pPr>
                    <w:rPr>
                      <w:rFonts w:ascii="Times New Roman" w:eastAsia="Times New Roman" w:hAnsi="Times New Roman" w:cs="Times New Roman"/>
                      <w:sz w:val="16"/>
                      <w:szCs w:val="16"/>
                    </w:rPr>
                  </w:pPr>
                </w:p>
              </w:tc>
              <w:tc>
                <w:tcPr>
                  <w:tcW w:w="1281" w:type="dxa"/>
                </w:tcPr>
                <w:p w:rsidR="00012183" w:rsidRDefault="00012183" w:rsidP="00012183">
                  <w:pPr>
                    <w:rPr>
                      <w:rFonts w:ascii="Times New Roman" w:eastAsia="Times New Roman" w:hAnsi="Times New Roman" w:cs="Times New Roman"/>
                      <w:sz w:val="16"/>
                      <w:szCs w:val="16"/>
                    </w:rPr>
                  </w:pPr>
                </w:p>
              </w:tc>
              <w:tc>
                <w:tcPr>
                  <w:tcW w:w="992" w:type="dxa"/>
                </w:tcPr>
                <w:p w:rsidR="00012183" w:rsidRDefault="00012183" w:rsidP="00012183">
                  <w:pPr>
                    <w:rPr>
                      <w:rFonts w:ascii="Times New Roman" w:eastAsia="Times New Roman" w:hAnsi="Times New Roman" w:cs="Times New Roman"/>
                      <w:sz w:val="16"/>
                      <w:szCs w:val="16"/>
                    </w:rPr>
                  </w:pPr>
                </w:p>
              </w:tc>
            </w:tr>
            <w:tr w:rsidR="00012183">
              <w:tc>
                <w:tcPr>
                  <w:tcW w:w="1552" w:type="dxa"/>
                </w:tcPr>
                <w:p w:rsidR="00012183" w:rsidRDefault="00012183" w:rsidP="00012183">
                  <w:pPr>
                    <w:rPr>
                      <w:rFonts w:ascii="Times New Roman" w:eastAsia="Times New Roman" w:hAnsi="Times New Roman" w:cs="Times New Roman"/>
                      <w:sz w:val="16"/>
                      <w:szCs w:val="16"/>
                    </w:rPr>
                  </w:pPr>
                  <w:r>
                    <w:rPr>
                      <w:rFonts w:ascii="Times New Roman" w:eastAsia="Times New Roman" w:hAnsi="Times New Roman" w:cs="Times New Roman"/>
                      <w:b/>
                      <w:sz w:val="16"/>
                      <w:szCs w:val="16"/>
                    </w:rPr>
                    <w:t>Найменування контрагента …., всього</w:t>
                  </w:r>
                </w:p>
              </w:tc>
              <w:tc>
                <w:tcPr>
                  <w:tcW w:w="853" w:type="dxa"/>
                </w:tcPr>
                <w:p w:rsidR="00012183" w:rsidRDefault="00012183" w:rsidP="00012183">
                  <w:pPr>
                    <w:rPr>
                      <w:rFonts w:ascii="Times New Roman" w:eastAsia="Times New Roman" w:hAnsi="Times New Roman" w:cs="Times New Roman"/>
                      <w:sz w:val="16"/>
                      <w:szCs w:val="16"/>
                    </w:rPr>
                  </w:pPr>
                </w:p>
              </w:tc>
              <w:tc>
                <w:tcPr>
                  <w:tcW w:w="704" w:type="dxa"/>
                </w:tcPr>
                <w:p w:rsidR="00012183" w:rsidRDefault="00012183" w:rsidP="00012183">
                  <w:pPr>
                    <w:rPr>
                      <w:rFonts w:ascii="Times New Roman" w:eastAsia="Times New Roman" w:hAnsi="Times New Roman" w:cs="Times New Roman"/>
                      <w:sz w:val="16"/>
                      <w:szCs w:val="16"/>
                    </w:rPr>
                  </w:pPr>
                </w:p>
              </w:tc>
              <w:tc>
                <w:tcPr>
                  <w:tcW w:w="1281" w:type="dxa"/>
                </w:tcPr>
                <w:p w:rsidR="00012183" w:rsidRDefault="00012183" w:rsidP="00012183">
                  <w:pPr>
                    <w:rPr>
                      <w:rFonts w:ascii="Times New Roman" w:eastAsia="Times New Roman" w:hAnsi="Times New Roman" w:cs="Times New Roman"/>
                      <w:sz w:val="16"/>
                      <w:szCs w:val="16"/>
                    </w:rPr>
                  </w:pPr>
                </w:p>
              </w:tc>
              <w:tc>
                <w:tcPr>
                  <w:tcW w:w="992" w:type="dxa"/>
                </w:tcPr>
                <w:p w:rsidR="00012183" w:rsidRDefault="00012183" w:rsidP="00012183">
                  <w:pPr>
                    <w:rPr>
                      <w:rFonts w:ascii="Times New Roman" w:eastAsia="Times New Roman" w:hAnsi="Times New Roman" w:cs="Times New Roman"/>
                      <w:sz w:val="16"/>
                      <w:szCs w:val="16"/>
                    </w:rPr>
                  </w:pPr>
                </w:p>
              </w:tc>
            </w:tr>
            <w:tr w:rsidR="00012183">
              <w:tc>
                <w:tcPr>
                  <w:tcW w:w="1552" w:type="dxa"/>
                </w:tcPr>
                <w:p w:rsidR="00012183" w:rsidRDefault="00012183" w:rsidP="00012183">
                  <w:pPr>
                    <w:rPr>
                      <w:rFonts w:ascii="Times New Roman" w:eastAsia="Times New Roman" w:hAnsi="Times New Roman" w:cs="Times New Roman"/>
                      <w:sz w:val="16"/>
                      <w:szCs w:val="16"/>
                    </w:rPr>
                  </w:pPr>
                  <w:r>
                    <w:rPr>
                      <w:rFonts w:ascii="Times New Roman" w:eastAsia="Times New Roman" w:hAnsi="Times New Roman" w:cs="Times New Roman"/>
                      <w:sz w:val="16"/>
                      <w:szCs w:val="16"/>
                    </w:rPr>
                    <w:t>рік/місяць</w:t>
                  </w:r>
                </w:p>
              </w:tc>
              <w:tc>
                <w:tcPr>
                  <w:tcW w:w="853" w:type="dxa"/>
                </w:tcPr>
                <w:p w:rsidR="00012183" w:rsidRDefault="00012183" w:rsidP="00012183">
                  <w:pPr>
                    <w:rPr>
                      <w:rFonts w:ascii="Times New Roman" w:eastAsia="Times New Roman" w:hAnsi="Times New Roman" w:cs="Times New Roman"/>
                      <w:sz w:val="16"/>
                      <w:szCs w:val="16"/>
                    </w:rPr>
                  </w:pPr>
                </w:p>
              </w:tc>
              <w:tc>
                <w:tcPr>
                  <w:tcW w:w="704" w:type="dxa"/>
                </w:tcPr>
                <w:p w:rsidR="00012183" w:rsidRDefault="00012183" w:rsidP="00012183">
                  <w:pPr>
                    <w:rPr>
                      <w:rFonts w:ascii="Times New Roman" w:eastAsia="Times New Roman" w:hAnsi="Times New Roman" w:cs="Times New Roman"/>
                      <w:sz w:val="16"/>
                      <w:szCs w:val="16"/>
                    </w:rPr>
                  </w:pPr>
                </w:p>
              </w:tc>
              <w:tc>
                <w:tcPr>
                  <w:tcW w:w="1281" w:type="dxa"/>
                </w:tcPr>
                <w:p w:rsidR="00012183" w:rsidRDefault="00012183" w:rsidP="00012183">
                  <w:pPr>
                    <w:rPr>
                      <w:rFonts w:ascii="Times New Roman" w:eastAsia="Times New Roman" w:hAnsi="Times New Roman" w:cs="Times New Roman"/>
                      <w:sz w:val="16"/>
                      <w:szCs w:val="16"/>
                    </w:rPr>
                  </w:pPr>
                </w:p>
              </w:tc>
              <w:tc>
                <w:tcPr>
                  <w:tcW w:w="992" w:type="dxa"/>
                </w:tcPr>
                <w:p w:rsidR="00012183" w:rsidRDefault="00012183" w:rsidP="00012183">
                  <w:pPr>
                    <w:rPr>
                      <w:rFonts w:ascii="Times New Roman" w:eastAsia="Times New Roman" w:hAnsi="Times New Roman" w:cs="Times New Roman"/>
                      <w:sz w:val="16"/>
                      <w:szCs w:val="16"/>
                    </w:rPr>
                  </w:pPr>
                </w:p>
              </w:tc>
            </w:tr>
            <w:tr w:rsidR="00012183">
              <w:tc>
                <w:tcPr>
                  <w:tcW w:w="1552" w:type="dxa"/>
                </w:tcPr>
                <w:p w:rsidR="00012183" w:rsidRDefault="00012183" w:rsidP="00012183">
                  <w:pPr>
                    <w:rPr>
                      <w:rFonts w:ascii="Times New Roman" w:eastAsia="Times New Roman" w:hAnsi="Times New Roman" w:cs="Times New Roman"/>
                      <w:sz w:val="16"/>
                      <w:szCs w:val="16"/>
                    </w:rPr>
                  </w:pPr>
                  <w:r>
                    <w:rPr>
                      <w:rFonts w:ascii="Times New Roman" w:eastAsia="Times New Roman" w:hAnsi="Times New Roman" w:cs="Times New Roman"/>
                      <w:sz w:val="16"/>
                      <w:szCs w:val="16"/>
                    </w:rPr>
                    <w:t>рік/місяць</w:t>
                  </w:r>
                </w:p>
              </w:tc>
              <w:tc>
                <w:tcPr>
                  <w:tcW w:w="853" w:type="dxa"/>
                </w:tcPr>
                <w:p w:rsidR="00012183" w:rsidRDefault="00012183" w:rsidP="00012183">
                  <w:pPr>
                    <w:rPr>
                      <w:rFonts w:ascii="Times New Roman" w:eastAsia="Times New Roman" w:hAnsi="Times New Roman" w:cs="Times New Roman"/>
                      <w:sz w:val="16"/>
                      <w:szCs w:val="16"/>
                    </w:rPr>
                  </w:pPr>
                </w:p>
              </w:tc>
              <w:tc>
                <w:tcPr>
                  <w:tcW w:w="704" w:type="dxa"/>
                </w:tcPr>
                <w:p w:rsidR="00012183" w:rsidRDefault="00012183" w:rsidP="00012183">
                  <w:pPr>
                    <w:rPr>
                      <w:rFonts w:ascii="Times New Roman" w:eastAsia="Times New Roman" w:hAnsi="Times New Roman" w:cs="Times New Roman"/>
                      <w:sz w:val="16"/>
                      <w:szCs w:val="16"/>
                    </w:rPr>
                  </w:pPr>
                </w:p>
              </w:tc>
              <w:tc>
                <w:tcPr>
                  <w:tcW w:w="1281" w:type="dxa"/>
                </w:tcPr>
                <w:p w:rsidR="00012183" w:rsidRDefault="00012183" w:rsidP="00012183">
                  <w:pPr>
                    <w:rPr>
                      <w:rFonts w:ascii="Times New Roman" w:eastAsia="Times New Roman" w:hAnsi="Times New Roman" w:cs="Times New Roman"/>
                      <w:sz w:val="16"/>
                      <w:szCs w:val="16"/>
                    </w:rPr>
                  </w:pPr>
                </w:p>
              </w:tc>
              <w:tc>
                <w:tcPr>
                  <w:tcW w:w="992" w:type="dxa"/>
                </w:tcPr>
                <w:p w:rsidR="00012183" w:rsidRDefault="00012183" w:rsidP="00012183">
                  <w:pPr>
                    <w:rPr>
                      <w:rFonts w:ascii="Times New Roman" w:eastAsia="Times New Roman" w:hAnsi="Times New Roman" w:cs="Times New Roman"/>
                      <w:sz w:val="16"/>
                      <w:szCs w:val="16"/>
                    </w:rPr>
                  </w:pPr>
                </w:p>
              </w:tc>
            </w:tr>
            <w:tr w:rsidR="00012183">
              <w:tc>
                <w:tcPr>
                  <w:tcW w:w="1552" w:type="dxa"/>
                </w:tcPr>
                <w:p w:rsidR="00012183" w:rsidRDefault="00012183" w:rsidP="00012183">
                  <w:pPr>
                    <w:rPr>
                      <w:rFonts w:ascii="Times New Roman" w:eastAsia="Times New Roman" w:hAnsi="Times New Roman" w:cs="Times New Roman"/>
                      <w:sz w:val="16"/>
                      <w:szCs w:val="16"/>
                    </w:rPr>
                  </w:pPr>
                  <w:r>
                    <w:rPr>
                      <w:rFonts w:ascii="Times New Roman" w:eastAsia="Times New Roman" w:hAnsi="Times New Roman" w:cs="Times New Roman"/>
                      <w:sz w:val="16"/>
                      <w:szCs w:val="16"/>
                    </w:rPr>
                    <w:t>….</w:t>
                  </w:r>
                </w:p>
              </w:tc>
              <w:tc>
                <w:tcPr>
                  <w:tcW w:w="853" w:type="dxa"/>
                </w:tcPr>
                <w:p w:rsidR="00012183" w:rsidRDefault="00012183" w:rsidP="00012183">
                  <w:pPr>
                    <w:rPr>
                      <w:rFonts w:ascii="Times New Roman" w:eastAsia="Times New Roman" w:hAnsi="Times New Roman" w:cs="Times New Roman"/>
                      <w:sz w:val="16"/>
                      <w:szCs w:val="16"/>
                    </w:rPr>
                  </w:pPr>
                </w:p>
              </w:tc>
              <w:tc>
                <w:tcPr>
                  <w:tcW w:w="704" w:type="dxa"/>
                </w:tcPr>
                <w:p w:rsidR="00012183" w:rsidRDefault="00012183" w:rsidP="00012183">
                  <w:pPr>
                    <w:rPr>
                      <w:rFonts w:ascii="Times New Roman" w:eastAsia="Times New Roman" w:hAnsi="Times New Roman" w:cs="Times New Roman"/>
                      <w:sz w:val="16"/>
                      <w:szCs w:val="16"/>
                    </w:rPr>
                  </w:pPr>
                </w:p>
              </w:tc>
              <w:tc>
                <w:tcPr>
                  <w:tcW w:w="1281" w:type="dxa"/>
                </w:tcPr>
                <w:p w:rsidR="00012183" w:rsidRDefault="00012183" w:rsidP="00012183">
                  <w:pPr>
                    <w:rPr>
                      <w:rFonts w:ascii="Times New Roman" w:eastAsia="Times New Roman" w:hAnsi="Times New Roman" w:cs="Times New Roman"/>
                      <w:sz w:val="16"/>
                      <w:szCs w:val="16"/>
                    </w:rPr>
                  </w:pPr>
                </w:p>
              </w:tc>
              <w:tc>
                <w:tcPr>
                  <w:tcW w:w="992" w:type="dxa"/>
                </w:tcPr>
                <w:p w:rsidR="00012183" w:rsidRDefault="00012183" w:rsidP="00012183">
                  <w:pPr>
                    <w:rPr>
                      <w:rFonts w:ascii="Times New Roman" w:eastAsia="Times New Roman" w:hAnsi="Times New Roman" w:cs="Times New Roman"/>
                      <w:sz w:val="16"/>
                      <w:szCs w:val="16"/>
                    </w:rPr>
                  </w:pPr>
                </w:p>
              </w:tc>
            </w:tr>
            <w:tr w:rsidR="00012183">
              <w:tc>
                <w:tcPr>
                  <w:tcW w:w="1552" w:type="dxa"/>
                </w:tcPr>
                <w:p w:rsidR="00012183" w:rsidRDefault="00012183" w:rsidP="00012183">
                  <w:pPr>
                    <w:rPr>
                      <w:rFonts w:ascii="Times New Roman" w:eastAsia="Times New Roman" w:hAnsi="Times New Roman" w:cs="Times New Roman"/>
                      <w:sz w:val="16"/>
                      <w:szCs w:val="16"/>
                    </w:rPr>
                  </w:pPr>
                  <w:r>
                    <w:rPr>
                      <w:rFonts w:ascii="Times New Roman" w:eastAsia="Times New Roman" w:hAnsi="Times New Roman" w:cs="Times New Roman"/>
                      <w:sz w:val="16"/>
                      <w:szCs w:val="16"/>
                    </w:rPr>
                    <w:t>рік/місяць</w:t>
                  </w:r>
                </w:p>
              </w:tc>
              <w:tc>
                <w:tcPr>
                  <w:tcW w:w="853" w:type="dxa"/>
                </w:tcPr>
                <w:p w:rsidR="00012183" w:rsidRDefault="00012183" w:rsidP="00012183">
                  <w:pPr>
                    <w:rPr>
                      <w:rFonts w:ascii="Times New Roman" w:eastAsia="Times New Roman" w:hAnsi="Times New Roman" w:cs="Times New Roman"/>
                      <w:sz w:val="16"/>
                      <w:szCs w:val="16"/>
                    </w:rPr>
                  </w:pPr>
                </w:p>
              </w:tc>
              <w:tc>
                <w:tcPr>
                  <w:tcW w:w="704" w:type="dxa"/>
                </w:tcPr>
                <w:p w:rsidR="00012183" w:rsidRDefault="00012183" w:rsidP="00012183">
                  <w:pPr>
                    <w:rPr>
                      <w:rFonts w:ascii="Times New Roman" w:eastAsia="Times New Roman" w:hAnsi="Times New Roman" w:cs="Times New Roman"/>
                      <w:sz w:val="16"/>
                      <w:szCs w:val="16"/>
                    </w:rPr>
                  </w:pPr>
                </w:p>
              </w:tc>
              <w:tc>
                <w:tcPr>
                  <w:tcW w:w="1281" w:type="dxa"/>
                </w:tcPr>
                <w:p w:rsidR="00012183" w:rsidRDefault="00012183" w:rsidP="00012183">
                  <w:pPr>
                    <w:rPr>
                      <w:rFonts w:ascii="Times New Roman" w:eastAsia="Times New Roman" w:hAnsi="Times New Roman" w:cs="Times New Roman"/>
                      <w:sz w:val="16"/>
                      <w:szCs w:val="16"/>
                    </w:rPr>
                  </w:pPr>
                </w:p>
              </w:tc>
              <w:tc>
                <w:tcPr>
                  <w:tcW w:w="992" w:type="dxa"/>
                </w:tcPr>
                <w:p w:rsidR="00012183" w:rsidRDefault="00012183" w:rsidP="00012183">
                  <w:pPr>
                    <w:rPr>
                      <w:rFonts w:ascii="Times New Roman" w:eastAsia="Times New Roman" w:hAnsi="Times New Roman" w:cs="Times New Roman"/>
                      <w:sz w:val="16"/>
                      <w:szCs w:val="16"/>
                    </w:rPr>
                  </w:pPr>
                </w:p>
              </w:tc>
            </w:tr>
            <w:tr w:rsidR="00012183">
              <w:tc>
                <w:tcPr>
                  <w:tcW w:w="1552" w:type="dxa"/>
                </w:tcPr>
                <w:p w:rsidR="00012183" w:rsidRDefault="00012183" w:rsidP="00012183">
                  <w:pPr>
                    <w:rPr>
                      <w:rFonts w:ascii="Times New Roman" w:eastAsia="Times New Roman" w:hAnsi="Times New Roman" w:cs="Times New Roman"/>
                      <w:b/>
                      <w:sz w:val="16"/>
                      <w:szCs w:val="16"/>
                    </w:rPr>
                  </w:pPr>
                  <w:r>
                    <w:rPr>
                      <w:rFonts w:ascii="Times New Roman" w:eastAsia="Times New Roman" w:hAnsi="Times New Roman" w:cs="Times New Roman"/>
                      <w:b/>
                      <w:sz w:val="16"/>
                      <w:szCs w:val="16"/>
                    </w:rPr>
                    <w:t>РАЗОМ</w:t>
                  </w:r>
                </w:p>
              </w:tc>
              <w:tc>
                <w:tcPr>
                  <w:tcW w:w="853" w:type="dxa"/>
                </w:tcPr>
                <w:p w:rsidR="00012183" w:rsidRDefault="00012183" w:rsidP="00012183">
                  <w:pPr>
                    <w:rPr>
                      <w:rFonts w:ascii="Times New Roman" w:eastAsia="Times New Roman" w:hAnsi="Times New Roman" w:cs="Times New Roman"/>
                      <w:sz w:val="16"/>
                      <w:szCs w:val="16"/>
                    </w:rPr>
                  </w:pPr>
                </w:p>
              </w:tc>
              <w:tc>
                <w:tcPr>
                  <w:tcW w:w="704" w:type="dxa"/>
                </w:tcPr>
                <w:p w:rsidR="00012183" w:rsidRDefault="00012183" w:rsidP="00012183">
                  <w:pPr>
                    <w:rPr>
                      <w:rFonts w:ascii="Times New Roman" w:eastAsia="Times New Roman" w:hAnsi="Times New Roman" w:cs="Times New Roman"/>
                      <w:sz w:val="16"/>
                      <w:szCs w:val="16"/>
                    </w:rPr>
                  </w:pPr>
                </w:p>
              </w:tc>
              <w:tc>
                <w:tcPr>
                  <w:tcW w:w="1281" w:type="dxa"/>
                </w:tcPr>
                <w:p w:rsidR="00012183" w:rsidRDefault="00012183" w:rsidP="00012183">
                  <w:pPr>
                    <w:rPr>
                      <w:rFonts w:ascii="Times New Roman" w:eastAsia="Times New Roman" w:hAnsi="Times New Roman" w:cs="Times New Roman"/>
                      <w:sz w:val="16"/>
                      <w:szCs w:val="16"/>
                    </w:rPr>
                  </w:pPr>
                </w:p>
              </w:tc>
              <w:tc>
                <w:tcPr>
                  <w:tcW w:w="992" w:type="dxa"/>
                </w:tcPr>
                <w:p w:rsidR="00012183" w:rsidRDefault="00012183" w:rsidP="00012183">
                  <w:pPr>
                    <w:rPr>
                      <w:rFonts w:ascii="Times New Roman" w:eastAsia="Times New Roman" w:hAnsi="Times New Roman" w:cs="Times New Roman"/>
                      <w:sz w:val="16"/>
                      <w:szCs w:val="16"/>
                    </w:rPr>
                  </w:pPr>
                </w:p>
              </w:tc>
            </w:tr>
          </w:tbl>
          <w:p w:rsidR="00012183" w:rsidRDefault="00012183" w:rsidP="00012183">
            <w:pPr>
              <w:jc w:val="center"/>
              <w:rPr>
                <w:rFonts w:ascii="Times New Roman" w:eastAsia="Times New Roman" w:hAnsi="Times New Roman" w:cs="Times New Roman"/>
                <w:b/>
                <w:sz w:val="24"/>
                <w:szCs w:val="24"/>
              </w:rPr>
            </w:pP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Пропонуємо додаток 4 форми 2 викласти в запропонованій редакції навзамін видалених додатків 4 та 5 форми 2.</w:t>
            </w:r>
          </w:p>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Інформація стосовно заборгованості містить досить великий обсяг даних (понад тисяча контрагентів), ведеться в бухгалтерському обліку по бухгалтерських регістрах та надається саме в такому форматі при перевірках НКРЕКП ліцензованої діяльності підприємства. До того ж при визначенні вірного розміру заборгованості застосовується ПДВ, якщо у контрагента є статус платника ПДВ</w:t>
            </w:r>
          </w:p>
        </w:tc>
        <w:tc>
          <w:tcPr>
            <w:tcW w:w="3969" w:type="dxa"/>
          </w:tcPr>
          <w:p w:rsidR="00012183" w:rsidRDefault="00012183" w:rsidP="0001218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Потребує обговорення</w:t>
            </w:r>
          </w:p>
          <w:p w:rsidR="00012183" w:rsidRDefault="00012183" w:rsidP="00012183">
            <w:pPr>
              <w:jc w:val="both"/>
              <w:rPr>
                <w:rFonts w:ascii="Times New Roman" w:eastAsia="Times New Roman" w:hAnsi="Times New Roman" w:cs="Times New Roman"/>
                <w:b/>
                <w:sz w:val="24"/>
                <w:szCs w:val="24"/>
              </w:rPr>
            </w:pPr>
          </w:p>
          <w:p w:rsidR="00012183" w:rsidRDefault="00012183" w:rsidP="00012183">
            <w:pPr>
              <w:jc w:val="both"/>
              <w:rPr>
                <w:rFonts w:ascii="Times New Roman" w:eastAsia="Times New Roman" w:hAnsi="Times New Roman" w:cs="Times New Roman"/>
                <w:i/>
                <w:sz w:val="24"/>
                <w:szCs w:val="24"/>
              </w:rPr>
            </w:pPr>
          </w:p>
        </w:tc>
      </w:tr>
    </w:tbl>
    <w:p w:rsidR="009115E2" w:rsidRDefault="009115E2">
      <w:r>
        <w:br w:type="page"/>
      </w:r>
    </w:p>
    <w:tbl>
      <w:tblPr>
        <w:tblStyle w:val="af1"/>
        <w:tblW w:w="153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60"/>
        <w:gridCol w:w="5875"/>
        <w:gridCol w:w="3969"/>
      </w:tblGrid>
      <w:tr w:rsidR="00FE7720" w:rsidTr="00514712">
        <w:tc>
          <w:tcPr>
            <w:tcW w:w="15304" w:type="dxa"/>
            <w:gridSpan w:val="3"/>
          </w:tcPr>
          <w:p w:rsidR="00FE7720" w:rsidRPr="00FE7720" w:rsidRDefault="00FE7720" w:rsidP="00012183">
            <w:pPr>
              <w:jc w:val="center"/>
              <w:rPr>
                <w:rFonts w:ascii="Times New Roman" w:eastAsia="Times New Roman" w:hAnsi="Times New Roman" w:cs="Times New Roman"/>
                <w:b/>
                <w:i/>
                <w:sz w:val="24"/>
                <w:szCs w:val="24"/>
              </w:rPr>
            </w:pPr>
            <w:r w:rsidRPr="00FE7720">
              <w:rPr>
                <w:rFonts w:ascii="Times New Roman" w:eastAsia="Times New Roman" w:hAnsi="Times New Roman" w:cs="Times New Roman"/>
                <w:i/>
                <w:sz w:val="24"/>
                <w:szCs w:val="24"/>
              </w:rPr>
              <w:lastRenderedPageBreak/>
              <w:t>Додаток 6 до форми звітності № 2-НКРЕКП-моніторинг-гарантований покупець (місячна)</w:t>
            </w:r>
          </w:p>
        </w:tc>
      </w:tr>
      <w:tr w:rsidR="00012183" w:rsidTr="00514712">
        <w:tc>
          <w:tcPr>
            <w:tcW w:w="5460" w:type="dxa"/>
          </w:tcPr>
          <w:p w:rsidR="00012183" w:rsidRDefault="00012183" w:rsidP="00012183">
            <w:pPr>
              <w:rPr>
                <w:rFonts w:ascii="Times New Roman" w:eastAsia="Times New Roman" w:hAnsi="Times New Roman" w:cs="Times New Roman"/>
                <w:sz w:val="24"/>
                <w:szCs w:val="24"/>
              </w:rPr>
            </w:pPr>
          </w:p>
        </w:tc>
        <w:tc>
          <w:tcPr>
            <w:tcW w:w="5875" w:type="dxa"/>
          </w:tcPr>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ДП «Гарантований покупець»</w:t>
            </w:r>
          </w:p>
          <w:p w:rsidR="00012183" w:rsidRDefault="00012183" w:rsidP="0001218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Додаток </w:t>
            </w:r>
            <w:r>
              <w:rPr>
                <w:rFonts w:ascii="Times New Roman" w:eastAsia="Times New Roman" w:hAnsi="Times New Roman" w:cs="Times New Roman"/>
                <w:b/>
                <w:strike/>
                <w:sz w:val="24"/>
                <w:szCs w:val="24"/>
              </w:rPr>
              <w:t>6</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5</w:t>
            </w:r>
            <w:r>
              <w:rPr>
                <w:rFonts w:ascii="Times New Roman" w:eastAsia="Times New Roman" w:hAnsi="Times New Roman" w:cs="Times New Roman"/>
                <w:sz w:val="24"/>
                <w:szCs w:val="24"/>
              </w:rPr>
              <w:t xml:space="preserve"> до форми звітності № 2-НКРЕКП-моніторинг-гарантований покупець (місячна)</w:t>
            </w:r>
            <w:r>
              <w:rPr>
                <w:rFonts w:ascii="Times New Roman" w:eastAsia="Times New Roman" w:hAnsi="Times New Roman" w:cs="Times New Roman"/>
                <w:sz w:val="24"/>
                <w:szCs w:val="24"/>
              </w:rPr>
              <w:br/>
              <w:t>Інформація щодо додаткових нарахувань за результатом судових рішень</w:t>
            </w:r>
          </w:p>
          <w:p w:rsidR="00012183" w:rsidRDefault="00012183" w:rsidP="00012183">
            <w:pPr>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012183" w:rsidP="0001218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Зміна нумерації додатку у зв’язку із видаленням додатків 4 та 5 Форми № 2 та запропонованим додатком 4 Форми № 2 в новій редакції</w:t>
            </w:r>
          </w:p>
        </w:tc>
        <w:tc>
          <w:tcPr>
            <w:tcW w:w="3969" w:type="dxa"/>
          </w:tcPr>
          <w:p w:rsidR="00012183" w:rsidRDefault="00012183" w:rsidP="0001218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Потребує обговорення</w:t>
            </w:r>
          </w:p>
        </w:tc>
      </w:tr>
      <w:tr w:rsidR="00012183" w:rsidTr="00514712">
        <w:tc>
          <w:tcPr>
            <w:tcW w:w="15304" w:type="dxa"/>
            <w:gridSpan w:val="3"/>
          </w:tcPr>
          <w:p w:rsidR="00012183" w:rsidRPr="00C656C5" w:rsidRDefault="00C656C5" w:rsidP="00C656C5">
            <w:pPr>
              <w:jc w:val="center"/>
              <w:rPr>
                <w:rFonts w:ascii="Times New Roman" w:eastAsia="Times New Roman" w:hAnsi="Times New Roman" w:cs="Times New Roman"/>
                <w:b/>
                <w:i/>
                <w:sz w:val="24"/>
                <w:szCs w:val="24"/>
              </w:rPr>
            </w:pPr>
            <w:r w:rsidRPr="00C656C5">
              <w:rPr>
                <w:rFonts w:ascii="Times New Roman" w:eastAsia="Times New Roman" w:hAnsi="Times New Roman" w:cs="Times New Roman"/>
                <w:b/>
                <w:i/>
                <w:sz w:val="24"/>
                <w:szCs w:val="24"/>
              </w:rPr>
              <w:t xml:space="preserve">Інструкція </w:t>
            </w:r>
            <w:r w:rsidR="00012183" w:rsidRPr="00C656C5">
              <w:rPr>
                <w:rFonts w:ascii="Times New Roman" w:eastAsia="Times New Roman" w:hAnsi="Times New Roman" w:cs="Times New Roman"/>
                <w:b/>
                <w:i/>
                <w:sz w:val="24"/>
                <w:szCs w:val="24"/>
              </w:rPr>
              <w:t>щодо заповнення форми звітності № 2-НКРЕКП-моніторинг-гарантований покупець (місячна) «Звіт про виконання спеціальних обов’язків»</w:t>
            </w:r>
          </w:p>
        </w:tc>
      </w:tr>
      <w:tr w:rsidR="00012183" w:rsidTr="00514712">
        <w:tc>
          <w:tcPr>
            <w:tcW w:w="5460" w:type="dxa"/>
          </w:tcPr>
          <w:p w:rsidR="00012183" w:rsidRDefault="00012183" w:rsidP="00012183">
            <w:pPr>
              <w:tabs>
                <w:tab w:val="left" w:pos="993"/>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 Усі дані форми звітності № 2 мають бути наведені в тих одиницях виміру, які вказані в затвердженій формі звітності.</w:t>
            </w:r>
          </w:p>
          <w:p w:rsidR="00012183" w:rsidRDefault="00012183" w:rsidP="00012183">
            <w:pPr>
              <w:tabs>
                <w:tab w:val="left" w:pos="993"/>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Вартісні показники наводяться у тис. грн (з точністю не менше п’ять знаків після коми) без урахування податку на додану вартість (далі – ПДВ). Обсяг електричної енергії наводиться у тис. </w:t>
            </w:r>
            <w:proofErr w:type="spellStart"/>
            <w:r>
              <w:rPr>
                <w:rFonts w:ascii="Times New Roman" w:eastAsia="Times New Roman" w:hAnsi="Times New Roman" w:cs="Times New Roman"/>
                <w:sz w:val="24"/>
                <w:szCs w:val="24"/>
              </w:rPr>
              <w:t>МВт·год</w:t>
            </w:r>
            <w:proofErr w:type="spellEnd"/>
            <w:r>
              <w:rPr>
                <w:rFonts w:ascii="Times New Roman" w:eastAsia="Times New Roman" w:hAnsi="Times New Roman" w:cs="Times New Roman"/>
                <w:sz w:val="24"/>
                <w:szCs w:val="24"/>
              </w:rPr>
              <w:t xml:space="preserve"> (з точністю не менше три знаки після коми).</w:t>
            </w:r>
          </w:p>
        </w:tc>
        <w:tc>
          <w:tcPr>
            <w:tcW w:w="5875" w:type="dxa"/>
          </w:tcPr>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ДП «Гарантований покупець»</w:t>
            </w:r>
          </w:p>
          <w:p w:rsidR="00012183" w:rsidRDefault="00012183" w:rsidP="00012183">
            <w:pPr>
              <w:tabs>
                <w:tab w:val="left" w:pos="993"/>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 Усі дані форми звітності № 2 мають бути наведені в тих одиницях виміру, які вказані в затвердженій формі звітності.</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Вартісні показники наводяться у тис. грн (з точністю не менше </w:t>
            </w:r>
            <w:proofErr w:type="spellStart"/>
            <w:r>
              <w:rPr>
                <w:rFonts w:ascii="Times New Roman" w:eastAsia="Times New Roman" w:hAnsi="Times New Roman" w:cs="Times New Roman"/>
                <w:b/>
                <w:strike/>
                <w:sz w:val="24"/>
                <w:szCs w:val="24"/>
              </w:rPr>
              <w:t>п’ять</w:t>
            </w:r>
            <w:r>
              <w:rPr>
                <w:rFonts w:ascii="Times New Roman" w:eastAsia="Times New Roman" w:hAnsi="Times New Roman" w:cs="Times New Roman"/>
                <w:b/>
                <w:sz w:val="24"/>
                <w:szCs w:val="24"/>
              </w:rPr>
              <w:t>двох</w:t>
            </w:r>
            <w:proofErr w:type="spellEnd"/>
            <w:r>
              <w:rPr>
                <w:rFonts w:ascii="Times New Roman" w:eastAsia="Times New Roman" w:hAnsi="Times New Roman" w:cs="Times New Roman"/>
                <w:sz w:val="24"/>
                <w:szCs w:val="24"/>
              </w:rPr>
              <w:t xml:space="preserve"> знаків після коми) без урахування податку на додану вартість (далі – ПДВ). Обсяг електричної енергії наводиться у </w:t>
            </w:r>
            <w:r>
              <w:rPr>
                <w:rFonts w:ascii="Times New Roman" w:eastAsia="Times New Roman" w:hAnsi="Times New Roman" w:cs="Times New Roman"/>
                <w:b/>
                <w:strike/>
                <w:sz w:val="24"/>
                <w:szCs w:val="24"/>
              </w:rPr>
              <w:t>тис.</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МВт·год</w:t>
            </w:r>
            <w:proofErr w:type="spellEnd"/>
            <w:r>
              <w:rPr>
                <w:rFonts w:ascii="Times New Roman" w:eastAsia="Times New Roman" w:hAnsi="Times New Roman" w:cs="Times New Roman"/>
                <w:sz w:val="24"/>
                <w:szCs w:val="24"/>
              </w:rPr>
              <w:t xml:space="preserve"> (з точністю не менше три знаки після коми).</w:t>
            </w: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Пропозиція два знаки після коми, що буде корегуватися з пунктом 3.5 форми №2, оскільки п’ять знаків після коми відповідає значенню числа до копійок.</w:t>
            </w:r>
          </w:p>
          <w:p w:rsidR="00012183" w:rsidRDefault="00E51F63" w:rsidP="00012183">
            <w:pPr>
              <w:jc w:val="both"/>
              <w:rPr>
                <w:rFonts w:ascii="Times New Roman" w:eastAsia="Times New Roman" w:hAnsi="Times New Roman" w:cs="Times New Roman"/>
                <w:b/>
                <w:strike/>
                <w:sz w:val="24"/>
                <w:szCs w:val="24"/>
              </w:rPr>
            </w:pPr>
            <w:sdt>
              <w:sdtPr>
                <w:tag w:val="goog_rdk_24"/>
                <w:id w:val="1882595063"/>
              </w:sdtPr>
              <w:sdtEndPr/>
              <w:sdtContent>
                <w:r w:rsidR="00012183">
                  <w:rPr>
                    <w:rFonts w:ascii="Gungsuh" w:eastAsia="Gungsuh" w:hAnsi="Gungsuh" w:cs="Gungsuh"/>
                    <w:sz w:val="24"/>
                    <w:szCs w:val="24"/>
                  </w:rPr>
                  <w:t>Пропозиція перевести все в МВт∙год для оптимізації процесів.</w:t>
                </w:r>
              </w:sdtContent>
            </w:sdt>
          </w:p>
        </w:tc>
        <w:tc>
          <w:tcPr>
            <w:tcW w:w="3969" w:type="dxa"/>
          </w:tcPr>
          <w:p w:rsidR="00012183" w:rsidRDefault="00012183" w:rsidP="0001218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Враховано у редакції</w:t>
            </w:r>
          </w:p>
          <w:p w:rsidR="00012183" w:rsidRDefault="00012183" w:rsidP="00012183">
            <w:pPr>
              <w:jc w:val="both"/>
              <w:rPr>
                <w:rFonts w:ascii="Times New Roman" w:eastAsia="Times New Roman" w:hAnsi="Times New Roman" w:cs="Times New Roman"/>
                <w:b/>
                <w:sz w:val="24"/>
                <w:szCs w:val="24"/>
              </w:rPr>
            </w:pPr>
          </w:p>
          <w:p w:rsidR="00012183" w:rsidRDefault="00012183" w:rsidP="00012183">
            <w:pPr>
              <w:tabs>
                <w:tab w:val="left" w:pos="993"/>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 Усі дані форми звітності № 2 мають бути наведені в тих одиницях виміру, які вказані в затвердженій формі звітності.</w:t>
            </w:r>
          </w:p>
          <w:p w:rsidR="00012183" w:rsidRDefault="00012183" w:rsidP="00C656C5">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Вартісні показники наводяться у тис. грн (з точністю не менше </w:t>
            </w:r>
            <w:r>
              <w:rPr>
                <w:rFonts w:ascii="Times New Roman" w:eastAsia="Times New Roman" w:hAnsi="Times New Roman" w:cs="Times New Roman"/>
                <w:b/>
                <w:sz w:val="24"/>
                <w:szCs w:val="24"/>
              </w:rPr>
              <w:t xml:space="preserve">п’ять </w:t>
            </w:r>
            <w:r>
              <w:rPr>
                <w:rFonts w:ascii="Times New Roman" w:eastAsia="Times New Roman" w:hAnsi="Times New Roman" w:cs="Times New Roman"/>
                <w:sz w:val="24"/>
                <w:szCs w:val="24"/>
              </w:rPr>
              <w:t xml:space="preserve">знаків після коми) без урахування податку на додану вартість (далі – ПДВ). Обсяг електричної енергії наводиться у </w:t>
            </w:r>
            <w:proofErr w:type="spellStart"/>
            <w:r>
              <w:rPr>
                <w:rFonts w:ascii="Times New Roman" w:eastAsia="Times New Roman" w:hAnsi="Times New Roman" w:cs="Times New Roman"/>
                <w:b/>
                <w:sz w:val="24"/>
                <w:szCs w:val="24"/>
              </w:rPr>
              <w:t>МВт·год</w:t>
            </w:r>
            <w:proofErr w:type="spellEnd"/>
            <w:r>
              <w:rPr>
                <w:rFonts w:ascii="Times New Roman" w:eastAsia="Times New Roman" w:hAnsi="Times New Roman" w:cs="Times New Roman"/>
                <w:sz w:val="24"/>
                <w:szCs w:val="24"/>
              </w:rPr>
              <w:t xml:space="preserve"> (з точністю не менше три знаки після коми).</w:t>
            </w:r>
          </w:p>
        </w:tc>
      </w:tr>
      <w:tr w:rsidR="00012183" w:rsidTr="00514712">
        <w:tc>
          <w:tcPr>
            <w:tcW w:w="5460" w:type="dxa"/>
          </w:tcPr>
          <w:p w:rsidR="00012183" w:rsidRDefault="00012183" w:rsidP="00012183">
            <w:pPr>
              <w:tabs>
                <w:tab w:val="left" w:pos="993"/>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2.9. У разі необхідності коригування даних, зазначених у поданій формі звітності № 2, ліцензіат зобов'язаний терміново відкоригувати її та направити до НКРЕКП. Відкоригована форма звітності направляється разом із супровідним </w:t>
            </w:r>
            <w:r>
              <w:rPr>
                <w:rFonts w:ascii="Times New Roman" w:eastAsia="Times New Roman" w:hAnsi="Times New Roman" w:cs="Times New Roman"/>
                <w:sz w:val="24"/>
                <w:szCs w:val="24"/>
              </w:rPr>
              <w:lastRenderedPageBreak/>
              <w:t>листом в електронній формі (з накладенням кваліфікованого електронного підпису уповноваженої особи ліцензіата та/або кваліфікованої електронної печатки ліцензіата у форматі «p7s»), в якому зазначаються причини внесення змін.</w:t>
            </w:r>
          </w:p>
          <w:p w:rsidR="00012183" w:rsidRDefault="00012183" w:rsidP="00012183">
            <w:pPr>
              <w:tabs>
                <w:tab w:val="left" w:pos="993"/>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Форма звітності № 2 обов’язково коригується у разі оновлення даних від адміністратора комерційного обліку, оператора ринку та організатора електронного аукціону протягом 5 робочих днів після отримання оновлених даних.</w:t>
            </w:r>
          </w:p>
          <w:p w:rsidR="00012183" w:rsidRDefault="00012183" w:rsidP="00012183">
            <w:pPr>
              <w:tabs>
                <w:tab w:val="left" w:pos="993"/>
              </w:tabs>
              <w:jc w:val="both"/>
              <w:rPr>
                <w:rFonts w:ascii="Times New Roman" w:eastAsia="Times New Roman" w:hAnsi="Times New Roman" w:cs="Times New Roman"/>
                <w:sz w:val="24"/>
                <w:szCs w:val="24"/>
              </w:rPr>
            </w:pPr>
          </w:p>
        </w:tc>
        <w:tc>
          <w:tcPr>
            <w:tcW w:w="5875" w:type="dxa"/>
          </w:tcPr>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ДП «Гарантований покупець»</w:t>
            </w:r>
          </w:p>
          <w:p w:rsidR="00012183" w:rsidRDefault="00012183" w:rsidP="00012183">
            <w:pPr>
              <w:tabs>
                <w:tab w:val="left" w:pos="993"/>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2.9. У разі необхідності коригування даних, зазначених у поданій формі звітності № 2, ліцензіат зобов'язаний терміново відкоригувати її та направити до НКРЕКП. Відкоригована форма звітності направляється разом із </w:t>
            </w:r>
            <w:r>
              <w:rPr>
                <w:rFonts w:ascii="Times New Roman" w:eastAsia="Times New Roman" w:hAnsi="Times New Roman" w:cs="Times New Roman"/>
                <w:sz w:val="24"/>
                <w:szCs w:val="24"/>
              </w:rPr>
              <w:lastRenderedPageBreak/>
              <w:t>супровідним листом в електронній формі (з накладенням кваліфікованого електронного підпису уповноваженої особи ліцензіата та/або кваліфікованої електронної печатки ліцензіата у форматі «p7s»), в якому зазначаються причини внесення змін.</w:t>
            </w:r>
          </w:p>
          <w:p w:rsidR="00012183" w:rsidRDefault="00012183" w:rsidP="00012183">
            <w:pPr>
              <w:tabs>
                <w:tab w:val="left" w:pos="993"/>
              </w:tabs>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У випадку необхідності коригування даних за попередні періоди, інформація подається у формах звітності з моніторингу, що були чинними у період, за який надається звіт.</w:t>
            </w:r>
          </w:p>
          <w:p w:rsidR="00012183" w:rsidRDefault="00012183" w:rsidP="00012183">
            <w:pPr>
              <w:tabs>
                <w:tab w:val="left" w:pos="993"/>
              </w:tabs>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Форма звітності № 2 обов’язково коригується у разі </w:t>
            </w:r>
            <w:r>
              <w:rPr>
                <w:rFonts w:ascii="Times New Roman" w:eastAsia="Times New Roman" w:hAnsi="Times New Roman" w:cs="Times New Roman"/>
                <w:b/>
                <w:sz w:val="24"/>
                <w:szCs w:val="24"/>
              </w:rPr>
              <w:t>проведення врегулювання адміністратором розрахунків у строк не пізніше 10 робочих днів після підписання акта-коригування (врегулювання) до акта купівлі-продажу електричної енергії для врегулювання небалансів.</w:t>
            </w:r>
          </w:p>
          <w:p w:rsidR="00012183" w:rsidRDefault="00012183" w:rsidP="00012183">
            <w:pPr>
              <w:tabs>
                <w:tab w:val="left" w:pos="993"/>
              </w:tabs>
              <w:jc w:val="both"/>
              <w:rPr>
                <w:rFonts w:ascii="Times New Roman" w:eastAsia="Times New Roman" w:hAnsi="Times New Roman" w:cs="Times New Roman"/>
                <w:b/>
                <w:sz w:val="24"/>
                <w:szCs w:val="24"/>
              </w:rPr>
            </w:pP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Для коректного відображення даних та змін в них необхідно уточнити стосовно подання скоригованої інформації за попередні періоди у формах звітності з моніторингу, що були чинними у період звітування.</w:t>
            </w:r>
          </w:p>
          <w:p w:rsidR="00012183" w:rsidRDefault="00012183" w:rsidP="00012183">
            <w:pPr>
              <w:tabs>
                <w:tab w:val="left" w:pos="993"/>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зв’язку зі значним обсягом роботи та визначеними строками підписання актів, на що необхідно додатковий час, необхідно передбачити можливість надання відкоригованого звіту не пізніше 10 робочих днів.</w:t>
            </w:r>
          </w:p>
        </w:tc>
        <w:tc>
          <w:tcPr>
            <w:tcW w:w="3969" w:type="dxa"/>
          </w:tcPr>
          <w:p w:rsidR="00967D64" w:rsidRDefault="00967D64" w:rsidP="00967D64">
            <w:pPr>
              <w:shd w:val="clear" w:color="auto" w:fill="FFFFFF"/>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Враховано частково</w:t>
            </w:r>
          </w:p>
          <w:p w:rsidR="00C656C5" w:rsidRDefault="00C656C5" w:rsidP="00967D64">
            <w:pPr>
              <w:shd w:val="clear" w:color="auto" w:fill="FFFFFF"/>
              <w:jc w:val="center"/>
              <w:rPr>
                <w:rFonts w:ascii="Times New Roman" w:eastAsia="Times New Roman" w:hAnsi="Times New Roman" w:cs="Times New Roman"/>
                <w:b/>
                <w:sz w:val="24"/>
                <w:szCs w:val="24"/>
              </w:rPr>
            </w:pPr>
          </w:p>
          <w:p w:rsidR="00967D64" w:rsidRDefault="00967D64" w:rsidP="00967D64">
            <w:pPr>
              <w:tabs>
                <w:tab w:val="left" w:pos="993"/>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2.9. У разі необхідності коригування даних, зазначених у поданій формі звітності № 2, ліцензіат зобов'язаний </w:t>
            </w:r>
            <w:r>
              <w:rPr>
                <w:rFonts w:ascii="Times New Roman" w:eastAsia="Times New Roman" w:hAnsi="Times New Roman" w:cs="Times New Roman"/>
                <w:sz w:val="24"/>
                <w:szCs w:val="24"/>
              </w:rPr>
              <w:lastRenderedPageBreak/>
              <w:t>терміново відкоригувати її та направити до НКРЕКП. Відкоригована форма звітності направляється разом із супровідним листом в електронній формі (з накладенням кваліфікованого електронного підпису уповноваженої особи ліцензіата та/або кваліфікованої електронної печатки ліцензіата у форматі «p7s»), в якому зазначаються причини внесення змін.</w:t>
            </w:r>
          </w:p>
          <w:p w:rsidR="00012183" w:rsidRDefault="00967D64"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Форма звітності № 2 обов’язково коригується у разі оновлення даних від адміністратора комерційного обліку, оператора ринку та організатора електронного аукціону протягом 5 робочих днів після </w:t>
            </w:r>
            <w:r>
              <w:rPr>
                <w:rFonts w:ascii="Times New Roman" w:eastAsia="Times New Roman" w:hAnsi="Times New Roman" w:cs="Times New Roman"/>
                <w:b/>
                <w:sz w:val="24"/>
                <w:szCs w:val="24"/>
              </w:rPr>
              <w:t xml:space="preserve">складення коригувального Акта купівлі-продажу електричної енергії для врегулювання небалансів та сплати інших платежів. </w:t>
            </w:r>
          </w:p>
          <w:p w:rsidR="00967D64" w:rsidRDefault="00967D64" w:rsidP="00012183">
            <w:pPr>
              <w:jc w:val="both"/>
              <w:rPr>
                <w:rFonts w:ascii="Times New Roman" w:eastAsia="Times New Roman" w:hAnsi="Times New Roman" w:cs="Times New Roman"/>
                <w:sz w:val="24"/>
                <w:szCs w:val="24"/>
              </w:rPr>
            </w:pPr>
          </w:p>
          <w:p w:rsidR="00967D64" w:rsidRPr="00967D64" w:rsidRDefault="00967D64" w:rsidP="00C656C5">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Щодо </w:t>
            </w:r>
            <w:r w:rsidR="00C656C5">
              <w:rPr>
                <w:rFonts w:ascii="Times New Roman" w:eastAsia="Times New Roman" w:hAnsi="Times New Roman" w:cs="Times New Roman"/>
                <w:i/>
                <w:sz w:val="24"/>
                <w:szCs w:val="24"/>
              </w:rPr>
              <w:t>подання відкоригованих звітів – п</w:t>
            </w:r>
            <w:r>
              <w:rPr>
                <w:rFonts w:ascii="Times New Roman" w:eastAsia="Times New Roman" w:hAnsi="Times New Roman" w:cs="Times New Roman"/>
                <w:i/>
                <w:sz w:val="24"/>
                <w:szCs w:val="24"/>
              </w:rPr>
              <w:t>итання не потребує уточнення, у зв'язку з очевидністю необхідності надавати відкориговану форму звітності відповідно до шаблону, що діяв у звітному періоді</w:t>
            </w:r>
            <w:r w:rsidR="00C656C5">
              <w:rPr>
                <w:rFonts w:ascii="Times New Roman" w:eastAsia="Times New Roman" w:hAnsi="Times New Roman" w:cs="Times New Roman"/>
                <w:i/>
                <w:sz w:val="24"/>
                <w:szCs w:val="24"/>
              </w:rPr>
              <w:t>.</w:t>
            </w:r>
          </w:p>
        </w:tc>
      </w:tr>
      <w:tr w:rsidR="00012183" w:rsidTr="00514712">
        <w:tc>
          <w:tcPr>
            <w:tcW w:w="5460" w:type="dxa"/>
          </w:tcPr>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 Порядок заповнення форми звітності № 2</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3.1. У розділі І «Інформація щодо виконання спеціальних обов'язків у частині забезпечення доступності електричної енергії для побутових </w:t>
            </w:r>
            <w:r>
              <w:rPr>
                <w:rFonts w:ascii="Times New Roman" w:eastAsia="Times New Roman" w:hAnsi="Times New Roman" w:cs="Times New Roman"/>
                <w:sz w:val="24"/>
                <w:szCs w:val="24"/>
              </w:rPr>
              <w:lastRenderedPageBreak/>
              <w:t>споживачів» відображаються дані щодо виконання спеціальних обов’язків для забезпечення доступності електричної енергії для побутових споживачів відповідно до постанови Кабінету Міністрів України від 05 червня 2019 року № 483 «Про затвердження Положення про покладення спеціальних обов’язків на учасників ринку електричної енергії для забезпечення загальносуспільних інтересів у процесі функціонування ринку електричної енергії» (з точністю до двох знаків після коми):</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 у рядку 025 «Сума (без ПДВ), сплачена постачальникам універсальних послуг за послугу із забезпечення доступності електричної енергії для побутових споживачів» зазначається загальна сума, сплачена постачальникам універсальних послуг гарантованим покупцем за послугу із забезпечення доступності електричної енергії для побутових споживачів станом на 25 (включно) число місяця наступного за розрахунковим;</w:t>
            </w:r>
          </w:p>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20) у рядку 090 «Сума (без ПДВ), сплачена виробниками за послугу із забезпечення доступності електричної енергії для побутових споживачів, у т. ч.:» зазначається загальна сума, сплачена виробниками гарантованому покупцю за послугу із забезпечення доступності електричної енергії для побутових споживачів, станом на 25 (включно) число місяця наступного за розрахунковим;</w:t>
            </w:r>
          </w:p>
        </w:tc>
        <w:tc>
          <w:tcPr>
            <w:tcW w:w="5875" w:type="dxa"/>
          </w:tcPr>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ДП «Гарантований покупець»</w:t>
            </w: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Порядок заповнення форми звітності № 2</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3.1. У розділі І «Інформація щодо виконання спеціальних обов'язків у частині забезпечення доступності електричної енергії для побутових споживачів» відображаються дані щодо виконання спеціальних обов’язків для забезпечення доступності електричної енергії для побутових споживачів відповідно до постанови Кабінету Міністрів України від 05 червня 2019 року № 483 «Про затвердження Положення про покладення спеціальних обов’язків на учасників ринку електричної енергії для забезпечення загальносуспільних інтересів у процесі функціонування ринку електричної енергії» (з точністю до двох знаків після коми):</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у рядку 025 «Сума (без ПДВ), сплачена постачальникам універсальних послуг за послугу із забезпечення доступності електричної енергії для побутових споживачів» зазначається загальна сума, сплачена постачальникам універсальних послуг гарантованим покупцем за послугу із забезпечення доступності електричної енергії для побутових споживачів станом на </w:t>
            </w:r>
            <w:r>
              <w:rPr>
                <w:rFonts w:ascii="Times New Roman" w:eastAsia="Times New Roman" w:hAnsi="Times New Roman" w:cs="Times New Roman"/>
                <w:b/>
                <w:sz w:val="24"/>
                <w:szCs w:val="24"/>
              </w:rPr>
              <w:t>20</w:t>
            </w:r>
            <w:r>
              <w:rPr>
                <w:rFonts w:ascii="Times New Roman" w:eastAsia="Times New Roman" w:hAnsi="Times New Roman" w:cs="Times New Roman"/>
                <w:b/>
                <w:strike/>
                <w:sz w:val="24"/>
                <w:szCs w:val="24"/>
              </w:rPr>
              <w:t>5</w:t>
            </w:r>
            <w:r>
              <w:rPr>
                <w:rFonts w:ascii="Times New Roman" w:eastAsia="Times New Roman" w:hAnsi="Times New Roman" w:cs="Times New Roman"/>
                <w:sz w:val="24"/>
                <w:szCs w:val="24"/>
              </w:rPr>
              <w:t xml:space="preserve"> (включно) число місяця наступного за розрахунковим;</w:t>
            </w:r>
          </w:p>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20) у рядку 090 «Сума (без ПДВ), сплачена виробниками за послугу із забезпечення доступності електричної енергії для побутових споживачів, </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 т. ч.:» зазначається загальна сума, сплачена виробниками гарантованому покупцю за послугу із забезпечення доступності електричної енергії для побутових споживачів, станом на </w:t>
            </w:r>
            <w:r>
              <w:rPr>
                <w:rFonts w:ascii="Times New Roman" w:eastAsia="Times New Roman" w:hAnsi="Times New Roman" w:cs="Times New Roman"/>
                <w:b/>
                <w:sz w:val="24"/>
                <w:szCs w:val="24"/>
              </w:rPr>
              <w:t>20</w:t>
            </w:r>
            <w:r>
              <w:rPr>
                <w:rFonts w:ascii="Times New Roman" w:eastAsia="Times New Roman" w:hAnsi="Times New Roman" w:cs="Times New Roman"/>
                <w:b/>
                <w:strike/>
                <w:sz w:val="24"/>
                <w:szCs w:val="24"/>
              </w:rPr>
              <w:t>5</w:t>
            </w:r>
            <w:r>
              <w:rPr>
                <w:rFonts w:ascii="Times New Roman" w:eastAsia="Times New Roman" w:hAnsi="Times New Roman" w:cs="Times New Roman"/>
                <w:sz w:val="24"/>
                <w:szCs w:val="24"/>
              </w:rPr>
              <w:t xml:space="preserve"> (включно) число місяця наступного за розрахунковим;</w:t>
            </w: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Відповідно до п.2.2 цієї Інструкції форма звітності подається до 25 числа місяця, наступного за звітним періодом. Відобразити в ній дані станом на 25 (включно) число місяця, наступного за розрахунковим неможливо.</w:t>
            </w:r>
          </w:p>
        </w:tc>
        <w:tc>
          <w:tcPr>
            <w:tcW w:w="3969" w:type="dxa"/>
          </w:tcPr>
          <w:p w:rsidR="00012183" w:rsidRDefault="00012183" w:rsidP="00FE772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Враховано</w:t>
            </w:r>
          </w:p>
          <w:p w:rsidR="00012183" w:rsidRDefault="00012183" w:rsidP="00012183">
            <w:pPr>
              <w:jc w:val="both"/>
              <w:rPr>
                <w:rFonts w:ascii="Times New Roman" w:eastAsia="Times New Roman" w:hAnsi="Times New Roman" w:cs="Times New Roman"/>
                <w:b/>
                <w:sz w:val="24"/>
                <w:szCs w:val="24"/>
              </w:rPr>
            </w:pP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b/>
                <w:sz w:val="24"/>
                <w:szCs w:val="24"/>
              </w:rPr>
            </w:pPr>
          </w:p>
          <w:p w:rsidR="00012183" w:rsidRDefault="00012183" w:rsidP="00012183">
            <w:pPr>
              <w:jc w:val="both"/>
              <w:rPr>
                <w:rFonts w:ascii="Times New Roman" w:eastAsia="Times New Roman" w:hAnsi="Times New Roman" w:cs="Times New Roman"/>
                <w:b/>
                <w:sz w:val="24"/>
                <w:szCs w:val="24"/>
              </w:rPr>
            </w:pPr>
          </w:p>
        </w:tc>
      </w:tr>
      <w:tr w:rsidR="00012183" w:rsidTr="00514712">
        <w:tc>
          <w:tcPr>
            <w:tcW w:w="5460" w:type="dxa"/>
          </w:tcPr>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3.2. У розділі ІІ «Інформація щодо виконання спеціальних обов'язків з забезпечення збільшення частки виробництва електричної енергії з альтернативних джерел енергії» відображаються дані щодо обсягів, вартості та цін закупівлі гарантованим покупцем електричної енергії щодо виконання спеціальних обов’язків з забезпечення збільшення частки виробництва електричної енергії з альтернативних джерел енергії потягом звітного місяця (графа 1) та з початку звітного року (графа 2):</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 у рядках 390 – 430 зазначається середньозважена розрахункова ціна за механізмом ринкової премії за звітний місяць загальна та у розрізі видів генерації;</w:t>
            </w: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 у рядках 435 – 475 зазначається вартість послуги за механізмом ринкової премії, придбаної гарантованим покупцем у продавців за механізмом ринкової премії за звітний місяць загальна та у розрізі видів генерації.</w:t>
            </w:r>
          </w:p>
        </w:tc>
        <w:tc>
          <w:tcPr>
            <w:tcW w:w="5875" w:type="dxa"/>
          </w:tcPr>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ДП «Гарантований покупець»</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 У розділі ІІ «Інформація щодо виконання спеціальних обов'язків з забезпечення збільшення частки виробництва електричної енергії з альтернативних джерел енергії» відображаються дані щодо обсягів, вартості та цін закупівлі гарантованим покупцем електричної енергії щодо виконання спеціальних обов’язків з забезпечення збільшення частки виробництва електричної енергії з альтернативних джерел енергії потягом звітного місяця (графа 1) та з початку звітного року (графа 2):</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012183" w:rsidRDefault="00012183" w:rsidP="00012183">
            <w:pPr>
              <w:jc w:val="both"/>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10) у рядках 390 – 430 зазначається середньозважена розрахункова ціна за механізмом ринкової премії за звітний місяць загальна та у розрізі видів генерації;</w:t>
            </w: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 у рядках 435 – 475 зазначається вартість послуги за механізмом ринкової премії, придбаної гарантованим покупцем у продавців за механізмом ринкової премії за звітний місяць загальна</w:t>
            </w:r>
            <w:r>
              <w:rPr>
                <w:rFonts w:ascii="Times New Roman" w:eastAsia="Times New Roman" w:hAnsi="Times New Roman" w:cs="Times New Roman"/>
                <w:b/>
                <w:strike/>
                <w:sz w:val="24"/>
                <w:szCs w:val="24"/>
              </w:rPr>
              <w:t xml:space="preserve"> та у розрізі видів генерації</w:t>
            </w:r>
            <w:r>
              <w:rPr>
                <w:rFonts w:ascii="Times New Roman" w:eastAsia="Times New Roman" w:hAnsi="Times New Roman" w:cs="Times New Roman"/>
                <w:sz w:val="24"/>
                <w:szCs w:val="24"/>
              </w:rPr>
              <w:t>.</w:t>
            </w: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Виключити із розділу 2 формі звітності №2. Глава 12 Порядку купівлі гарантованим покупцем електричної енергії, виробленої з альтернативних джерел не передбачає показника «середньозважена розрахункова ціна за механізмом ринкової премії», а показник «розрахункова ціна за механізмом ринкової премії» є </w:t>
            </w:r>
            <w:r>
              <w:rPr>
                <w:rFonts w:ascii="Times New Roman" w:eastAsia="Times New Roman" w:hAnsi="Times New Roman" w:cs="Times New Roman"/>
                <w:sz w:val="24"/>
                <w:szCs w:val="24"/>
              </w:rPr>
              <w:lastRenderedPageBreak/>
              <w:t>однаковим для всіх продавців за механізмом ринкової премії в кожному місяці незалежно від типу генерації.</w:t>
            </w:r>
          </w:p>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Вартість послуги за механізмом ринкової премії розраховується в цілому по продавцю за механізмом ринкової премії відповідно до формули, наведеної у п.12.11 Порядку. При наявності у одного продавця за механізмом ринкової премії декількох генеруючих одиниць з різними типами генерації вартість послуги за типами генерації зазначити неможливо</w:t>
            </w:r>
          </w:p>
        </w:tc>
        <w:tc>
          <w:tcPr>
            <w:tcW w:w="3969" w:type="dxa"/>
          </w:tcPr>
          <w:p w:rsidR="00012183" w:rsidRDefault="00012183" w:rsidP="0001218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Враховано</w:t>
            </w: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i/>
                <w:color w:val="FF0000"/>
                <w:sz w:val="24"/>
                <w:szCs w:val="24"/>
                <w:highlight w:val="yellow"/>
              </w:rPr>
            </w:pPr>
          </w:p>
        </w:tc>
      </w:tr>
      <w:tr w:rsidR="00012183" w:rsidTr="00514712">
        <w:tc>
          <w:tcPr>
            <w:tcW w:w="5460" w:type="dxa"/>
          </w:tcPr>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3.3. У додатку 1 «Інформація щодо послуг із забезпечення доступності електричної енергії для побутових споживачів, що надаються постачальниками універсальних послуг гарантованому покупцю» відображається інформація щодо послуг із забезпечення доступності електричної енергії для побутових споживачів, що надаються постачальниками універсальних послуг гарантованому покупцю (, у розрізі постачальників універсальних послуг.</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Інформація щодо заборгованості перед постачальниками універсальних послуг за фактично надану послугу із забезпечення доступності електричної енергії для побутових споживачів вказується станом на станом на 25-те число місяця, наступного за звітним.</w:t>
            </w:r>
          </w:p>
        </w:tc>
        <w:tc>
          <w:tcPr>
            <w:tcW w:w="5875" w:type="dxa"/>
          </w:tcPr>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ДП «Гарантований покупець»</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 У додатку 1 «Інформація щодо послуг із забезпечення доступності електричної енергії для побутових споживачів, що надаються постачальниками універсальних послуг гарантованому покупцю» відображається інформація щодо послуг із забезпечення доступності електричної енергії для побутових споживачів, що надаються постачальниками універсальних послуг гарантованому покупцю (</w:t>
            </w:r>
            <w:r>
              <w:rPr>
                <w:rFonts w:ascii="Times New Roman" w:eastAsia="Times New Roman" w:hAnsi="Times New Roman" w:cs="Times New Roman"/>
                <w:b/>
                <w:strike/>
                <w:sz w:val="24"/>
                <w:szCs w:val="24"/>
              </w:rPr>
              <w:t>,</w:t>
            </w:r>
            <w:r>
              <w:rPr>
                <w:rFonts w:ascii="Times New Roman" w:eastAsia="Times New Roman" w:hAnsi="Times New Roman" w:cs="Times New Roman"/>
                <w:sz w:val="24"/>
                <w:szCs w:val="24"/>
              </w:rPr>
              <w:t xml:space="preserve"> у розрізі постачальників універсальних послуг.</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Інформація щодо заборгованості перед постачальниками універсальних послуг за фактично надану послугу із забезпечення доступності електричної енергії для побутових споживачів вказується станом на станом на </w:t>
            </w:r>
            <w:r>
              <w:rPr>
                <w:rFonts w:ascii="Times New Roman" w:eastAsia="Times New Roman" w:hAnsi="Times New Roman" w:cs="Times New Roman"/>
                <w:b/>
                <w:sz w:val="24"/>
                <w:szCs w:val="24"/>
              </w:rPr>
              <w:t>20</w:t>
            </w:r>
            <w:r>
              <w:rPr>
                <w:rFonts w:ascii="Times New Roman" w:eastAsia="Times New Roman" w:hAnsi="Times New Roman" w:cs="Times New Roman"/>
                <w:b/>
                <w:strike/>
                <w:sz w:val="24"/>
                <w:szCs w:val="24"/>
              </w:rPr>
              <w:t>5</w:t>
            </w:r>
            <w:r>
              <w:rPr>
                <w:rFonts w:ascii="Times New Roman" w:eastAsia="Times New Roman" w:hAnsi="Times New Roman" w:cs="Times New Roman"/>
                <w:sz w:val="24"/>
                <w:szCs w:val="24"/>
              </w:rPr>
              <w:t>-те число місяця, наступного за звітним.</w:t>
            </w: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Редакційно.</w:t>
            </w: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Відповідно до п.2.2 цієї Інструкції форма звітності подається до 25 числа місяця, наступного за звітним періодом. Відобразити в ній дані станом на 25 число місяця, наступного за звітним неможливо</w:t>
            </w:r>
          </w:p>
        </w:tc>
        <w:tc>
          <w:tcPr>
            <w:tcW w:w="3969" w:type="dxa"/>
          </w:tcPr>
          <w:p w:rsidR="00012183" w:rsidRDefault="00012183" w:rsidP="00012183">
            <w:pPr>
              <w:jc w:val="both"/>
              <w:rPr>
                <w:rFonts w:ascii="Times New Roman" w:eastAsia="Times New Roman" w:hAnsi="Times New Roman" w:cs="Times New Roman"/>
                <w:sz w:val="24"/>
                <w:szCs w:val="24"/>
              </w:rPr>
            </w:pPr>
          </w:p>
          <w:p w:rsidR="00012183" w:rsidRDefault="00012183" w:rsidP="00FE772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Враховано</w:t>
            </w: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p>
        </w:tc>
      </w:tr>
      <w:tr w:rsidR="00012183" w:rsidTr="00514712">
        <w:tc>
          <w:tcPr>
            <w:tcW w:w="5460" w:type="dxa"/>
          </w:tcPr>
          <w:p w:rsidR="00012183" w:rsidRDefault="00012183" w:rsidP="00012183">
            <w:pPr>
              <w:tabs>
                <w:tab w:val="left" w:pos="993"/>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3.5.</w:t>
            </w:r>
          </w:p>
          <w:p w:rsidR="00012183" w:rsidRDefault="00012183" w:rsidP="00012183">
            <w:pPr>
              <w:tabs>
                <w:tab w:val="left" w:pos="993"/>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у графі 3 «Обсяг продажу на ДД, РДН та ВДР» відображається обсяг продажу електричної енергії продавців за механізмом ринкової премії за двосторонніми договорами, на ринку «на добу наперед» та на внутрішньодобовому ринку протягом звітного періоду;</w:t>
            </w:r>
          </w:p>
          <w:p w:rsidR="00012183" w:rsidRDefault="00012183" w:rsidP="00012183">
            <w:pPr>
              <w:jc w:val="both"/>
              <w:rPr>
                <w:rFonts w:ascii="Times New Roman" w:eastAsia="Times New Roman" w:hAnsi="Times New Roman" w:cs="Times New Roman"/>
                <w:sz w:val="24"/>
                <w:szCs w:val="24"/>
              </w:rPr>
            </w:pPr>
          </w:p>
        </w:tc>
        <w:tc>
          <w:tcPr>
            <w:tcW w:w="5875" w:type="dxa"/>
          </w:tcPr>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ДП «Гарантований покупець»</w:t>
            </w: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p w:rsidR="00012183" w:rsidRDefault="00012183" w:rsidP="00012183">
            <w:pPr>
              <w:tabs>
                <w:tab w:val="left" w:pos="993"/>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у графі 3 «Обсяг продажу на ДД, РДН та ВДР» відображається </w:t>
            </w:r>
            <w:r>
              <w:rPr>
                <w:rFonts w:ascii="Times New Roman" w:eastAsia="Times New Roman" w:hAnsi="Times New Roman" w:cs="Times New Roman"/>
                <w:strike/>
                <w:sz w:val="24"/>
                <w:szCs w:val="24"/>
              </w:rPr>
              <w:t>обсяг продажу</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різниця між обсягами продажу</w:t>
            </w:r>
            <w:r>
              <w:rPr>
                <w:rFonts w:ascii="Times New Roman" w:eastAsia="Times New Roman" w:hAnsi="Times New Roman" w:cs="Times New Roman"/>
                <w:sz w:val="24"/>
                <w:szCs w:val="24"/>
              </w:rPr>
              <w:t xml:space="preserve"> електричної енергії продавців за механізмом ринкової премії за двосторонніми договорами, на ринку «на добу наперед» та на внутрішньодобовому ринку протягом звітного періоду;</w:t>
            </w:r>
          </w:p>
          <w:p w:rsidR="00012183" w:rsidRDefault="00012183" w:rsidP="00012183">
            <w:pPr>
              <w:tabs>
                <w:tab w:val="left" w:pos="993"/>
              </w:tabs>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Відповідно до п. 12.6 Порядку №641 ОСП надає гарантованому покупцю саме</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різницю між обсягами електричної енергії, проданої та купленої за ДД, РДН та ВДР. Відповідно згідно Порядку, при розрахунку обсягів послуги ринкової премії, використовується саме різниця між обсягами купленої та проданої на певних сегментах ринка.</w:t>
            </w:r>
          </w:p>
          <w:p w:rsidR="00012183" w:rsidRDefault="00012183" w:rsidP="00012183">
            <w:pPr>
              <w:tabs>
                <w:tab w:val="left" w:pos="993"/>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Також звертаємо увагу на те, що інформацією щодо обсягів продажу </w:t>
            </w:r>
            <w:proofErr w:type="spellStart"/>
            <w:r>
              <w:rPr>
                <w:rFonts w:ascii="Times New Roman" w:eastAsia="Times New Roman" w:hAnsi="Times New Roman" w:cs="Times New Roman"/>
                <w:sz w:val="24"/>
                <w:szCs w:val="24"/>
              </w:rPr>
              <w:t>ее</w:t>
            </w:r>
            <w:proofErr w:type="spellEnd"/>
            <w:r>
              <w:rPr>
                <w:rFonts w:ascii="Times New Roman" w:eastAsia="Times New Roman" w:hAnsi="Times New Roman" w:cs="Times New Roman"/>
                <w:sz w:val="24"/>
                <w:szCs w:val="24"/>
              </w:rPr>
              <w:t xml:space="preserve"> виробниками, гарантований покупець не володіє.</w:t>
            </w:r>
          </w:p>
          <w:p w:rsidR="00012183" w:rsidRDefault="00012183" w:rsidP="00012183">
            <w:pPr>
              <w:jc w:val="both"/>
              <w:rPr>
                <w:rFonts w:ascii="Times New Roman" w:eastAsia="Times New Roman" w:hAnsi="Times New Roman" w:cs="Times New Roman"/>
                <w:sz w:val="24"/>
                <w:szCs w:val="24"/>
              </w:rPr>
            </w:pPr>
          </w:p>
        </w:tc>
        <w:tc>
          <w:tcPr>
            <w:tcW w:w="3969" w:type="dxa"/>
          </w:tcPr>
          <w:p w:rsidR="00012183" w:rsidRDefault="00012183" w:rsidP="00FE772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Враховано</w:t>
            </w:r>
          </w:p>
        </w:tc>
      </w:tr>
      <w:tr w:rsidR="00012183" w:rsidTr="00514712">
        <w:tc>
          <w:tcPr>
            <w:tcW w:w="5460" w:type="dxa"/>
          </w:tcPr>
          <w:p w:rsidR="00012183" w:rsidRDefault="00012183" w:rsidP="00012183">
            <w:pPr>
              <w:tabs>
                <w:tab w:val="left" w:pos="993"/>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p w:rsidR="00012183" w:rsidRDefault="00012183" w:rsidP="00012183">
            <w:pPr>
              <w:tabs>
                <w:tab w:val="left" w:pos="993"/>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у графах 7 – 10 «Заборгованість (без ПДВ)» зазначаються дані щодо суми заборгованості гарантованого покупця перед продавцями за механізмом ринкової премії за фактично надану послугу за фактичний період (місяць) (графа 7), за попередні періоди (місяці) поточного року (графа 8), за попередні періоди минулих років (графа 9) та сумарна заборгованість (графа 10) станом на 25-те число місяця, наступного за звітним. При заповненні значення боргу у графах 8 та 9 </w:t>
            </w:r>
            <w:r>
              <w:rPr>
                <w:rFonts w:ascii="Times New Roman" w:eastAsia="Times New Roman" w:hAnsi="Times New Roman" w:cs="Times New Roman"/>
                <w:sz w:val="24"/>
                <w:szCs w:val="24"/>
              </w:rPr>
              <w:lastRenderedPageBreak/>
              <w:t xml:space="preserve">враховується погашення заборгованості </w:t>
            </w:r>
            <w:r>
              <w:rPr>
                <w:rFonts w:ascii="Times New Roman" w:eastAsia="Times New Roman" w:hAnsi="Times New Roman" w:cs="Times New Roman"/>
                <w:b/>
                <w:sz w:val="24"/>
                <w:szCs w:val="24"/>
              </w:rPr>
              <w:t xml:space="preserve">користувачем </w:t>
            </w:r>
            <w:r>
              <w:rPr>
                <w:rFonts w:ascii="Times New Roman" w:eastAsia="Times New Roman" w:hAnsi="Times New Roman" w:cs="Times New Roman"/>
                <w:sz w:val="24"/>
                <w:szCs w:val="24"/>
              </w:rPr>
              <w:t>за минулі періоди (часткове або повне).</w:t>
            </w:r>
          </w:p>
        </w:tc>
        <w:tc>
          <w:tcPr>
            <w:tcW w:w="5875" w:type="dxa"/>
          </w:tcPr>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ДП «Гарантований покупець»</w:t>
            </w: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p w:rsidR="00012183" w:rsidRDefault="00012183" w:rsidP="00012183">
            <w:pPr>
              <w:jc w:val="both"/>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 xml:space="preserve">7) у графах 7 – 10 «Заборгованість (без ПДВ)» зазначаються дані щодо суми заборгованості гарантованого покупця перед продавцями за механізмом ринкової премії за фактично надану послугу за фактичний період (місяць) (графа 7), за попередні періоди (місяці) поточного року (графа 8), за попередні періоди минулих років (графа 9) та </w:t>
            </w:r>
            <w:r>
              <w:rPr>
                <w:rFonts w:ascii="Times New Roman" w:eastAsia="Times New Roman" w:hAnsi="Times New Roman" w:cs="Times New Roman"/>
                <w:b/>
                <w:strike/>
                <w:sz w:val="24"/>
                <w:szCs w:val="24"/>
              </w:rPr>
              <w:lastRenderedPageBreak/>
              <w:t>сумарна заборгованість (графа 10) станом на 25-те число місяця, наступного за звітним. При заповненні значення боргу у графах 8 та 9 враховується погашення заборгованості користувачем за минулі періоди (часткове або повне).</w:t>
            </w:r>
          </w:p>
          <w:p w:rsidR="00012183" w:rsidRDefault="00012183" w:rsidP="00012183">
            <w:pPr>
              <w:jc w:val="both"/>
              <w:rPr>
                <w:rFonts w:ascii="Times New Roman" w:eastAsia="Times New Roman" w:hAnsi="Times New Roman" w:cs="Times New Roman"/>
                <w:b/>
                <w:strike/>
                <w:sz w:val="24"/>
                <w:szCs w:val="24"/>
              </w:rPr>
            </w:pP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Графу 7) виключити, оскільки пропонуємо винести в окремий Додаток 4 Форми №2.</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Також загальна вартість послуги за механізмом ринкової премії розраховується в цілому по продавцю за механізмом ринкової премії відповідно до формули, наведеної у п.12.11 Порядку, тому неможливо вирахувати заборгованість у розрізі генеруючих одиниць</w:t>
            </w:r>
          </w:p>
        </w:tc>
        <w:tc>
          <w:tcPr>
            <w:tcW w:w="3969" w:type="dxa"/>
          </w:tcPr>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Потребує обговорення</w:t>
            </w:r>
          </w:p>
          <w:p w:rsidR="00012183" w:rsidRDefault="00012183" w:rsidP="00FE7720">
            <w:pPr>
              <w:tabs>
                <w:tab w:val="left" w:pos="993"/>
              </w:tabs>
              <w:jc w:val="both"/>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highlight w:val="yellow"/>
              </w:rPr>
              <w:t xml:space="preserve"> </w:t>
            </w:r>
          </w:p>
        </w:tc>
      </w:tr>
      <w:tr w:rsidR="00012183" w:rsidTr="00514712">
        <w:tc>
          <w:tcPr>
            <w:tcW w:w="5460" w:type="dxa"/>
          </w:tcPr>
          <w:p w:rsidR="00E636D4" w:rsidRDefault="00E636D4" w:rsidP="00012183">
            <w:pPr>
              <w:jc w:val="both"/>
              <w:rPr>
                <w:rFonts w:ascii="Times New Roman" w:eastAsia="Times New Roman" w:hAnsi="Times New Roman" w:cs="Times New Roman"/>
                <w:sz w:val="24"/>
                <w:szCs w:val="24"/>
              </w:rPr>
            </w:pPr>
          </w:p>
          <w:p w:rsidR="00E636D4" w:rsidRDefault="00E636D4"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3.6. У розділі І додатку 4 «Інформація щодо заборгованості ПУП перед ГП» відображається інформація щодо заборгованості постачальників універсальних послуг перед гарантованим покупцем за електричну енергію, куплену у гарантованого покупця відповідно до наказу Міністерства енергетики України від 21.03.2022 № 132 «Про забезпечення купівлі-продажу електричної енергії постачальниками універсальних послуг в особливий період», у розрізі постачальників універсальних послуг.</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 графах 1 – 4 «Заборгованість (без ПДВ)» зазначаються дані щодо суми заборгованості відповідного постачальника універсальних послуг перед гарантованим покупцем за фактично придбану електричну енергію у фактичному </w:t>
            </w:r>
            <w:r>
              <w:rPr>
                <w:rFonts w:ascii="Times New Roman" w:eastAsia="Times New Roman" w:hAnsi="Times New Roman" w:cs="Times New Roman"/>
                <w:sz w:val="24"/>
                <w:szCs w:val="24"/>
              </w:rPr>
              <w:lastRenderedPageBreak/>
              <w:t xml:space="preserve">періоді (місяці) (графа 1), за попередні періоди (місяці) поточного року (графа 2), за попередні періоди минулих років (графа 3) та сумарна заборгованість (графа 4) станом на 25-те число місяця, наступного за звітним. При заповненні значення боргу у графах 2 та 3 враховується погашення заборгованості за минулі періоди (часткове або повне). </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розділі ІІ додатку 4 «Інформація щодо заборгованості ГП перед виробниками електричної енергії» до форми звітності № 2 відображається інформація щодо заборгованості гарантованого покупця за електричну енергію, куплену у виробників відповідно до наказу Міністерства енергетики України від 21.03.2022 № 132 «Про забезпечення купівлі-продажу електричної енергії постачальниками універсальних послуг в особливий період», у розрізі виробників.</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графах 1 – 4 «Заборгованість (без ПДВ)» зазначаються дані щодо суми заборгованості (без ПДВ) гарантованого покупця перед відповідним виробником за фактично придбану електричну енергію у фактичному періоді (місяці) (графа 1), за попередні періоди (місяці) поточного року (графа 2), за попередні періоди минулих років (графа 3) та сумарна заборгованість (графа 4) станом на 25-те число місяця, наступного за звітним. При заповненні значення боргу у графах 2 та 3 враховується погашення заборгованості за минулі періоди (часткове або повне).</w:t>
            </w:r>
          </w:p>
        </w:tc>
        <w:tc>
          <w:tcPr>
            <w:tcW w:w="5875" w:type="dxa"/>
          </w:tcPr>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ДП «Гарантований покупець»</w:t>
            </w: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3.6. У розділі І додатку 4 «Інформація щодо заборгованості ПУП перед ГП» відображається інформація щодо заборгованості постачальників універсальних послуг перед гарантованим покупцем за електричну енергію, куплену у гарантованого покупця відповідно до наказу Міністерства енергетики України від 21.03.2022 № 132 «Про забезпечення купівлі-продажу електричної енергії постачальниками універсальних послуг в особливий період», у розрізі постачальників універсальних послуг.</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 графах 1 – 4 «Заборгованість (без ПДВ)» зазначаються дані щодо суми заборгованості відповідного постачальника універсальних послуг перед гарантованим покупцем за фактично придбану електричну енергію у фактичному періоді (місяці) (графа 1), за попередні періоди (місяці) поточного року </w:t>
            </w:r>
            <w:r>
              <w:rPr>
                <w:rFonts w:ascii="Times New Roman" w:eastAsia="Times New Roman" w:hAnsi="Times New Roman" w:cs="Times New Roman"/>
                <w:sz w:val="24"/>
                <w:szCs w:val="24"/>
              </w:rPr>
              <w:lastRenderedPageBreak/>
              <w:t xml:space="preserve">(графа 2), за попередні періоди минулих років (графа 3) та сумарна заборгованість (графа 4) станом на </w:t>
            </w:r>
            <w:r>
              <w:rPr>
                <w:rFonts w:ascii="Times New Roman" w:eastAsia="Times New Roman" w:hAnsi="Times New Roman" w:cs="Times New Roman"/>
                <w:b/>
                <w:sz w:val="24"/>
                <w:szCs w:val="24"/>
              </w:rPr>
              <w:t>20</w:t>
            </w:r>
            <w:r>
              <w:rPr>
                <w:rFonts w:ascii="Times New Roman" w:eastAsia="Times New Roman" w:hAnsi="Times New Roman" w:cs="Times New Roman"/>
                <w:b/>
                <w:strike/>
                <w:sz w:val="24"/>
                <w:szCs w:val="24"/>
              </w:rPr>
              <w:t>5</w:t>
            </w:r>
            <w:r>
              <w:rPr>
                <w:rFonts w:ascii="Times New Roman" w:eastAsia="Times New Roman" w:hAnsi="Times New Roman" w:cs="Times New Roman"/>
                <w:sz w:val="24"/>
                <w:szCs w:val="24"/>
              </w:rPr>
              <w:t xml:space="preserve">-те число місяця, наступного за звітним. При заповненні значення боргу у графах 2 та 3 враховується погашення заборгованості за минулі періоди (часткове або повне). </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розділі ІІ додатку 4 «Інформація щодо заборгованості ГП перед виробниками електричної енергії» до форми звітності № 2 відображається інформація щодо заборгованості гарантованого покупця за електричну енергію, куплену у виробників відповідно до наказу Міністерства енергетики України від 21.03.2022 № 132 «Про забезпечення купівлі-продажу електричної енергії постачальниками універсальних послуг в особливий період», у розрізі виробників.</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 графах 1 – 4 «Заборгованість (без ПДВ)» зазначаються дані щодо суми заборгованості (без ПДВ) гарантованого покупця перед відповідним виробником за фактично придбану електричну енергію у фактичному періоді (місяці) (графа 1), за попередні періоди (місяці) поточного року (графа 2), за попередні періоди минулих років (графа 3) та сумарна заборгованість (графа 4) станом на </w:t>
            </w:r>
            <w:r>
              <w:rPr>
                <w:rFonts w:ascii="Times New Roman" w:eastAsia="Times New Roman" w:hAnsi="Times New Roman" w:cs="Times New Roman"/>
                <w:b/>
                <w:sz w:val="24"/>
                <w:szCs w:val="24"/>
              </w:rPr>
              <w:t>20</w:t>
            </w:r>
            <w:r>
              <w:rPr>
                <w:rFonts w:ascii="Times New Roman" w:eastAsia="Times New Roman" w:hAnsi="Times New Roman" w:cs="Times New Roman"/>
                <w:b/>
                <w:strike/>
                <w:sz w:val="24"/>
                <w:szCs w:val="24"/>
              </w:rPr>
              <w:t>5</w:t>
            </w:r>
            <w:r>
              <w:rPr>
                <w:rFonts w:ascii="Times New Roman" w:eastAsia="Times New Roman" w:hAnsi="Times New Roman" w:cs="Times New Roman"/>
                <w:sz w:val="24"/>
                <w:szCs w:val="24"/>
              </w:rPr>
              <w:t>-те число місяця, наступного за звітним. При заповненні значення боргу у графах 2 та 3 враховується погашення заборгованості за минулі періоди (часткове або повне).</w:t>
            </w: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Відповідно до п.2.2 цієї Інструкції форма звітності подається до 25 числа місяця, наступного за звітним періодом. Відобразити в ній дані станом на 25 число місяця, наступного за звітним неможливо.</w:t>
            </w:r>
          </w:p>
          <w:p w:rsidR="00012183" w:rsidRDefault="00012183" w:rsidP="0051471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Також заборгованість пропонуємо винести в окремий новий запропонований Додаток 4 Форми №2.</w:t>
            </w:r>
          </w:p>
        </w:tc>
        <w:tc>
          <w:tcPr>
            <w:tcW w:w="3969" w:type="dxa"/>
          </w:tcPr>
          <w:p w:rsidR="00012183" w:rsidRDefault="00012183" w:rsidP="00E242E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Враховано</w:t>
            </w: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p>
        </w:tc>
      </w:tr>
      <w:tr w:rsidR="00012183" w:rsidTr="00514712">
        <w:tc>
          <w:tcPr>
            <w:tcW w:w="5460" w:type="dxa"/>
          </w:tcPr>
          <w:p w:rsidR="00012183" w:rsidRDefault="00012183" w:rsidP="00012183">
            <w:pPr>
              <w:tabs>
                <w:tab w:val="left" w:pos="993"/>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3.8. У додатку 6 «Інформація щодо додаткових нарахувань за результатом судових рішень» відображається інформація щодо заборгованості гарантованого покупця перед учасниками ринку, що утворилась внаслідок додаткових нарахувань за результатом судових рішень станом на 20-те число місяця, наступного за звітним.</w:t>
            </w:r>
          </w:p>
          <w:p w:rsidR="00012183" w:rsidRDefault="00012183" w:rsidP="00012183">
            <w:pPr>
              <w:jc w:val="both"/>
              <w:rPr>
                <w:rFonts w:ascii="Times New Roman" w:eastAsia="Times New Roman" w:hAnsi="Times New Roman" w:cs="Times New Roman"/>
                <w:sz w:val="24"/>
                <w:szCs w:val="24"/>
              </w:rPr>
            </w:pPr>
          </w:p>
        </w:tc>
        <w:tc>
          <w:tcPr>
            <w:tcW w:w="5875" w:type="dxa"/>
          </w:tcPr>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ДП «Гарантований покупець»</w:t>
            </w:r>
          </w:p>
          <w:p w:rsidR="00012183" w:rsidRDefault="00012183" w:rsidP="00012183">
            <w:pPr>
              <w:tabs>
                <w:tab w:val="left" w:pos="993"/>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3.8. У додатку </w:t>
            </w:r>
            <w:r>
              <w:rPr>
                <w:rFonts w:ascii="Times New Roman" w:eastAsia="Times New Roman" w:hAnsi="Times New Roman" w:cs="Times New Roman"/>
                <w:b/>
                <w:strike/>
                <w:sz w:val="24"/>
                <w:szCs w:val="24"/>
              </w:rPr>
              <w:t>6</w:t>
            </w:r>
            <w:r>
              <w:rPr>
                <w:rFonts w:ascii="Times New Roman" w:eastAsia="Times New Roman" w:hAnsi="Times New Roman" w:cs="Times New Roman"/>
                <w:b/>
                <w:sz w:val="24"/>
                <w:szCs w:val="24"/>
              </w:rPr>
              <w:t xml:space="preserve"> 5</w:t>
            </w:r>
            <w:r>
              <w:rPr>
                <w:rFonts w:ascii="Times New Roman" w:eastAsia="Times New Roman" w:hAnsi="Times New Roman" w:cs="Times New Roman"/>
                <w:sz w:val="24"/>
                <w:szCs w:val="24"/>
              </w:rPr>
              <w:t xml:space="preserve"> «Інформація щодо додаткових нарахувань за результатом судових рішень» відображається інформація щодо заборгованості гарантованого покупця перед учасниками ринку, що утворилась внаслідок додаткових нарахувань за результатом судових рішень станом на 20-те число місяця, наступного за звітним.</w:t>
            </w:r>
          </w:p>
          <w:p w:rsidR="00012183" w:rsidRDefault="00012183" w:rsidP="00012183">
            <w:pPr>
              <w:tabs>
                <w:tab w:val="left" w:pos="993"/>
              </w:tabs>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012183" w:rsidP="00514712">
            <w:pPr>
              <w:tabs>
                <w:tab w:val="left" w:pos="993"/>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Зміна нумерації додатку у зв’язку із видаленням додатків 4 та 5 Форми № 2 та запропонованим додатком 4 Форми № 2 в новій редакції.</w:t>
            </w:r>
          </w:p>
        </w:tc>
        <w:tc>
          <w:tcPr>
            <w:tcW w:w="3969" w:type="dxa"/>
          </w:tcPr>
          <w:p w:rsidR="00012183" w:rsidRDefault="00012183" w:rsidP="00E242E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Потребує обговорення</w:t>
            </w: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i/>
                <w:color w:val="FF0000"/>
                <w:sz w:val="24"/>
                <w:szCs w:val="24"/>
                <w:highlight w:val="yellow"/>
              </w:rPr>
            </w:pPr>
          </w:p>
        </w:tc>
      </w:tr>
      <w:tr w:rsidR="00012183" w:rsidTr="00514712">
        <w:tc>
          <w:tcPr>
            <w:tcW w:w="15304" w:type="dxa"/>
            <w:gridSpan w:val="3"/>
          </w:tcPr>
          <w:p w:rsidR="00012183" w:rsidRDefault="00012183" w:rsidP="00967D64">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Форма № 3-НКРЕКП-моніторинг-гарантований покупець (квартальна) </w:t>
            </w:r>
            <w:r w:rsidR="00967D64">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Звіт про договірні відносини</w:t>
            </w:r>
            <w:r w:rsidR="00967D64">
              <w:rPr>
                <w:rFonts w:ascii="Times New Roman" w:eastAsia="Times New Roman" w:hAnsi="Times New Roman" w:cs="Times New Roman"/>
                <w:b/>
                <w:sz w:val="24"/>
                <w:szCs w:val="24"/>
              </w:rPr>
              <w:t>»</w:t>
            </w:r>
          </w:p>
        </w:tc>
      </w:tr>
      <w:tr w:rsidR="00012183" w:rsidTr="00514712">
        <w:tc>
          <w:tcPr>
            <w:tcW w:w="5460" w:type="dxa"/>
          </w:tcPr>
          <w:p w:rsidR="00012183" w:rsidRDefault="00012183" w:rsidP="00012183">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bl>
            <w:tblPr>
              <w:tblStyle w:val="aff7"/>
              <w:tblW w:w="51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88"/>
              <w:gridCol w:w="3540"/>
              <w:gridCol w:w="993"/>
            </w:tblGrid>
            <w:tr w:rsidR="00E636D4" w:rsidRPr="00E636D4" w:rsidTr="00E636D4">
              <w:trPr>
                <w:trHeight w:val="20"/>
              </w:trPr>
              <w:tc>
                <w:tcPr>
                  <w:tcW w:w="588" w:type="dxa"/>
                  <w:shd w:val="clear" w:color="auto" w:fill="auto"/>
                  <w:vAlign w:val="bottom"/>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b/>
                      <w:sz w:val="20"/>
                      <w:szCs w:val="20"/>
                    </w:rPr>
                    <w:t>№ з/п</w:t>
                  </w:r>
                </w:p>
              </w:tc>
              <w:tc>
                <w:tcPr>
                  <w:tcW w:w="3540" w:type="dxa"/>
                  <w:shd w:val="clear" w:color="auto" w:fill="auto"/>
                  <w:vAlign w:val="bottom"/>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b/>
                      <w:sz w:val="20"/>
                      <w:szCs w:val="20"/>
                    </w:rPr>
                    <w:t>Назва показника</w:t>
                  </w:r>
                </w:p>
              </w:tc>
              <w:tc>
                <w:tcPr>
                  <w:tcW w:w="993" w:type="dxa"/>
                  <w:shd w:val="clear" w:color="auto" w:fill="auto"/>
                  <w:vAlign w:val="bottom"/>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b/>
                      <w:sz w:val="20"/>
                      <w:szCs w:val="20"/>
                    </w:rPr>
                    <w:t>Код рядка</w:t>
                  </w:r>
                </w:p>
              </w:tc>
            </w:tr>
            <w:tr w:rsidR="00E636D4" w:rsidRPr="00E636D4" w:rsidTr="00E636D4">
              <w:trPr>
                <w:trHeight w:val="20"/>
              </w:trPr>
              <w:tc>
                <w:tcPr>
                  <w:tcW w:w="588" w:type="dxa"/>
                  <w:shd w:val="clear" w:color="auto" w:fill="auto"/>
                  <w:vAlign w:val="bottom"/>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А</w:t>
                  </w:r>
                </w:p>
              </w:tc>
              <w:tc>
                <w:tcPr>
                  <w:tcW w:w="3540" w:type="dxa"/>
                  <w:shd w:val="clear" w:color="auto" w:fill="auto"/>
                  <w:vAlign w:val="bottom"/>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Б</w:t>
                  </w:r>
                </w:p>
              </w:tc>
              <w:tc>
                <w:tcPr>
                  <w:tcW w:w="993" w:type="dxa"/>
                  <w:shd w:val="clear" w:color="auto" w:fill="auto"/>
                  <w:vAlign w:val="bottom"/>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В</w:t>
                  </w:r>
                </w:p>
              </w:tc>
            </w:tr>
            <w:tr w:rsidR="00E636D4" w:rsidRPr="00E636D4" w:rsidTr="00E636D4">
              <w:trPr>
                <w:trHeight w:val="20"/>
              </w:trPr>
              <w:tc>
                <w:tcPr>
                  <w:tcW w:w="588" w:type="dxa"/>
                  <w:shd w:val="clear" w:color="auto" w:fill="auto"/>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1</w:t>
                  </w:r>
                </w:p>
              </w:tc>
              <w:tc>
                <w:tcPr>
                  <w:tcW w:w="3540" w:type="dxa"/>
                  <w:shd w:val="clear" w:color="auto" w:fill="auto"/>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Кількість укладених договорів купівлі-продажу електричної енергії із виробниками за "зеленим" тарифом, у тому числі:</w:t>
                  </w:r>
                </w:p>
              </w:tc>
              <w:tc>
                <w:tcPr>
                  <w:tcW w:w="993" w:type="dxa"/>
                  <w:shd w:val="clear" w:color="auto" w:fill="auto"/>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005</w:t>
                  </w:r>
                </w:p>
              </w:tc>
            </w:tr>
            <w:tr w:rsidR="00E636D4" w:rsidRPr="00E636D4" w:rsidTr="00E636D4">
              <w:trPr>
                <w:trHeight w:val="20"/>
              </w:trPr>
              <w:tc>
                <w:tcPr>
                  <w:tcW w:w="588" w:type="dxa"/>
                  <w:shd w:val="clear" w:color="auto" w:fill="auto"/>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1.1</w:t>
                  </w:r>
                </w:p>
              </w:tc>
              <w:tc>
                <w:tcPr>
                  <w:tcW w:w="3540" w:type="dxa"/>
                  <w:shd w:val="clear" w:color="auto" w:fill="auto"/>
                </w:tcPr>
                <w:p w:rsidR="00E636D4" w:rsidRPr="00E636D4" w:rsidRDefault="00E636D4" w:rsidP="00012183">
                  <w:pPr>
                    <w:spacing w:after="0" w:line="240" w:lineRule="auto"/>
                    <w:jc w:val="both"/>
                    <w:rPr>
                      <w:rFonts w:ascii="Times New Roman" w:eastAsia="Times New Roman" w:hAnsi="Times New Roman" w:cs="Times New Roman"/>
                      <w:i/>
                      <w:sz w:val="20"/>
                      <w:szCs w:val="20"/>
                    </w:rPr>
                  </w:pPr>
                  <w:r w:rsidRPr="00E636D4">
                    <w:rPr>
                      <w:rFonts w:ascii="Times New Roman" w:eastAsia="Times New Roman" w:hAnsi="Times New Roman" w:cs="Times New Roman"/>
                      <w:i/>
                      <w:sz w:val="20"/>
                      <w:szCs w:val="20"/>
                    </w:rPr>
                    <w:t>СЕС</w:t>
                  </w:r>
                </w:p>
              </w:tc>
              <w:tc>
                <w:tcPr>
                  <w:tcW w:w="993" w:type="dxa"/>
                  <w:shd w:val="clear" w:color="auto" w:fill="auto"/>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010</w:t>
                  </w:r>
                </w:p>
              </w:tc>
            </w:tr>
            <w:tr w:rsidR="00E636D4" w:rsidRPr="00E636D4" w:rsidTr="00E636D4">
              <w:trPr>
                <w:trHeight w:val="20"/>
              </w:trPr>
              <w:tc>
                <w:tcPr>
                  <w:tcW w:w="588" w:type="dxa"/>
                  <w:shd w:val="clear" w:color="auto" w:fill="auto"/>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1.2</w:t>
                  </w:r>
                </w:p>
              </w:tc>
              <w:tc>
                <w:tcPr>
                  <w:tcW w:w="3540" w:type="dxa"/>
                  <w:shd w:val="clear" w:color="auto" w:fill="auto"/>
                </w:tcPr>
                <w:p w:rsidR="00E636D4" w:rsidRPr="00E636D4" w:rsidRDefault="00E636D4" w:rsidP="00012183">
                  <w:pPr>
                    <w:spacing w:after="0" w:line="240" w:lineRule="auto"/>
                    <w:jc w:val="both"/>
                    <w:rPr>
                      <w:rFonts w:ascii="Times New Roman" w:eastAsia="Times New Roman" w:hAnsi="Times New Roman" w:cs="Times New Roman"/>
                      <w:i/>
                      <w:sz w:val="20"/>
                      <w:szCs w:val="20"/>
                    </w:rPr>
                  </w:pPr>
                  <w:r w:rsidRPr="00E636D4">
                    <w:rPr>
                      <w:rFonts w:ascii="Times New Roman" w:eastAsia="Times New Roman" w:hAnsi="Times New Roman" w:cs="Times New Roman"/>
                      <w:i/>
                      <w:sz w:val="20"/>
                      <w:szCs w:val="20"/>
                    </w:rPr>
                    <w:t>ВЕС</w:t>
                  </w:r>
                </w:p>
              </w:tc>
              <w:tc>
                <w:tcPr>
                  <w:tcW w:w="993" w:type="dxa"/>
                  <w:shd w:val="clear" w:color="auto" w:fill="auto"/>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015</w:t>
                  </w:r>
                </w:p>
              </w:tc>
            </w:tr>
            <w:tr w:rsidR="00E636D4" w:rsidRPr="00E636D4" w:rsidTr="00E636D4">
              <w:trPr>
                <w:trHeight w:val="20"/>
              </w:trPr>
              <w:tc>
                <w:tcPr>
                  <w:tcW w:w="588" w:type="dxa"/>
                  <w:shd w:val="clear" w:color="auto" w:fill="auto"/>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1.3</w:t>
                  </w:r>
                </w:p>
              </w:tc>
              <w:tc>
                <w:tcPr>
                  <w:tcW w:w="3540" w:type="dxa"/>
                  <w:shd w:val="clear" w:color="auto" w:fill="auto"/>
                </w:tcPr>
                <w:p w:rsidR="00E636D4" w:rsidRPr="00E636D4" w:rsidRDefault="00E636D4" w:rsidP="00012183">
                  <w:pPr>
                    <w:spacing w:after="0" w:line="240" w:lineRule="auto"/>
                    <w:jc w:val="both"/>
                    <w:rPr>
                      <w:rFonts w:ascii="Times New Roman" w:eastAsia="Times New Roman" w:hAnsi="Times New Roman" w:cs="Times New Roman"/>
                      <w:i/>
                      <w:sz w:val="20"/>
                      <w:szCs w:val="20"/>
                    </w:rPr>
                  </w:pPr>
                  <w:r w:rsidRPr="00E636D4">
                    <w:rPr>
                      <w:rFonts w:ascii="Times New Roman" w:eastAsia="Times New Roman" w:hAnsi="Times New Roman" w:cs="Times New Roman"/>
                      <w:i/>
                      <w:sz w:val="20"/>
                      <w:szCs w:val="20"/>
                    </w:rPr>
                    <w:t>Мікро ГЕС</w:t>
                  </w:r>
                </w:p>
              </w:tc>
              <w:tc>
                <w:tcPr>
                  <w:tcW w:w="993" w:type="dxa"/>
                  <w:shd w:val="clear" w:color="auto" w:fill="auto"/>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020</w:t>
                  </w:r>
                </w:p>
              </w:tc>
            </w:tr>
            <w:tr w:rsidR="00E636D4" w:rsidRPr="00E636D4" w:rsidTr="00E636D4">
              <w:trPr>
                <w:trHeight w:val="20"/>
              </w:trPr>
              <w:tc>
                <w:tcPr>
                  <w:tcW w:w="588" w:type="dxa"/>
                  <w:shd w:val="clear" w:color="auto" w:fill="auto"/>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1.4</w:t>
                  </w:r>
                </w:p>
              </w:tc>
              <w:tc>
                <w:tcPr>
                  <w:tcW w:w="3540" w:type="dxa"/>
                  <w:shd w:val="clear" w:color="auto" w:fill="auto"/>
                </w:tcPr>
                <w:p w:rsidR="00E636D4" w:rsidRPr="00E636D4" w:rsidRDefault="00E636D4" w:rsidP="00012183">
                  <w:pPr>
                    <w:spacing w:after="0" w:line="240" w:lineRule="auto"/>
                    <w:jc w:val="both"/>
                    <w:rPr>
                      <w:rFonts w:ascii="Times New Roman" w:eastAsia="Times New Roman" w:hAnsi="Times New Roman" w:cs="Times New Roman"/>
                      <w:i/>
                      <w:sz w:val="20"/>
                      <w:szCs w:val="20"/>
                    </w:rPr>
                  </w:pPr>
                  <w:r w:rsidRPr="00E636D4">
                    <w:rPr>
                      <w:rFonts w:ascii="Times New Roman" w:eastAsia="Times New Roman" w:hAnsi="Times New Roman" w:cs="Times New Roman"/>
                      <w:i/>
                      <w:sz w:val="20"/>
                      <w:szCs w:val="20"/>
                    </w:rPr>
                    <w:t>Міні ГЕС</w:t>
                  </w:r>
                </w:p>
              </w:tc>
              <w:tc>
                <w:tcPr>
                  <w:tcW w:w="993" w:type="dxa"/>
                  <w:shd w:val="clear" w:color="auto" w:fill="auto"/>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025</w:t>
                  </w:r>
                </w:p>
              </w:tc>
            </w:tr>
            <w:tr w:rsidR="00E636D4" w:rsidRPr="00E636D4" w:rsidTr="00E636D4">
              <w:trPr>
                <w:trHeight w:val="20"/>
              </w:trPr>
              <w:tc>
                <w:tcPr>
                  <w:tcW w:w="588" w:type="dxa"/>
                  <w:shd w:val="clear" w:color="auto" w:fill="auto"/>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1.5</w:t>
                  </w:r>
                </w:p>
              </w:tc>
              <w:tc>
                <w:tcPr>
                  <w:tcW w:w="3540" w:type="dxa"/>
                  <w:shd w:val="clear" w:color="auto" w:fill="auto"/>
                </w:tcPr>
                <w:p w:rsidR="00E636D4" w:rsidRPr="00E636D4" w:rsidRDefault="00E636D4" w:rsidP="00012183">
                  <w:pPr>
                    <w:spacing w:after="0" w:line="240" w:lineRule="auto"/>
                    <w:jc w:val="both"/>
                    <w:rPr>
                      <w:rFonts w:ascii="Times New Roman" w:eastAsia="Times New Roman" w:hAnsi="Times New Roman" w:cs="Times New Roman"/>
                      <w:i/>
                      <w:sz w:val="20"/>
                      <w:szCs w:val="20"/>
                    </w:rPr>
                  </w:pPr>
                  <w:r w:rsidRPr="00E636D4">
                    <w:rPr>
                      <w:rFonts w:ascii="Times New Roman" w:eastAsia="Times New Roman" w:hAnsi="Times New Roman" w:cs="Times New Roman"/>
                      <w:i/>
                      <w:sz w:val="20"/>
                      <w:szCs w:val="20"/>
                    </w:rPr>
                    <w:t>Малі ГЕС</w:t>
                  </w:r>
                </w:p>
              </w:tc>
              <w:tc>
                <w:tcPr>
                  <w:tcW w:w="993" w:type="dxa"/>
                  <w:shd w:val="clear" w:color="auto" w:fill="auto"/>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030</w:t>
                  </w:r>
                </w:p>
              </w:tc>
            </w:tr>
            <w:tr w:rsidR="00E636D4" w:rsidRPr="00E636D4" w:rsidTr="00E636D4">
              <w:trPr>
                <w:trHeight w:val="20"/>
              </w:trPr>
              <w:tc>
                <w:tcPr>
                  <w:tcW w:w="588" w:type="dxa"/>
                  <w:shd w:val="clear" w:color="auto" w:fill="auto"/>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1.6</w:t>
                  </w:r>
                </w:p>
              </w:tc>
              <w:tc>
                <w:tcPr>
                  <w:tcW w:w="3540" w:type="dxa"/>
                  <w:shd w:val="clear" w:color="auto" w:fill="auto"/>
                </w:tcPr>
                <w:p w:rsidR="00E636D4" w:rsidRPr="00E636D4" w:rsidRDefault="00E636D4" w:rsidP="00012183">
                  <w:pPr>
                    <w:spacing w:after="0" w:line="240" w:lineRule="auto"/>
                    <w:jc w:val="both"/>
                    <w:rPr>
                      <w:rFonts w:ascii="Times New Roman" w:eastAsia="Times New Roman" w:hAnsi="Times New Roman" w:cs="Times New Roman"/>
                      <w:i/>
                      <w:sz w:val="20"/>
                      <w:szCs w:val="20"/>
                    </w:rPr>
                  </w:pPr>
                  <w:r w:rsidRPr="00E636D4">
                    <w:rPr>
                      <w:rFonts w:ascii="Times New Roman" w:eastAsia="Times New Roman" w:hAnsi="Times New Roman" w:cs="Times New Roman"/>
                      <w:i/>
                      <w:sz w:val="20"/>
                      <w:szCs w:val="20"/>
                    </w:rPr>
                    <w:t>Біомаса</w:t>
                  </w:r>
                </w:p>
              </w:tc>
              <w:tc>
                <w:tcPr>
                  <w:tcW w:w="993" w:type="dxa"/>
                  <w:shd w:val="clear" w:color="auto" w:fill="auto"/>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035</w:t>
                  </w:r>
                </w:p>
              </w:tc>
            </w:tr>
            <w:tr w:rsidR="00E636D4" w:rsidRPr="00E636D4" w:rsidTr="00E636D4">
              <w:trPr>
                <w:trHeight w:val="20"/>
              </w:trPr>
              <w:tc>
                <w:tcPr>
                  <w:tcW w:w="588" w:type="dxa"/>
                  <w:shd w:val="clear" w:color="auto" w:fill="auto"/>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1.7</w:t>
                  </w:r>
                </w:p>
              </w:tc>
              <w:tc>
                <w:tcPr>
                  <w:tcW w:w="3540" w:type="dxa"/>
                  <w:shd w:val="clear" w:color="auto" w:fill="auto"/>
                </w:tcPr>
                <w:p w:rsidR="00E636D4" w:rsidRPr="00E636D4" w:rsidRDefault="00E636D4" w:rsidP="00012183">
                  <w:pPr>
                    <w:spacing w:after="0" w:line="240" w:lineRule="auto"/>
                    <w:jc w:val="both"/>
                    <w:rPr>
                      <w:rFonts w:ascii="Times New Roman" w:eastAsia="Times New Roman" w:hAnsi="Times New Roman" w:cs="Times New Roman"/>
                      <w:i/>
                      <w:sz w:val="20"/>
                      <w:szCs w:val="20"/>
                    </w:rPr>
                  </w:pPr>
                  <w:r w:rsidRPr="00E636D4">
                    <w:rPr>
                      <w:rFonts w:ascii="Times New Roman" w:eastAsia="Times New Roman" w:hAnsi="Times New Roman" w:cs="Times New Roman"/>
                      <w:i/>
                      <w:sz w:val="20"/>
                      <w:szCs w:val="20"/>
                    </w:rPr>
                    <w:t>Біогаз</w:t>
                  </w:r>
                </w:p>
              </w:tc>
              <w:tc>
                <w:tcPr>
                  <w:tcW w:w="993" w:type="dxa"/>
                  <w:shd w:val="clear" w:color="auto" w:fill="auto"/>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040</w:t>
                  </w:r>
                </w:p>
              </w:tc>
            </w:tr>
            <w:tr w:rsidR="00E636D4" w:rsidRPr="00E636D4" w:rsidTr="00E636D4">
              <w:trPr>
                <w:trHeight w:val="20"/>
              </w:trPr>
              <w:tc>
                <w:tcPr>
                  <w:tcW w:w="588" w:type="dxa"/>
                  <w:shd w:val="clear" w:color="auto" w:fill="auto"/>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1.8</w:t>
                  </w:r>
                </w:p>
              </w:tc>
              <w:tc>
                <w:tcPr>
                  <w:tcW w:w="3540" w:type="dxa"/>
                  <w:shd w:val="clear" w:color="auto" w:fill="auto"/>
                </w:tcPr>
                <w:p w:rsidR="00E636D4" w:rsidRPr="00E636D4" w:rsidRDefault="00E636D4" w:rsidP="00012183">
                  <w:pPr>
                    <w:spacing w:after="0" w:line="240" w:lineRule="auto"/>
                    <w:jc w:val="both"/>
                    <w:rPr>
                      <w:rFonts w:ascii="Times New Roman" w:eastAsia="Times New Roman" w:hAnsi="Times New Roman" w:cs="Times New Roman"/>
                      <w:i/>
                      <w:sz w:val="20"/>
                      <w:szCs w:val="20"/>
                    </w:rPr>
                  </w:pPr>
                  <w:proofErr w:type="spellStart"/>
                  <w:r w:rsidRPr="00E636D4">
                    <w:rPr>
                      <w:rFonts w:ascii="Times New Roman" w:eastAsia="Times New Roman" w:hAnsi="Times New Roman" w:cs="Times New Roman"/>
                      <w:i/>
                      <w:sz w:val="20"/>
                      <w:szCs w:val="20"/>
                    </w:rPr>
                    <w:t>ГеоТЕС</w:t>
                  </w:r>
                  <w:proofErr w:type="spellEnd"/>
                </w:p>
              </w:tc>
              <w:tc>
                <w:tcPr>
                  <w:tcW w:w="993" w:type="dxa"/>
                  <w:shd w:val="clear" w:color="auto" w:fill="auto"/>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045</w:t>
                  </w:r>
                </w:p>
              </w:tc>
            </w:tr>
            <w:tr w:rsidR="00E636D4" w:rsidRPr="00E636D4" w:rsidTr="00E636D4">
              <w:trPr>
                <w:trHeight w:val="20"/>
              </w:trPr>
              <w:tc>
                <w:tcPr>
                  <w:tcW w:w="588"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2</w:t>
                  </w:r>
                </w:p>
              </w:tc>
              <w:tc>
                <w:tcPr>
                  <w:tcW w:w="3540"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Кількість укладених договорів купівлі-продажу електричної енергії із споживачами за "зеленим" тарифом, у тому числі::</w:t>
                  </w:r>
                </w:p>
              </w:tc>
              <w:tc>
                <w:tcPr>
                  <w:tcW w:w="993"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050</w:t>
                  </w:r>
                </w:p>
              </w:tc>
            </w:tr>
            <w:tr w:rsidR="00E636D4" w:rsidRPr="00E636D4" w:rsidTr="00E636D4">
              <w:trPr>
                <w:trHeight w:val="20"/>
              </w:trPr>
              <w:tc>
                <w:tcPr>
                  <w:tcW w:w="588"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2.1</w:t>
                  </w:r>
                </w:p>
              </w:tc>
              <w:tc>
                <w:tcPr>
                  <w:tcW w:w="3540"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i/>
                      <w:sz w:val="20"/>
                      <w:szCs w:val="20"/>
                    </w:rPr>
                  </w:pPr>
                  <w:r w:rsidRPr="00E636D4">
                    <w:rPr>
                      <w:rFonts w:ascii="Times New Roman" w:eastAsia="Times New Roman" w:hAnsi="Times New Roman" w:cs="Times New Roman"/>
                      <w:i/>
                      <w:sz w:val="20"/>
                      <w:szCs w:val="20"/>
                    </w:rPr>
                    <w:t>СЕС</w:t>
                  </w:r>
                </w:p>
              </w:tc>
              <w:tc>
                <w:tcPr>
                  <w:tcW w:w="993"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055</w:t>
                  </w:r>
                </w:p>
              </w:tc>
            </w:tr>
            <w:tr w:rsidR="00E636D4" w:rsidRPr="00E636D4" w:rsidTr="00E636D4">
              <w:trPr>
                <w:trHeight w:val="20"/>
              </w:trPr>
              <w:tc>
                <w:tcPr>
                  <w:tcW w:w="588"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2.2</w:t>
                  </w:r>
                </w:p>
              </w:tc>
              <w:tc>
                <w:tcPr>
                  <w:tcW w:w="3540"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i/>
                      <w:sz w:val="20"/>
                      <w:szCs w:val="20"/>
                    </w:rPr>
                  </w:pPr>
                  <w:r w:rsidRPr="00E636D4">
                    <w:rPr>
                      <w:rFonts w:ascii="Times New Roman" w:eastAsia="Times New Roman" w:hAnsi="Times New Roman" w:cs="Times New Roman"/>
                      <w:i/>
                      <w:sz w:val="20"/>
                      <w:szCs w:val="20"/>
                    </w:rPr>
                    <w:t>ВЕС</w:t>
                  </w:r>
                </w:p>
              </w:tc>
              <w:tc>
                <w:tcPr>
                  <w:tcW w:w="993"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060</w:t>
                  </w:r>
                </w:p>
              </w:tc>
            </w:tr>
            <w:tr w:rsidR="00E636D4" w:rsidRPr="00E636D4" w:rsidTr="00E636D4">
              <w:trPr>
                <w:trHeight w:val="20"/>
              </w:trPr>
              <w:tc>
                <w:tcPr>
                  <w:tcW w:w="588"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2.3</w:t>
                  </w:r>
                </w:p>
              </w:tc>
              <w:tc>
                <w:tcPr>
                  <w:tcW w:w="3540"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i/>
                      <w:sz w:val="20"/>
                      <w:szCs w:val="20"/>
                    </w:rPr>
                  </w:pPr>
                  <w:r w:rsidRPr="00E636D4">
                    <w:rPr>
                      <w:rFonts w:ascii="Times New Roman" w:eastAsia="Times New Roman" w:hAnsi="Times New Roman" w:cs="Times New Roman"/>
                      <w:i/>
                      <w:sz w:val="20"/>
                      <w:szCs w:val="20"/>
                    </w:rPr>
                    <w:t>Мікро ГЕС</w:t>
                  </w:r>
                </w:p>
              </w:tc>
              <w:tc>
                <w:tcPr>
                  <w:tcW w:w="993"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065</w:t>
                  </w:r>
                </w:p>
              </w:tc>
            </w:tr>
            <w:tr w:rsidR="00E636D4" w:rsidRPr="00E636D4" w:rsidTr="00E636D4">
              <w:trPr>
                <w:trHeight w:val="20"/>
              </w:trPr>
              <w:tc>
                <w:tcPr>
                  <w:tcW w:w="588"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lastRenderedPageBreak/>
                    <w:t>2.4</w:t>
                  </w:r>
                </w:p>
              </w:tc>
              <w:tc>
                <w:tcPr>
                  <w:tcW w:w="3540"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i/>
                      <w:sz w:val="20"/>
                      <w:szCs w:val="20"/>
                    </w:rPr>
                  </w:pPr>
                  <w:r w:rsidRPr="00E636D4">
                    <w:rPr>
                      <w:rFonts w:ascii="Times New Roman" w:eastAsia="Times New Roman" w:hAnsi="Times New Roman" w:cs="Times New Roman"/>
                      <w:i/>
                      <w:sz w:val="20"/>
                      <w:szCs w:val="20"/>
                    </w:rPr>
                    <w:t>Міні ГЕС</w:t>
                  </w:r>
                </w:p>
              </w:tc>
              <w:tc>
                <w:tcPr>
                  <w:tcW w:w="993"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070</w:t>
                  </w:r>
                </w:p>
              </w:tc>
            </w:tr>
            <w:tr w:rsidR="00E636D4" w:rsidRPr="00E636D4" w:rsidTr="00E636D4">
              <w:trPr>
                <w:trHeight w:val="20"/>
              </w:trPr>
              <w:tc>
                <w:tcPr>
                  <w:tcW w:w="588"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2.5</w:t>
                  </w:r>
                </w:p>
              </w:tc>
              <w:tc>
                <w:tcPr>
                  <w:tcW w:w="3540"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i/>
                      <w:sz w:val="20"/>
                      <w:szCs w:val="20"/>
                    </w:rPr>
                  </w:pPr>
                  <w:r w:rsidRPr="00E636D4">
                    <w:rPr>
                      <w:rFonts w:ascii="Times New Roman" w:eastAsia="Times New Roman" w:hAnsi="Times New Roman" w:cs="Times New Roman"/>
                      <w:i/>
                      <w:sz w:val="20"/>
                      <w:szCs w:val="20"/>
                    </w:rPr>
                    <w:t>Малі ГЕС</w:t>
                  </w:r>
                </w:p>
              </w:tc>
              <w:tc>
                <w:tcPr>
                  <w:tcW w:w="993"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075</w:t>
                  </w:r>
                </w:p>
              </w:tc>
            </w:tr>
            <w:tr w:rsidR="00E636D4" w:rsidRPr="00E636D4" w:rsidTr="00E636D4">
              <w:trPr>
                <w:trHeight w:val="20"/>
              </w:trPr>
              <w:tc>
                <w:tcPr>
                  <w:tcW w:w="588"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2.6</w:t>
                  </w:r>
                </w:p>
              </w:tc>
              <w:tc>
                <w:tcPr>
                  <w:tcW w:w="3540"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i/>
                      <w:sz w:val="20"/>
                      <w:szCs w:val="20"/>
                    </w:rPr>
                  </w:pPr>
                  <w:r w:rsidRPr="00E636D4">
                    <w:rPr>
                      <w:rFonts w:ascii="Times New Roman" w:eastAsia="Times New Roman" w:hAnsi="Times New Roman" w:cs="Times New Roman"/>
                      <w:i/>
                      <w:sz w:val="20"/>
                      <w:szCs w:val="20"/>
                    </w:rPr>
                    <w:t>Біомаса</w:t>
                  </w:r>
                </w:p>
              </w:tc>
              <w:tc>
                <w:tcPr>
                  <w:tcW w:w="993"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080</w:t>
                  </w:r>
                </w:p>
              </w:tc>
            </w:tr>
            <w:tr w:rsidR="00E636D4" w:rsidRPr="00E636D4" w:rsidTr="00E636D4">
              <w:trPr>
                <w:trHeight w:val="20"/>
              </w:trPr>
              <w:tc>
                <w:tcPr>
                  <w:tcW w:w="588"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2.7</w:t>
                  </w:r>
                </w:p>
              </w:tc>
              <w:tc>
                <w:tcPr>
                  <w:tcW w:w="3540"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i/>
                      <w:sz w:val="20"/>
                      <w:szCs w:val="20"/>
                    </w:rPr>
                  </w:pPr>
                  <w:r w:rsidRPr="00E636D4">
                    <w:rPr>
                      <w:rFonts w:ascii="Times New Roman" w:eastAsia="Times New Roman" w:hAnsi="Times New Roman" w:cs="Times New Roman"/>
                      <w:i/>
                      <w:sz w:val="20"/>
                      <w:szCs w:val="20"/>
                    </w:rPr>
                    <w:t>Біогаз</w:t>
                  </w:r>
                </w:p>
              </w:tc>
              <w:tc>
                <w:tcPr>
                  <w:tcW w:w="993"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085</w:t>
                  </w:r>
                </w:p>
              </w:tc>
            </w:tr>
            <w:tr w:rsidR="00E636D4" w:rsidRPr="00E636D4" w:rsidTr="00E636D4">
              <w:trPr>
                <w:trHeight w:val="20"/>
              </w:trPr>
              <w:tc>
                <w:tcPr>
                  <w:tcW w:w="588"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2.8</w:t>
                  </w:r>
                </w:p>
              </w:tc>
              <w:tc>
                <w:tcPr>
                  <w:tcW w:w="3540"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i/>
                      <w:sz w:val="20"/>
                      <w:szCs w:val="20"/>
                    </w:rPr>
                  </w:pPr>
                  <w:proofErr w:type="spellStart"/>
                  <w:r w:rsidRPr="00E636D4">
                    <w:rPr>
                      <w:rFonts w:ascii="Times New Roman" w:eastAsia="Times New Roman" w:hAnsi="Times New Roman" w:cs="Times New Roman"/>
                      <w:i/>
                      <w:sz w:val="20"/>
                      <w:szCs w:val="20"/>
                    </w:rPr>
                    <w:t>ГеоТЕС</w:t>
                  </w:r>
                  <w:proofErr w:type="spellEnd"/>
                </w:p>
              </w:tc>
              <w:tc>
                <w:tcPr>
                  <w:tcW w:w="993"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090</w:t>
                  </w:r>
                </w:p>
              </w:tc>
            </w:tr>
            <w:tr w:rsidR="00E636D4" w:rsidRPr="00E636D4" w:rsidTr="00E636D4">
              <w:trPr>
                <w:trHeight w:val="20"/>
              </w:trPr>
              <w:tc>
                <w:tcPr>
                  <w:tcW w:w="588"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2.9</w:t>
                  </w:r>
                </w:p>
              </w:tc>
              <w:tc>
                <w:tcPr>
                  <w:tcW w:w="3540"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i/>
                      <w:sz w:val="20"/>
                      <w:szCs w:val="20"/>
                    </w:rPr>
                  </w:pPr>
                  <w:r w:rsidRPr="00E636D4">
                    <w:rPr>
                      <w:rFonts w:ascii="Times New Roman" w:eastAsia="Times New Roman" w:hAnsi="Times New Roman" w:cs="Times New Roman"/>
                      <w:i/>
                      <w:sz w:val="20"/>
                      <w:szCs w:val="20"/>
                    </w:rPr>
                    <w:t>Інші</w:t>
                  </w:r>
                </w:p>
              </w:tc>
              <w:tc>
                <w:tcPr>
                  <w:tcW w:w="993"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095</w:t>
                  </w:r>
                </w:p>
              </w:tc>
            </w:tr>
            <w:tr w:rsidR="00E636D4" w:rsidRPr="00E636D4" w:rsidTr="00E636D4">
              <w:trPr>
                <w:trHeight w:val="20"/>
              </w:trPr>
              <w:tc>
                <w:tcPr>
                  <w:tcW w:w="588"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3</w:t>
                  </w:r>
                </w:p>
              </w:tc>
              <w:tc>
                <w:tcPr>
                  <w:tcW w:w="3540"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Кількість укладених договорів про надання послуги із забезпечення підтримки виробництва електричної енергії з альтернативних джерел за механізмом ринкової премії із виробниками за "зеленим" тарифом, у тому числі:</w:t>
                  </w:r>
                </w:p>
              </w:tc>
              <w:tc>
                <w:tcPr>
                  <w:tcW w:w="993"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100</w:t>
                  </w:r>
                </w:p>
              </w:tc>
            </w:tr>
            <w:tr w:rsidR="00E636D4" w:rsidRPr="00E636D4" w:rsidTr="00E636D4">
              <w:trPr>
                <w:trHeight w:val="20"/>
              </w:trPr>
              <w:tc>
                <w:tcPr>
                  <w:tcW w:w="588"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3.1</w:t>
                  </w:r>
                </w:p>
              </w:tc>
              <w:tc>
                <w:tcPr>
                  <w:tcW w:w="3540"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i/>
                      <w:sz w:val="20"/>
                      <w:szCs w:val="20"/>
                    </w:rPr>
                  </w:pPr>
                  <w:r w:rsidRPr="00E636D4">
                    <w:rPr>
                      <w:rFonts w:ascii="Times New Roman" w:eastAsia="Times New Roman" w:hAnsi="Times New Roman" w:cs="Times New Roman"/>
                      <w:i/>
                      <w:sz w:val="20"/>
                      <w:szCs w:val="20"/>
                    </w:rPr>
                    <w:t>СЕС</w:t>
                  </w:r>
                </w:p>
              </w:tc>
              <w:tc>
                <w:tcPr>
                  <w:tcW w:w="993"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105</w:t>
                  </w:r>
                </w:p>
              </w:tc>
            </w:tr>
            <w:tr w:rsidR="00E636D4" w:rsidRPr="00E636D4" w:rsidTr="00E636D4">
              <w:trPr>
                <w:trHeight w:val="20"/>
              </w:trPr>
              <w:tc>
                <w:tcPr>
                  <w:tcW w:w="588"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3.2</w:t>
                  </w:r>
                </w:p>
              </w:tc>
              <w:tc>
                <w:tcPr>
                  <w:tcW w:w="3540"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i/>
                      <w:sz w:val="20"/>
                      <w:szCs w:val="20"/>
                    </w:rPr>
                  </w:pPr>
                  <w:r w:rsidRPr="00E636D4">
                    <w:rPr>
                      <w:rFonts w:ascii="Times New Roman" w:eastAsia="Times New Roman" w:hAnsi="Times New Roman" w:cs="Times New Roman"/>
                      <w:i/>
                      <w:sz w:val="20"/>
                      <w:szCs w:val="20"/>
                    </w:rPr>
                    <w:t>ВЕС</w:t>
                  </w:r>
                </w:p>
              </w:tc>
              <w:tc>
                <w:tcPr>
                  <w:tcW w:w="993"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110</w:t>
                  </w:r>
                </w:p>
              </w:tc>
            </w:tr>
            <w:tr w:rsidR="00E636D4" w:rsidRPr="00E636D4" w:rsidTr="00E636D4">
              <w:trPr>
                <w:trHeight w:val="20"/>
              </w:trPr>
              <w:tc>
                <w:tcPr>
                  <w:tcW w:w="588"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3.3</w:t>
                  </w:r>
                </w:p>
              </w:tc>
              <w:tc>
                <w:tcPr>
                  <w:tcW w:w="3540"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i/>
                      <w:sz w:val="20"/>
                      <w:szCs w:val="20"/>
                    </w:rPr>
                  </w:pPr>
                  <w:r w:rsidRPr="00E636D4">
                    <w:rPr>
                      <w:rFonts w:ascii="Times New Roman" w:eastAsia="Times New Roman" w:hAnsi="Times New Roman" w:cs="Times New Roman"/>
                      <w:i/>
                      <w:sz w:val="20"/>
                      <w:szCs w:val="20"/>
                    </w:rPr>
                    <w:t>Мікро ГЕС</w:t>
                  </w:r>
                </w:p>
              </w:tc>
              <w:tc>
                <w:tcPr>
                  <w:tcW w:w="993"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115</w:t>
                  </w:r>
                </w:p>
              </w:tc>
            </w:tr>
            <w:tr w:rsidR="00E636D4" w:rsidRPr="00E636D4" w:rsidTr="00E636D4">
              <w:trPr>
                <w:trHeight w:val="20"/>
              </w:trPr>
              <w:tc>
                <w:tcPr>
                  <w:tcW w:w="588"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3.4</w:t>
                  </w:r>
                </w:p>
              </w:tc>
              <w:tc>
                <w:tcPr>
                  <w:tcW w:w="3540"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i/>
                      <w:sz w:val="20"/>
                      <w:szCs w:val="20"/>
                    </w:rPr>
                  </w:pPr>
                  <w:r w:rsidRPr="00E636D4">
                    <w:rPr>
                      <w:rFonts w:ascii="Times New Roman" w:eastAsia="Times New Roman" w:hAnsi="Times New Roman" w:cs="Times New Roman"/>
                      <w:i/>
                      <w:sz w:val="20"/>
                      <w:szCs w:val="20"/>
                    </w:rPr>
                    <w:t>Міні ГЕС</w:t>
                  </w:r>
                </w:p>
              </w:tc>
              <w:tc>
                <w:tcPr>
                  <w:tcW w:w="993"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120</w:t>
                  </w:r>
                </w:p>
              </w:tc>
            </w:tr>
            <w:tr w:rsidR="00E636D4" w:rsidRPr="00E636D4" w:rsidTr="00E636D4">
              <w:trPr>
                <w:trHeight w:val="20"/>
              </w:trPr>
              <w:tc>
                <w:tcPr>
                  <w:tcW w:w="588"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3.5</w:t>
                  </w:r>
                </w:p>
              </w:tc>
              <w:tc>
                <w:tcPr>
                  <w:tcW w:w="3540"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i/>
                      <w:sz w:val="20"/>
                      <w:szCs w:val="20"/>
                    </w:rPr>
                  </w:pPr>
                  <w:r w:rsidRPr="00E636D4">
                    <w:rPr>
                      <w:rFonts w:ascii="Times New Roman" w:eastAsia="Times New Roman" w:hAnsi="Times New Roman" w:cs="Times New Roman"/>
                      <w:i/>
                      <w:sz w:val="20"/>
                      <w:szCs w:val="20"/>
                    </w:rPr>
                    <w:t>Малі ГЕС</w:t>
                  </w:r>
                </w:p>
              </w:tc>
              <w:tc>
                <w:tcPr>
                  <w:tcW w:w="993"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125</w:t>
                  </w:r>
                </w:p>
              </w:tc>
            </w:tr>
            <w:tr w:rsidR="00E636D4" w:rsidRPr="00E636D4" w:rsidTr="00E636D4">
              <w:trPr>
                <w:trHeight w:val="20"/>
              </w:trPr>
              <w:tc>
                <w:tcPr>
                  <w:tcW w:w="588"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3.6</w:t>
                  </w:r>
                </w:p>
              </w:tc>
              <w:tc>
                <w:tcPr>
                  <w:tcW w:w="3540"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i/>
                      <w:sz w:val="20"/>
                      <w:szCs w:val="20"/>
                    </w:rPr>
                  </w:pPr>
                  <w:r w:rsidRPr="00E636D4">
                    <w:rPr>
                      <w:rFonts w:ascii="Times New Roman" w:eastAsia="Times New Roman" w:hAnsi="Times New Roman" w:cs="Times New Roman"/>
                      <w:i/>
                      <w:sz w:val="20"/>
                      <w:szCs w:val="20"/>
                    </w:rPr>
                    <w:t>Біомаса</w:t>
                  </w:r>
                </w:p>
              </w:tc>
              <w:tc>
                <w:tcPr>
                  <w:tcW w:w="993"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130</w:t>
                  </w:r>
                </w:p>
              </w:tc>
            </w:tr>
            <w:tr w:rsidR="00E636D4" w:rsidRPr="00E636D4" w:rsidTr="00E636D4">
              <w:trPr>
                <w:trHeight w:val="20"/>
              </w:trPr>
              <w:tc>
                <w:tcPr>
                  <w:tcW w:w="588"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3.7</w:t>
                  </w:r>
                </w:p>
              </w:tc>
              <w:tc>
                <w:tcPr>
                  <w:tcW w:w="3540"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i/>
                      <w:sz w:val="20"/>
                      <w:szCs w:val="20"/>
                    </w:rPr>
                  </w:pPr>
                  <w:r w:rsidRPr="00E636D4">
                    <w:rPr>
                      <w:rFonts w:ascii="Times New Roman" w:eastAsia="Times New Roman" w:hAnsi="Times New Roman" w:cs="Times New Roman"/>
                      <w:i/>
                      <w:sz w:val="20"/>
                      <w:szCs w:val="20"/>
                    </w:rPr>
                    <w:t>Біогаз</w:t>
                  </w:r>
                </w:p>
              </w:tc>
              <w:tc>
                <w:tcPr>
                  <w:tcW w:w="993"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135</w:t>
                  </w:r>
                </w:p>
              </w:tc>
            </w:tr>
            <w:tr w:rsidR="00E636D4" w:rsidRPr="00E636D4" w:rsidTr="00E636D4">
              <w:trPr>
                <w:trHeight w:val="20"/>
              </w:trPr>
              <w:tc>
                <w:tcPr>
                  <w:tcW w:w="588"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3.8</w:t>
                  </w:r>
                </w:p>
              </w:tc>
              <w:tc>
                <w:tcPr>
                  <w:tcW w:w="3540"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i/>
                      <w:sz w:val="20"/>
                      <w:szCs w:val="20"/>
                    </w:rPr>
                  </w:pPr>
                  <w:proofErr w:type="spellStart"/>
                  <w:r w:rsidRPr="00E636D4">
                    <w:rPr>
                      <w:rFonts w:ascii="Times New Roman" w:eastAsia="Times New Roman" w:hAnsi="Times New Roman" w:cs="Times New Roman"/>
                      <w:i/>
                      <w:sz w:val="20"/>
                      <w:szCs w:val="20"/>
                    </w:rPr>
                    <w:t>ГеоТЕС</w:t>
                  </w:r>
                  <w:proofErr w:type="spellEnd"/>
                </w:p>
              </w:tc>
              <w:tc>
                <w:tcPr>
                  <w:tcW w:w="993"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140</w:t>
                  </w:r>
                </w:p>
              </w:tc>
            </w:tr>
            <w:tr w:rsidR="00E636D4" w:rsidRPr="00E636D4" w:rsidTr="00E636D4">
              <w:trPr>
                <w:trHeight w:val="20"/>
              </w:trPr>
              <w:tc>
                <w:tcPr>
                  <w:tcW w:w="588"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4</w:t>
                  </w:r>
                </w:p>
              </w:tc>
              <w:tc>
                <w:tcPr>
                  <w:tcW w:w="3540"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Кількість укладених договорів про надання послуги із забезпечення підтримки виробництва електричної енергії з альтернативних джерел за механізмом ринкової премії із переможцями аукціонів у тому числі:</w:t>
                  </w:r>
                </w:p>
              </w:tc>
              <w:tc>
                <w:tcPr>
                  <w:tcW w:w="993"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145</w:t>
                  </w:r>
                </w:p>
              </w:tc>
            </w:tr>
            <w:tr w:rsidR="00E636D4" w:rsidRPr="00E636D4" w:rsidTr="00E636D4">
              <w:trPr>
                <w:trHeight w:val="20"/>
              </w:trPr>
              <w:tc>
                <w:tcPr>
                  <w:tcW w:w="588"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4.1</w:t>
                  </w:r>
                </w:p>
              </w:tc>
              <w:tc>
                <w:tcPr>
                  <w:tcW w:w="3540"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i/>
                      <w:sz w:val="20"/>
                      <w:szCs w:val="20"/>
                    </w:rPr>
                  </w:pPr>
                  <w:r w:rsidRPr="00E636D4">
                    <w:rPr>
                      <w:rFonts w:ascii="Times New Roman" w:eastAsia="Times New Roman" w:hAnsi="Times New Roman" w:cs="Times New Roman"/>
                      <w:i/>
                      <w:sz w:val="20"/>
                      <w:szCs w:val="20"/>
                    </w:rPr>
                    <w:t>СЕС</w:t>
                  </w:r>
                </w:p>
              </w:tc>
              <w:tc>
                <w:tcPr>
                  <w:tcW w:w="993"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150</w:t>
                  </w:r>
                </w:p>
              </w:tc>
            </w:tr>
            <w:tr w:rsidR="00E636D4" w:rsidRPr="00E636D4" w:rsidTr="00E636D4">
              <w:trPr>
                <w:trHeight w:val="20"/>
              </w:trPr>
              <w:tc>
                <w:tcPr>
                  <w:tcW w:w="588"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4.2</w:t>
                  </w:r>
                </w:p>
              </w:tc>
              <w:tc>
                <w:tcPr>
                  <w:tcW w:w="3540"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i/>
                      <w:sz w:val="20"/>
                      <w:szCs w:val="20"/>
                    </w:rPr>
                  </w:pPr>
                  <w:r w:rsidRPr="00E636D4">
                    <w:rPr>
                      <w:rFonts w:ascii="Times New Roman" w:eastAsia="Times New Roman" w:hAnsi="Times New Roman" w:cs="Times New Roman"/>
                      <w:i/>
                      <w:sz w:val="20"/>
                      <w:szCs w:val="20"/>
                    </w:rPr>
                    <w:t>ВЕС</w:t>
                  </w:r>
                </w:p>
              </w:tc>
              <w:tc>
                <w:tcPr>
                  <w:tcW w:w="993"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155</w:t>
                  </w:r>
                </w:p>
              </w:tc>
            </w:tr>
            <w:tr w:rsidR="00E636D4" w:rsidRPr="00E636D4" w:rsidTr="00E636D4">
              <w:trPr>
                <w:trHeight w:val="20"/>
              </w:trPr>
              <w:tc>
                <w:tcPr>
                  <w:tcW w:w="588"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4.3</w:t>
                  </w:r>
                </w:p>
              </w:tc>
              <w:tc>
                <w:tcPr>
                  <w:tcW w:w="3540"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i/>
                      <w:sz w:val="20"/>
                      <w:szCs w:val="20"/>
                    </w:rPr>
                  </w:pPr>
                  <w:r w:rsidRPr="00E636D4">
                    <w:rPr>
                      <w:rFonts w:ascii="Times New Roman" w:eastAsia="Times New Roman" w:hAnsi="Times New Roman" w:cs="Times New Roman"/>
                      <w:i/>
                      <w:sz w:val="20"/>
                      <w:szCs w:val="20"/>
                    </w:rPr>
                    <w:t>ГЕС</w:t>
                  </w:r>
                </w:p>
              </w:tc>
              <w:tc>
                <w:tcPr>
                  <w:tcW w:w="993"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160</w:t>
                  </w:r>
                </w:p>
              </w:tc>
            </w:tr>
            <w:tr w:rsidR="00E636D4" w:rsidRPr="00E636D4" w:rsidTr="00E636D4">
              <w:trPr>
                <w:trHeight w:val="20"/>
              </w:trPr>
              <w:tc>
                <w:tcPr>
                  <w:tcW w:w="588"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4.4</w:t>
                  </w:r>
                </w:p>
              </w:tc>
              <w:tc>
                <w:tcPr>
                  <w:tcW w:w="3540"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i/>
                      <w:sz w:val="20"/>
                      <w:szCs w:val="20"/>
                    </w:rPr>
                  </w:pPr>
                  <w:r w:rsidRPr="00E636D4">
                    <w:rPr>
                      <w:rFonts w:ascii="Times New Roman" w:eastAsia="Times New Roman" w:hAnsi="Times New Roman" w:cs="Times New Roman"/>
                      <w:i/>
                      <w:sz w:val="20"/>
                      <w:szCs w:val="20"/>
                    </w:rPr>
                    <w:t xml:space="preserve">Комбінована </w:t>
                  </w:r>
                  <w:proofErr w:type="spellStart"/>
                  <w:r w:rsidRPr="00E636D4">
                    <w:rPr>
                      <w:rFonts w:ascii="Times New Roman" w:eastAsia="Times New Roman" w:hAnsi="Times New Roman" w:cs="Times New Roman"/>
                      <w:i/>
                      <w:sz w:val="20"/>
                      <w:szCs w:val="20"/>
                    </w:rPr>
                    <w:t>вітро</w:t>
                  </w:r>
                  <w:proofErr w:type="spellEnd"/>
                  <w:r w:rsidRPr="00E636D4">
                    <w:rPr>
                      <w:rFonts w:ascii="Times New Roman" w:eastAsia="Times New Roman" w:hAnsi="Times New Roman" w:cs="Times New Roman"/>
                      <w:i/>
                      <w:sz w:val="20"/>
                      <w:szCs w:val="20"/>
                    </w:rPr>
                    <w:t>-сонячна ЕС</w:t>
                  </w:r>
                </w:p>
              </w:tc>
              <w:tc>
                <w:tcPr>
                  <w:tcW w:w="993"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165</w:t>
                  </w:r>
                </w:p>
              </w:tc>
            </w:tr>
            <w:tr w:rsidR="00E636D4" w:rsidRPr="00E636D4" w:rsidTr="00E636D4">
              <w:trPr>
                <w:trHeight w:val="20"/>
              </w:trPr>
              <w:tc>
                <w:tcPr>
                  <w:tcW w:w="588"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4.5</w:t>
                  </w:r>
                </w:p>
              </w:tc>
              <w:tc>
                <w:tcPr>
                  <w:tcW w:w="3540"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i/>
                      <w:sz w:val="20"/>
                      <w:szCs w:val="20"/>
                    </w:rPr>
                  </w:pPr>
                  <w:r w:rsidRPr="00E636D4">
                    <w:rPr>
                      <w:rFonts w:ascii="Times New Roman" w:eastAsia="Times New Roman" w:hAnsi="Times New Roman" w:cs="Times New Roman"/>
                      <w:i/>
                      <w:sz w:val="20"/>
                      <w:szCs w:val="20"/>
                    </w:rPr>
                    <w:t>Біомаса</w:t>
                  </w:r>
                </w:p>
              </w:tc>
              <w:tc>
                <w:tcPr>
                  <w:tcW w:w="993"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170</w:t>
                  </w:r>
                </w:p>
              </w:tc>
            </w:tr>
            <w:tr w:rsidR="00E636D4" w:rsidRPr="00E636D4" w:rsidTr="00E636D4">
              <w:trPr>
                <w:trHeight w:val="20"/>
              </w:trPr>
              <w:tc>
                <w:tcPr>
                  <w:tcW w:w="588"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4.6</w:t>
                  </w:r>
                </w:p>
              </w:tc>
              <w:tc>
                <w:tcPr>
                  <w:tcW w:w="3540"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i/>
                      <w:sz w:val="20"/>
                      <w:szCs w:val="20"/>
                    </w:rPr>
                  </w:pPr>
                  <w:r w:rsidRPr="00E636D4">
                    <w:rPr>
                      <w:rFonts w:ascii="Times New Roman" w:eastAsia="Times New Roman" w:hAnsi="Times New Roman" w:cs="Times New Roman"/>
                      <w:i/>
                      <w:sz w:val="20"/>
                      <w:szCs w:val="20"/>
                    </w:rPr>
                    <w:t>Біогаз</w:t>
                  </w:r>
                </w:p>
              </w:tc>
              <w:tc>
                <w:tcPr>
                  <w:tcW w:w="993"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175</w:t>
                  </w:r>
                </w:p>
              </w:tc>
            </w:tr>
            <w:tr w:rsidR="00E636D4" w:rsidRPr="00E636D4" w:rsidTr="00E636D4">
              <w:trPr>
                <w:trHeight w:val="20"/>
              </w:trPr>
              <w:tc>
                <w:tcPr>
                  <w:tcW w:w="588"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4.7</w:t>
                  </w:r>
                </w:p>
              </w:tc>
              <w:tc>
                <w:tcPr>
                  <w:tcW w:w="3540"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i/>
                      <w:sz w:val="20"/>
                      <w:szCs w:val="20"/>
                    </w:rPr>
                  </w:pPr>
                  <w:proofErr w:type="spellStart"/>
                  <w:r w:rsidRPr="00E636D4">
                    <w:rPr>
                      <w:rFonts w:ascii="Times New Roman" w:eastAsia="Times New Roman" w:hAnsi="Times New Roman" w:cs="Times New Roman"/>
                      <w:i/>
                      <w:sz w:val="20"/>
                      <w:szCs w:val="20"/>
                    </w:rPr>
                    <w:t>ГеоТЕС</w:t>
                  </w:r>
                  <w:proofErr w:type="spellEnd"/>
                </w:p>
              </w:tc>
              <w:tc>
                <w:tcPr>
                  <w:tcW w:w="993"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180</w:t>
                  </w:r>
                </w:p>
              </w:tc>
            </w:tr>
            <w:tr w:rsidR="00E636D4" w:rsidRPr="00E636D4" w:rsidTr="00E636D4">
              <w:trPr>
                <w:trHeight w:val="20"/>
              </w:trPr>
              <w:tc>
                <w:tcPr>
                  <w:tcW w:w="588"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4.8</w:t>
                  </w:r>
                </w:p>
              </w:tc>
              <w:tc>
                <w:tcPr>
                  <w:tcW w:w="3540"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i/>
                      <w:sz w:val="20"/>
                      <w:szCs w:val="20"/>
                    </w:rPr>
                  </w:pPr>
                  <w:proofErr w:type="spellStart"/>
                  <w:r w:rsidRPr="00E636D4">
                    <w:rPr>
                      <w:rFonts w:ascii="Times New Roman" w:eastAsia="Times New Roman" w:hAnsi="Times New Roman" w:cs="Times New Roman"/>
                      <w:i/>
                      <w:sz w:val="20"/>
                      <w:szCs w:val="20"/>
                    </w:rPr>
                    <w:t>ГеоТЕС</w:t>
                  </w:r>
                  <w:proofErr w:type="spellEnd"/>
                </w:p>
              </w:tc>
              <w:tc>
                <w:tcPr>
                  <w:tcW w:w="993"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185</w:t>
                  </w:r>
                </w:p>
              </w:tc>
            </w:tr>
          </w:tbl>
          <w:p w:rsidR="00012183" w:rsidRDefault="00012183" w:rsidP="00012183">
            <w:pPr>
              <w:jc w:val="both"/>
              <w:rPr>
                <w:rFonts w:ascii="Times New Roman" w:eastAsia="Times New Roman" w:hAnsi="Times New Roman" w:cs="Times New Roman"/>
                <w:b/>
                <w:sz w:val="24"/>
                <w:szCs w:val="24"/>
              </w:rPr>
            </w:pPr>
          </w:p>
          <w:p w:rsidR="00012183" w:rsidRDefault="00012183" w:rsidP="00012183">
            <w:pPr>
              <w:jc w:val="both"/>
              <w:rPr>
                <w:rFonts w:ascii="Times New Roman" w:eastAsia="Times New Roman" w:hAnsi="Times New Roman" w:cs="Times New Roman"/>
                <w:b/>
                <w:sz w:val="24"/>
                <w:szCs w:val="24"/>
              </w:rPr>
            </w:pPr>
          </w:p>
          <w:p w:rsidR="00012183" w:rsidRDefault="00012183" w:rsidP="00012183">
            <w:pPr>
              <w:jc w:val="both"/>
              <w:rPr>
                <w:rFonts w:ascii="Times New Roman" w:eastAsia="Times New Roman" w:hAnsi="Times New Roman" w:cs="Times New Roman"/>
                <w:b/>
                <w:sz w:val="24"/>
                <w:szCs w:val="24"/>
              </w:rPr>
            </w:pPr>
          </w:p>
          <w:p w:rsidR="00012183" w:rsidRDefault="00012183" w:rsidP="00012183">
            <w:pPr>
              <w:jc w:val="both"/>
              <w:rPr>
                <w:rFonts w:ascii="Times New Roman" w:eastAsia="Times New Roman" w:hAnsi="Times New Roman" w:cs="Times New Roman"/>
                <w:b/>
                <w:sz w:val="24"/>
                <w:szCs w:val="24"/>
              </w:rPr>
            </w:pPr>
          </w:p>
        </w:tc>
        <w:tc>
          <w:tcPr>
            <w:tcW w:w="5875" w:type="dxa"/>
          </w:tcPr>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ДП «Гарантований покупець»</w:t>
            </w:r>
          </w:p>
          <w:tbl>
            <w:tblPr>
              <w:tblStyle w:val="aff8"/>
              <w:tblW w:w="547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84"/>
              <w:gridCol w:w="4037"/>
              <w:gridCol w:w="851"/>
            </w:tblGrid>
            <w:tr w:rsidR="00E636D4" w:rsidRPr="00E636D4" w:rsidTr="00E636D4">
              <w:trPr>
                <w:trHeight w:val="315"/>
              </w:trPr>
              <w:tc>
                <w:tcPr>
                  <w:tcW w:w="584" w:type="dxa"/>
                  <w:shd w:val="clear" w:color="auto" w:fill="auto"/>
                  <w:vAlign w:val="bottom"/>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b/>
                      <w:sz w:val="20"/>
                      <w:szCs w:val="20"/>
                    </w:rPr>
                    <w:t>№ з/п</w:t>
                  </w:r>
                </w:p>
              </w:tc>
              <w:tc>
                <w:tcPr>
                  <w:tcW w:w="4037" w:type="dxa"/>
                  <w:shd w:val="clear" w:color="auto" w:fill="auto"/>
                  <w:vAlign w:val="bottom"/>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b/>
                      <w:sz w:val="20"/>
                      <w:szCs w:val="20"/>
                    </w:rPr>
                    <w:t>Назва показника</w:t>
                  </w:r>
                </w:p>
              </w:tc>
              <w:tc>
                <w:tcPr>
                  <w:tcW w:w="851" w:type="dxa"/>
                  <w:shd w:val="clear" w:color="auto" w:fill="auto"/>
                  <w:vAlign w:val="bottom"/>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b/>
                      <w:sz w:val="20"/>
                      <w:szCs w:val="20"/>
                    </w:rPr>
                    <w:t>Код рядка</w:t>
                  </w:r>
                </w:p>
              </w:tc>
            </w:tr>
            <w:tr w:rsidR="00E636D4" w:rsidRPr="00E636D4" w:rsidTr="00E636D4">
              <w:trPr>
                <w:trHeight w:val="315"/>
              </w:trPr>
              <w:tc>
                <w:tcPr>
                  <w:tcW w:w="584" w:type="dxa"/>
                  <w:shd w:val="clear" w:color="auto" w:fill="auto"/>
                  <w:vAlign w:val="bottom"/>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А</w:t>
                  </w:r>
                </w:p>
              </w:tc>
              <w:tc>
                <w:tcPr>
                  <w:tcW w:w="4037" w:type="dxa"/>
                  <w:shd w:val="clear" w:color="auto" w:fill="auto"/>
                  <w:vAlign w:val="bottom"/>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Б</w:t>
                  </w:r>
                </w:p>
              </w:tc>
              <w:tc>
                <w:tcPr>
                  <w:tcW w:w="851" w:type="dxa"/>
                  <w:shd w:val="clear" w:color="auto" w:fill="auto"/>
                  <w:vAlign w:val="bottom"/>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В</w:t>
                  </w:r>
                </w:p>
              </w:tc>
            </w:tr>
            <w:tr w:rsidR="00E636D4" w:rsidRPr="00E636D4" w:rsidTr="00E636D4">
              <w:trPr>
                <w:trHeight w:val="1095"/>
              </w:trPr>
              <w:tc>
                <w:tcPr>
                  <w:tcW w:w="584" w:type="dxa"/>
                  <w:shd w:val="clear" w:color="auto" w:fill="auto"/>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1</w:t>
                  </w:r>
                </w:p>
              </w:tc>
              <w:tc>
                <w:tcPr>
                  <w:tcW w:w="4037" w:type="dxa"/>
                  <w:shd w:val="clear" w:color="auto" w:fill="auto"/>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Кількість укладених договорів купівлі-продажу електричної енергії із виробниками за "зеленим" тарифом, у тому числі:</w:t>
                  </w:r>
                </w:p>
              </w:tc>
              <w:tc>
                <w:tcPr>
                  <w:tcW w:w="851" w:type="dxa"/>
                  <w:shd w:val="clear" w:color="auto" w:fill="auto"/>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005</w:t>
                  </w:r>
                </w:p>
              </w:tc>
            </w:tr>
            <w:tr w:rsidR="00E636D4" w:rsidRPr="00E636D4" w:rsidTr="00E636D4">
              <w:trPr>
                <w:trHeight w:val="70"/>
              </w:trPr>
              <w:tc>
                <w:tcPr>
                  <w:tcW w:w="584" w:type="dxa"/>
                  <w:shd w:val="clear" w:color="auto" w:fill="auto"/>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1.1</w:t>
                  </w:r>
                </w:p>
              </w:tc>
              <w:tc>
                <w:tcPr>
                  <w:tcW w:w="4037" w:type="dxa"/>
                  <w:shd w:val="clear" w:color="auto" w:fill="auto"/>
                </w:tcPr>
                <w:p w:rsidR="00E636D4" w:rsidRPr="00E636D4" w:rsidRDefault="00E636D4" w:rsidP="00012183">
                  <w:pPr>
                    <w:spacing w:after="0" w:line="240" w:lineRule="auto"/>
                    <w:jc w:val="both"/>
                    <w:rPr>
                      <w:rFonts w:ascii="Times New Roman" w:eastAsia="Times New Roman" w:hAnsi="Times New Roman" w:cs="Times New Roman"/>
                      <w:i/>
                      <w:sz w:val="20"/>
                      <w:szCs w:val="20"/>
                    </w:rPr>
                  </w:pPr>
                  <w:r w:rsidRPr="00E636D4">
                    <w:rPr>
                      <w:rFonts w:ascii="Times New Roman" w:eastAsia="Times New Roman" w:hAnsi="Times New Roman" w:cs="Times New Roman"/>
                      <w:i/>
                      <w:sz w:val="20"/>
                      <w:szCs w:val="20"/>
                    </w:rPr>
                    <w:t>СЕС</w:t>
                  </w:r>
                </w:p>
              </w:tc>
              <w:tc>
                <w:tcPr>
                  <w:tcW w:w="851" w:type="dxa"/>
                  <w:shd w:val="clear" w:color="auto" w:fill="auto"/>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010</w:t>
                  </w:r>
                </w:p>
              </w:tc>
            </w:tr>
            <w:tr w:rsidR="00E636D4" w:rsidRPr="00E636D4" w:rsidTr="00E636D4">
              <w:trPr>
                <w:trHeight w:val="70"/>
              </w:trPr>
              <w:tc>
                <w:tcPr>
                  <w:tcW w:w="584" w:type="dxa"/>
                  <w:shd w:val="clear" w:color="auto" w:fill="auto"/>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1.2</w:t>
                  </w:r>
                </w:p>
              </w:tc>
              <w:tc>
                <w:tcPr>
                  <w:tcW w:w="4037" w:type="dxa"/>
                  <w:shd w:val="clear" w:color="auto" w:fill="auto"/>
                </w:tcPr>
                <w:p w:rsidR="00E636D4" w:rsidRPr="00E636D4" w:rsidRDefault="00E636D4" w:rsidP="00012183">
                  <w:pPr>
                    <w:spacing w:after="0" w:line="240" w:lineRule="auto"/>
                    <w:jc w:val="both"/>
                    <w:rPr>
                      <w:rFonts w:ascii="Times New Roman" w:eastAsia="Times New Roman" w:hAnsi="Times New Roman" w:cs="Times New Roman"/>
                      <w:i/>
                      <w:sz w:val="20"/>
                      <w:szCs w:val="20"/>
                    </w:rPr>
                  </w:pPr>
                  <w:r w:rsidRPr="00E636D4">
                    <w:rPr>
                      <w:rFonts w:ascii="Times New Roman" w:eastAsia="Times New Roman" w:hAnsi="Times New Roman" w:cs="Times New Roman"/>
                      <w:i/>
                      <w:sz w:val="20"/>
                      <w:szCs w:val="20"/>
                    </w:rPr>
                    <w:t>ВЕС</w:t>
                  </w:r>
                </w:p>
              </w:tc>
              <w:tc>
                <w:tcPr>
                  <w:tcW w:w="851" w:type="dxa"/>
                  <w:shd w:val="clear" w:color="auto" w:fill="auto"/>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015</w:t>
                  </w:r>
                </w:p>
              </w:tc>
            </w:tr>
            <w:tr w:rsidR="00E636D4" w:rsidRPr="00E636D4" w:rsidTr="00E636D4">
              <w:trPr>
                <w:trHeight w:val="70"/>
              </w:trPr>
              <w:tc>
                <w:tcPr>
                  <w:tcW w:w="584" w:type="dxa"/>
                  <w:shd w:val="clear" w:color="auto" w:fill="auto"/>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1.3</w:t>
                  </w:r>
                </w:p>
              </w:tc>
              <w:tc>
                <w:tcPr>
                  <w:tcW w:w="4037" w:type="dxa"/>
                  <w:shd w:val="clear" w:color="auto" w:fill="auto"/>
                </w:tcPr>
                <w:p w:rsidR="00E636D4" w:rsidRPr="00E636D4" w:rsidRDefault="00E636D4" w:rsidP="00012183">
                  <w:pPr>
                    <w:spacing w:after="0" w:line="240" w:lineRule="auto"/>
                    <w:jc w:val="both"/>
                    <w:rPr>
                      <w:rFonts w:ascii="Times New Roman" w:eastAsia="Times New Roman" w:hAnsi="Times New Roman" w:cs="Times New Roman"/>
                      <w:i/>
                      <w:sz w:val="20"/>
                      <w:szCs w:val="20"/>
                    </w:rPr>
                  </w:pPr>
                  <w:r w:rsidRPr="00E636D4">
                    <w:rPr>
                      <w:rFonts w:ascii="Times New Roman" w:eastAsia="Times New Roman" w:hAnsi="Times New Roman" w:cs="Times New Roman"/>
                      <w:i/>
                      <w:sz w:val="20"/>
                      <w:szCs w:val="20"/>
                    </w:rPr>
                    <w:t>Мікро ГЕС</w:t>
                  </w:r>
                </w:p>
              </w:tc>
              <w:tc>
                <w:tcPr>
                  <w:tcW w:w="851" w:type="dxa"/>
                  <w:shd w:val="clear" w:color="auto" w:fill="auto"/>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020</w:t>
                  </w:r>
                </w:p>
              </w:tc>
            </w:tr>
            <w:tr w:rsidR="00E636D4" w:rsidRPr="00E636D4" w:rsidTr="00E636D4">
              <w:trPr>
                <w:trHeight w:val="70"/>
              </w:trPr>
              <w:tc>
                <w:tcPr>
                  <w:tcW w:w="584" w:type="dxa"/>
                  <w:shd w:val="clear" w:color="auto" w:fill="auto"/>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1.4</w:t>
                  </w:r>
                </w:p>
              </w:tc>
              <w:tc>
                <w:tcPr>
                  <w:tcW w:w="4037" w:type="dxa"/>
                  <w:shd w:val="clear" w:color="auto" w:fill="auto"/>
                </w:tcPr>
                <w:p w:rsidR="00E636D4" w:rsidRPr="00E636D4" w:rsidRDefault="00E636D4" w:rsidP="00012183">
                  <w:pPr>
                    <w:spacing w:after="0" w:line="240" w:lineRule="auto"/>
                    <w:jc w:val="both"/>
                    <w:rPr>
                      <w:rFonts w:ascii="Times New Roman" w:eastAsia="Times New Roman" w:hAnsi="Times New Roman" w:cs="Times New Roman"/>
                      <w:i/>
                      <w:sz w:val="20"/>
                      <w:szCs w:val="20"/>
                    </w:rPr>
                  </w:pPr>
                  <w:r w:rsidRPr="00E636D4">
                    <w:rPr>
                      <w:rFonts w:ascii="Times New Roman" w:eastAsia="Times New Roman" w:hAnsi="Times New Roman" w:cs="Times New Roman"/>
                      <w:i/>
                      <w:sz w:val="20"/>
                      <w:szCs w:val="20"/>
                    </w:rPr>
                    <w:t>Міні ГЕС</w:t>
                  </w:r>
                </w:p>
              </w:tc>
              <w:tc>
                <w:tcPr>
                  <w:tcW w:w="851" w:type="dxa"/>
                  <w:shd w:val="clear" w:color="auto" w:fill="auto"/>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025</w:t>
                  </w:r>
                </w:p>
              </w:tc>
            </w:tr>
            <w:tr w:rsidR="00E636D4" w:rsidRPr="00E636D4" w:rsidTr="00E636D4">
              <w:trPr>
                <w:trHeight w:val="70"/>
              </w:trPr>
              <w:tc>
                <w:tcPr>
                  <w:tcW w:w="584" w:type="dxa"/>
                  <w:shd w:val="clear" w:color="auto" w:fill="auto"/>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1.5</w:t>
                  </w:r>
                </w:p>
              </w:tc>
              <w:tc>
                <w:tcPr>
                  <w:tcW w:w="4037" w:type="dxa"/>
                  <w:shd w:val="clear" w:color="auto" w:fill="auto"/>
                </w:tcPr>
                <w:p w:rsidR="00E636D4" w:rsidRPr="00E636D4" w:rsidRDefault="00E636D4" w:rsidP="00012183">
                  <w:pPr>
                    <w:spacing w:after="0" w:line="240" w:lineRule="auto"/>
                    <w:jc w:val="both"/>
                    <w:rPr>
                      <w:rFonts w:ascii="Times New Roman" w:eastAsia="Times New Roman" w:hAnsi="Times New Roman" w:cs="Times New Roman"/>
                      <w:i/>
                      <w:sz w:val="20"/>
                      <w:szCs w:val="20"/>
                    </w:rPr>
                  </w:pPr>
                  <w:r w:rsidRPr="00E636D4">
                    <w:rPr>
                      <w:rFonts w:ascii="Times New Roman" w:eastAsia="Times New Roman" w:hAnsi="Times New Roman" w:cs="Times New Roman"/>
                      <w:i/>
                      <w:sz w:val="20"/>
                      <w:szCs w:val="20"/>
                    </w:rPr>
                    <w:t>Малі ГЕС</w:t>
                  </w:r>
                </w:p>
              </w:tc>
              <w:tc>
                <w:tcPr>
                  <w:tcW w:w="851" w:type="dxa"/>
                  <w:shd w:val="clear" w:color="auto" w:fill="auto"/>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030</w:t>
                  </w:r>
                </w:p>
              </w:tc>
            </w:tr>
            <w:tr w:rsidR="00E636D4" w:rsidRPr="00E636D4" w:rsidTr="00E636D4">
              <w:trPr>
                <w:trHeight w:val="70"/>
              </w:trPr>
              <w:tc>
                <w:tcPr>
                  <w:tcW w:w="584" w:type="dxa"/>
                  <w:shd w:val="clear" w:color="auto" w:fill="auto"/>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1.6</w:t>
                  </w:r>
                </w:p>
              </w:tc>
              <w:tc>
                <w:tcPr>
                  <w:tcW w:w="4037" w:type="dxa"/>
                  <w:shd w:val="clear" w:color="auto" w:fill="auto"/>
                </w:tcPr>
                <w:p w:rsidR="00E636D4" w:rsidRPr="00E636D4" w:rsidRDefault="00E636D4" w:rsidP="00012183">
                  <w:pPr>
                    <w:spacing w:after="0" w:line="240" w:lineRule="auto"/>
                    <w:jc w:val="both"/>
                    <w:rPr>
                      <w:rFonts w:ascii="Times New Roman" w:eastAsia="Times New Roman" w:hAnsi="Times New Roman" w:cs="Times New Roman"/>
                      <w:i/>
                      <w:sz w:val="20"/>
                      <w:szCs w:val="20"/>
                    </w:rPr>
                  </w:pPr>
                  <w:r w:rsidRPr="00E636D4">
                    <w:rPr>
                      <w:rFonts w:ascii="Times New Roman" w:eastAsia="Times New Roman" w:hAnsi="Times New Roman" w:cs="Times New Roman"/>
                      <w:i/>
                      <w:sz w:val="20"/>
                      <w:szCs w:val="20"/>
                    </w:rPr>
                    <w:t>Біомаса</w:t>
                  </w:r>
                </w:p>
              </w:tc>
              <w:tc>
                <w:tcPr>
                  <w:tcW w:w="851" w:type="dxa"/>
                  <w:shd w:val="clear" w:color="auto" w:fill="auto"/>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035</w:t>
                  </w:r>
                </w:p>
              </w:tc>
            </w:tr>
            <w:tr w:rsidR="00E636D4" w:rsidRPr="00E636D4" w:rsidTr="00E636D4">
              <w:trPr>
                <w:trHeight w:val="70"/>
              </w:trPr>
              <w:tc>
                <w:tcPr>
                  <w:tcW w:w="584" w:type="dxa"/>
                  <w:shd w:val="clear" w:color="auto" w:fill="auto"/>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1.7</w:t>
                  </w:r>
                </w:p>
              </w:tc>
              <w:tc>
                <w:tcPr>
                  <w:tcW w:w="4037" w:type="dxa"/>
                  <w:shd w:val="clear" w:color="auto" w:fill="auto"/>
                </w:tcPr>
                <w:p w:rsidR="00E636D4" w:rsidRPr="00E636D4" w:rsidRDefault="00E636D4" w:rsidP="00012183">
                  <w:pPr>
                    <w:spacing w:after="0" w:line="240" w:lineRule="auto"/>
                    <w:jc w:val="both"/>
                    <w:rPr>
                      <w:rFonts w:ascii="Times New Roman" w:eastAsia="Times New Roman" w:hAnsi="Times New Roman" w:cs="Times New Roman"/>
                      <w:i/>
                      <w:sz w:val="20"/>
                      <w:szCs w:val="20"/>
                    </w:rPr>
                  </w:pPr>
                  <w:r w:rsidRPr="00E636D4">
                    <w:rPr>
                      <w:rFonts w:ascii="Times New Roman" w:eastAsia="Times New Roman" w:hAnsi="Times New Roman" w:cs="Times New Roman"/>
                      <w:i/>
                      <w:sz w:val="20"/>
                      <w:szCs w:val="20"/>
                    </w:rPr>
                    <w:t>Біогаз</w:t>
                  </w:r>
                </w:p>
              </w:tc>
              <w:tc>
                <w:tcPr>
                  <w:tcW w:w="851" w:type="dxa"/>
                  <w:shd w:val="clear" w:color="auto" w:fill="auto"/>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040</w:t>
                  </w:r>
                </w:p>
              </w:tc>
            </w:tr>
            <w:tr w:rsidR="00E636D4" w:rsidRPr="00E636D4" w:rsidTr="00E636D4">
              <w:trPr>
                <w:trHeight w:val="70"/>
              </w:trPr>
              <w:tc>
                <w:tcPr>
                  <w:tcW w:w="584" w:type="dxa"/>
                  <w:shd w:val="clear" w:color="auto" w:fill="auto"/>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1.8</w:t>
                  </w:r>
                </w:p>
              </w:tc>
              <w:tc>
                <w:tcPr>
                  <w:tcW w:w="4037" w:type="dxa"/>
                  <w:shd w:val="clear" w:color="auto" w:fill="auto"/>
                </w:tcPr>
                <w:p w:rsidR="00E636D4" w:rsidRPr="00E636D4" w:rsidRDefault="00E636D4" w:rsidP="00012183">
                  <w:pPr>
                    <w:spacing w:after="0" w:line="240" w:lineRule="auto"/>
                    <w:jc w:val="both"/>
                    <w:rPr>
                      <w:rFonts w:ascii="Times New Roman" w:eastAsia="Times New Roman" w:hAnsi="Times New Roman" w:cs="Times New Roman"/>
                      <w:i/>
                      <w:sz w:val="20"/>
                      <w:szCs w:val="20"/>
                    </w:rPr>
                  </w:pPr>
                  <w:proofErr w:type="spellStart"/>
                  <w:r w:rsidRPr="00E636D4">
                    <w:rPr>
                      <w:rFonts w:ascii="Times New Roman" w:eastAsia="Times New Roman" w:hAnsi="Times New Roman" w:cs="Times New Roman"/>
                      <w:i/>
                      <w:sz w:val="20"/>
                      <w:szCs w:val="20"/>
                    </w:rPr>
                    <w:t>ГеоТЕС</w:t>
                  </w:r>
                  <w:proofErr w:type="spellEnd"/>
                </w:p>
              </w:tc>
              <w:tc>
                <w:tcPr>
                  <w:tcW w:w="851" w:type="dxa"/>
                  <w:shd w:val="clear" w:color="auto" w:fill="auto"/>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045</w:t>
                  </w:r>
                </w:p>
              </w:tc>
            </w:tr>
            <w:tr w:rsidR="00E636D4" w:rsidRPr="00E636D4" w:rsidTr="00E636D4">
              <w:trPr>
                <w:trHeight w:val="70"/>
              </w:trPr>
              <w:tc>
                <w:tcPr>
                  <w:tcW w:w="584" w:type="dxa"/>
                  <w:shd w:val="clear" w:color="auto" w:fill="auto"/>
                </w:tcPr>
                <w:p w:rsidR="00E636D4" w:rsidRPr="00E636D4" w:rsidRDefault="00E636D4" w:rsidP="00012183">
                  <w:pPr>
                    <w:spacing w:after="0" w:line="240" w:lineRule="auto"/>
                    <w:jc w:val="both"/>
                    <w:rPr>
                      <w:rFonts w:ascii="Times New Roman" w:eastAsia="Times New Roman" w:hAnsi="Times New Roman" w:cs="Times New Roman"/>
                      <w:b/>
                      <w:sz w:val="20"/>
                      <w:szCs w:val="20"/>
                    </w:rPr>
                  </w:pPr>
                  <w:r w:rsidRPr="00E636D4">
                    <w:rPr>
                      <w:rFonts w:ascii="Times New Roman" w:eastAsia="Times New Roman" w:hAnsi="Times New Roman" w:cs="Times New Roman"/>
                      <w:b/>
                      <w:sz w:val="20"/>
                      <w:szCs w:val="20"/>
                    </w:rPr>
                    <w:t>1.9</w:t>
                  </w:r>
                </w:p>
              </w:tc>
              <w:tc>
                <w:tcPr>
                  <w:tcW w:w="4037"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b/>
                      <w:i/>
                      <w:sz w:val="20"/>
                      <w:szCs w:val="20"/>
                    </w:rPr>
                  </w:pPr>
                  <w:r w:rsidRPr="00E636D4">
                    <w:rPr>
                      <w:rFonts w:ascii="Times New Roman" w:eastAsia="Times New Roman" w:hAnsi="Times New Roman" w:cs="Times New Roman"/>
                      <w:b/>
                      <w:i/>
                      <w:sz w:val="20"/>
                      <w:szCs w:val="20"/>
                    </w:rPr>
                    <w:t>Інші</w:t>
                  </w:r>
                </w:p>
              </w:tc>
              <w:tc>
                <w:tcPr>
                  <w:tcW w:w="851"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b/>
                      <w:sz w:val="20"/>
                      <w:szCs w:val="20"/>
                    </w:rPr>
                  </w:pPr>
                  <w:r w:rsidRPr="00E636D4">
                    <w:rPr>
                      <w:rFonts w:ascii="Times New Roman" w:eastAsia="Times New Roman" w:hAnsi="Times New Roman" w:cs="Times New Roman"/>
                      <w:b/>
                      <w:sz w:val="20"/>
                      <w:szCs w:val="20"/>
                    </w:rPr>
                    <w:t>050</w:t>
                  </w:r>
                </w:p>
              </w:tc>
            </w:tr>
            <w:tr w:rsidR="00E636D4" w:rsidRPr="00E636D4" w:rsidTr="00E636D4">
              <w:trPr>
                <w:trHeight w:val="630"/>
              </w:trPr>
              <w:tc>
                <w:tcPr>
                  <w:tcW w:w="584"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2</w:t>
                  </w:r>
                </w:p>
              </w:tc>
              <w:tc>
                <w:tcPr>
                  <w:tcW w:w="4037"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 xml:space="preserve">Кількість укладених договорів купівлі-продажу електричної енергії із </w:t>
                  </w:r>
                  <w:r w:rsidRPr="00E636D4">
                    <w:rPr>
                      <w:rFonts w:ascii="Times New Roman" w:eastAsia="Times New Roman" w:hAnsi="Times New Roman" w:cs="Times New Roman"/>
                      <w:b/>
                      <w:sz w:val="20"/>
                      <w:szCs w:val="20"/>
                    </w:rPr>
                    <w:t>активними</w:t>
                  </w:r>
                  <w:r w:rsidRPr="00E636D4">
                    <w:rPr>
                      <w:rFonts w:ascii="Times New Roman" w:eastAsia="Times New Roman" w:hAnsi="Times New Roman" w:cs="Times New Roman"/>
                      <w:sz w:val="20"/>
                      <w:szCs w:val="20"/>
                    </w:rPr>
                    <w:t xml:space="preserve"> споживачами </w:t>
                  </w:r>
                  <w:r w:rsidRPr="00E636D4">
                    <w:rPr>
                      <w:rFonts w:ascii="Times New Roman" w:eastAsia="Times New Roman" w:hAnsi="Times New Roman" w:cs="Times New Roman"/>
                      <w:b/>
                      <w:strike/>
                      <w:sz w:val="20"/>
                      <w:szCs w:val="20"/>
                    </w:rPr>
                    <w:t>за "зеленим" тарифом</w:t>
                  </w:r>
                  <w:r w:rsidRPr="00E636D4">
                    <w:rPr>
                      <w:rFonts w:ascii="Times New Roman" w:eastAsia="Times New Roman" w:hAnsi="Times New Roman" w:cs="Times New Roman"/>
                      <w:sz w:val="20"/>
                      <w:szCs w:val="20"/>
                    </w:rPr>
                    <w:t>, у тому числі::</w:t>
                  </w:r>
                </w:p>
              </w:tc>
              <w:tc>
                <w:tcPr>
                  <w:tcW w:w="851"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05</w:t>
                  </w:r>
                  <w:r w:rsidRPr="00E636D4">
                    <w:rPr>
                      <w:rFonts w:ascii="Times New Roman" w:eastAsia="Times New Roman" w:hAnsi="Times New Roman" w:cs="Times New Roman"/>
                      <w:b/>
                      <w:sz w:val="20"/>
                      <w:szCs w:val="20"/>
                    </w:rPr>
                    <w:t>5</w:t>
                  </w:r>
                </w:p>
              </w:tc>
            </w:tr>
            <w:tr w:rsidR="00E636D4" w:rsidRPr="00E636D4" w:rsidTr="00E636D4">
              <w:trPr>
                <w:trHeight w:val="70"/>
              </w:trPr>
              <w:tc>
                <w:tcPr>
                  <w:tcW w:w="584"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2.1</w:t>
                  </w:r>
                </w:p>
              </w:tc>
              <w:tc>
                <w:tcPr>
                  <w:tcW w:w="4037"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i/>
                      <w:sz w:val="20"/>
                      <w:szCs w:val="20"/>
                    </w:rPr>
                  </w:pPr>
                  <w:r w:rsidRPr="00E636D4">
                    <w:rPr>
                      <w:rFonts w:ascii="Times New Roman" w:eastAsia="Times New Roman" w:hAnsi="Times New Roman" w:cs="Times New Roman"/>
                      <w:i/>
                      <w:sz w:val="20"/>
                      <w:szCs w:val="20"/>
                    </w:rPr>
                    <w:t>СЕС</w:t>
                  </w:r>
                </w:p>
              </w:tc>
              <w:tc>
                <w:tcPr>
                  <w:tcW w:w="851"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0</w:t>
                  </w:r>
                  <w:r w:rsidRPr="00E636D4">
                    <w:rPr>
                      <w:rFonts w:ascii="Times New Roman" w:eastAsia="Times New Roman" w:hAnsi="Times New Roman" w:cs="Times New Roman"/>
                      <w:b/>
                      <w:sz w:val="20"/>
                      <w:szCs w:val="20"/>
                    </w:rPr>
                    <w:t>60</w:t>
                  </w:r>
                </w:p>
              </w:tc>
            </w:tr>
            <w:tr w:rsidR="00E636D4" w:rsidRPr="00E636D4" w:rsidTr="00E636D4">
              <w:trPr>
                <w:trHeight w:val="70"/>
              </w:trPr>
              <w:tc>
                <w:tcPr>
                  <w:tcW w:w="584"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lastRenderedPageBreak/>
                    <w:t>2.2</w:t>
                  </w:r>
                </w:p>
              </w:tc>
              <w:tc>
                <w:tcPr>
                  <w:tcW w:w="4037"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i/>
                      <w:sz w:val="20"/>
                      <w:szCs w:val="20"/>
                    </w:rPr>
                  </w:pPr>
                  <w:r w:rsidRPr="00E636D4">
                    <w:rPr>
                      <w:rFonts w:ascii="Times New Roman" w:eastAsia="Times New Roman" w:hAnsi="Times New Roman" w:cs="Times New Roman"/>
                      <w:i/>
                      <w:sz w:val="20"/>
                      <w:szCs w:val="20"/>
                    </w:rPr>
                    <w:t>ВЕС</w:t>
                  </w:r>
                </w:p>
              </w:tc>
              <w:tc>
                <w:tcPr>
                  <w:tcW w:w="851"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06</w:t>
                  </w:r>
                  <w:r w:rsidRPr="00E636D4">
                    <w:rPr>
                      <w:rFonts w:ascii="Times New Roman" w:eastAsia="Times New Roman" w:hAnsi="Times New Roman" w:cs="Times New Roman"/>
                      <w:b/>
                      <w:sz w:val="20"/>
                      <w:szCs w:val="20"/>
                    </w:rPr>
                    <w:t>5</w:t>
                  </w:r>
                </w:p>
              </w:tc>
            </w:tr>
            <w:tr w:rsidR="00E636D4" w:rsidRPr="00E636D4" w:rsidTr="00E636D4">
              <w:trPr>
                <w:trHeight w:val="70"/>
              </w:trPr>
              <w:tc>
                <w:tcPr>
                  <w:tcW w:w="584"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2.3</w:t>
                  </w:r>
                </w:p>
              </w:tc>
              <w:tc>
                <w:tcPr>
                  <w:tcW w:w="4037"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i/>
                      <w:sz w:val="20"/>
                      <w:szCs w:val="20"/>
                    </w:rPr>
                  </w:pPr>
                  <w:r w:rsidRPr="00E636D4">
                    <w:rPr>
                      <w:rFonts w:ascii="Times New Roman" w:eastAsia="Times New Roman" w:hAnsi="Times New Roman" w:cs="Times New Roman"/>
                      <w:i/>
                      <w:strike/>
                      <w:sz w:val="20"/>
                      <w:szCs w:val="20"/>
                    </w:rPr>
                    <w:t xml:space="preserve">Мікро </w:t>
                  </w:r>
                  <w:r w:rsidRPr="00E636D4">
                    <w:rPr>
                      <w:rFonts w:ascii="Times New Roman" w:eastAsia="Times New Roman" w:hAnsi="Times New Roman" w:cs="Times New Roman"/>
                      <w:i/>
                      <w:sz w:val="20"/>
                      <w:szCs w:val="20"/>
                    </w:rPr>
                    <w:t>ГЕС</w:t>
                  </w:r>
                </w:p>
              </w:tc>
              <w:tc>
                <w:tcPr>
                  <w:tcW w:w="851"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0</w:t>
                  </w:r>
                  <w:r w:rsidRPr="00E636D4">
                    <w:rPr>
                      <w:rFonts w:ascii="Times New Roman" w:eastAsia="Times New Roman" w:hAnsi="Times New Roman" w:cs="Times New Roman"/>
                      <w:b/>
                      <w:sz w:val="20"/>
                      <w:szCs w:val="20"/>
                    </w:rPr>
                    <w:t>70</w:t>
                  </w:r>
                </w:p>
              </w:tc>
            </w:tr>
            <w:tr w:rsidR="00E636D4" w:rsidRPr="00E636D4" w:rsidTr="00E636D4">
              <w:trPr>
                <w:trHeight w:val="257"/>
              </w:trPr>
              <w:tc>
                <w:tcPr>
                  <w:tcW w:w="584"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2.4</w:t>
                  </w:r>
                </w:p>
              </w:tc>
              <w:tc>
                <w:tcPr>
                  <w:tcW w:w="4037"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i/>
                      <w:sz w:val="20"/>
                      <w:szCs w:val="20"/>
                    </w:rPr>
                  </w:pPr>
                  <w:r w:rsidRPr="00E636D4">
                    <w:rPr>
                      <w:rFonts w:ascii="Times New Roman" w:eastAsia="Times New Roman" w:hAnsi="Times New Roman" w:cs="Times New Roman"/>
                      <w:i/>
                      <w:strike/>
                      <w:sz w:val="20"/>
                      <w:szCs w:val="20"/>
                    </w:rPr>
                    <w:t>Міні ГЕС</w:t>
                  </w:r>
                  <w:r w:rsidRPr="00E636D4">
                    <w:rPr>
                      <w:rFonts w:ascii="Times New Roman" w:eastAsia="Times New Roman" w:hAnsi="Times New Roman" w:cs="Times New Roman"/>
                      <w:b/>
                      <w:i/>
                      <w:sz w:val="20"/>
                      <w:szCs w:val="20"/>
                    </w:rPr>
                    <w:t xml:space="preserve"> Комбінована </w:t>
                  </w:r>
                  <w:proofErr w:type="spellStart"/>
                  <w:r w:rsidRPr="00E636D4">
                    <w:rPr>
                      <w:rFonts w:ascii="Times New Roman" w:eastAsia="Times New Roman" w:hAnsi="Times New Roman" w:cs="Times New Roman"/>
                      <w:b/>
                      <w:i/>
                      <w:sz w:val="20"/>
                      <w:szCs w:val="20"/>
                    </w:rPr>
                    <w:t>вітро</w:t>
                  </w:r>
                  <w:proofErr w:type="spellEnd"/>
                  <w:r w:rsidRPr="00E636D4">
                    <w:rPr>
                      <w:rFonts w:ascii="Times New Roman" w:eastAsia="Times New Roman" w:hAnsi="Times New Roman" w:cs="Times New Roman"/>
                      <w:b/>
                      <w:i/>
                      <w:sz w:val="20"/>
                      <w:szCs w:val="20"/>
                    </w:rPr>
                    <w:t>-сонячна ЕС</w:t>
                  </w:r>
                </w:p>
              </w:tc>
              <w:tc>
                <w:tcPr>
                  <w:tcW w:w="851"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07</w:t>
                  </w:r>
                  <w:r w:rsidRPr="00E636D4">
                    <w:rPr>
                      <w:rFonts w:ascii="Times New Roman" w:eastAsia="Times New Roman" w:hAnsi="Times New Roman" w:cs="Times New Roman"/>
                      <w:b/>
                      <w:sz w:val="20"/>
                      <w:szCs w:val="20"/>
                    </w:rPr>
                    <w:t>5</w:t>
                  </w:r>
                </w:p>
              </w:tc>
            </w:tr>
            <w:tr w:rsidR="00E636D4" w:rsidRPr="00E636D4" w:rsidTr="00E636D4">
              <w:trPr>
                <w:trHeight w:val="70"/>
              </w:trPr>
              <w:tc>
                <w:tcPr>
                  <w:tcW w:w="584"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trike/>
                      <w:sz w:val="20"/>
                      <w:szCs w:val="20"/>
                    </w:rPr>
                  </w:pPr>
                  <w:r w:rsidRPr="00E636D4">
                    <w:rPr>
                      <w:rFonts w:ascii="Times New Roman" w:eastAsia="Times New Roman" w:hAnsi="Times New Roman" w:cs="Times New Roman"/>
                      <w:strike/>
                      <w:sz w:val="20"/>
                      <w:szCs w:val="20"/>
                    </w:rPr>
                    <w:t>2.5</w:t>
                  </w:r>
                </w:p>
              </w:tc>
              <w:tc>
                <w:tcPr>
                  <w:tcW w:w="4037"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i/>
                      <w:strike/>
                      <w:sz w:val="20"/>
                      <w:szCs w:val="20"/>
                    </w:rPr>
                  </w:pPr>
                  <w:r w:rsidRPr="00E636D4">
                    <w:rPr>
                      <w:rFonts w:ascii="Times New Roman" w:eastAsia="Times New Roman" w:hAnsi="Times New Roman" w:cs="Times New Roman"/>
                      <w:i/>
                      <w:strike/>
                      <w:sz w:val="20"/>
                      <w:szCs w:val="20"/>
                    </w:rPr>
                    <w:t>Малі ГЕС</w:t>
                  </w:r>
                </w:p>
              </w:tc>
              <w:tc>
                <w:tcPr>
                  <w:tcW w:w="851"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trike/>
                      <w:sz w:val="20"/>
                      <w:szCs w:val="20"/>
                    </w:rPr>
                  </w:pPr>
                  <w:r w:rsidRPr="00E636D4">
                    <w:rPr>
                      <w:rFonts w:ascii="Times New Roman" w:eastAsia="Times New Roman" w:hAnsi="Times New Roman" w:cs="Times New Roman"/>
                      <w:strike/>
                      <w:sz w:val="20"/>
                      <w:szCs w:val="20"/>
                    </w:rPr>
                    <w:t>075</w:t>
                  </w:r>
                </w:p>
              </w:tc>
            </w:tr>
            <w:tr w:rsidR="00E636D4" w:rsidRPr="00E636D4" w:rsidTr="00E636D4">
              <w:trPr>
                <w:trHeight w:val="70"/>
              </w:trPr>
              <w:tc>
                <w:tcPr>
                  <w:tcW w:w="584"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2.</w:t>
                  </w:r>
                  <w:r w:rsidRPr="00E636D4">
                    <w:rPr>
                      <w:rFonts w:ascii="Times New Roman" w:eastAsia="Times New Roman" w:hAnsi="Times New Roman" w:cs="Times New Roman"/>
                      <w:b/>
                      <w:sz w:val="20"/>
                      <w:szCs w:val="20"/>
                    </w:rPr>
                    <w:t>5</w:t>
                  </w:r>
                </w:p>
              </w:tc>
              <w:tc>
                <w:tcPr>
                  <w:tcW w:w="4037"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i/>
                      <w:sz w:val="20"/>
                      <w:szCs w:val="20"/>
                    </w:rPr>
                  </w:pPr>
                  <w:r w:rsidRPr="00E636D4">
                    <w:rPr>
                      <w:rFonts w:ascii="Times New Roman" w:eastAsia="Times New Roman" w:hAnsi="Times New Roman" w:cs="Times New Roman"/>
                      <w:i/>
                      <w:sz w:val="20"/>
                      <w:szCs w:val="20"/>
                    </w:rPr>
                    <w:t>Біомаса</w:t>
                  </w:r>
                </w:p>
              </w:tc>
              <w:tc>
                <w:tcPr>
                  <w:tcW w:w="851"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080</w:t>
                  </w:r>
                </w:p>
              </w:tc>
            </w:tr>
            <w:tr w:rsidR="00E636D4" w:rsidRPr="00E636D4" w:rsidTr="00E636D4">
              <w:trPr>
                <w:trHeight w:val="70"/>
              </w:trPr>
              <w:tc>
                <w:tcPr>
                  <w:tcW w:w="584"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2.</w:t>
                  </w:r>
                  <w:r w:rsidRPr="00E636D4">
                    <w:rPr>
                      <w:rFonts w:ascii="Times New Roman" w:eastAsia="Times New Roman" w:hAnsi="Times New Roman" w:cs="Times New Roman"/>
                      <w:b/>
                      <w:sz w:val="20"/>
                      <w:szCs w:val="20"/>
                    </w:rPr>
                    <w:t>6</w:t>
                  </w:r>
                </w:p>
              </w:tc>
              <w:tc>
                <w:tcPr>
                  <w:tcW w:w="4037"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i/>
                      <w:sz w:val="20"/>
                      <w:szCs w:val="20"/>
                    </w:rPr>
                  </w:pPr>
                  <w:r w:rsidRPr="00E636D4">
                    <w:rPr>
                      <w:rFonts w:ascii="Times New Roman" w:eastAsia="Times New Roman" w:hAnsi="Times New Roman" w:cs="Times New Roman"/>
                      <w:i/>
                      <w:sz w:val="20"/>
                      <w:szCs w:val="20"/>
                    </w:rPr>
                    <w:t>Біогаз</w:t>
                  </w:r>
                </w:p>
              </w:tc>
              <w:tc>
                <w:tcPr>
                  <w:tcW w:w="851"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085</w:t>
                  </w:r>
                </w:p>
              </w:tc>
            </w:tr>
            <w:tr w:rsidR="00E636D4" w:rsidRPr="00E636D4" w:rsidTr="00E636D4">
              <w:trPr>
                <w:trHeight w:val="70"/>
              </w:trPr>
              <w:tc>
                <w:tcPr>
                  <w:tcW w:w="584"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2.</w:t>
                  </w:r>
                  <w:r w:rsidRPr="00E636D4">
                    <w:rPr>
                      <w:rFonts w:ascii="Times New Roman" w:eastAsia="Times New Roman" w:hAnsi="Times New Roman" w:cs="Times New Roman"/>
                      <w:b/>
                      <w:sz w:val="20"/>
                      <w:szCs w:val="20"/>
                    </w:rPr>
                    <w:t>7</w:t>
                  </w:r>
                </w:p>
              </w:tc>
              <w:tc>
                <w:tcPr>
                  <w:tcW w:w="4037"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i/>
                      <w:sz w:val="20"/>
                      <w:szCs w:val="20"/>
                    </w:rPr>
                  </w:pPr>
                  <w:proofErr w:type="spellStart"/>
                  <w:r w:rsidRPr="00E636D4">
                    <w:rPr>
                      <w:rFonts w:ascii="Times New Roman" w:eastAsia="Times New Roman" w:hAnsi="Times New Roman" w:cs="Times New Roman"/>
                      <w:i/>
                      <w:sz w:val="20"/>
                      <w:szCs w:val="20"/>
                    </w:rPr>
                    <w:t>ГеоТЕС</w:t>
                  </w:r>
                  <w:proofErr w:type="spellEnd"/>
                </w:p>
              </w:tc>
              <w:tc>
                <w:tcPr>
                  <w:tcW w:w="851"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090</w:t>
                  </w:r>
                </w:p>
              </w:tc>
            </w:tr>
            <w:tr w:rsidR="00E636D4" w:rsidRPr="00E636D4" w:rsidTr="00E636D4">
              <w:trPr>
                <w:trHeight w:val="70"/>
              </w:trPr>
              <w:tc>
                <w:tcPr>
                  <w:tcW w:w="584"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2.</w:t>
                  </w:r>
                  <w:r w:rsidRPr="00E636D4">
                    <w:rPr>
                      <w:rFonts w:ascii="Times New Roman" w:eastAsia="Times New Roman" w:hAnsi="Times New Roman" w:cs="Times New Roman"/>
                      <w:b/>
                      <w:sz w:val="20"/>
                      <w:szCs w:val="20"/>
                    </w:rPr>
                    <w:t>8</w:t>
                  </w:r>
                </w:p>
              </w:tc>
              <w:tc>
                <w:tcPr>
                  <w:tcW w:w="4037"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i/>
                      <w:sz w:val="20"/>
                      <w:szCs w:val="20"/>
                    </w:rPr>
                  </w:pPr>
                  <w:r w:rsidRPr="00E636D4">
                    <w:rPr>
                      <w:rFonts w:ascii="Times New Roman" w:eastAsia="Times New Roman" w:hAnsi="Times New Roman" w:cs="Times New Roman"/>
                      <w:i/>
                      <w:sz w:val="20"/>
                      <w:szCs w:val="20"/>
                    </w:rPr>
                    <w:t>Інші</w:t>
                  </w:r>
                </w:p>
              </w:tc>
              <w:tc>
                <w:tcPr>
                  <w:tcW w:w="851"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095</w:t>
                  </w:r>
                </w:p>
              </w:tc>
            </w:tr>
            <w:tr w:rsidR="00E636D4" w:rsidRPr="00E636D4" w:rsidTr="00E636D4">
              <w:trPr>
                <w:trHeight w:val="655"/>
              </w:trPr>
              <w:tc>
                <w:tcPr>
                  <w:tcW w:w="584"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3</w:t>
                  </w:r>
                </w:p>
              </w:tc>
              <w:tc>
                <w:tcPr>
                  <w:tcW w:w="4037"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Кількість укладених договорів про надання послуги із забезпечення підтримки виробництва електричної енергії з альтернативних джерел за механізмом ринкової премії із виробниками за "зеленим" тарифом, у тому числі:</w:t>
                  </w:r>
                </w:p>
              </w:tc>
              <w:tc>
                <w:tcPr>
                  <w:tcW w:w="851"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100</w:t>
                  </w:r>
                </w:p>
              </w:tc>
            </w:tr>
            <w:tr w:rsidR="00E636D4" w:rsidRPr="00E636D4" w:rsidTr="00E636D4">
              <w:trPr>
                <w:trHeight w:val="70"/>
              </w:trPr>
              <w:tc>
                <w:tcPr>
                  <w:tcW w:w="584"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3.1</w:t>
                  </w:r>
                </w:p>
              </w:tc>
              <w:tc>
                <w:tcPr>
                  <w:tcW w:w="4037"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i/>
                      <w:sz w:val="20"/>
                      <w:szCs w:val="20"/>
                    </w:rPr>
                  </w:pPr>
                  <w:r w:rsidRPr="00E636D4">
                    <w:rPr>
                      <w:rFonts w:ascii="Times New Roman" w:eastAsia="Times New Roman" w:hAnsi="Times New Roman" w:cs="Times New Roman"/>
                      <w:i/>
                      <w:sz w:val="20"/>
                      <w:szCs w:val="20"/>
                    </w:rPr>
                    <w:t>СЕС</w:t>
                  </w:r>
                </w:p>
              </w:tc>
              <w:tc>
                <w:tcPr>
                  <w:tcW w:w="851"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105</w:t>
                  </w:r>
                </w:p>
              </w:tc>
            </w:tr>
            <w:tr w:rsidR="00E636D4" w:rsidRPr="00E636D4" w:rsidTr="00E636D4">
              <w:trPr>
                <w:trHeight w:val="70"/>
              </w:trPr>
              <w:tc>
                <w:tcPr>
                  <w:tcW w:w="584"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3.2</w:t>
                  </w:r>
                </w:p>
              </w:tc>
              <w:tc>
                <w:tcPr>
                  <w:tcW w:w="4037"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i/>
                      <w:sz w:val="20"/>
                      <w:szCs w:val="20"/>
                    </w:rPr>
                  </w:pPr>
                  <w:r w:rsidRPr="00E636D4">
                    <w:rPr>
                      <w:rFonts w:ascii="Times New Roman" w:eastAsia="Times New Roman" w:hAnsi="Times New Roman" w:cs="Times New Roman"/>
                      <w:i/>
                      <w:sz w:val="20"/>
                      <w:szCs w:val="20"/>
                    </w:rPr>
                    <w:t>ВЕС</w:t>
                  </w:r>
                </w:p>
              </w:tc>
              <w:tc>
                <w:tcPr>
                  <w:tcW w:w="851"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110</w:t>
                  </w:r>
                </w:p>
              </w:tc>
            </w:tr>
            <w:tr w:rsidR="00E636D4" w:rsidRPr="00E636D4" w:rsidTr="00E636D4">
              <w:trPr>
                <w:trHeight w:val="70"/>
              </w:trPr>
              <w:tc>
                <w:tcPr>
                  <w:tcW w:w="584"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3.3</w:t>
                  </w:r>
                </w:p>
              </w:tc>
              <w:tc>
                <w:tcPr>
                  <w:tcW w:w="4037"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i/>
                      <w:sz w:val="20"/>
                      <w:szCs w:val="20"/>
                    </w:rPr>
                  </w:pPr>
                  <w:r w:rsidRPr="00E636D4">
                    <w:rPr>
                      <w:rFonts w:ascii="Times New Roman" w:eastAsia="Times New Roman" w:hAnsi="Times New Roman" w:cs="Times New Roman"/>
                      <w:i/>
                      <w:sz w:val="20"/>
                      <w:szCs w:val="20"/>
                    </w:rPr>
                    <w:t>Мікро ГЕС</w:t>
                  </w:r>
                </w:p>
              </w:tc>
              <w:tc>
                <w:tcPr>
                  <w:tcW w:w="851"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115</w:t>
                  </w:r>
                </w:p>
              </w:tc>
            </w:tr>
            <w:tr w:rsidR="00E636D4" w:rsidRPr="00E636D4" w:rsidTr="00E636D4">
              <w:trPr>
                <w:trHeight w:val="70"/>
              </w:trPr>
              <w:tc>
                <w:tcPr>
                  <w:tcW w:w="584"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3.4</w:t>
                  </w:r>
                </w:p>
              </w:tc>
              <w:tc>
                <w:tcPr>
                  <w:tcW w:w="4037"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i/>
                      <w:sz w:val="20"/>
                      <w:szCs w:val="20"/>
                    </w:rPr>
                  </w:pPr>
                  <w:r w:rsidRPr="00E636D4">
                    <w:rPr>
                      <w:rFonts w:ascii="Times New Roman" w:eastAsia="Times New Roman" w:hAnsi="Times New Roman" w:cs="Times New Roman"/>
                      <w:i/>
                      <w:sz w:val="20"/>
                      <w:szCs w:val="20"/>
                    </w:rPr>
                    <w:t>Міні ГЕС</w:t>
                  </w:r>
                </w:p>
              </w:tc>
              <w:tc>
                <w:tcPr>
                  <w:tcW w:w="851"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120</w:t>
                  </w:r>
                </w:p>
              </w:tc>
            </w:tr>
            <w:tr w:rsidR="00E636D4" w:rsidRPr="00E636D4" w:rsidTr="00E636D4">
              <w:trPr>
                <w:trHeight w:val="70"/>
              </w:trPr>
              <w:tc>
                <w:tcPr>
                  <w:tcW w:w="584"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3.5</w:t>
                  </w:r>
                </w:p>
              </w:tc>
              <w:tc>
                <w:tcPr>
                  <w:tcW w:w="4037"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i/>
                      <w:sz w:val="20"/>
                      <w:szCs w:val="20"/>
                    </w:rPr>
                  </w:pPr>
                  <w:r w:rsidRPr="00E636D4">
                    <w:rPr>
                      <w:rFonts w:ascii="Times New Roman" w:eastAsia="Times New Roman" w:hAnsi="Times New Roman" w:cs="Times New Roman"/>
                      <w:i/>
                      <w:sz w:val="20"/>
                      <w:szCs w:val="20"/>
                    </w:rPr>
                    <w:t>Малі ГЕС</w:t>
                  </w:r>
                </w:p>
              </w:tc>
              <w:tc>
                <w:tcPr>
                  <w:tcW w:w="851"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125</w:t>
                  </w:r>
                </w:p>
              </w:tc>
            </w:tr>
            <w:tr w:rsidR="00E636D4" w:rsidRPr="00E636D4" w:rsidTr="00E636D4">
              <w:trPr>
                <w:trHeight w:val="70"/>
              </w:trPr>
              <w:tc>
                <w:tcPr>
                  <w:tcW w:w="584"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3.6</w:t>
                  </w:r>
                </w:p>
              </w:tc>
              <w:tc>
                <w:tcPr>
                  <w:tcW w:w="4037"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i/>
                      <w:sz w:val="20"/>
                      <w:szCs w:val="20"/>
                    </w:rPr>
                  </w:pPr>
                  <w:r w:rsidRPr="00E636D4">
                    <w:rPr>
                      <w:rFonts w:ascii="Times New Roman" w:eastAsia="Times New Roman" w:hAnsi="Times New Roman" w:cs="Times New Roman"/>
                      <w:i/>
                      <w:sz w:val="20"/>
                      <w:szCs w:val="20"/>
                    </w:rPr>
                    <w:t>Біомаса</w:t>
                  </w:r>
                </w:p>
              </w:tc>
              <w:tc>
                <w:tcPr>
                  <w:tcW w:w="851"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130</w:t>
                  </w:r>
                </w:p>
              </w:tc>
            </w:tr>
            <w:tr w:rsidR="00E636D4" w:rsidRPr="00E636D4" w:rsidTr="00E636D4">
              <w:trPr>
                <w:trHeight w:val="70"/>
              </w:trPr>
              <w:tc>
                <w:tcPr>
                  <w:tcW w:w="584"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3.7</w:t>
                  </w:r>
                </w:p>
              </w:tc>
              <w:tc>
                <w:tcPr>
                  <w:tcW w:w="4037"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i/>
                      <w:sz w:val="20"/>
                      <w:szCs w:val="20"/>
                    </w:rPr>
                  </w:pPr>
                  <w:r w:rsidRPr="00E636D4">
                    <w:rPr>
                      <w:rFonts w:ascii="Times New Roman" w:eastAsia="Times New Roman" w:hAnsi="Times New Roman" w:cs="Times New Roman"/>
                      <w:i/>
                      <w:sz w:val="20"/>
                      <w:szCs w:val="20"/>
                    </w:rPr>
                    <w:t>Біогаз</w:t>
                  </w:r>
                </w:p>
              </w:tc>
              <w:tc>
                <w:tcPr>
                  <w:tcW w:w="851"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135</w:t>
                  </w:r>
                </w:p>
              </w:tc>
            </w:tr>
            <w:tr w:rsidR="00E636D4" w:rsidRPr="00E636D4" w:rsidTr="00E636D4">
              <w:trPr>
                <w:trHeight w:val="70"/>
              </w:trPr>
              <w:tc>
                <w:tcPr>
                  <w:tcW w:w="584"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3.8</w:t>
                  </w:r>
                </w:p>
              </w:tc>
              <w:tc>
                <w:tcPr>
                  <w:tcW w:w="4037"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i/>
                      <w:sz w:val="20"/>
                      <w:szCs w:val="20"/>
                    </w:rPr>
                  </w:pPr>
                  <w:proofErr w:type="spellStart"/>
                  <w:r w:rsidRPr="00E636D4">
                    <w:rPr>
                      <w:rFonts w:ascii="Times New Roman" w:eastAsia="Times New Roman" w:hAnsi="Times New Roman" w:cs="Times New Roman"/>
                      <w:i/>
                      <w:sz w:val="20"/>
                      <w:szCs w:val="20"/>
                    </w:rPr>
                    <w:t>ГеоТЕС</w:t>
                  </w:r>
                  <w:proofErr w:type="spellEnd"/>
                </w:p>
              </w:tc>
              <w:tc>
                <w:tcPr>
                  <w:tcW w:w="851"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140</w:t>
                  </w:r>
                </w:p>
              </w:tc>
            </w:tr>
            <w:tr w:rsidR="00E636D4" w:rsidRPr="00E636D4" w:rsidTr="00E636D4">
              <w:trPr>
                <w:trHeight w:val="70"/>
              </w:trPr>
              <w:tc>
                <w:tcPr>
                  <w:tcW w:w="584"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b/>
                      <w:sz w:val="20"/>
                      <w:szCs w:val="20"/>
                    </w:rPr>
                  </w:pPr>
                  <w:r w:rsidRPr="00E636D4">
                    <w:rPr>
                      <w:rFonts w:ascii="Times New Roman" w:eastAsia="Times New Roman" w:hAnsi="Times New Roman" w:cs="Times New Roman"/>
                      <w:b/>
                      <w:sz w:val="20"/>
                      <w:szCs w:val="20"/>
                    </w:rPr>
                    <w:t>3.9</w:t>
                  </w:r>
                </w:p>
              </w:tc>
              <w:tc>
                <w:tcPr>
                  <w:tcW w:w="4037"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b/>
                      <w:i/>
                      <w:sz w:val="20"/>
                      <w:szCs w:val="20"/>
                    </w:rPr>
                  </w:pPr>
                  <w:r w:rsidRPr="00E636D4">
                    <w:rPr>
                      <w:rFonts w:ascii="Times New Roman" w:eastAsia="Times New Roman" w:hAnsi="Times New Roman" w:cs="Times New Roman"/>
                      <w:b/>
                      <w:i/>
                      <w:sz w:val="20"/>
                      <w:szCs w:val="20"/>
                    </w:rPr>
                    <w:t>Інші</w:t>
                  </w:r>
                </w:p>
              </w:tc>
              <w:tc>
                <w:tcPr>
                  <w:tcW w:w="851"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b/>
                      <w:sz w:val="20"/>
                      <w:szCs w:val="20"/>
                    </w:rPr>
                  </w:pPr>
                  <w:r w:rsidRPr="00E636D4">
                    <w:rPr>
                      <w:rFonts w:ascii="Times New Roman" w:eastAsia="Times New Roman" w:hAnsi="Times New Roman" w:cs="Times New Roman"/>
                      <w:b/>
                      <w:sz w:val="20"/>
                      <w:szCs w:val="20"/>
                    </w:rPr>
                    <w:t>145</w:t>
                  </w:r>
                </w:p>
              </w:tc>
            </w:tr>
            <w:tr w:rsidR="00E636D4" w:rsidRPr="00E636D4" w:rsidTr="00E636D4">
              <w:trPr>
                <w:trHeight w:val="70"/>
              </w:trPr>
              <w:tc>
                <w:tcPr>
                  <w:tcW w:w="584"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4</w:t>
                  </w:r>
                </w:p>
              </w:tc>
              <w:tc>
                <w:tcPr>
                  <w:tcW w:w="4037"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 xml:space="preserve">Кількість укладених договорів про надання послуги із забезпечення підтримки виробництва електричної енергії з альтернативних джерел за механізмом ринкової премії із </w:t>
                  </w:r>
                  <w:r w:rsidRPr="00E636D4">
                    <w:rPr>
                      <w:rFonts w:ascii="Times New Roman" w:eastAsia="Times New Roman" w:hAnsi="Times New Roman" w:cs="Times New Roman"/>
                      <w:strike/>
                      <w:sz w:val="20"/>
                      <w:szCs w:val="20"/>
                    </w:rPr>
                    <w:t>переможцями аукціонів</w:t>
                  </w:r>
                  <w:r w:rsidRPr="00E636D4">
                    <w:rPr>
                      <w:rFonts w:ascii="Times New Roman" w:eastAsia="Times New Roman" w:hAnsi="Times New Roman" w:cs="Times New Roman"/>
                      <w:sz w:val="20"/>
                      <w:szCs w:val="20"/>
                    </w:rPr>
                    <w:t xml:space="preserve"> </w:t>
                  </w:r>
                  <w:r w:rsidRPr="00E636D4">
                    <w:rPr>
                      <w:rFonts w:ascii="Times New Roman" w:eastAsia="Times New Roman" w:hAnsi="Times New Roman" w:cs="Times New Roman"/>
                      <w:b/>
                      <w:sz w:val="20"/>
                      <w:szCs w:val="20"/>
                    </w:rPr>
                    <w:t>виробниками, які за результатами аукціону набули право на підтримку</w:t>
                  </w:r>
                  <w:r w:rsidRPr="00E636D4">
                    <w:rPr>
                      <w:rFonts w:ascii="Times New Roman" w:eastAsia="Times New Roman" w:hAnsi="Times New Roman" w:cs="Times New Roman"/>
                      <w:sz w:val="20"/>
                      <w:szCs w:val="20"/>
                    </w:rPr>
                    <w:t>, у тому числі:</w:t>
                  </w:r>
                </w:p>
              </w:tc>
              <w:tc>
                <w:tcPr>
                  <w:tcW w:w="851"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1</w:t>
                  </w:r>
                  <w:r w:rsidRPr="00E636D4">
                    <w:rPr>
                      <w:rFonts w:ascii="Times New Roman" w:eastAsia="Times New Roman" w:hAnsi="Times New Roman" w:cs="Times New Roman"/>
                      <w:b/>
                      <w:sz w:val="20"/>
                      <w:szCs w:val="20"/>
                    </w:rPr>
                    <w:t>50</w:t>
                  </w:r>
                </w:p>
              </w:tc>
            </w:tr>
            <w:tr w:rsidR="00E636D4" w:rsidRPr="00E636D4" w:rsidTr="00E636D4">
              <w:trPr>
                <w:trHeight w:val="70"/>
              </w:trPr>
              <w:tc>
                <w:tcPr>
                  <w:tcW w:w="584"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4.1</w:t>
                  </w:r>
                </w:p>
              </w:tc>
              <w:tc>
                <w:tcPr>
                  <w:tcW w:w="4037"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i/>
                      <w:sz w:val="20"/>
                      <w:szCs w:val="20"/>
                    </w:rPr>
                  </w:pPr>
                  <w:r w:rsidRPr="00E636D4">
                    <w:rPr>
                      <w:rFonts w:ascii="Times New Roman" w:eastAsia="Times New Roman" w:hAnsi="Times New Roman" w:cs="Times New Roman"/>
                      <w:i/>
                      <w:sz w:val="20"/>
                      <w:szCs w:val="20"/>
                    </w:rPr>
                    <w:t>СЕС</w:t>
                  </w:r>
                </w:p>
              </w:tc>
              <w:tc>
                <w:tcPr>
                  <w:tcW w:w="851"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15</w:t>
                  </w:r>
                  <w:r w:rsidRPr="00E636D4">
                    <w:rPr>
                      <w:rFonts w:ascii="Times New Roman" w:eastAsia="Times New Roman" w:hAnsi="Times New Roman" w:cs="Times New Roman"/>
                      <w:b/>
                      <w:sz w:val="20"/>
                      <w:szCs w:val="20"/>
                    </w:rPr>
                    <w:t>5</w:t>
                  </w:r>
                </w:p>
              </w:tc>
            </w:tr>
            <w:tr w:rsidR="00E636D4" w:rsidRPr="00E636D4" w:rsidTr="00E636D4">
              <w:trPr>
                <w:trHeight w:val="70"/>
              </w:trPr>
              <w:tc>
                <w:tcPr>
                  <w:tcW w:w="584"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4.2</w:t>
                  </w:r>
                </w:p>
              </w:tc>
              <w:tc>
                <w:tcPr>
                  <w:tcW w:w="4037"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i/>
                      <w:sz w:val="20"/>
                      <w:szCs w:val="20"/>
                    </w:rPr>
                  </w:pPr>
                  <w:r w:rsidRPr="00E636D4">
                    <w:rPr>
                      <w:rFonts w:ascii="Times New Roman" w:eastAsia="Times New Roman" w:hAnsi="Times New Roman" w:cs="Times New Roman"/>
                      <w:i/>
                      <w:sz w:val="20"/>
                      <w:szCs w:val="20"/>
                    </w:rPr>
                    <w:t>ВЕС</w:t>
                  </w:r>
                </w:p>
              </w:tc>
              <w:tc>
                <w:tcPr>
                  <w:tcW w:w="851"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1</w:t>
                  </w:r>
                  <w:r w:rsidRPr="00E636D4">
                    <w:rPr>
                      <w:rFonts w:ascii="Times New Roman" w:eastAsia="Times New Roman" w:hAnsi="Times New Roman" w:cs="Times New Roman"/>
                      <w:b/>
                      <w:sz w:val="20"/>
                      <w:szCs w:val="20"/>
                    </w:rPr>
                    <w:t>60</w:t>
                  </w:r>
                </w:p>
              </w:tc>
            </w:tr>
            <w:tr w:rsidR="00E636D4" w:rsidRPr="00E636D4" w:rsidTr="00E636D4">
              <w:trPr>
                <w:trHeight w:val="70"/>
              </w:trPr>
              <w:tc>
                <w:tcPr>
                  <w:tcW w:w="584"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4.3</w:t>
                  </w:r>
                </w:p>
              </w:tc>
              <w:tc>
                <w:tcPr>
                  <w:tcW w:w="4037"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i/>
                      <w:sz w:val="20"/>
                      <w:szCs w:val="20"/>
                    </w:rPr>
                  </w:pPr>
                  <w:r w:rsidRPr="00E636D4">
                    <w:rPr>
                      <w:rFonts w:ascii="Times New Roman" w:eastAsia="Times New Roman" w:hAnsi="Times New Roman" w:cs="Times New Roman"/>
                      <w:i/>
                      <w:sz w:val="20"/>
                      <w:szCs w:val="20"/>
                    </w:rPr>
                    <w:t>ГЕС</w:t>
                  </w:r>
                </w:p>
              </w:tc>
              <w:tc>
                <w:tcPr>
                  <w:tcW w:w="851"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16</w:t>
                  </w:r>
                  <w:r w:rsidRPr="00E636D4">
                    <w:rPr>
                      <w:rFonts w:ascii="Times New Roman" w:eastAsia="Times New Roman" w:hAnsi="Times New Roman" w:cs="Times New Roman"/>
                      <w:b/>
                      <w:sz w:val="20"/>
                      <w:szCs w:val="20"/>
                    </w:rPr>
                    <w:t>5</w:t>
                  </w:r>
                </w:p>
              </w:tc>
            </w:tr>
            <w:tr w:rsidR="00E636D4" w:rsidRPr="00E636D4" w:rsidTr="00E636D4">
              <w:trPr>
                <w:trHeight w:val="70"/>
              </w:trPr>
              <w:tc>
                <w:tcPr>
                  <w:tcW w:w="584"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4.4</w:t>
                  </w:r>
                </w:p>
              </w:tc>
              <w:tc>
                <w:tcPr>
                  <w:tcW w:w="4037"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i/>
                      <w:sz w:val="20"/>
                      <w:szCs w:val="20"/>
                    </w:rPr>
                  </w:pPr>
                  <w:r w:rsidRPr="00E636D4">
                    <w:rPr>
                      <w:rFonts w:ascii="Times New Roman" w:eastAsia="Times New Roman" w:hAnsi="Times New Roman" w:cs="Times New Roman"/>
                      <w:i/>
                      <w:sz w:val="20"/>
                      <w:szCs w:val="20"/>
                    </w:rPr>
                    <w:t xml:space="preserve">Комбінована </w:t>
                  </w:r>
                  <w:proofErr w:type="spellStart"/>
                  <w:r w:rsidRPr="00E636D4">
                    <w:rPr>
                      <w:rFonts w:ascii="Times New Roman" w:eastAsia="Times New Roman" w:hAnsi="Times New Roman" w:cs="Times New Roman"/>
                      <w:i/>
                      <w:sz w:val="20"/>
                      <w:szCs w:val="20"/>
                    </w:rPr>
                    <w:t>вітро</w:t>
                  </w:r>
                  <w:proofErr w:type="spellEnd"/>
                  <w:r w:rsidRPr="00E636D4">
                    <w:rPr>
                      <w:rFonts w:ascii="Times New Roman" w:eastAsia="Times New Roman" w:hAnsi="Times New Roman" w:cs="Times New Roman"/>
                      <w:i/>
                      <w:sz w:val="20"/>
                      <w:szCs w:val="20"/>
                    </w:rPr>
                    <w:t>-сонячна ЕС</w:t>
                  </w:r>
                </w:p>
              </w:tc>
              <w:tc>
                <w:tcPr>
                  <w:tcW w:w="851"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1</w:t>
                  </w:r>
                  <w:r w:rsidRPr="00E636D4">
                    <w:rPr>
                      <w:rFonts w:ascii="Times New Roman" w:eastAsia="Times New Roman" w:hAnsi="Times New Roman" w:cs="Times New Roman"/>
                      <w:b/>
                      <w:sz w:val="20"/>
                      <w:szCs w:val="20"/>
                    </w:rPr>
                    <w:t>70</w:t>
                  </w:r>
                </w:p>
              </w:tc>
            </w:tr>
            <w:tr w:rsidR="00E636D4" w:rsidRPr="00E636D4" w:rsidTr="00E636D4">
              <w:trPr>
                <w:trHeight w:val="70"/>
              </w:trPr>
              <w:tc>
                <w:tcPr>
                  <w:tcW w:w="584"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4.5</w:t>
                  </w:r>
                </w:p>
              </w:tc>
              <w:tc>
                <w:tcPr>
                  <w:tcW w:w="4037"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i/>
                      <w:sz w:val="20"/>
                      <w:szCs w:val="20"/>
                    </w:rPr>
                  </w:pPr>
                  <w:r w:rsidRPr="00E636D4">
                    <w:rPr>
                      <w:rFonts w:ascii="Times New Roman" w:eastAsia="Times New Roman" w:hAnsi="Times New Roman" w:cs="Times New Roman"/>
                      <w:i/>
                      <w:sz w:val="20"/>
                      <w:szCs w:val="20"/>
                    </w:rPr>
                    <w:t>Біомаса</w:t>
                  </w:r>
                </w:p>
              </w:tc>
              <w:tc>
                <w:tcPr>
                  <w:tcW w:w="851"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17</w:t>
                  </w:r>
                  <w:r w:rsidRPr="00E636D4">
                    <w:rPr>
                      <w:rFonts w:ascii="Times New Roman" w:eastAsia="Times New Roman" w:hAnsi="Times New Roman" w:cs="Times New Roman"/>
                      <w:b/>
                      <w:sz w:val="20"/>
                      <w:szCs w:val="20"/>
                    </w:rPr>
                    <w:t>5</w:t>
                  </w:r>
                </w:p>
              </w:tc>
            </w:tr>
            <w:tr w:rsidR="00E636D4" w:rsidRPr="00E636D4" w:rsidTr="00E636D4">
              <w:trPr>
                <w:trHeight w:val="70"/>
              </w:trPr>
              <w:tc>
                <w:tcPr>
                  <w:tcW w:w="584"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4.6</w:t>
                  </w:r>
                </w:p>
              </w:tc>
              <w:tc>
                <w:tcPr>
                  <w:tcW w:w="4037"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i/>
                      <w:sz w:val="20"/>
                      <w:szCs w:val="20"/>
                    </w:rPr>
                  </w:pPr>
                  <w:r w:rsidRPr="00E636D4">
                    <w:rPr>
                      <w:rFonts w:ascii="Times New Roman" w:eastAsia="Times New Roman" w:hAnsi="Times New Roman" w:cs="Times New Roman"/>
                      <w:i/>
                      <w:sz w:val="20"/>
                      <w:szCs w:val="20"/>
                    </w:rPr>
                    <w:t>Біогаз</w:t>
                  </w:r>
                </w:p>
              </w:tc>
              <w:tc>
                <w:tcPr>
                  <w:tcW w:w="851"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1</w:t>
                  </w:r>
                  <w:r w:rsidRPr="00E636D4">
                    <w:rPr>
                      <w:rFonts w:ascii="Times New Roman" w:eastAsia="Times New Roman" w:hAnsi="Times New Roman" w:cs="Times New Roman"/>
                      <w:b/>
                      <w:sz w:val="20"/>
                      <w:szCs w:val="20"/>
                    </w:rPr>
                    <w:t>80</w:t>
                  </w:r>
                </w:p>
              </w:tc>
            </w:tr>
            <w:tr w:rsidR="00E636D4" w:rsidRPr="00E636D4" w:rsidTr="00E636D4">
              <w:trPr>
                <w:trHeight w:val="70"/>
              </w:trPr>
              <w:tc>
                <w:tcPr>
                  <w:tcW w:w="584"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4.7</w:t>
                  </w:r>
                </w:p>
              </w:tc>
              <w:tc>
                <w:tcPr>
                  <w:tcW w:w="4037"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i/>
                      <w:sz w:val="20"/>
                      <w:szCs w:val="20"/>
                    </w:rPr>
                  </w:pPr>
                  <w:proofErr w:type="spellStart"/>
                  <w:r w:rsidRPr="00E636D4">
                    <w:rPr>
                      <w:rFonts w:ascii="Times New Roman" w:eastAsia="Times New Roman" w:hAnsi="Times New Roman" w:cs="Times New Roman"/>
                      <w:i/>
                      <w:sz w:val="20"/>
                      <w:szCs w:val="20"/>
                    </w:rPr>
                    <w:t>ГеоТЕС</w:t>
                  </w:r>
                  <w:proofErr w:type="spellEnd"/>
                </w:p>
              </w:tc>
              <w:tc>
                <w:tcPr>
                  <w:tcW w:w="851"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18</w:t>
                  </w:r>
                  <w:r w:rsidRPr="00E636D4">
                    <w:rPr>
                      <w:rFonts w:ascii="Times New Roman" w:eastAsia="Times New Roman" w:hAnsi="Times New Roman" w:cs="Times New Roman"/>
                      <w:b/>
                      <w:sz w:val="20"/>
                      <w:szCs w:val="20"/>
                    </w:rPr>
                    <w:t>5</w:t>
                  </w:r>
                </w:p>
              </w:tc>
            </w:tr>
            <w:tr w:rsidR="00E636D4" w:rsidRPr="00E636D4" w:rsidTr="00E636D4">
              <w:trPr>
                <w:trHeight w:val="70"/>
              </w:trPr>
              <w:tc>
                <w:tcPr>
                  <w:tcW w:w="584"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4.8</w:t>
                  </w:r>
                </w:p>
              </w:tc>
              <w:tc>
                <w:tcPr>
                  <w:tcW w:w="4037"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i/>
                      <w:strike/>
                      <w:sz w:val="20"/>
                      <w:szCs w:val="20"/>
                    </w:rPr>
                  </w:pPr>
                  <w:proofErr w:type="spellStart"/>
                  <w:r w:rsidRPr="00E636D4">
                    <w:rPr>
                      <w:rFonts w:ascii="Times New Roman" w:eastAsia="Times New Roman" w:hAnsi="Times New Roman" w:cs="Times New Roman"/>
                      <w:i/>
                      <w:strike/>
                      <w:sz w:val="20"/>
                      <w:szCs w:val="20"/>
                    </w:rPr>
                    <w:t>ГеоТЕС</w:t>
                  </w:r>
                  <w:proofErr w:type="spellEnd"/>
                  <w:r w:rsidRPr="00E636D4">
                    <w:rPr>
                      <w:rFonts w:ascii="Times New Roman" w:eastAsia="Times New Roman" w:hAnsi="Times New Roman" w:cs="Times New Roman"/>
                      <w:i/>
                      <w:strike/>
                      <w:sz w:val="20"/>
                      <w:szCs w:val="20"/>
                    </w:rPr>
                    <w:t xml:space="preserve"> </w:t>
                  </w:r>
                  <w:r w:rsidRPr="00E636D4">
                    <w:rPr>
                      <w:rFonts w:ascii="Times New Roman" w:eastAsia="Times New Roman" w:hAnsi="Times New Roman" w:cs="Times New Roman"/>
                      <w:b/>
                      <w:i/>
                      <w:sz w:val="20"/>
                      <w:szCs w:val="20"/>
                    </w:rPr>
                    <w:t>Інші</w:t>
                  </w:r>
                </w:p>
              </w:tc>
              <w:tc>
                <w:tcPr>
                  <w:tcW w:w="851" w:type="dxa"/>
                  <w:shd w:val="clear" w:color="auto" w:fill="auto"/>
                  <w:vAlign w:val="center"/>
                </w:tcPr>
                <w:p w:rsidR="00E636D4" w:rsidRPr="00E636D4" w:rsidRDefault="00E636D4" w:rsidP="00012183">
                  <w:pPr>
                    <w:spacing w:after="0" w:line="240" w:lineRule="auto"/>
                    <w:jc w:val="both"/>
                    <w:rPr>
                      <w:rFonts w:ascii="Times New Roman" w:eastAsia="Times New Roman" w:hAnsi="Times New Roman" w:cs="Times New Roman"/>
                      <w:sz w:val="20"/>
                      <w:szCs w:val="20"/>
                    </w:rPr>
                  </w:pPr>
                  <w:r w:rsidRPr="00E636D4">
                    <w:rPr>
                      <w:rFonts w:ascii="Times New Roman" w:eastAsia="Times New Roman" w:hAnsi="Times New Roman" w:cs="Times New Roman"/>
                      <w:sz w:val="20"/>
                      <w:szCs w:val="20"/>
                    </w:rPr>
                    <w:t>1</w:t>
                  </w:r>
                  <w:r w:rsidRPr="00E636D4">
                    <w:rPr>
                      <w:rFonts w:ascii="Times New Roman" w:eastAsia="Times New Roman" w:hAnsi="Times New Roman" w:cs="Times New Roman"/>
                      <w:b/>
                      <w:sz w:val="20"/>
                      <w:szCs w:val="20"/>
                    </w:rPr>
                    <w:t>90</w:t>
                  </w:r>
                </w:p>
              </w:tc>
            </w:tr>
          </w:tbl>
          <w:p w:rsidR="00012183" w:rsidRDefault="00012183" w:rsidP="00012183">
            <w:pPr>
              <w:jc w:val="both"/>
              <w:rPr>
                <w:rFonts w:ascii="Times New Roman" w:eastAsia="Times New Roman" w:hAnsi="Times New Roman" w:cs="Times New Roman"/>
                <w:b/>
                <w:sz w:val="24"/>
                <w:szCs w:val="24"/>
              </w:rPr>
            </w:pPr>
          </w:p>
          <w:p w:rsidR="00012183" w:rsidRDefault="00012183" w:rsidP="00012183">
            <w:pPr>
              <w:jc w:val="both"/>
              <w:rPr>
                <w:rFonts w:ascii="Times New Roman" w:eastAsia="Times New Roman" w:hAnsi="Times New Roman" w:cs="Times New Roman"/>
                <w:b/>
                <w:sz w:val="24"/>
                <w:szCs w:val="24"/>
              </w:rPr>
            </w:pP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Пункт щодо укладених договорів зі споживачами залишити в чинній редакції з уточненням найменування відповідно до чинних нормативних документів (більш актуальним найменуванням є </w:t>
            </w:r>
            <w:r>
              <w:rPr>
                <w:rFonts w:ascii="Times New Roman" w:eastAsia="Times New Roman" w:hAnsi="Times New Roman" w:cs="Times New Roman"/>
                <w:b/>
                <w:sz w:val="24"/>
                <w:szCs w:val="24"/>
              </w:rPr>
              <w:t>"активний споживач"</w:t>
            </w:r>
            <w:r>
              <w:rPr>
                <w:rFonts w:ascii="Times New Roman" w:eastAsia="Times New Roman" w:hAnsi="Times New Roman" w:cs="Times New Roman"/>
                <w:sz w:val="24"/>
                <w:szCs w:val="24"/>
              </w:rPr>
              <w:t>).</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Відповідно до Закону України "Про ринок електричної енергії", гарантований покупець зобов'язаний купувати електричну енергію, вироблену генеруючими установками активних споживачів, у тому числі енергетичних кооперативів, встановлена потужність яких не перевищує </w:t>
            </w:r>
            <w:r>
              <w:rPr>
                <w:rFonts w:ascii="Times New Roman" w:eastAsia="Times New Roman" w:hAnsi="Times New Roman" w:cs="Times New Roman"/>
                <w:b/>
                <w:sz w:val="24"/>
                <w:szCs w:val="24"/>
              </w:rPr>
              <w:t>150 кВт</w:t>
            </w:r>
            <w:r>
              <w:rPr>
                <w:rFonts w:ascii="Times New Roman" w:eastAsia="Times New Roman" w:hAnsi="Times New Roman" w:cs="Times New Roman"/>
                <w:sz w:val="24"/>
                <w:szCs w:val="24"/>
              </w:rPr>
              <w:t xml:space="preserve"> (абз.3 ч. 2 ст. 65). Відповідно до Закону України "Про альтернативні джерела енергії" потужність малих та міні ГЕС більші за 200 кВт, як наслідок, коефіцієнт "зеленого" тарифу передбачений лише </w:t>
            </w:r>
            <w:r>
              <w:rPr>
                <w:rFonts w:ascii="Times New Roman" w:eastAsia="Times New Roman" w:hAnsi="Times New Roman" w:cs="Times New Roman"/>
                <w:b/>
                <w:sz w:val="24"/>
                <w:szCs w:val="24"/>
              </w:rPr>
              <w:t>для електроенергії, виробленої з гідроенергії генеруючими установками споживачів,</w:t>
            </w:r>
            <w:r>
              <w:rPr>
                <w:rFonts w:ascii="Times New Roman" w:eastAsia="Times New Roman" w:hAnsi="Times New Roman" w:cs="Times New Roman"/>
                <w:sz w:val="24"/>
                <w:szCs w:val="24"/>
              </w:rPr>
              <w:t xml:space="preserve"> у тому числі енергетичних кооперативів, встановлена потужність яких не перевищує 150 кВт (ч. 25 ст. 9</w:t>
            </w:r>
            <w:r>
              <w:rPr>
                <w:rFonts w:ascii="Times New Roman" w:eastAsia="Times New Roman" w:hAnsi="Times New Roman" w:cs="Times New Roman"/>
                <w:sz w:val="24"/>
                <w:szCs w:val="24"/>
                <w:vertAlign w:val="superscript"/>
              </w:rPr>
              <w:t>1</w:t>
            </w:r>
            <w:r>
              <w:rPr>
                <w:rFonts w:ascii="Times New Roman" w:eastAsia="Times New Roman" w:hAnsi="Times New Roman" w:cs="Times New Roman"/>
                <w:sz w:val="24"/>
                <w:szCs w:val="24"/>
              </w:rPr>
              <w:t xml:space="preserve">). Крім того, передбачено коефіцієнт "зеленого" для електроенергії, виробленої з енергії вітру та сонця на </w:t>
            </w:r>
            <w:r>
              <w:rPr>
                <w:rFonts w:ascii="Times New Roman" w:eastAsia="Times New Roman" w:hAnsi="Times New Roman" w:cs="Times New Roman"/>
                <w:b/>
                <w:sz w:val="24"/>
                <w:szCs w:val="24"/>
              </w:rPr>
              <w:t xml:space="preserve">комбінованих </w:t>
            </w:r>
            <w:proofErr w:type="spellStart"/>
            <w:r>
              <w:rPr>
                <w:rFonts w:ascii="Times New Roman" w:eastAsia="Times New Roman" w:hAnsi="Times New Roman" w:cs="Times New Roman"/>
                <w:b/>
                <w:sz w:val="24"/>
                <w:szCs w:val="24"/>
              </w:rPr>
              <w:t>вітро</w:t>
            </w:r>
            <w:proofErr w:type="spellEnd"/>
            <w:r>
              <w:rPr>
                <w:rFonts w:ascii="Times New Roman" w:eastAsia="Times New Roman" w:hAnsi="Times New Roman" w:cs="Times New Roman"/>
                <w:b/>
                <w:sz w:val="24"/>
                <w:szCs w:val="24"/>
              </w:rPr>
              <w:t>-сонячних генеруючих системах</w:t>
            </w:r>
            <w:r>
              <w:rPr>
                <w:rFonts w:ascii="Times New Roman" w:eastAsia="Times New Roman" w:hAnsi="Times New Roman" w:cs="Times New Roman"/>
                <w:sz w:val="24"/>
                <w:szCs w:val="24"/>
              </w:rPr>
              <w:t xml:space="preserve"> споживачів, у тому числі енергетичних кооперативів, встановлена потужність яких не перевищує 150 кВт</w:t>
            </w: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Пропонується доповнити підпунктом 1.9 на випадок укладення договору з виробником який буде мати декілька ген. установок з різними джерелами енергії. У зв'язку із цим нумерацію та коди наступних рядків необхідно змінити.</w:t>
            </w: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Пропонується доповнити підпунктом 3.9 на випадок укладення договору з виробником, який буде мати </w:t>
            </w:r>
            <w:r>
              <w:rPr>
                <w:rFonts w:ascii="Times New Roman" w:eastAsia="Times New Roman" w:hAnsi="Times New Roman" w:cs="Times New Roman"/>
                <w:sz w:val="24"/>
                <w:szCs w:val="24"/>
              </w:rPr>
              <w:lastRenderedPageBreak/>
              <w:t>декілька ген. установок з різними джерелами енергії. У зв'язку із цим нумерацію та коди наступних рядків необхідно змінити.</w:t>
            </w: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Уточнення найменування відповідно до Закону України "Про альтернативні джерела енергії"</w:t>
            </w:r>
          </w:p>
          <w:p w:rsidR="00012183" w:rsidRDefault="00012183" w:rsidP="00012183">
            <w:pPr>
              <w:jc w:val="both"/>
              <w:rPr>
                <w:rFonts w:ascii="Times New Roman" w:eastAsia="Times New Roman" w:hAnsi="Times New Roman" w:cs="Times New Roman"/>
                <w:b/>
                <w:sz w:val="24"/>
                <w:szCs w:val="24"/>
              </w:rPr>
            </w:pPr>
          </w:p>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Пропонується підпункт 4.8 замінити га "Інші" на випадок укладення договору з виробником, який буде мати декілька ген. установок з різними джерелами енергії</w:t>
            </w:r>
          </w:p>
        </w:tc>
        <w:tc>
          <w:tcPr>
            <w:tcW w:w="3969" w:type="dxa"/>
          </w:tcPr>
          <w:p w:rsidR="00012183" w:rsidRDefault="00012183" w:rsidP="00E242E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Потребує обговорення</w:t>
            </w:r>
          </w:p>
        </w:tc>
      </w:tr>
      <w:tr w:rsidR="00012183" w:rsidTr="00514712">
        <w:tc>
          <w:tcPr>
            <w:tcW w:w="15304" w:type="dxa"/>
            <w:gridSpan w:val="3"/>
          </w:tcPr>
          <w:p w:rsidR="00012183" w:rsidRPr="00E636D4" w:rsidRDefault="00967D64" w:rsidP="00E636D4">
            <w:pPr>
              <w:jc w:val="center"/>
              <w:rPr>
                <w:rFonts w:ascii="Times New Roman" w:eastAsia="Times New Roman" w:hAnsi="Times New Roman" w:cs="Times New Roman"/>
                <w:b/>
                <w:i/>
                <w:sz w:val="24"/>
                <w:szCs w:val="24"/>
              </w:rPr>
            </w:pPr>
            <w:r w:rsidRPr="00E636D4">
              <w:rPr>
                <w:rFonts w:ascii="Times New Roman" w:eastAsia="Times New Roman" w:hAnsi="Times New Roman" w:cs="Times New Roman"/>
                <w:b/>
                <w:i/>
                <w:sz w:val="24"/>
                <w:szCs w:val="24"/>
              </w:rPr>
              <w:lastRenderedPageBreak/>
              <w:t xml:space="preserve">Інструкція </w:t>
            </w:r>
            <w:r w:rsidR="00012183" w:rsidRPr="00E636D4">
              <w:rPr>
                <w:rFonts w:ascii="Times New Roman" w:eastAsia="Times New Roman" w:hAnsi="Times New Roman" w:cs="Times New Roman"/>
                <w:b/>
                <w:i/>
                <w:sz w:val="24"/>
                <w:szCs w:val="24"/>
              </w:rPr>
              <w:t xml:space="preserve">щодо заповнення форми звітності № 3-НКРЕКП-моніторинг-гарантований покупець (квартальна) </w:t>
            </w:r>
            <w:r w:rsidR="00E636D4">
              <w:rPr>
                <w:rFonts w:ascii="Times New Roman" w:eastAsia="Times New Roman" w:hAnsi="Times New Roman" w:cs="Times New Roman"/>
                <w:b/>
                <w:i/>
                <w:sz w:val="24"/>
                <w:szCs w:val="24"/>
              </w:rPr>
              <w:t>«</w:t>
            </w:r>
            <w:r w:rsidR="00012183" w:rsidRPr="00E636D4">
              <w:rPr>
                <w:rFonts w:ascii="Times New Roman" w:eastAsia="Times New Roman" w:hAnsi="Times New Roman" w:cs="Times New Roman"/>
                <w:b/>
                <w:i/>
                <w:sz w:val="24"/>
                <w:szCs w:val="24"/>
              </w:rPr>
              <w:t>Звіт про договірні відносини</w:t>
            </w:r>
            <w:r w:rsidR="00E636D4">
              <w:rPr>
                <w:rFonts w:ascii="Times New Roman" w:eastAsia="Times New Roman" w:hAnsi="Times New Roman" w:cs="Times New Roman"/>
                <w:b/>
                <w:i/>
                <w:sz w:val="24"/>
                <w:szCs w:val="24"/>
              </w:rPr>
              <w:t>»</w:t>
            </w:r>
          </w:p>
        </w:tc>
      </w:tr>
      <w:tr w:rsidR="00012183" w:rsidTr="00514712">
        <w:tc>
          <w:tcPr>
            <w:tcW w:w="5460" w:type="dxa"/>
          </w:tcPr>
          <w:p w:rsidR="00E636D4" w:rsidRDefault="00E636D4" w:rsidP="00012183">
            <w:pPr>
              <w:jc w:val="both"/>
              <w:rPr>
                <w:rFonts w:ascii="Times New Roman" w:eastAsia="Times New Roman" w:hAnsi="Times New Roman" w:cs="Times New Roman"/>
                <w:sz w:val="24"/>
                <w:szCs w:val="24"/>
              </w:rPr>
            </w:pPr>
          </w:p>
          <w:p w:rsidR="00E636D4" w:rsidRDefault="00E636D4"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 Цю Інструкцію розроблено відповідно до:</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законів України "Про ринок електричної енергії", "Про альтернативні джерела енергії", "Про </w:t>
            </w:r>
            <w:hyperlink r:id="rId13">
              <w:r>
                <w:rPr>
                  <w:rFonts w:ascii="Times New Roman" w:eastAsia="Times New Roman" w:hAnsi="Times New Roman" w:cs="Times New Roman"/>
                  <w:sz w:val="24"/>
                  <w:szCs w:val="24"/>
                </w:rPr>
                <w:t>Національну комісію, що здійснює державне регулювання у сферах енергетики та комунальних послуг"</w:t>
              </w:r>
            </w:hyperlink>
            <w:r>
              <w:rPr>
                <w:rFonts w:ascii="Times New Roman" w:eastAsia="Times New Roman" w:hAnsi="Times New Roman" w:cs="Times New Roman"/>
                <w:sz w:val="24"/>
                <w:szCs w:val="24"/>
              </w:rPr>
              <w:t>, </w:t>
            </w:r>
            <w:hyperlink r:id="rId14">
              <w:r>
                <w:rPr>
                  <w:rFonts w:ascii="Times New Roman" w:eastAsia="Times New Roman" w:hAnsi="Times New Roman" w:cs="Times New Roman"/>
                  <w:sz w:val="24"/>
                  <w:szCs w:val="24"/>
                </w:rPr>
                <w:t>"Про інформацію"</w:t>
              </w:r>
            </w:hyperlink>
            <w:r>
              <w:rPr>
                <w:rFonts w:ascii="Times New Roman" w:eastAsia="Times New Roman" w:hAnsi="Times New Roman" w:cs="Times New Roman"/>
                <w:sz w:val="24"/>
                <w:szCs w:val="24"/>
              </w:rPr>
              <w:t>, </w:t>
            </w:r>
            <w:hyperlink r:id="rId15">
              <w:r>
                <w:rPr>
                  <w:rFonts w:ascii="Times New Roman" w:eastAsia="Times New Roman" w:hAnsi="Times New Roman" w:cs="Times New Roman"/>
                  <w:sz w:val="24"/>
                  <w:szCs w:val="24"/>
                </w:rPr>
                <w:t>"Про доступ до публічної інформації"</w:t>
              </w:r>
            </w:hyperlink>
            <w:r>
              <w:rPr>
                <w:rFonts w:ascii="Times New Roman" w:eastAsia="Times New Roman" w:hAnsi="Times New Roman" w:cs="Times New Roman"/>
                <w:sz w:val="24"/>
                <w:szCs w:val="24"/>
              </w:rPr>
              <w:t>;</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Кодексу системи передачі, затвердженого постановою НКРЕКП </w:t>
            </w:r>
            <w:r>
              <w:rPr>
                <w:rFonts w:ascii="Times New Roman" w:eastAsia="Times New Roman" w:hAnsi="Times New Roman" w:cs="Times New Roman"/>
                <w:sz w:val="24"/>
                <w:szCs w:val="24"/>
              </w:rPr>
              <w:br/>
              <w:t xml:space="preserve">від 14 березня 2018 року № 309, Кодексу систем розподілу, затвердженого постановою НКРЕКП від 14 березня 2018 року № 310,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зі здійснення функцій гарантованого покупця, затверджених постановою НКРЕКП від 27 грудня 2017 року № 1471, постанови НКРЕКП від 26 квітня 2019 року № 641 "Про затвердження </w:t>
            </w:r>
            <w:r>
              <w:rPr>
                <w:rFonts w:ascii="Times New Roman" w:eastAsia="Times New Roman" w:hAnsi="Times New Roman" w:cs="Times New Roman"/>
                <w:sz w:val="24"/>
                <w:szCs w:val="24"/>
              </w:rPr>
              <w:lastRenderedPageBreak/>
              <w:t>нормативно-правових актів, що регулюють діяльність гарантованого покупця та купівлі електричної енергії за "зеленим" тарифом", постанови НКРЕКП від 13.12.2019 № 2804 "Про затвердження Порядку продажу та обліку електричної енергії, виробленої споживачами, а також розрахунків за неї";</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інших нормативно-правових актів, якими регулюється ліцензована діяльність суб’єктів господарської діяльності зі здійснення функції гарантованого покупця.</w:t>
            </w:r>
          </w:p>
          <w:p w:rsidR="00012183" w:rsidRDefault="00012183" w:rsidP="00012183">
            <w:pPr>
              <w:jc w:val="both"/>
              <w:rPr>
                <w:rFonts w:ascii="Times New Roman" w:eastAsia="Times New Roman" w:hAnsi="Times New Roman" w:cs="Times New Roman"/>
                <w:b/>
                <w:sz w:val="24"/>
                <w:szCs w:val="24"/>
              </w:rPr>
            </w:pPr>
          </w:p>
        </w:tc>
        <w:tc>
          <w:tcPr>
            <w:tcW w:w="5875" w:type="dxa"/>
          </w:tcPr>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ДП «Гарантований покупець»</w:t>
            </w: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 Цю Інструкцію розроблено відповідно до:</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законів України "Про ринок електричної енергії", "Про альтернативні джерела енергії", "Про </w:t>
            </w:r>
            <w:hyperlink r:id="rId16">
              <w:r>
                <w:rPr>
                  <w:rFonts w:ascii="Times New Roman" w:eastAsia="Times New Roman" w:hAnsi="Times New Roman" w:cs="Times New Roman"/>
                  <w:sz w:val="24"/>
                  <w:szCs w:val="24"/>
                </w:rPr>
                <w:t>Національну комісію, що здійснює державне регулювання у сферах енергетики та комунальних послуг"</w:t>
              </w:r>
            </w:hyperlink>
            <w:r>
              <w:rPr>
                <w:rFonts w:ascii="Times New Roman" w:eastAsia="Times New Roman" w:hAnsi="Times New Roman" w:cs="Times New Roman"/>
                <w:sz w:val="24"/>
                <w:szCs w:val="24"/>
              </w:rPr>
              <w:t>, </w:t>
            </w:r>
            <w:hyperlink r:id="rId17">
              <w:r>
                <w:rPr>
                  <w:rFonts w:ascii="Times New Roman" w:eastAsia="Times New Roman" w:hAnsi="Times New Roman" w:cs="Times New Roman"/>
                  <w:sz w:val="24"/>
                  <w:szCs w:val="24"/>
                </w:rPr>
                <w:t>"Про інформацію"</w:t>
              </w:r>
            </w:hyperlink>
            <w:r>
              <w:rPr>
                <w:rFonts w:ascii="Times New Roman" w:eastAsia="Times New Roman" w:hAnsi="Times New Roman" w:cs="Times New Roman"/>
                <w:sz w:val="24"/>
                <w:szCs w:val="24"/>
              </w:rPr>
              <w:t>, </w:t>
            </w:r>
            <w:hyperlink r:id="rId18">
              <w:r>
                <w:rPr>
                  <w:rFonts w:ascii="Times New Roman" w:eastAsia="Times New Roman" w:hAnsi="Times New Roman" w:cs="Times New Roman"/>
                  <w:sz w:val="24"/>
                  <w:szCs w:val="24"/>
                </w:rPr>
                <w:t>"Про доступ до публічної інформації"</w:t>
              </w:r>
            </w:hyperlink>
            <w:r>
              <w:rPr>
                <w:rFonts w:ascii="Times New Roman" w:eastAsia="Times New Roman" w:hAnsi="Times New Roman" w:cs="Times New Roman"/>
                <w:sz w:val="24"/>
                <w:szCs w:val="24"/>
              </w:rPr>
              <w:t>;</w:t>
            </w:r>
          </w:p>
          <w:p w:rsidR="00012183" w:rsidRDefault="00012183" w:rsidP="00012183">
            <w:pPr>
              <w:jc w:val="both"/>
              <w:rPr>
                <w:rFonts w:ascii="Times New Roman" w:eastAsia="Times New Roman" w:hAnsi="Times New Roman" w:cs="Times New Roman"/>
                <w:strike/>
                <w:sz w:val="24"/>
                <w:szCs w:val="24"/>
              </w:rPr>
            </w:pPr>
            <w:r>
              <w:rPr>
                <w:rFonts w:ascii="Times New Roman" w:eastAsia="Times New Roman" w:hAnsi="Times New Roman" w:cs="Times New Roman"/>
                <w:sz w:val="24"/>
                <w:szCs w:val="24"/>
              </w:rPr>
              <w:t xml:space="preserve">Кодексу системи передачі, затвердженого постановою НКРЕКП від 14 березня 2018 року № 309, Кодексу систем розподілу, затвердженого постановою НКРЕКП від 14 березня 2018 року № 310,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зі здійснення функцій гарантованого покупця, затверджених постановою НКРЕКП від 27 грудня 2017 року № 1471, постанови НКРЕКП від 26 квітня 2019 року № 641 "Про затвердження нормативно-правових актів, що регулюють діяльність гарантованого покупця та купівлі електричної енергії за "зеленим" тарифом", </w:t>
            </w:r>
            <w:r>
              <w:rPr>
                <w:rFonts w:ascii="Times New Roman" w:eastAsia="Times New Roman" w:hAnsi="Times New Roman" w:cs="Times New Roman"/>
                <w:b/>
                <w:sz w:val="24"/>
                <w:szCs w:val="24"/>
                <w:highlight w:val="white"/>
              </w:rPr>
              <w:lastRenderedPageBreak/>
              <w:t>придбання послуги за механізмом ринкової премії</w:t>
            </w:r>
            <w:r>
              <w:rPr>
                <w:rFonts w:ascii="Times New Roman" w:eastAsia="Times New Roman" w:hAnsi="Times New Roman" w:cs="Times New Roman"/>
                <w:sz w:val="24"/>
                <w:szCs w:val="24"/>
              </w:rPr>
              <w:t xml:space="preserve"> </w:t>
            </w:r>
            <w:r>
              <w:rPr>
                <w:rFonts w:ascii="Times New Roman" w:eastAsia="Times New Roman" w:hAnsi="Times New Roman" w:cs="Times New Roman"/>
                <w:strike/>
                <w:sz w:val="24"/>
                <w:szCs w:val="24"/>
              </w:rPr>
              <w:t>постанови НКРЕКП від 13.12.2019 № 2804 "Про затвердження Порядку продажу та обліку електричної енергії, виробленої споживачами, а також розрахунків за неї";</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інших нормативно-правових актів, якими регулюється ліцензована діяльність суб’єктів господарської діяльності зі здійснення функції гарантованого покупця.</w:t>
            </w: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Назву Постанови НКРЕКП № 641 змінено.</w:t>
            </w:r>
          </w:p>
          <w:p w:rsidR="00012183" w:rsidRDefault="00012183" w:rsidP="009115E2">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Постанова НКРЕКП № 2804 втратила чинність.</w:t>
            </w:r>
          </w:p>
        </w:tc>
        <w:tc>
          <w:tcPr>
            <w:tcW w:w="3969" w:type="dxa"/>
          </w:tcPr>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Враховано</w:t>
            </w: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b/>
                <w:sz w:val="24"/>
                <w:szCs w:val="24"/>
              </w:rPr>
            </w:pPr>
          </w:p>
        </w:tc>
      </w:tr>
      <w:tr w:rsidR="00012183" w:rsidTr="00514712">
        <w:tc>
          <w:tcPr>
            <w:tcW w:w="5460" w:type="dxa"/>
          </w:tcPr>
          <w:p w:rsidR="00012183" w:rsidRDefault="00012183" w:rsidP="00012183">
            <w:pPr>
              <w:tabs>
                <w:tab w:val="left" w:pos="993"/>
              </w:tabs>
              <w:jc w:val="both"/>
              <w:rPr>
                <w:rFonts w:ascii="Times New Roman" w:eastAsia="Times New Roman" w:hAnsi="Times New Roman" w:cs="Times New Roman"/>
                <w:sz w:val="24"/>
                <w:szCs w:val="24"/>
              </w:rPr>
            </w:pPr>
            <w:bookmarkStart w:id="2" w:name="_heading=h.30j0zll" w:colFirst="0" w:colLast="0"/>
            <w:bookmarkEnd w:id="2"/>
            <w:r>
              <w:rPr>
                <w:rFonts w:ascii="Times New Roman" w:eastAsia="Times New Roman" w:hAnsi="Times New Roman" w:cs="Times New Roman"/>
                <w:sz w:val="24"/>
                <w:szCs w:val="24"/>
              </w:rPr>
              <w:lastRenderedPageBreak/>
              <w:t>2.9. У разі необхідності коригування даних, зазначених у поданій формі звітності № 3,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електронній формі (з накладенням кваліфікованого електронного підпису уповноваженої особи ліцензіата та/або кваліфікованої електронної печатки ліцензіата у форматі «p7s»), в якому зазначаються причини внесення змін.</w:t>
            </w:r>
          </w:p>
          <w:p w:rsidR="00012183" w:rsidRDefault="00012183" w:rsidP="00012183">
            <w:pPr>
              <w:tabs>
                <w:tab w:val="left" w:pos="1134"/>
              </w:tabs>
              <w:jc w:val="both"/>
              <w:rPr>
                <w:rFonts w:ascii="Times New Roman" w:eastAsia="Times New Roman" w:hAnsi="Times New Roman" w:cs="Times New Roman"/>
                <w:sz w:val="24"/>
                <w:szCs w:val="24"/>
              </w:rPr>
            </w:pPr>
          </w:p>
        </w:tc>
        <w:tc>
          <w:tcPr>
            <w:tcW w:w="5875" w:type="dxa"/>
          </w:tcPr>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ДП «Гарантований покупець»</w:t>
            </w:r>
          </w:p>
          <w:p w:rsidR="00012183" w:rsidRDefault="00012183" w:rsidP="00012183">
            <w:pPr>
              <w:tabs>
                <w:tab w:val="left" w:pos="993"/>
              </w:tabs>
              <w:jc w:val="both"/>
              <w:rPr>
                <w:rFonts w:ascii="Times New Roman" w:eastAsia="Times New Roman" w:hAnsi="Times New Roman" w:cs="Times New Roman"/>
                <w:sz w:val="24"/>
                <w:szCs w:val="24"/>
              </w:rPr>
            </w:pPr>
          </w:p>
          <w:p w:rsidR="00012183" w:rsidRDefault="00012183" w:rsidP="00012183">
            <w:pPr>
              <w:tabs>
                <w:tab w:val="left" w:pos="993"/>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2.9. У разі необхідності коригування даних, зазначених у поданій формі звітності № 3,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електронній формі (з накладенням кваліфікованого електронного підпису уповноваженої особи ліцензіата та/або кваліфікованої електронної печатки ліцензіата у форматі «p7s»), в якому зазначаються причини внесення змін.</w:t>
            </w:r>
          </w:p>
          <w:p w:rsidR="00012183" w:rsidRDefault="00012183" w:rsidP="00012183">
            <w:pPr>
              <w:tabs>
                <w:tab w:val="left" w:pos="993"/>
              </w:tabs>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У випадку необхідності коригування даних за попередні періоди, інформація подається у формах звітності з моніторингу, що були чинними у період, за який надається звіт.</w:t>
            </w:r>
          </w:p>
          <w:p w:rsidR="00012183" w:rsidRDefault="00012183" w:rsidP="00012183">
            <w:pPr>
              <w:tabs>
                <w:tab w:val="left" w:pos="993"/>
              </w:tabs>
              <w:jc w:val="both"/>
              <w:rPr>
                <w:rFonts w:ascii="Times New Roman" w:eastAsia="Times New Roman" w:hAnsi="Times New Roman" w:cs="Times New Roman"/>
                <w:b/>
                <w:sz w:val="24"/>
                <w:szCs w:val="24"/>
              </w:rPr>
            </w:pP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012183" w:rsidP="00012183">
            <w:pPr>
              <w:tabs>
                <w:tab w:val="left" w:pos="993"/>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Для коректного відображення даних та змін в них необхідно уточнити стосовно подання скоригованої інформації за попередні періоди у формах звітності з моніторингу, що були чинними у період звітування.</w:t>
            </w:r>
          </w:p>
        </w:tc>
        <w:tc>
          <w:tcPr>
            <w:tcW w:w="3969" w:type="dxa"/>
          </w:tcPr>
          <w:p w:rsidR="00012183" w:rsidRDefault="00012183" w:rsidP="0001218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Не враховано</w:t>
            </w:r>
          </w:p>
          <w:p w:rsidR="00012183" w:rsidRDefault="00012183" w:rsidP="00012183">
            <w:pPr>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Питання не потребує уточнення, у зв'язку з очевидністю необхідності надавати відкориговану форму звітності відповідно до шаблону, що діяв у звітному періоді</w:t>
            </w:r>
          </w:p>
        </w:tc>
      </w:tr>
      <w:tr w:rsidR="00012183" w:rsidTr="00514712">
        <w:tc>
          <w:tcPr>
            <w:tcW w:w="5460" w:type="dxa"/>
          </w:tcPr>
          <w:p w:rsidR="00012183" w:rsidRDefault="00012183" w:rsidP="00012183">
            <w:pPr>
              <w:tabs>
                <w:tab w:val="left" w:pos="1134"/>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3.1. У розділі І "Інформація щодо укладених договорів" відображаються дані щодо укладених договорів купівлі-продажу електричної енергії між гарантованим покупцем і продавцями за "зеленим" тарифом та укладених договорів про надання послуги із забезпечення підтримки виробництва електричної енергії з альтернативних джерел за механізмом ринкової премії із між гарантованим покупцем і продавцями за механізмом ринкової премії:</w:t>
            </w:r>
          </w:p>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p w:rsidR="00012183" w:rsidRDefault="00012183" w:rsidP="00012183">
            <w:pPr>
              <w:tabs>
                <w:tab w:val="left" w:pos="851"/>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у рядках 005 – 045 зазначається кількість укладених гарантованим покупцем договорів купівлі-продажу електричної енергії із виробниками за «зеленим» тарифом усього та за видами генерації. Значення рядка 005 дорівнює сумі рядків 010 – 045;</w:t>
            </w:r>
          </w:p>
          <w:p w:rsidR="00012183" w:rsidRDefault="00012183" w:rsidP="00012183">
            <w:pPr>
              <w:tabs>
                <w:tab w:val="left" w:pos="851"/>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у рядках 050 – 095 зазначається кількість укладених гарантованим покупцем договорів купівлі-продажу електричної енергії із споживачами за «зеленим» тарифом усього та за видами генерації. Значення рядка 050 дорівнює сумі рядків 055 – 095;</w:t>
            </w:r>
          </w:p>
          <w:p w:rsidR="00012183" w:rsidRDefault="00012183" w:rsidP="00012183">
            <w:pPr>
              <w:tabs>
                <w:tab w:val="left" w:pos="851"/>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у рядках 100 – 140 зазначається кількість укладених гарантованим покупцем договорів про надання послуги із забезпечення підтримки виробництва електричної енергії з альтернативних джерел за механізмом ринкової премії із виробниками за «зеленим» тарифом усього та за видами генерації. Значення рядка 100 дорівнює сумі рядків 105 – 140;</w:t>
            </w:r>
          </w:p>
          <w:p w:rsidR="00012183" w:rsidRDefault="00012183" w:rsidP="00012183">
            <w:pPr>
              <w:tabs>
                <w:tab w:val="left" w:pos="851"/>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у рядках 145 – 185 зазначається кількість укладених гарантованим покупцем договорів про надання послуги із забезпечення підтримки </w:t>
            </w:r>
            <w:r>
              <w:rPr>
                <w:rFonts w:ascii="Times New Roman" w:eastAsia="Times New Roman" w:hAnsi="Times New Roman" w:cs="Times New Roman"/>
                <w:sz w:val="24"/>
                <w:szCs w:val="24"/>
              </w:rPr>
              <w:lastRenderedPageBreak/>
              <w:t>виробництва електричної енергії з альтернативних джерел за механізмом ринкової премії із переможцями аукціонів усього та за видами генерації. Значення рядка 145 дорівнює сумі рядків 150 – 185.</w:t>
            </w:r>
          </w:p>
          <w:p w:rsidR="00012183" w:rsidRDefault="00012183" w:rsidP="00012183">
            <w:pPr>
              <w:jc w:val="both"/>
              <w:rPr>
                <w:rFonts w:ascii="Times New Roman" w:eastAsia="Times New Roman" w:hAnsi="Times New Roman" w:cs="Times New Roman"/>
                <w:b/>
                <w:sz w:val="24"/>
                <w:szCs w:val="24"/>
              </w:rPr>
            </w:pPr>
          </w:p>
        </w:tc>
        <w:tc>
          <w:tcPr>
            <w:tcW w:w="5875" w:type="dxa"/>
          </w:tcPr>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ДП «Гарантований покупець»</w:t>
            </w:r>
          </w:p>
          <w:p w:rsidR="00012183" w:rsidRDefault="00012183" w:rsidP="00012183">
            <w:pPr>
              <w:tabs>
                <w:tab w:val="left" w:pos="1134"/>
              </w:tabs>
              <w:jc w:val="both"/>
              <w:rPr>
                <w:rFonts w:ascii="Times New Roman" w:eastAsia="Times New Roman" w:hAnsi="Times New Roman" w:cs="Times New Roman"/>
                <w:sz w:val="24"/>
                <w:szCs w:val="24"/>
              </w:rPr>
            </w:pPr>
          </w:p>
          <w:p w:rsidR="00012183" w:rsidRDefault="00012183" w:rsidP="00012183">
            <w:pPr>
              <w:tabs>
                <w:tab w:val="left" w:pos="1134"/>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3.1. У розділі І "Інформація щодо укладених договорів" відображаються дані щодо укладених договорів купівлі-продажу електричної енергії між гарантованим покупцем і продавцями за "зеленим" тарифом та укладених договорів про надання послуги із забезпечення підтримки виробництва електричної енергії з альтернативних джерел за механізмом ринкової премії із між гарантованим покупцем і продавцями за механізмом ринкової премії:</w:t>
            </w:r>
          </w:p>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p w:rsidR="00012183" w:rsidRDefault="00012183" w:rsidP="00012183">
            <w:pPr>
              <w:tabs>
                <w:tab w:val="left" w:pos="851"/>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у рядках 005 – 0</w:t>
            </w:r>
            <w:r>
              <w:rPr>
                <w:rFonts w:ascii="Times New Roman" w:eastAsia="Times New Roman" w:hAnsi="Times New Roman" w:cs="Times New Roman"/>
                <w:b/>
                <w:sz w:val="24"/>
                <w:szCs w:val="24"/>
              </w:rPr>
              <w:t>50</w:t>
            </w:r>
            <w:r>
              <w:rPr>
                <w:rFonts w:ascii="Times New Roman" w:eastAsia="Times New Roman" w:hAnsi="Times New Roman" w:cs="Times New Roman"/>
                <w:sz w:val="24"/>
                <w:szCs w:val="24"/>
              </w:rPr>
              <w:t xml:space="preserve"> зазначається кількість укладених гарантованим покупцем договорів купівлі-продажу електричної енергії із виробниками за «зеленим» тарифом усього та за видами генерації. Значення рядка 005 дорівнює сумі рядків 010 – 0</w:t>
            </w:r>
            <w:r>
              <w:rPr>
                <w:rFonts w:ascii="Times New Roman" w:eastAsia="Times New Roman" w:hAnsi="Times New Roman" w:cs="Times New Roman"/>
                <w:b/>
                <w:sz w:val="24"/>
                <w:szCs w:val="24"/>
              </w:rPr>
              <w:t>50</w:t>
            </w:r>
            <w:r>
              <w:rPr>
                <w:rFonts w:ascii="Times New Roman" w:eastAsia="Times New Roman" w:hAnsi="Times New Roman" w:cs="Times New Roman"/>
                <w:sz w:val="24"/>
                <w:szCs w:val="24"/>
              </w:rPr>
              <w:t>;</w:t>
            </w:r>
          </w:p>
          <w:p w:rsidR="00012183" w:rsidRDefault="00012183" w:rsidP="00012183">
            <w:pPr>
              <w:tabs>
                <w:tab w:val="left" w:pos="851"/>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у рядках 05</w:t>
            </w:r>
            <w:r>
              <w:rPr>
                <w:rFonts w:ascii="Times New Roman" w:eastAsia="Times New Roman" w:hAnsi="Times New Roman" w:cs="Times New Roman"/>
                <w:b/>
                <w:sz w:val="24"/>
                <w:szCs w:val="24"/>
              </w:rPr>
              <w:t>5</w:t>
            </w:r>
            <w:r>
              <w:rPr>
                <w:rFonts w:ascii="Times New Roman" w:eastAsia="Times New Roman" w:hAnsi="Times New Roman" w:cs="Times New Roman"/>
                <w:sz w:val="24"/>
                <w:szCs w:val="24"/>
              </w:rPr>
              <w:t xml:space="preserve"> – 095 зазначається кількість укладених гарантованим покупцем договорів купівлі-продажу електричної енергії із </w:t>
            </w:r>
            <w:r>
              <w:rPr>
                <w:rFonts w:ascii="Times New Roman" w:eastAsia="Times New Roman" w:hAnsi="Times New Roman" w:cs="Times New Roman"/>
                <w:b/>
                <w:sz w:val="24"/>
                <w:szCs w:val="24"/>
              </w:rPr>
              <w:t>активними</w:t>
            </w:r>
            <w:r>
              <w:rPr>
                <w:rFonts w:ascii="Times New Roman" w:eastAsia="Times New Roman" w:hAnsi="Times New Roman" w:cs="Times New Roman"/>
                <w:sz w:val="24"/>
                <w:szCs w:val="24"/>
              </w:rPr>
              <w:t xml:space="preserve"> споживачами </w:t>
            </w:r>
            <w:r>
              <w:rPr>
                <w:rFonts w:ascii="Times New Roman" w:eastAsia="Times New Roman" w:hAnsi="Times New Roman" w:cs="Times New Roman"/>
                <w:strike/>
                <w:sz w:val="24"/>
                <w:szCs w:val="24"/>
              </w:rPr>
              <w:t>за «зеленим» тарифом</w:t>
            </w:r>
            <w:r>
              <w:rPr>
                <w:rFonts w:ascii="Times New Roman" w:eastAsia="Times New Roman" w:hAnsi="Times New Roman" w:cs="Times New Roman"/>
                <w:sz w:val="24"/>
                <w:szCs w:val="24"/>
              </w:rPr>
              <w:t xml:space="preserve"> усього та за видами генерації. Значення рядка 05</w:t>
            </w:r>
            <w:r>
              <w:rPr>
                <w:rFonts w:ascii="Times New Roman" w:eastAsia="Times New Roman" w:hAnsi="Times New Roman" w:cs="Times New Roman"/>
                <w:b/>
                <w:sz w:val="24"/>
                <w:szCs w:val="24"/>
              </w:rPr>
              <w:t>5</w:t>
            </w:r>
            <w:r>
              <w:rPr>
                <w:rFonts w:ascii="Times New Roman" w:eastAsia="Times New Roman" w:hAnsi="Times New Roman" w:cs="Times New Roman"/>
                <w:sz w:val="24"/>
                <w:szCs w:val="24"/>
              </w:rPr>
              <w:t xml:space="preserve"> дорівнює сумі рядків 0</w:t>
            </w:r>
            <w:r>
              <w:rPr>
                <w:rFonts w:ascii="Times New Roman" w:eastAsia="Times New Roman" w:hAnsi="Times New Roman" w:cs="Times New Roman"/>
                <w:b/>
                <w:sz w:val="24"/>
                <w:szCs w:val="24"/>
              </w:rPr>
              <w:t>60</w:t>
            </w:r>
            <w:r>
              <w:rPr>
                <w:rFonts w:ascii="Times New Roman" w:eastAsia="Times New Roman" w:hAnsi="Times New Roman" w:cs="Times New Roman"/>
                <w:sz w:val="24"/>
                <w:szCs w:val="24"/>
              </w:rPr>
              <w:t xml:space="preserve"> – 095;</w:t>
            </w:r>
          </w:p>
          <w:p w:rsidR="00012183" w:rsidRDefault="00012183" w:rsidP="00012183">
            <w:pPr>
              <w:tabs>
                <w:tab w:val="left" w:pos="851"/>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у рядках 100 – 14</w:t>
            </w:r>
            <w:r>
              <w:rPr>
                <w:rFonts w:ascii="Times New Roman" w:eastAsia="Times New Roman" w:hAnsi="Times New Roman" w:cs="Times New Roman"/>
                <w:b/>
                <w:sz w:val="24"/>
                <w:szCs w:val="24"/>
              </w:rPr>
              <w:t>5</w:t>
            </w:r>
            <w:r>
              <w:rPr>
                <w:rFonts w:ascii="Times New Roman" w:eastAsia="Times New Roman" w:hAnsi="Times New Roman" w:cs="Times New Roman"/>
                <w:sz w:val="24"/>
                <w:szCs w:val="24"/>
              </w:rPr>
              <w:t xml:space="preserve"> зазначається кількість укладених гарантованим покупцем договорів про надання послуги із забезпечення підтримки виробництва електричної енергії з альтернативних джерел за механізмом ринкової премії із виробниками за «зеленим» тарифом усього та за видами генерації. Значення рядка 100 дорівнює сумі рядків 105 – 14</w:t>
            </w:r>
            <w:r>
              <w:rPr>
                <w:rFonts w:ascii="Times New Roman" w:eastAsia="Times New Roman" w:hAnsi="Times New Roman" w:cs="Times New Roman"/>
                <w:b/>
                <w:sz w:val="24"/>
                <w:szCs w:val="24"/>
              </w:rPr>
              <w:t>5</w:t>
            </w:r>
            <w:r>
              <w:rPr>
                <w:rFonts w:ascii="Times New Roman" w:eastAsia="Times New Roman" w:hAnsi="Times New Roman" w:cs="Times New Roman"/>
                <w:sz w:val="24"/>
                <w:szCs w:val="24"/>
              </w:rPr>
              <w:t>;</w:t>
            </w:r>
          </w:p>
          <w:p w:rsidR="00012183" w:rsidRDefault="00012183" w:rsidP="00012183">
            <w:pPr>
              <w:tabs>
                <w:tab w:val="left" w:pos="851"/>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у рядках 1</w:t>
            </w:r>
            <w:r>
              <w:rPr>
                <w:rFonts w:ascii="Times New Roman" w:eastAsia="Times New Roman" w:hAnsi="Times New Roman" w:cs="Times New Roman"/>
                <w:b/>
                <w:sz w:val="24"/>
                <w:szCs w:val="24"/>
              </w:rPr>
              <w:t>50</w:t>
            </w:r>
            <w:r>
              <w:rPr>
                <w:rFonts w:ascii="Times New Roman" w:eastAsia="Times New Roman" w:hAnsi="Times New Roman" w:cs="Times New Roman"/>
                <w:sz w:val="24"/>
                <w:szCs w:val="24"/>
              </w:rPr>
              <w:t xml:space="preserve"> – 1</w:t>
            </w:r>
            <w:r>
              <w:rPr>
                <w:rFonts w:ascii="Times New Roman" w:eastAsia="Times New Roman" w:hAnsi="Times New Roman" w:cs="Times New Roman"/>
                <w:b/>
                <w:sz w:val="24"/>
                <w:szCs w:val="24"/>
              </w:rPr>
              <w:t>90</w:t>
            </w:r>
            <w:r>
              <w:rPr>
                <w:rFonts w:ascii="Times New Roman" w:eastAsia="Times New Roman" w:hAnsi="Times New Roman" w:cs="Times New Roman"/>
                <w:sz w:val="24"/>
                <w:szCs w:val="24"/>
              </w:rPr>
              <w:t xml:space="preserve"> зазначається кількість укладених гарантованим покупцем договорів про надання послуги із забезпечення підтримки виробництва електричної енергії з альтернативних джерел за механізмом ринкової премії із </w:t>
            </w:r>
            <w:r>
              <w:rPr>
                <w:rFonts w:ascii="Times New Roman" w:eastAsia="Times New Roman" w:hAnsi="Times New Roman" w:cs="Times New Roman"/>
                <w:strike/>
                <w:sz w:val="24"/>
                <w:szCs w:val="24"/>
              </w:rPr>
              <w:t>переможцями аукціонів</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lastRenderedPageBreak/>
              <w:t>виробниками, які за результатами аукціону набули право на підтримку</w:t>
            </w:r>
            <w:r>
              <w:rPr>
                <w:rFonts w:ascii="Times New Roman" w:eastAsia="Times New Roman" w:hAnsi="Times New Roman" w:cs="Times New Roman"/>
                <w:sz w:val="24"/>
                <w:szCs w:val="24"/>
              </w:rPr>
              <w:t xml:space="preserve"> усього та за видами генерації. Значення рядка 1</w:t>
            </w:r>
            <w:r>
              <w:rPr>
                <w:rFonts w:ascii="Times New Roman" w:eastAsia="Times New Roman" w:hAnsi="Times New Roman" w:cs="Times New Roman"/>
                <w:b/>
                <w:sz w:val="24"/>
                <w:szCs w:val="24"/>
              </w:rPr>
              <w:t>50</w:t>
            </w:r>
            <w:r>
              <w:rPr>
                <w:rFonts w:ascii="Times New Roman" w:eastAsia="Times New Roman" w:hAnsi="Times New Roman" w:cs="Times New Roman"/>
                <w:sz w:val="24"/>
                <w:szCs w:val="24"/>
              </w:rPr>
              <w:t xml:space="preserve"> дорівнює сумі рядків 15</w:t>
            </w:r>
            <w:r>
              <w:rPr>
                <w:rFonts w:ascii="Times New Roman" w:eastAsia="Times New Roman" w:hAnsi="Times New Roman" w:cs="Times New Roman"/>
                <w:b/>
                <w:sz w:val="24"/>
                <w:szCs w:val="24"/>
              </w:rPr>
              <w:t>5</w:t>
            </w:r>
            <w:r>
              <w:rPr>
                <w:rFonts w:ascii="Times New Roman" w:eastAsia="Times New Roman" w:hAnsi="Times New Roman" w:cs="Times New Roman"/>
                <w:sz w:val="24"/>
                <w:szCs w:val="24"/>
              </w:rPr>
              <w:t xml:space="preserve"> – 1</w:t>
            </w:r>
            <w:r>
              <w:rPr>
                <w:rFonts w:ascii="Times New Roman" w:eastAsia="Times New Roman" w:hAnsi="Times New Roman" w:cs="Times New Roman"/>
                <w:b/>
                <w:sz w:val="24"/>
                <w:szCs w:val="24"/>
              </w:rPr>
              <w:t>90</w:t>
            </w:r>
            <w:r>
              <w:rPr>
                <w:rFonts w:ascii="Times New Roman" w:eastAsia="Times New Roman" w:hAnsi="Times New Roman" w:cs="Times New Roman"/>
                <w:sz w:val="24"/>
                <w:szCs w:val="24"/>
              </w:rPr>
              <w:t>.</w:t>
            </w:r>
          </w:p>
          <w:p w:rsidR="00012183" w:rsidRDefault="00012183" w:rsidP="00012183">
            <w:pPr>
              <w:tabs>
                <w:tab w:val="left" w:pos="851"/>
              </w:tabs>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 урахуванням пропозиції щодо доповнення п.1 таблиці новим рядком 1.9 нумерацію наступних рядків змінено.</w:t>
            </w:r>
          </w:p>
          <w:p w:rsidR="00012183" w:rsidRDefault="00012183" w:rsidP="00012183">
            <w:pPr>
              <w:jc w:val="both"/>
              <w:rPr>
                <w:rFonts w:ascii="Times New Roman" w:eastAsia="Times New Roman" w:hAnsi="Times New Roman" w:cs="Times New Roman"/>
                <w:b/>
                <w:sz w:val="24"/>
                <w:szCs w:val="24"/>
              </w:rPr>
            </w:pPr>
          </w:p>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Уточнення найменування відповідно до чинних нормативних документів (більш актуальним найменуванням є </w:t>
            </w:r>
            <w:r>
              <w:rPr>
                <w:rFonts w:ascii="Times New Roman" w:eastAsia="Times New Roman" w:hAnsi="Times New Roman" w:cs="Times New Roman"/>
                <w:b/>
                <w:sz w:val="24"/>
                <w:szCs w:val="24"/>
              </w:rPr>
              <w:t>"активний споживач"</w:t>
            </w:r>
            <w:r>
              <w:rPr>
                <w:rFonts w:ascii="Times New Roman" w:eastAsia="Times New Roman" w:hAnsi="Times New Roman" w:cs="Times New Roman"/>
                <w:sz w:val="24"/>
                <w:szCs w:val="24"/>
              </w:rPr>
              <w:t xml:space="preserve">). </w:t>
            </w:r>
          </w:p>
          <w:p w:rsidR="00012183" w:rsidRDefault="00012183" w:rsidP="00012183">
            <w:pPr>
              <w:jc w:val="both"/>
              <w:rPr>
                <w:rFonts w:ascii="Times New Roman" w:eastAsia="Times New Roman" w:hAnsi="Times New Roman" w:cs="Times New Roman"/>
                <w:b/>
                <w:sz w:val="24"/>
                <w:szCs w:val="24"/>
              </w:rPr>
            </w:pP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 урахуванням пропозиції щодо доповнення п.3 таблиці новим рядком 3.9 нумерацію наступних рядків змінено.</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Уточнення найменування відповідно до Закону України "Про альтернативні джерела енергії"</w:t>
            </w:r>
          </w:p>
          <w:p w:rsidR="009115E2" w:rsidRDefault="009115E2" w:rsidP="00012183">
            <w:pPr>
              <w:jc w:val="both"/>
              <w:rPr>
                <w:rFonts w:ascii="Times New Roman" w:eastAsia="Times New Roman" w:hAnsi="Times New Roman" w:cs="Times New Roman"/>
                <w:sz w:val="24"/>
                <w:szCs w:val="24"/>
              </w:rPr>
            </w:pPr>
          </w:p>
          <w:p w:rsidR="009115E2" w:rsidRDefault="009115E2" w:rsidP="00012183">
            <w:pPr>
              <w:jc w:val="both"/>
              <w:rPr>
                <w:rFonts w:ascii="Times New Roman" w:eastAsia="Times New Roman" w:hAnsi="Times New Roman" w:cs="Times New Roman"/>
                <w:sz w:val="24"/>
                <w:szCs w:val="24"/>
              </w:rPr>
            </w:pPr>
          </w:p>
          <w:p w:rsidR="009115E2" w:rsidRDefault="009115E2" w:rsidP="00012183">
            <w:pPr>
              <w:jc w:val="both"/>
              <w:rPr>
                <w:rFonts w:ascii="Times New Roman" w:eastAsia="Times New Roman" w:hAnsi="Times New Roman" w:cs="Times New Roman"/>
                <w:sz w:val="24"/>
                <w:szCs w:val="24"/>
              </w:rPr>
            </w:pPr>
          </w:p>
          <w:p w:rsidR="009115E2" w:rsidRDefault="009115E2" w:rsidP="00012183">
            <w:pPr>
              <w:jc w:val="both"/>
              <w:rPr>
                <w:rFonts w:ascii="Times New Roman" w:eastAsia="Times New Roman" w:hAnsi="Times New Roman" w:cs="Times New Roman"/>
                <w:sz w:val="24"/>
                <w:szCs w:val="24"/>
              </w:rPr>
            </w:pPr>
          </w:p>
          <w:p w:rsidR="009115E2" w:rsidRDefault="009115E2" w:rsidP="00012183">
            <w:pPr>
              <w:jc w:val="both"/>
              <w:rPr>
                <w:rFonts w:ascii="Times New Roman" w:eastAsia="Times New Roman" w:hAnsi="Times New Roman" w:cs="Times New Roman"/>
                <w:sz w:val="24"/>
                <w:szCs w:val="24"/>
              </w:rPr>
            </w:pPr>
          </w:p>
          <w:p w:rsidR="009115E2" w:rsidRDefault="009115E2" w:rsidP="00012183">
            <w:pPr>
              <w:jc w:val="both"/>
              <w:rPr>
                <w:rFonts w:ascii="Times New Roman" w:eastAsia="Times New Roman" w:hAnsi="Times New Roman" w:cs="Times New Roman"/>
                <w:sz w:val="24"/>
                <w:szCs w:val="24"/>
              </w:rPr>
            </w:pPr>
          </w:p>
          <w:p w:rsidR="009115E2" w:rsidRDefault="009115E2" w:rsidP="00012183">
            <w:pPr>
              <w:jc w:val="both"/>
              <w:rPr>
                <w:rFonts w:ascii="Times New Roman" w:eastAsia="Times New Roman" w:hAnsi="Times New Roman" w:cs="Times New Roman"/>
                <w:sz w:val="24"/>
                <w:szCs w:val="24"/>
              </w:rPr>
            </w:pPr>
          </w:p>
          <w:p w:rsidR="009115E2" w:rsidRDefault="009115E2" w:rsidP="00012183">
            <w:pPr>
              <w:jc w:val="both"/>
              <w:rPr>
                <w:rFonts w:ascii="Times New Roman" w:eastAsia="Times New Roman" w:hAnsi="Times New Roman" w:cs="Times New Roman"/>
                <w:sz w:val="24"/>
                <w:szCs w:val="24"/>
              </w:rPr>
            </w:pPr>
          </w:p>
          <w:p w:rsidR="009115E2" w:rsidRDefault="009115E2" w:rsidP="00012183">
            <w:pPr>
              <w:jc w:val="both"/>
              <w:rPr>
                <w:rFonts w:ascii="Times New Roman" w:eastAsia="Times New Roman" w:hAnsi="Times New Roman" w:cs="Times New Roman"/>
                <w:sz w:val="24"/>
                <w:szCs w:val="24"/>
              </w:rPr>
            </w:pPr>
          </w:p>
          <w:p w:rsidR="009115E2" w:rsidRDefault="009115E2" w:rsidP="00012183">
            <w:pPr>
              <w:jc w:val="both"/>
              <w:rPr>
                <w:rFonts w:ascii="Times New Roman" w:eastAsia="Times New Roman" w:hAnsi="Times New Roman" w:cs="Times New Roman"/>
                <w:sz w:val="24"/>
                <w:szCs w:val="24"/>
              </w:rPr>
            </w:pPr>
          </w:p>
          <w:p w:rsidR="009115E2" w:rsidRDefault="009115E2" w:rsidP="00012183">
            <w:pPr>
              <w:jc w:val="both"/>
              <w:rPr>
                <w:rFonts w:ascii="Times New Roman" w:eastAsia="Times New Roman" w:hAnsi="Times New Roman" w:cs="Times New Roman"/>
                <w:sz w:val="24"/>
                <w:szCs w:val="24"/>
              </w:rPr>
            </w:pPr>
          </w:p>
          <w:p w:rsidR="009115E2" w:rsidRDefault="009115E2" w:rsidP="00012183">
            <w:pPr>
              <w:jc w:val="both"/>
              <w:rPr>
                <w:rFonts w:ascii="Times New Roman" w:eastAsia="Times New Roman" w:hAnsi="Times New Roman" w:cs="Times New Roman"/>
                <w:sz w:val="24"/>
                <w:szCs w:val="24"/>
              </w:rPr>
            </w:pPr>
          </w:p>
          <w:p w:rsidR="009115E2" w:rsidRDefault="009115E2" w:rsidP="00012183">
            <w:pPr>
              <w:jc w:val="both"/>
              <w:rPr>
                <w:rFonts w:ascii="Times New Roman" w:eastAsia="Times New Roman" w:hAnsi="Times New Roman" w:cs="Times New Roman"/>
                <w:sz w:val="24"/>
                <w:szCs w:val="24"/>
              </w:rPr>
            </w:pPr>
          </w:p>
          <w:p w:rsidR="009115E2" w:rsidRDefault="009115E2" w:rsidP="00012183">
            <w:pPr>
              <w:jc w:val="both"/>
              <w:rPr>
                <w:rFonts w:ascii="Times New Roman" w:eastAsia="Times New Roman" w:hAnsi="Times New Roman" w:cs="Times New Roman"/>
                <w:sz w:val="24"/>
                <w:szCs w:val="24"/>
              </w:rPr>
            </w:pPr>
          </w:p>
          <w:p w:rsidR="009115E2" w:rsidRDefault="009115E2" w:rsidP="00012183">
            <w:pPr>
              <w:jc w:val="both"/>
              <w:rPr>
                <w:rFonts w:ascii="Times New Roman" w:eastAsia="Times New Roman" w:hAnsi="Times New Roman" w:cs="Times New Roman"/>
                <w:sz w:val="24"/>
                <w:szCs w:val="24"/>
              </w:rPr>
            </w:pPr>
          </w:p>
          <w:p w:rsidR="009115E2" w:rsidRDefault="009115E2" w:rsidP="00012183">
            <w:pPr>
              <w:jc w:val="both"/>
              <w:rPr>
                <w:rFonts w:ascii="Times New Roman" w:eastAsia="Times New Roman" w:hAnsi="Times New Roman" w:cs="Times New Roman"/>
                <w:sz w:val="24"/>
                <w:szCs w:val="24"/>
              </w:rPr>
            </w:pPr>
          </w:p>
          <w:p w:rsidR="009115E2" w:rsidRDefault="009115E2" w:rsidP="00012183">
            <w:pPr>
              <w:jc w:val="both"/>
              <w:rPr>
                <w:rFonts w:ascii="Times New Roman" w:eastAsia="Times New Roman" w:hAnsi="Times New Roman" w:cs="Times New Roman"/>
                <w:b/>
                <w:sz w:val="24"/>
                <w:szCs w:val="24"/>
              </w:rPr>
            </w:pPr>
          </w:p>
        </w:tc>
        <w:tc>
          <w:tcPr>
            <w:tcW w:w="3969" w:type="dxa"/>
          </w:tcPr>
          <w:p w:rsidR="00012183" w:rsidRDefault="00012183" w:rsidP="00E636D4">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Потребує обговорення</w:t>
            </w:r>
          </w:p>
          <w:p w:rsidR="00012183" w:rsidRDefault="00012183" w:rsidP="00012183">
            <w:pPr>
              <w:jc w:val="both"/>
              <w:rPr>
                <w:rFonts w:ascii="Times New Roman" w:eastAsia="Times New Roman" w:hAnsi="Times New Roman" w:cs="Times New Roman"/>
                <w:b/>
                <w:sz w:val="24"/>
                <w:szCs w:val="24"/>
              </w:rPr>
            </w:pPr>
          </w:p>
          <w:p w:rsidR="00012183" w:rsidRDefault="00012183" w:rsidP="00012183">
            <w:pPr>
              <w:jc w:val="both"/>
              <w:rPr>
                <w:rFonts w:ascii="Times New Roman" w:eastAsia="Times New Roman" w:hAnsi="Times New Roman" w:cs="Times New Roman"/>
                <w:b/>
                <w:sz w:val="24"/>
                <w:szCs w:val="24"/>
              </w:rPr>
            </w:pPr>
          </w:p>
          <w:p w:rsidR="00012183" w:rsidRDefault="00012183" w:rsidP="00012183">
            <w:pPr>
              <w:jc w:val="both"/>
              <w:rPr>
                <w:rFonts w:ascii="Times New Roman" w:eastAsia="Times New Roman" w:hAnsi="Times New Roman" w:cs="Times New Roman"/>
                <w:b/>
                <w:sz w:val="24"/>
                <w:szCs w:val="24"/>
              </w:rPr>
            </w:pPr>
          </w:p>
          <w:p w:rsidR="00012183" w:rsidRDefault="00012183" w:rsidP="00012183">
            <w:pPr>
              <w:jc w:val="both"/>
              <w:rPr>
                <w:rFonts w:ascii="Times New Roman" w:eastAsia="Times New Roman" w:hAnsi="Times New Roman" w:cs="Times New Roman"/>
                <w:b/>
                <w:sz w:val="24"/>
                <w:szCs w:val="24"/>
              </w:rPr>
            </w:pPr>
          </w:p>
          <w:p w:rsidR="00012183" w:rsidRDefault="00012183" w:rsidP="00012183">
            <w:pPr>
              <w:jc w:val="both"/>
              <w:rPr>
                <w:rFonts w:ascii="Times New Roman" w:eastAsia="Times New Roman" w:hAnsi="Times New Roman" w:cs="Times New Roman"/>
                <w:b/>
                <w:sz w:val="24"/>
                <w:szCs w:val="24"/>
              </w:rPr>
            </w:pPr>
          </w:p>
          <w:p w:rsidR="00012183" w:rsidRDefault="00012183" w:rsidP="00012183">
            <w:pPr>
              <w:jc w:val="both"/>
              <w:rPr>
                <w:rFonts w:ascii="Times New Roman" w:eastAsia="Times New Roman" w:hAnsi="Times New Roman" w:cs="Times New Roman"/>
                <w:b/>
                <w:sz w:val="24"/>
                <w:szCs w:val="24"/>
              </w:rPr>
            </w:pPr>
          </w:p>
          <w:p w:rsidR="00012183" w:rsidRDefault="00012183" w:rsidP="00012183">
            <w:pPr>
              <w:jc w:val="both"/>
              <w:rPr>
                <w:rFonts w:ascii="Times New Roman" w:eastAsia="Times New Roman" w:hAnsi="Times New Roman" w:cs="Times New Roman"/>
                <w:b/>
                <w:sz w:val="24"/>
                <w:szCs w:val="24"/>
              </w:rPr>
            </w:pPr>
          </w:p>
          <w:p w:rsidR="00012183" w:rsidRDefault="00012183" w:rsidP="00012183">
            <w:pPr>
              <w:jc w:val="both"/>
              <w:rPr>
                <w:rFonts w:ascii="Times New Roman" w:eastAsia="Times New Roman" w:hAnsi="Times New Roman" w:cs="Times New Roman"/>
                <w:b/>
                <w:sz w:val="24"/>
                <w:szCs w:val="24"/>
              </w:rPr>
            </w:pPr>
          </w:p>
          <w:p w:rsidR="00012183" w:rsidRDefault="00012183" w:rsidP="00012183">
            <w:pPr>
              <w:jc w:val="both"/>
              <w:rPr>
                <w:rFonts w:ascii="Times New Roman" w:eastAsia="Times New Roman" w:hAnsi="Times New Roman" w:cs="Times New Roman"/>
                <w:b/>
                <w:sz w:val="24"/>
                <w:szCs w:val="24"/>
              </w:rPr>
            </w:pPr>
          </w:p>
          <w:p w:rsidR="00012183" w:rsidRDefault="00012183" w:rsidP="00012183">
            <w:pPr>
              <w:jc w:val="both"/>
              <w:rPr>
                <w:rFonts w:ascii="Times New Roman" w:eastAsia="Times New Roman" w:hAnsi="Times New Roman" w:cs="Times New Roman"/>
                <w:b/>
                <w:sz w:val="24"/>
                <w:szCs w:val="24"/>
              </w:rPr>
            </w:pPr>
          </w:p>
          <w:p w:rsidR="00012183" w:rsidRDefault="00012183" w:rsidP="00012183">
            <w:pPr>
              <w:jc w:val="both"/>
              <w:rPr>
                <w:rFonts w:ascii="Times New Roman" w:eastAsia="Times New Roman" w:hAnsi="Times New Roman" w:cs="Times New Roman"/>
                <w:b/>
                <w:sz w:val="24"/>
                <w:szCs w:val="24"/>
              </w:rPr>
            </w:pPr>
          </w:p>
          <w:p w:rsidR="00012183" w:rsidRDefault="00012183" w:rsidP="00012183">
            <w:pPr>
              <w:jc w:val="both"/>
              <w:rPr>
                <w:rFonts w:ascii="Times New Roman" w:eastAsia="Times New Roman" w:hAnsi="Times New Roman" w:cs="Times New Roman"/>
                <w:b/>
                <w:sz w:val="24"/>
                <w:szCs w:val="24"/>
              </w:rPr>
            </w:pPr>
          </w:p>
          <w:p w:rsidR="00012183" w:rsidRDefault="00012183" w:rsidP="00012183">
            <w:pPr>
              <w:jc w:val="both"/>
              <w:rPr>
                <w:rFonts w:ascii="Times New Roman" w:eastAsia="Times New Roman" w:hAnsi="Times New Roman" w:cs="Times New Roman"/>
                <w:b/>
                <w:sz w:val="24"/>
                <w:szCs w:val="24"/>
              </w:rPr>
            </w:pP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b/>
                <w:sz w:val="24"/>
                <w:szCs w:val="24"/>
              </w:rPr>
            </w:pPr>
          </w:p>
        </w:tc>
      </w:tr>
    </w:tbl>
    <w:p w:rsidR="009115E2" w:rsidRDefault="009115E2">
      <w:r>
        <w:lastRenderedPageBreak/>
        <w:br w:type="page"/>
      </w:r>
    </w:p>
    <w:tbl>
      <w:tblPr>
        <w:tblStyle w:val="af1"/>
        <w:tblW w:w="153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60"/>
        <w:gridCol w:w="5875"/>
        <w:gridCol w:w="3969"/>
      </w:tblGrid>
      <w:tr w:rsidR="00012183" w:rsidTr="009115E2">
        <w:trPr>
          <w:trHeight w:val="283"/>
        </w:trPr>
        <w:tc>
          <w:tcPr>
            <w:tcW w:w="15304" w:type="dxa"/>
            <w:gridSpan w:val="3"/>
          </w:tcPr>
          <w:p w:rsidR="00012183" w:rsidRDefault="00012183" w:rsidP="00967D64">
            <w:pPr>
              <w:shd w:val="clear" w:color="auto" w:fill="FFFFFF"/>
              <w:jc w:val="center"/>
              <w:rPr>
                <w:rFonts w:ascii="Times New Roman" w:eastAsia="Times New Roman" w:hAnsi="Times New Roman" w:cs="Times New Roman"/>
                <w:b/>
                <w:sz w:val="24"/>
                <w:szCs w:val="24"/>
              </w:rPr>
            </w:pPr>
            <w:r>
              <w:rPr>
                <w:rFonts w:ascii="Times New Roman" w:eastAsia="Times New Roman" w:hAnsi="Times New Roman" w:cs="Times New Roman"/>
                <w:b/>
                <w:i/>
                <w:sz w:val="24"/>
                <w:szCs w:val="24"/>
              </w:rPr>
              <w:lastRenderedPageBreak/>
              <w:t>Форма звітності № 2-НКРЕКП-моніторинг-виробництво (місячна) «Звіт про купівлю-продаж електричної енергії»</w:t>
            </w:r>
          </w:p>
        </w:tc>
      </w:tr>
      <w:tr w:rsidR="00012183" w:rsidTr="00055487">
        <w:tc>
          <w:tcPr>
            <w:tcW w:w="5460" w:type="dxa"/>
          </w:tcPr>
          <w:p w:rsidR="00E636D4" w:rsidRDefault="00E636D4" w:rsidP="00012183">
            <w:pPr>
              <w:shd w:val="clear" w:color="auto" w:fill="FFFFFF"/>
              <w:jc w:val="both"/>
              <w:rPr>
                <w:rFonts w:ascii="Times New Roman" w:eastAsia="Times New Roman" w:hAnsi="Times New Roman" w:cs="Times New Roman"/>
                <w:sz w:val="24"/>
                <w:szCs w:val="24"/>
              </w:rPr>
            </w:pPr>
          </w:p>
          <w:p w:rsidR="00E636D4" w:rsidRDefault="00E636D4"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II. Інформація щодо наданих послуг</w:t>
            </w:r>
          </w:p>
          <w:tbl>
            <w:tblPr>
              <w:tblStyle w:val="aff9"/>
              <w:tblW w:w="4837" w:type="dxa"/>
              <w:tblInd w:w="0" w:type="dxa"/>
              <w:tblLayout w:type="fixed"/>
              <w:tblLook w:val="0400" w:firstRow="0" w:lastRow="0" w:firstColumn="0" w:lastColumn="0" w:noHBand="0" w:noVBand="1"/>
            </w:tblPr>
            <w:tblGrid>
              <w:gridCol w:w="465"/>
              <w:gridCol w:w="2387"/>
              <w:gridCol w:w="1276"/>
              <w:gridCol w:w="709"/>
            </w:tblGrid>
            <w:tr w:rsidR="00E636D4" w:rsidTr="00E636D4">
              <w:trPr>
                <w:trHeight w:val="450"/>
              </w:trPr>
              <w:tc>
                <w:tcPr>
                  <w:tcW w:w="46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E636D4" w:rsidRDefault="00E636D4" w:rsidP="00012183">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 з/п</w:t>
                  </w:r>
                </w:p>
              </w:tc>
              <w:tc>
                <w:tcPr>
                  <w:tcW w:w="2387"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E636D4" w:rsidRDefault="00E636D4" w:rsidP="00012183">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sz w:val="16"/>
                      <w:szCs w:val="16"/>
                    </w:rPr>
                    <w:t>Показники</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i/>
                      <w:sz w:val="16"/>
                      <w:szCs w:val="16"/>
                    </w:rPr>
                  </w:pPr>
                  <w:r>
                    <w:rPr>
                      <w:rFonts w:ascii="Times New Roman" w:eastAsia="Times New Roman" w:hAnsi="Times New Roman" w:cs="Times New Roman"/>
                      <w:i/>
                      <w:sz w:val="16"/>
                      <w:szCs w:val="16"/>
                    </w:rPr>
                    <w:t>Версія комерційного обліку</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Код рядка</w:t>
                  </w:r>
                </w:p>
              </w:tc>
            </w:tr>
            <w:tr w:rsidR="00E636D4" w:rsidTr="00E636D4">
              <w:trPr>
                <w:trHeight w:val="450"/>
              </w:trPr>
              <w:tc>
                <w:tcPr>
                  <w:tcW w:w="4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E636D4" w:rsidRDefault="00E636D4"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238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E636D4" w:rsidRDefault="00E636D4"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36D4" w:rsidRDefault="00E636D4"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E636D4" w:rsidRDefault="00E636D4"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r>
            <w:tr w:rsidR="00E636D4" w:rsidTr="00E636D4">
              <w:trPr>
                <w:trHeight w:val="310"/>
              </w:trPr>
              <w:tc>
                <w:tcPr>
                  <w:tcW w:w="4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E636D4" w:rsidRDefault="00E636D4"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238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E636D4" w:rsidRDefault="00E636D4"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36D4" w:rsidRDefault="00E636D4"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E636D4" w:rsidRDefault="00E636D4"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r>
            <w:tr w:rsidR="00E636D4" w:rsidTr="00E636D4">
              <w:trPr>
                <w:trHeight w:val="310"/>
              </w:trPr>
              <w:tc>
                <w:tcPr>
                  <w:tcW w:w="465" w:type="dxa"/>
                  <w:tcBorders>
                    <w:top w:val="nil"/>
                    <w:left w:val="single" w:sz="4" w:space="0" w:color="000000"/>
                    <w:bottom w:val="single" w:sz="4" w:space="0" w:color="000000"/>
                    <w:right w:val="single" w:sz="4" w:space="0" w:color="000000"/>
                  </w:tcBorders>
                  <w:shd w:val="clear" w:color="auto" w:fill="FFFFFF"/>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А</w:t>
                  </w:r>
                </w:p>
              </w:tc>
              <w:tc>
                <w:tcPr>
                  <w:tcW w:w="2387" w:type="dxa"/>
                  <w:tcBorders>
                    <w:top w:val="nil"/>
                    <w:left w:val="nil"/>
                    <w:bottom w:val="single" w:sz="4" w:space="0" w:color="000000"/>
                    <w:right w:val="single" w:sz="4" w:space="0" w:color="000000"/>
                  </w:tcBorders>
                  <w:shd w:val="clear" w:color="auto" w:fill="FFFFFF"/>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Б </w:t>
                  </w:r>
                </w:p>
              </w:tc>
              <w:tc>
                <w:tcPr>
                  <w:tcW w:w="1276" w:type="dxa"/>
                  <w:tcBorders>
                    <w:top w:val="nil"/>
                    <w:left w:val="nil"/>
                    <w:bottom w:val="single" w:sz="4" w:space="0" w:color="000000"/>
                    <w:right w:val="single" w:sz="4" w:space="0" w:color="000000"/>
                  </w:tcBorders>
                  <w:shd w:val="clear" w:color="auto" w:fill="FFFFFF"/>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В</w:t>
                  </w:r>
                </w:p>
              </w:tc>
              <w:tc>
                <w:tcPr>
                  <w:tcW w:w="709" w:type="dxa"/>
                  <w:tcBorders>
                    <w:top w:val="nil"/>
                    <w:left w:val="nil"/>
                    <w:bottom w:val="single" w:sz="4" w:space="0" w:color="000000"/>
                    <w:right w:val="single" w:sz="4" w:space="0" w:color="000000"/>
                  </w:tcBorders>
                  <w:shd w:val="clear" w:color="auto" w:fill="FFFFFF"/>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Г</w:t>
                  </w:r>
                </w:p>
              </w:tc>
            </w:tr>
            <w:tr w:rsidR="00E636D4" w:rsidTr="00E636D4">
              <w:trPr>
                <w:trHeight w:val="405"/>
              </w:trPr>
              <w:tc>
                <w:tcPr>
                  <w:tcW w:w="465" w:type="dxa"/>
                  <w:tcBorders>
                    <w:top w:val="nil"/>
                    <w:left w:val="single" w:sz="4" w:space="0" w:color="000000"/>
                    <w:bottom w:val="single" w:sz="4" w:space="0" w:color="000000"/>
                    <w:right w:val="single" w:sz="4" w:space="0" w:color="000000"/>
                  </w:tcBorders>
                  <w:shd w:val="clear" w:color="auto" w:fill="FFFFFF"/>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w:t>
                  </w:r>
                </w:p>
              </w:tc>
              <w:tc>
                <w:tcPr>
                  <w:tcW w:w="2387" w:type="dxa"/>
                  <w:tcBorders>
                    <w:top w:val="nil"/>
                    <w:left w:val="nil"/>
                    <w:bottom w:val="single" w:sz="4" w:space="0" w:color="000000"/>
                    <w:right w:val="single" w:sz="4" w:space="0" w:color="000000"/>
                  </w:tcBorders>
                  <w:shd w:val="clear" w:color="auto" w:fill="auto"/>
                  <w:vAlign w:val="center"/>
                </w:tcPr>
                <w:p w:rsidR="00E636D4" w:rsidRDefault="00E636D4" w:rsidP="00012183">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Надання послуги із зменшення навантаження</w:t>
                  </w:r>
                </w:p>
              </w:tc>
              <w:tc>
                <w:tcPr>
                  <w:tcW w:w="1276" w:type="dxa"/>
                  <w:tcBorders>
                    <w:top w:val="nil"/>
                    <w:left w:val="nil"/>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i/>
                      <w:sz w:val="16"/>
                      <w:szCs w:val="16"/>
                    </w:rPr>
                  </w:pPr>
                  <w:r>
                    <w:rPr>
                      <w:rFonts w:ascii="Times New Roman" w:eastAsia="Times New Roman" w:hAnsi="Times New Roman" w:cs="Times New Roman"/>
                      <w:i/>
                      <w:sz w:val="16"/>
                      <w:szCs w:val="16"/>
                    </w:rPr>
                    <w:t>оберіть версію</w:t>
                  </w:r>
                </w:p>
              </w:tc>
              <w:tc>
                <w:tcPr>
                  <w:tcW w:w="709" w:type="dxa"/>
                  <w:tcBorders>
                    <w:top w:val="nil"/>
                    <w:left w:val="nil"/>
                    <w:bottom w:val="single" w:sz="4" w:space="0" w:color="000000"/>
                    <w:right w:val="single" w:sz="4" w:space="0" w:color="000000"/>
                  </w:tcBorders>
                  <w:shd w:val="clear" w:color="auto" w:fill="FFFFFF"/>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135</w:t>
                  </w:r>
                </w:p>
              </w:tc>
            </w:tr>
            <w:tr w:rsidR="00E636D4" w:rsidTr="00E636D4">
              <w:trPr>
                <w:trHeight w:val="405"/>
              </w:trPr>
              <w:tc>
                <w:tcPr>
                  <w:tcW w:w="465" w:type="dxa"/>
                  <w:tcBorders>
                    <w:top w:val="nil"/>
                    <w:left w:val="single" w:sz="4" w:space="0" w:color="000000"/>
                    <w:bottom w:val="single" w:sz="4" w:space="0" w:color="000000"/>
                    <w:right w:val="single" w:sz="4" w:space="0" w:color="000000"/>
                  </w:tcBorders>
                  <w:shd w:val="clear" w:color="auto" w:fill="FFFFFF"/>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w:t>
                  </w:r>
                </w:p>
              </w:tc>
              <w:tc>
                <w:tcPr>
                  <w:tcW w:w="2387" w:type="dxa"/>
                  <w:tcBorders>
                    <w:top w:val="nil"/>
                    <w:left w:val="nil"/>
                    <w:bottom w:val="single" w:sz="4" w:space="0" w:color="000000"/>
                    <w:right w:val="single" w:sz="4" w:space="0" w:color="000000"/>
                  </w:tcBorders>
                  <w:shd w:val="clear" w:color="auto" w:fill="auto"/>
                  <w:vAlign w:val="center"/>
                </w:tcPr>
                <w:p w:rsidR="00E636D4" w:rsidRDefault="00E636D4" w:rsidP="00012183">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Надання послуги за механізмом ринкової премії</w:t>
                  </w:r>
                </w:p>
              </w:tc>
              <w:tc>
                <w:tcPr>
                  <w:tcW w:w="1276" w:type="dxa"/>
                  <w:tcBorders>
                    <w:top w:val="nil"/>
                    <w:left w:val="nil"/>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i/>
                      <w:sz w:val="16"/>
                      <w:szCs w:val="16"/>
                    </w:rPr>
                  </w:pPr>
                  <w:r>
                    <w:rPr>
                      <w:rFonts w:ascii="Times New Roman" w:eastAsia="Times New Roman" w:hAnsi="Times New Roman" w:cs="Times New Roman"/>
                      <w:i/>
                      <w:sz w:val="16"/>
                      <w:szCs w:val="16"/>
                    </w:rPr>
                    <w:t>оберіть версію</w:t>
                  </w:r>
                </w:p>
              </w:tc>
              <w:tc>
                <w:tcPr>
                  <w:tcW w:w="709" w:type="dxa"/>
                  <w:tcBorders>
                    <w:top w:val="nil"/>
                    <w:left w:val="nil"/>
                    <w:bottom w:val="single" w:sz="4" w:space="0" w:color="000000"/>
                    <w:right w:val="single" w:sz="4" w:space="0" w:color="000000"/>
                  </w:tcBorders>
                  <w:shd w:val="clear" w:color="auto" w:fill="FFFFFF"/>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140</w:t>
                  </w:r>
                </w:p>
              </w:tc>
            </w:tr>
            <w:tr w:rsidR="00E636D4" w:rsidTr="00E636D4">
              <w:trPr>
                <w:trHeight w:val="310"/>
              </w:trPr>
              <w:tc>
                <w:tcPr>
                  <w:tcW w:w="465" w:type="dxa"/>
                  <w:tcBorders>
                    <w:top w:val="nil"/>
                    <w:left w:val="single" w:sz="4" w:space="0" w:color="000000"/>
                    <w:bottom w:val="single" w:sz="4" w:space="0" w:color="000000"/>
                    <w:right w:val="single" w:sz="4" w:space="0" w:color="000000"/>
                  </w:tcBorders>
                  <w:shd w:val="clear" w:color="auto" w:fill="FFFFFF"/>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3</w:t>
                  </w:r>
                </w:p>
              </w:tc>
              <w:tc>
                <w:tcPr>
                  <w:tcW w:w="2387" w:type="dxa"/>
                  <w:tcBorders>
                    <w:top w:val="nil"/>
                    <w:left w:val="nil"/>
                    <w:bottom w:val="single" w:sz="4" w:space="0" w:color="000000"/>
                    <w:right w:val="single" w:sz="4" w:space="0" w:color="000000"/>
                  </w:tcBorders>
                  <w:shd w:val="clear" w:color="auto" w:fill="auto"/>
                  <w:vAlign w:val="center"/>
                </w:tcPr>
                <w:p w:rsidR="00E636D4" w:rsidRDefault="00E636D4" w:rsidP="00012183">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Надання допоміжних послуг на завантаження</w:t>
                  </w:r>
                </w:p>
              </w:tc>
              <w:tc>
                <w:tcPr>
                  <w:tcW w:w="1276" w:type="dxa"/>
                  <w:tcBorders>
                    <w:top w:val="nil"/>
                    <w:left w:val="nil"/>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nil"/>
                    <w:left w:val="nil"/>
                    <w:bottom w:val="single" w:sz="4" w:space="0" w:color="000000"/>
                    <w:right w:val="single" w:sz="4" w:space="0" w:color="000000"/>
                  </w:tcBorders>
                  <w:shd w:val="clear" w:color="auto" w:fill="FFFFFF"/>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145</w:t>
                  </w:r>
                </w:p>
              </w:tc>
            </w:tr>
            <w:tr w:rsidR="00E636D4" w:rsidTr="00E636D4">
              <w:trPr>
                <w:trHeight w:val="310"/>
              </w:trPr>
              <w:tc>
                <w:tcPr>
                  <w:tcW w:w="465" w:type="dxa"/>
                  <w:tcBorders>
                    <w:top w:val="nil"/>
                    <w:left w:val="single" w:sz="4" w:space="0" w:color="000000"/>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4</w:t>
                  </w:r>
                </w:p>
              </w:tc>
              <w:tc>
                <w:tcPr>
                  <w:tcW w:w="2387" w:type="dxa"/>
                  <w:tcBorders>
                    <w:top w:val="nil"/>
                    <w:left w:val="nil"/>
                    <w:bottom w:val="single" w:sz="4" w:space="0" w:color="000000"/>
                    <w:right w:val="single" w:sz="4" w:space="0" w:color="000000"/>
                  </w:tcBorders>
                  <w:shd w:val="clear" w:color="auto" w:fill="auto"/>
                  <w:vAlign w:val="center"/>
                </w:tcPr>
                <w:p w:rsidR="00E636D4" w:rsidRDefault="00E636D4" w:rsidP="00012183">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Надання допоміжних послуг на розвантаження</w:t>
                  </w:r>
                </w:p>
              </w:tc>
              <w:tc>
                <w:tcPr>
                  <w:tcW w:w="1276" w:type="dxa"/>
                  <w:tcBorders>
                    <w:top w:val="nil"/>
                    <w:left w:val="nil"/>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nil"/>
                    <w:left w:val="nil"/>
                    <w:bottom w:val="single" w:sz="4" w:space="0" w:color="000000"/>
                    <w:right w:val="single" w:sz="4" w:space="0" w:color="000000"/>
                  </w:tcBorders>
                  <w:shd w:val="clear" w:color="auto" w:fill="FFFFFF"/>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150</w:t>
                  </w:r>
                </w:p>
              </w:tc>
            </w:tr>
          </w:tbl>
          <w:p w:rsidR="00012183" w:rsidRDefault="00012183" w:rsidP="00012183">
            <w:pPr>
              <w:shd w:val="clear" w:color="auto" w:fill="FFFFFF"/>
              <w:jc w:val="both"/>
              <w:rPr>
                <w:rFonts w:ascii="Times New Roman" w:eastAsia="Times New Roman" w:hAnsi="Times New Roman" w:cs="Times New Roman"/>
                <w:sz w:val="24"/>
                <w:szCs w:val="24"/>
              </w:rPr>
            </w:pPr>
          </w:p>
        </w:tc>
        <w:tc>
          <w:tcPr>
            <w:tcW w:w="5875" w:type="dxa"/>
          </w:tcPr>
          <w:p w:rsidR="00012183" w:rsidRDefault="00012183" w:rsidP="00012183">
            <w:pPr>
              <w:shd w:val="clear" w:color="auto" w:fill="FFFFFF"/>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ПрАТ «Укргідроенерго» </w:t>
            </w:r>
          </w:p>
          <w:p w:rsidR="00012183" w:rsidRDefault="00012183" w:rsidP="00012183">
            <w:pPr>
              <w:shd w:val="clear" w:color="auto" w:fill="FFFFFF"/>
              <w:jc w:val="both"/>
              <w:rPr>
                <w:rFonts w:ascii="Times New Roman" w:eastAsia="Times New Roman" w:hAnsi="Times New Roman" w:cs="Times New Roman"/>
                <w:b/>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II. Інформація щодо наданих послуг</w:t>
            </w:r>
          </w:p>
          <w:tbl>
            <w:tblPr>
              <w:tblStyle w:val="affa"/>
              <w:tblW w:w="5331" w:type="dxa"/>
              <w:tblInd w:w="0" w:type="dxa"/>
              <w:tblLayout w:type="fixed"/>
              <w:tblLook w:val="0400" w:firstRow="0" w:lastRow="0" w:firstColumn="0" w:lastColumn="0" w:noHBand="0" w:noVBand="1"/>
            </w:tblPr>
            <w:tblGrid>
              <w:gridCol w:w="465"/>
              <w:gridCol w:w="2881"/>
              <w:gridCol w:w="1276"/>
              <w:gridCol w:w="709"/>
            </w:tblGrid>
            <w:tr w:rsidR="00E636D4" w:rsidTr="00E636D4">
              <w:trPr>
                <w:trHeight w:val="450"/>
              </w:trPr>
              <w:tc>
                <w:tcPr>
                  <w:tcW w:w="46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з/п</w:t>
                  </w:r>
                </w:p>
              </w:tc>
              <w:tc>
                <w:tcPr>
                  <w:tcW w:w="288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Показники</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i/>
                      <w:sz w:val="16"/>
                      <w:szCs w:val="16"/>
                    </w:rPr>
                  </w:pPr>
                  <w:r>
                    <w:rPr>
                      <w:rFonts w:ascii="Times New Roman" w:eastAsia="Times New Roman" w:hAnsi="Times New Roman" w:cs="Times New Roman"/>
                      <w:i/>
                      <w:sz w:val="16"/>
                      <w:szCs w:val="16"/>
                    </w:rPr>
                    <w:t>Версія комерційного обліку</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Код рядка</w:t>
                  </w:r>
                </w:p>
              </w:tc>
            </w:tr>
            <w:tr w:rsidR="00E636D4" w:rsidTr="00E636D4">
              <w:trPr>
                <w:trHeight w:val="450"/>
              </w:trPr>
              <w:tc>
                <w:tcPr>
                  <w:tcW w:w="4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E636D4" w:rsidRDefault="00E636D4"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288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E636D4" w:rsidRDefault="00E636D4"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36D4" w:rsidRDefault="00E636D4"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E636D4" w:rsidRDefault="00E636D4"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r>
            <w:tr w:rsidR="00E636D4" w:rsidTr="00E636D4">
              <w:trPr>
                <w:trHeight w:val="310"/>
              </w:trPr>
              <w:tc>
                <w:tcPr>
                  <w:tcW w:w="4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E636D4" w:rsidRDefault="00E636D4"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288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E636D4" w:rsidRDefault="00E636D4"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36D4" w:rsidRDefault="00E636D4"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E636D4" w:rsidRDefault="00E636D4"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r>
            <w:tr w:rsidR="00E636D4" w:rsidTr="00E636D4">
              <w:trPr>
                <w:trHeight w:val="310"/>
              </w:trPr>
              <w:tc>
                <w:tcPr>
                  <w:tcW w:w="4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А</w:t>
                  </w:r>
                </w:p>
              </w:tc>
              <w:tc>
                <w:tcPr>
                  <w:tcW w:w="2881" w:type="dxa"/>
                  <w:tcBorders>
                    <w:top w:val="single" w:sz="4" w:space="0" w:color="000000"/>
                    <w:left w:val="nil"/>
                    <w:bottom w:val="single" w:sz="4" w:space="0" w:color="000000"/>
                    <w:right w:val="single" w:sz="4" w:space="0" w:color="000000"/>
                  </w:tcBorders>
                  <w:shd w:val="clear" w:color="auto" w:fill="FFFFFF"/>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Б </w:t>
                  </w:r>
                </w:p>
              </w:tc>
              <w:tc>
                <w:tcPr>
                  <w:tcW w:w="1276" w:type="dxa"/>
                  <w:tcBorders>
                    <w:top w:val="single" w:sz="4" w:space="0" w:color="000000"/>
                    <w:left w:val="nil"/>
                    <w:bottom w:val="single" w:sz="4" w:space="0" w:color="000000"/>
                    <w:right w:val="single" w:sz="4" w:space="0" w:color="000000"/>
                  </w:tcBorders>
                  <w:shd w:val="clear" w:color="auto" w:fill="FFFFFF"/>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В</w:t>
                  </w:r>
                </w:p>
              </w:tc>
              <w:tc>
                <w:tcPr>
                  <w:tcW w:w="709" w:type="dxa"/>
                  <w:tcBorders>
                    <w:top w:val="single" w:sz="4" w:space="0" w:color="000000"/>
                    <w:left w:val="nil"/>
                    <w:bottom w:val="single" w:sz="4" w:space="0" w:color="000000"/>
                    <w:right w:val="single" w:sz="4" w:space="0" w:color="000000"/>
                  </w:tcBorders>
                  <w:shd w:val="clear" w:color="auto" w:fill="FFFFFF"/>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Г</w:t>
                  </w:r>
                </w:p>
              </w:tc>
            </w:tr>
            <w:tr w:rsidR="00E636D4" w:rsidTr="00E636D4">
              <w:trPr>
                <w:trHeight w:val="405"/>
              </w:trPr>
              <w:tc>
                <w:tcPr>
                  <w:tcW w:w="4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w:t>
                  </w:r>
                </w:p>
              </w:tc>
              <w:tc>
                <w:tcPr>
                  <w:tcW w:w="2881" w:type="dxa"/>
                  <w:tcBorders>
                    <w:top w:val="single" w:sz="4" w:space="0" w:color="000000"/>
                    <w:left w:val="nil"/>
                    <w:bottom w:val="single" w:sz="4" w:space="0" w:color="000000"/>
                    <w:right w:val="single" w:sz="4" w:space="0" w:color="000000"/>
                  </w:tcBorders>
                  <w:shd w:val="clear" w:color="auto" w:fill="auto"/>
                  <w:vAlign w:val="center"/>
                </w:tcPr>
                <w:p w:rsidR="00E636D4" w:rsidRDefault="00E636D4" w:rsidP="00012183">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Надання послуги із зменшення навантаження</w:t>
                  </w:r>
                </w:p>
              </w:tc>
              <w:tc>
                <w:tcPr>
                  <w:tcW w:w="1276" w:type="dxa"/>
                  <w:tcBorders>
                    <w:top w:val="single" w:sz="4" w:space="0" w:color="000000"/>
                    <w:left w:val="nil"/>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i/>
                      <w:sz w:val="16"/>
                      <w:szCs w:val="16"/>
                    </w:rPr>
                  </w:pPr>
                  <w:r>
                    <w:rPr>
                      <w:rFonts w:ascii="Times New Roman" w:eastAsia="Times New Roman" w:hAnsi="Times New Roman" w:cs="Times New Roman"/>
                      <w:i/>
                      <w:sz w:val="16"/>
                      <w:szCs w:val="16"/>
                    </w:rPr>
                    <w:t>оберіть версію</w:t>
                  </w:r>
                </w:p>
              </w:tc>
              <w:tc>
                <w:tcPr>
                  <w:tcW w:w="709" w:type="dxa"/>
                  <w:tcBorders>
                    <w:top w:val="single" w:sz="4" w:space="0" w:color="000000"/>
                    <w:left w:val="nil"/>
                    <w:bottom w:val="single" w:sz="4" w:space="0" w:color="000000"/>
                    <w:right w:val="single" w:sz="4" w:space="0" w:color="000000"/>
                  </w:tcBorders>
                  <w:shd w:val="clear" w:color="auto" w:fill="FFFFFF"/>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135</w:t>
                  </w:r>
                </w:p>
              </w:tc>
            </w:tr>
            <w:tr w:rsidR="00E636D4" w:rsidTr="00E636D4">
              <w:trPr>
                <w:trHeight w:val="405"/>
              </w:trPr>
              <w:tc>
                <w:tcPr>
                  <w:tcW w:w="4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w:t>
                  </w:r>
                </w:p>
              </w:tc>
              <w:tc>
                <w:tcPr>
                  <w:tcW w:w="2881" w:type="dxa"/>
                  <w:tcBorders>
                    <w:top w:val="single" w:sz="4" w:space="0" w:color="000000"/>
                    <w:left w:val="nil"/>
                    <w:bottom w:val="single" w:sz="4" w:space="0" w:color="000000"/>
                    <w:right w:val="single" w:sz="4" w:space="0" w:color="000000"/>
                  </w:tcBorders>
                  <w:shd w:val="clear" w:color="auto" w:fill="auto"/>
                  <w:vAlign w:val="center"/>
                </w:tcPr>
                <w:p w:rsidR="00E636D4" w:rsidRDefault="00E636D4" w:rsidP="00012183">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Надання послуги за механізмом ринкової премії</w:t>
                  </w:r>
                </w:p>
              </w:tc>
              <w:tc>
                <w:tcPr>
                  <w:tcW w:w="1276" w:type="dxa"/>
                  <w:tcBorders>
                    <w:top w:val="single" w:sz="4" w:space="0" w:color="000000"/>
                    <w:left w:val="nil"/>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i/>
                      <w:sz w:val="16"/>
                      <w:szCs w:val="16"/>
                    </w:rPr>
                  </w:pPr>
                  <w:r>
                    <w:rPr>
                      <w:rFonts w:ascii="Times New Roman" w:eastAsia="Times New Roman" w:hAnsi="Times New Roman" w:cs="Times New Roman"/>
                      <w:i/>
                      <w:sz w:val="16"/>
                      <w:szCs w:val="16"/>
                    </w:rPr>
                    <w:t>оберіть версію</w:t>
                  </w:r>
                </w:p>
              </w:tc>
              <w:tc>
                <w:tcPr>
                  <w:tcW w:w="709" w:type="dxa"/>
                  <w:tcBorders>
                    <w:top w:val="single" w:sz="4" w:space="0" w:color="000000"/>
                    <w:left w:val="nil"/>
                    <w:bottom w:val="single" w:sz="4" w:space="0" w:color="000000"/>
                    <w:right w:val="single" w:sz="4" w:space="0" w:color="000000"/>
                  </w:tcBorders>
                  <w:shd w:val="clear" w:color="auto" w:fill="FFFFFF"/>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140</w:t>
                  </w:r>
                </w:p>
              </w:tc>
            </w:tr>
            <w:tr w:rsidR="00E636D4" w:rsidTr="00E636D4">
              <w:trPr>
                <w:trHeight w:val="310"/>
              </w:trPr>
              <w:tc>
                <w:tcPr>
                  <w:tcW w:w="4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3</w:t>
                  </w:r>
                </w:p>
              </w:tc>
              <w:tc>
                <w:tcPr>
                  <w:tcW w:w="2881" w:type="dxa"/>
                  <w:tcBorders>
                    <w:top w:val="single" w:sz="4" w:space="0" w:color="000000"/>
                    <w:left w:val="nil"/>
                    <w:bottom w:val="single" w:sz="4" w:space="0" w:color="000000"/>
                    <w:right w:val="single" w:sz="4" w:space="0" w:color="000000"/>
                  </w:tcBorders>
                  <w:shd w:val="clear" w:color="auto" w:fill="auto"/>
                  <w:vAlign w:val="center"/>
                </w:tcPr>
                <w:p w:rsidR="00E636D4" w:rsidRDefault="00E636D4" w:rsidP="00012183">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Надання допоміжних послуг на завантаження</w:t>
                  </w:r>
                </w:p>
              </w:tc>
              <w:tc>
                <w:tcPr>
                  <w:tcW w:w="1276" w:type="dxa"/>
                  <w:tcBorders>
                    <w:top w:val="single" w:sz="4" w:space="0" w:color="000000"/>
                    <w:left w:val="nil"/>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single" w:sz="4" w:space="0" w:color="000000"/>
                    <w:left w:val="nil"/>
                    <w:bottom w:val="single" w:sz="4" w:space="0" w:color="000000"/>
                    <w:right w:val="single" w:sz="4" w:space="0" w:color="000000"/>
                  </w:tcBorders>
                  <w:shd w:val="clear" w:color="auto" w:fill="FFFFFF"/>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145</w:t>
                  </w:r>
                </w:p>
              </w:tc>
            </w:tr>
            <w:tr w:rsidR="00E636D4" w:rsidTr="00E636D4">
              <w:trPr>
                <w:trHeight w:val="310"/>
              </w:trPr>
              <w:tc>
                <w:tcPr>
                  <w:tcW w:w="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4</w:t>
                  </w:r>
                </w:p>
              </w:tc>
              <w:tc>
                <w:tcPr>
                  <w:tcW w:w="2881" w:type="dxa"/>
                  <w:tcBorders>
                    <w:top w:val="single" w:sz="4" w:space="0" w:color="000000"/>
                    <w:left w:val="nil"/>
                    <w:bottom w:val="single" w:sz="4" w:space="0" w:color="000000"/>
                    <w:right w:val="single" w:sz="4" w:space="0" w:color="000000"/>
                  </w:tcBorders>
                  <w:shd w:val="clear" w:color="auto" w:fill="auto"/>
                  <w:vAlign w:val="center"/>
                </w:tcPr>
                <w:p w:rsidR="00E636D4" w:rsidRDefault="00E636D4" w:rsidP="00012183">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Надання допоміжних послуг на розвантаження</w:t>
                  </w:r>
                </w:p>
              </w:tc>
              <w:tc>
                <w:tcPr>
                  <w:tcW w:w="1276" w:type="dxa"/>
                  <w:tcBorders>
                    <w:top w:val="single" w:sz="4" w:space="0" w:color="000000"/>
                    <w:left w:val="nil"/>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single" w:sz="4" w:space="0" w:color="000000"/>
                    <w:left w:val="nil"/>
                    <w:bottom w:val="single" w:sz="4" w:space="0" w:color="000000"/>
                    <w:right w:val="single" w:sz="4" w:space="0" w:color="000000"/>
                  </w:tcBorders>
                  <w:shd w:val="clear" w:color="auto" w:fill="FFFFFF"/>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150</w:t>
                  </w:r>
                </w:p>
              </w:tc>
            </w:tr>
            <w:tr w:rsidR="00E636D4" w:rsidTr="00E636D4">
              <w:trPr>
                <w:trHeight w:val="310"/>
              </w:trPr>
              <w:tc>
                <w:tcPr>
                  <w:tcW w:w="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5</w:t>
                  </w:r>
                </w:p>
              </w:tc>
              <w:tc>
                <w:tcPr>
                  <w:tcW w:w="2881" w:type="dxa"/>
                  <w:tcBorders>
                    <w:top w:val="single" w:sz="4" w:space="0" w:color="000000"/>
                    <w:left w:val="nil"/>
                    <w:bottom w:val="single" w:sz="4" w:space="0" w:color="000000"/>
                    <w:right w:val="single" w:sz="4" w:space="0" w:color="000000"/>
                  </w:tcBorders>
                  <w:shd w:val="clear" w:color="auto" w:fill="auto"/>
                  <w:vAlign w:val="center"/>
                </w:tcPr>
                <w:p w:rsidR="00E636D4" w:rsidRDefault="00E636D4" w:rsidP="00012183">
                  <w:pPr>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Надання допоміжних послуг симетрично – на завантаження і розвантаження</w:t>
                  </w:r>
                </w:p>
              </w:tc>
              <w:tc>
                <w:tcPr>
                  <w:tcW w:w="1276" w:type="dxa"/>
                  <w:tcBorders>
                    <w:top w:val="single" w:sz="4" w:space="0" w:color="000000"/>
                    <w:left w:val="nil"/>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b/>
                      <w:color w:val="0070C0"/>
                      <w:sz w:val="16"/>
                      <w:szCs w:val="16"/>
                    </w:rPr>
                  </w:pPr>
                </w:p>
              </w:tc>
              <w:tc>
                <w:tcPr>
                  <w:tcW w:w="709" w:type="dxa"/>
                  <w:tcBorders>
                    <w:top w:val="single" w:sz="4" w:space="0" w:color="000000"/>
                    <w:left w:val="nil"/>
                    <w:bottom w:val="single" w:sz="4" w:space="0" w:color="000000"/>
                    <w:right w:val="single" w:sz="4" w:space="0" w:color="000000"/>
                  </w:tcBorders>
                  <w:shd w:val="clear" w:color="auto" w:fill="FFFFFF"/>
                  <w:vAlign w:val="center"/>
                </w:tcPr>
                <w:p w:rsidR="00E636D4" w:rsidRDefault="00E636D4" w:rsidP="00012183">
                  <w:pPr>
                    <w:spacing w:after="0" w:line="240" w:lineRule="auto"/>
                    <w:jc w:val="center"/>
                    <w:rPr>
                      <w:rFonts w:ascii="Times New Roman" w:eastAsia="Times New Roman" w:hAnsi="Times New Roman" w:cs="Times New Roman"/>
                      <w:b/>
                      <w:color w:val="0070C0"/>
                      <w:sz w:val="16"/>
                      <w:szCs w:val="16"/>
                    </w:rPr>
                  </w:pPr>
                  <w:r>
                    <w:rPr>
                      <w:rFonts w:ascii="Times New Roman" w:eastAsia="Times New Roman" w:hAnsi="Times New Roman" w:cs="Times New Roman"/>
                      <w:b/>
                      <w:sz w:val="16"/>
                      <w:szCs w:val="16"/>
                    </w:rPr>
                    <w:t>155</w:t>
                  </w:r>
                </w:p>
              </w:tc>
            </w:tr>
          </w:tbl>
          <w:p w:rsidR="00012183" w:rsidRDefault="00012183" w:rsidP="00012183">
            <w:pPr>
              <w:shd w:val="clear" w:color="auto" w:fill="FFFFFF"/>
              <w:jc w:val="both"/>
              <w:rPr>
                <w:rFonts w:ascii="Times New Roman" w:eastAsia="Times New Roman" w:hAnsi="Times New Roman" w:cs="Times New Roman"/>
                <w:sz w:val="24"/>
                <w:szCs w:val="24"/>
              </w:rPr>
            </w:pPr>
          </w:p>
          <w:p w:rsidR="009115E2" w:rsidRDefault="009115E2" w:rsidP="00012183">
            <w:pPr>
              <w:shd w:val="clear" w:color="auto" w:fill="FFFFFF"/>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Оскільки допоміжні послуги з РПЧ, а також РВЧ надаються симетрично, пропонуємо розділ II «Інформація щодо наданих послуг» Форми № 2-НКРЕКП-моніторинг-виробництво електричної енергії (місячна) доповнити додатковим рядком:</w:t>
            </w:r>
          </w:p>
          <w:p w:rsidR="00012183" w:rsidRDefault="00012183" w:rsidP="00012183">
            <w:pPr>
              <w:shd w:val="clear" w:color="auto" w:fill="FFFFFF"/>
              <w:jc w:val="both"/>
              <w:rPr>
                <w:rFonts w:ascii="Times New Roman" w:eastAsia="Times New Roman" w:hAnsi="Times New Roman" w:cs="Times New Roman"/>
                <w:i/>
                <w:sz w:val="24"/>
                <w:szCs w:val="24"/>
                <w:u w:val="single"/>
              </w:rPr>
            </w:pPr>
            <w:r>
              <w:rPr>
                <w:rFonts w:ascii="Times New Roman" w:eastAsia="Times New Roman" w:hAnsi="Times New Roman" w:cs="Times New Roman"/>
                <w:i/>
                <w:sz w:val="24"/>
                <w:szCs w:val="24"/>
                <w:u w:val="single"/>
              </w:rPr>
              <w:t>«Надання допоміжних послуг симетрично – на завантаження і розвантаження».</w:t>
            </w:r>
          </w:p>
          <w:p w:rsidR="009115E2" w:rsidRDefault="009115E2" w:rsidP="00012183">
            <w:pPr>
              <w:shd w:val="clear" w:color="auto" w:fill="FFFFFF"/>
              <w:jc w:val="both"/>
              <w:rPr>
                <w:rFonts w:ascii="Times New Roman" w:eastAsia="Times New Roman" w:hAnsi="Times New Roman" w:cs="Times New Roman"/>
                <w:i/>
                <w:sz w:val="24"/>
                <w:szCs w:val="24"/>
                <w:u w:val="single"/>
              </w:rPr>
            </w:pPr>
          </w:p>
          <w:p w:rsidR="009115E2" w:rsidRDefault="009115E2" w:rsidP="00012183">
            <w:pPr>
              <w:shd w:val="clear" w:color="auto" w:fill="FFFFFF"/>
              <w:jc w:val="both"/>
              <w:rPr>
                <w:rFonts w:ascii="Times New Roman" w:eastAsia="Times New Roman" w:hAnsi="Times New Roman" w:cs="Times New Roman"/>
                <w:i/>
                <w:sz w:val="24"/>
                <w:szCs w:val="24"/>
                <w:u w:val="single"/>
              </w:rPr>
            </w:pPr>
          </w:p>
          <w:p w:rsidR="009115E2" w:rsidRDefault="009115E2" w:rsidP="00012183">
            <w:pPr>
              <w:shd w:val="clear" w:color="auto" w:fill="FFFFFF"/>
              <w:jc w:val="both"/>
              <w:rPr>
                <w:rFonts w:ascii="Times New Roman" w:eastAsia="Times New Roman" w:hAnsi="Times New Roman" w:cs="Times New Roman"/>
                <w:i/>
                <w:sz w:val="24"/>
                <w:szCs w:val="24"/>
                <w:u w:val="single"/>
              </w:rPr>
            </w:pPr>
          </w:p>
          <w:p w:rsidR="009115E2" w:rsidRDefault="009115E2" w:rsidP="00012183">
            <w:pPr>
              <w:shd w:val="clear" w:color="auto" w:fill="FFFFFF"/>
              <w:jc w:val="both"/>
              <w:rPr>
                <w:rFonts w:ascii="Times New Roman" w:eastAsia="Times New Roman" w:hAnsi="Times New Roman" w:cs="Times New Roman"/>
                <w:i/>
                <w:sz w:val="24"/>
                <w:szCs w:val="24"/>
                <w:u w:val="single"/>
              </w:rPr>
            </w:pPr>
          </w:p>
          <w:p w:rsidR="009115E2" w:rsidRDefault="009115E2" w:rsidP="00012183">
            <w:pPr>
              <w:shd w:val="clear" w:color="auto" w:fill="FFFFFF"/>
              <w:jc w:val="both"/>
              <w:rPr>
                <w:rFonts w:ascii="Times New Roman" w:eastAsia="Times New Roman" w:hAnsi="Times New Roman" w:cs="Times New Roman"/>
                <w:i/>
                <w:sz w:val="24"/>
                <w:szCs w:val="24"/>
                <w:u w:val="single"/>
              </w:rPr>
            </w:pPr>
          </w:p>
          <w:p w:rsidR="009115E2" w:rsidRDefault="009115E2" w:rsidP="00012183">
            <w:pPr>
              <w:shd w:val="clear" w:color="auto" w:fill="FFFFFF"/>
              <w:jc w:val="both"/>
              <w:rPr>
                <w:rFonts w:ascii="Times New Roman" w:eastAsia="Times New Roman" w:hAnsi="Times New Roman" w:cs="Times New Roman"/>
                <w:i/>
                <w:sz w:val="24"/>
                <w:szCs w:val="24"/>
                <w:u w:val="single"/>
              </w:rPr>
            </w:pPr>
          </w:p>
          <w:p w:rsidR="009115E2" w:rsidRDefault="009115E2" w:rsidP="00012183">
            <w:pPr>
              <w:shd w:val="clear" w:color="auto" w:fill="FFFFFF"/>
              <w:jc w:val="both"/>
              <w:rPr>
                <w:rFonts w:ascii="Times New Roman" w:eastAsia="Times New Roman" w:hAnsi="Times New Roman" w:cs="Times New Roman"/>
                <w:sz w:val="24"/>
                <w:szCs w:val="24"/>
              </w:rPr>
            </w:pPr>
          </w:p>
        </w:tc>
        <w:tc>
          <w:tcPr>
            <w:tcW w:w="3969" w:type="dxa"/>
          </w:tcPr>
          <w:p w:rsidR="00012183" w:rsidRDefault="00012183" w:rsidP="00012183">
            <w:pPr>
              <w:shd w:val="clear" w:color="auto" w:fill="FFFFFF"/>
              <w:jc w:val="center"/>
              <w:rPr>
                <w:rFonts w:ascii="Times New Roman" w:eastAsia="Times New Roman" w:hAnsi="Times New Roman" w:cs="Times New Roman"/>
                <w:b/>
                <w:sz w:val="24"/>
                <w:szCs w:val="24"/>
              </w:rPr>
            </w:pPr>
            <w:r w:rsidRPr="00055487">
              <w:rPr>
                <w:rFonts w:ascii="Times New Roman" w:eastAsia="Times New Roman" w:hAnsi="Times New Roman" w:cs="Times New Roman"/>
                <w:b/>
                <w:sz w:val="24"/>
                <w:szCs w:val="24"/>
              </w:rPr>
              <w:t>Враховано у редакції</w:t>
            </w:r>
          </w:p>
          <w:p w:rsidR="00055487" w:rsidRPr="00055487" w:rsidRDefault="00055487" w:rsidP="00012183">
            <w:pPr>
              <w:shd w:val="clear" w:color="auto" w:fill="FFFFFF"/>
              <w:jc w:val="center"/>
              <w:rPr>
                <w:rFonts w:ascii="Times New Roman" w:eastAsia="Times New Roman" w:hAnsi="Times New Roman" w:cs="Times New Roman"/>
                <w:b/>
                <w:sz w:val="24"/>
                <w:szCs w:val="24"/>
              </w:rPr>
            </w:pPr>
          </w:p>
          <w:p w:rsidR="00514712" w:rsidRDefault="00514712" w:rsidP="00514712">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II. Інформація щодо наданих послуг</w:t>
            </w:r>
          </w:p>
          <w:p w:rsidR="00012183" w:rsidRDefault="00055487" w:rsidP="00012183">
            <w:pPr>
              <w:shd w:val="clear" w:color="auto" w:fill="FFFFFF"/>
              <w:jc w:val="both"/>
              <w:rPr>
                <w:rFonts w:ascii="Times New Roman" w:eastAsia="Times New Roman" w:hAnsi="Times New Roman" w:cs="Times New Roman"/>
                <w:color w:val="FF0000"/>
                <w:sz w:val="24"/>
                <w:szCs w:val="24"/>
                <w:highlight w:val="yellow"/>
              </w:rPr>
            </w:pPr>
            <w:r>
              <w:rPr>
                <w:noProof/>
              </w:rPr>
              <w:drawing>
                <wp:inline distT="0" distB="0" distL="0" distR="0" wp14:anchorId="6FB30B71" wp14:editId="42CAEE67">
                  <wp:extent cx="2383155" cy="1179195"/>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383155" cy="1179195"/>
                          </a:xfrm>
                          <a:prstGeom prst="rect">
                            <a:avLst/>
                          </a:prstGeom>
                          <a:noFill/>
                          <a:extLst/>
                        </pic:spPr>
                      </pic:pic>
                    </a:graphicData>
                  </a:graphic>
                </wp:inline>
              </w:drawing>
            </w:r>
          </w:p>
        </w:tc>
      </w:tr>
      <w:tr w:rsidR="00012183" w:rsidTr="00055487">
        <w:tc>
          <w:tcPr>
            <w:tcW w:w="5460" w:type="dxa"/>
          </w:tcPr>
          <w:p w:rsidR="00E636D4" w:rsidRDefault="00E636D4" w:rsidP="00012183">
            <w:pPr>
              <w:shd w:val="clear" w:color="auto" w:fill="FFFFFF"/>
              <w:jc w:val="both"/>
              <w:rPr>
                <w:rFonts w:ascii="Times New Roman" w:eastAsia="Times New Roman" w:hAnsi="Times New Roman" w:cs="Times New Roman"/>
                <w:sz w:val="24"/>
                <w:szCs w:val="24"/>
              </w:rPr>
            </w:pPr>
          </w:p>
          <w:p w:rsidR="00E636D4" w:rsidRDefault="00E636D4"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III. Інформація щодо купівлі-продажу гарантій походження електричної енергії</w:t>
            </w:r>
          </w:p>
          <w:tbl>
            <w:tblPr>
              <w:tblStyle w:val="affb"/>
              <w:tblW w:w="5121" w:type="dxa"/>
              <w:tblInd w:w="0" w:type="dxa"/>
              <w:tblLayout w:type="fixed"/>
              <w:tblLook w:val="0400" w:firstRow="0" w:lastRow="0" w:firstColumn="0" w:lastColumn="0" w:noHBand="0" w:noVBand="1"/>
            </w:tblPr>
            <w:tblGrid>
              <w:gridCol w:w="465"/>
              <w:gridCol w:w="2671"/>
              <w:gridCol w:w="1276"/>
              <w:gridCol w:w="709"/>
            </w:tblGrid>
            <w:tr w:rsidR="00E636D4" w:rsidTr="00E636D4">
              <w:trPr>
                <w:trHeight w:val="184"/>
              </w:trPr>
              <w:tc>
                <w:tcPr>
                  <w:tcW w:w="46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з/п</w:t>
                  </w:r>
                </w:p>
              </w:tc>
              <w:tc>
                <w:tcPr>
                  <w:tcW w:w="267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Показники</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i/>
                      <w:sz w:val="16"/>
                      <w:szCs w:val="16"/>
                    </w:rPr>
                  </w:pPr>
                  <w:r>
                    <w:rPr>
                      <w:rFonts w:ascii="Times New Roman" w:eastAsia="Times New Roman" w:hAnsi="Times New Roman" w:cs="Times New Roman"/>
                      <w:i/>
                      <w:sz w:val="16"/>
                      <w:szCs w:val="16"/>
                    </w:rPr>
                    <w:t>Версія комерційного обліку</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Код рядка</w:t>
                  </w:r>
                </w:p>
              </w:tc>
            </w:tr>
            <w:tr w:rsidR="00E636D4" w:rsidTr="00E636D4">
              <w:trPr>
                <w:trHeight w:val="212"/>
              </w:trPr>
              <w:tc>
                <w:tcPr>
                  <w:tcW w:w="4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E636D4" w:rsidRDefault="00E636D4"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267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E636D4" w:rsidRDefault="00E636D4"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36D4" w:rsidRDefault="00E636D4"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E636D4" w:rsidRDefault="00E636D4"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r>
            <w:tr w:rsidR="00E636D4" w:rsidTr="00E636D4">
              <w:trPr>
                <w:trHeight w:val="212"/>
              </w:trPr>
              <w:tc>
                <w:tcPr>
                  <w:tcW w:w="4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E636D4" w:rsidRDefault="00E636D4"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267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E636D4" w:rsidRDefault="00E636D4"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36D4" w:rsidRDefault="00E636D4"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E636D4" w:rsidRDefault="00E636D4"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r>
            <w:tr w:rsidR="00E636D4" w:rsidTr="00E636D4">
              <w:trPr>
                <w:trHeight w:val="20"/>
              </w:trPr>
              <w:tc>
                <w:tcPr>
                  <w:tcW w:w="465" w:type="dxa"/>
                  <w:tcBorders>
                    <w:top w:val="nil"/>
                    <w:left w:val="single" w:sz="4" w:space="0" w:color="000000"/>
                    <w:bottom w:val="single" w:sz="4" w:space="0" w:color="000000"/>
                    <w:right w:val="single" w:sz="4" w:space="0" w:color="000000"/>
                  </w:tcBorders>
                  <w:shd w:val="clear" w:color="auto" w:fill="FFFFFF"/>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А</w:t>
                  </w:r>
                </w:p>
              </w:tc>
              <w:tc>
                <w:tcPr>
                  <w:tcW w:w="2671" w:type="dxa"/>
                  <w:tcBorders>
                    <w:top w:val="nil"/>
                    <w:left w:val="nil"/>
                    <w:bottom w:val="single" w:sz="4" w:space="0" w:color="000000"/>
                    <w:right w:val="single" w:sz="4" w:space="0" w:color="000000"/>
                  </w:tcBorders>
                  <w:shd w:val="clear" w:color="auto" w:fill="FFFFFF"/>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Б </w:t>
                  </w:r>
                </w:p>
              </w:tc>
              <w:tc>
                <w:tcPr>
                  <w:tcW w:w="1276" w:type="dxa"/>
                  <w:tcBorders>
                    <w:top w:val="nil"/>
                    <w:left w:val="nil"/>
                    <w:bottom w:val="single" w:sz="4" w:space="0" w:color="000000"/>
                    <w:right w:val="single" w:sz="4" w:space="0" w:color="000000"/>
                  </w:tcBorders>
                  <w:shd w:val="clear" w:color="auto" w:fill="FFFFFF"/>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В</w:t>
                  </w:r>
                </w:p>
              </w:tc>
              <w:tc>
                <w:tcPr>
                  <w:tcW w:w="709" w:type="dxa"/>
                  <w:tcBorders>
                    <w:top w:val="nil"/>
                    <w:left w:val="nil"/>
                    <w:bottom w:val="single" w:sz="4" w:space="0" w:color="000000"/>
                    <w:right w:val="single" w:sz="4" w:space="0" w:color="000000"/>
                  </w:tcBorders>
                  <w:shd w:val="clear" w:color="auto" w:fill="FFFFFF"/>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Г</w:t>
                  </w:r>
                </w:p>
              </w:tc>
            </w:tr>
            <w:tr w:rsidR="00E636D4" w:rsidTr="00E636D4">
              <w:trPr>
                <w:trHeight w:val="20"/>
              </w:trPr>
              <w:tc>
                <w:tcPr>
                  <w:tcW w:w="465" w:type="dxa"/>
                  <w:tcBorders>
                    <w:top w:val="nil"/>
                    <w:left w:val="single" w:sz="4" w:space="0" w:color="000000"/>
                    <w:bottom w:val="single" w:sz="4" w:space="0" w:color="000000"/>
                    <w:right w:val="single" w:sz="4" w:space="0" w:color="000000"/>
                  </w:tcBorders>
                  <w:shd w:val="clear" w:color="auto" w:fill="FFFFFF"/>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w:t>
                  </w:r>
                </w:p>
              </w:tc>
              <w:tc>
                <w:tcPr>
                  <w:tcW w:w="2671" w:type="dxa"/>
                  <w:tcBorders>
                    <w:top w:val="nil"/>
                    <w:left w:val="nil"/>
                    <w:bottom w:val="single" w:sz="4" w:space="0" w:color="000000"/>
                    <w:right w:val="single" w:sz="4" w:space="0" w:color="000000"/>
                  </w:tcBorders>
                  <w:shd w:val="clear" w:color="auto" w:fill="auto"/>
                  <w:vAlign w:val="center"/>
                </w:tcPr>
                <w:p w:rsidR="00E636D4" w:rsidRDefault="00E636D4" w:rsidP="00012183">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Обсяг продажу гарантій походження електричної енергії</w:t>
                  </w:r>
                </w:p>
              </w:tc>
              <w:tc>
                <w:tcPr>
                  <w:tcW w:w="1276" w:type="dxa"/>
                  <w:tcBorders>
                    <w:top w:val="nil"/>
                    <w:left w:val="nil"/>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nil"/>
                    <w:left w:val="nil"/>
                    <w:bottom w:val="single" w:sz="4" w:space="0" w:color="000000"/>
                    <w:right w:val="single" w:sz="4" w:space="0" w:color="000000"/>
                  </w:tcBorders>
                  <w:shd w:val="clear" w:color="auto" w:fill="FFFFFF"/>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155</w:t>
                  </w:r>
                </w:p>
              </w:tc>
            </w:tr>
            <w:tr w:rsidR="00E636D4" w:rsidTr="00E636D4">
              <w:trPr>
                <w:trHeight w:val="20"/>
              </w:trPr>
              <w:tc>
                <w:tcPr>
                  <w:tcW w:w="465" w:type="dxa"/>
                  <w:tcBorders>
                    <w:top w:val="nil"/>
                    <w:left w:val="single" w:sz="4" w:space="0" w:color="000000"/>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w:t>
                  </w:r>
                </w:p>
              </w:tc>
              <w:tc>
                <w:tcPr>
                  <w:tcW w:w="2671" w:type="dxa"/>
                  <w:tcBorders>
                    <w:top w:val="nil"/>
                    <w:left w:val="nil"/>
                    <w:bottom w:val="single" w:sz="4" w:space="0" w:color="000000"/>
                    <w:right w:val="single" w:sz="4" w:space="0" w:color="000000"/>
                  </w:tcBorders>
                  <w:shd w:val="clear" w:color="auto" w:fill="auto"/>
                  <w:vAlign w:val="center"/>
                </w:tcPr>
                <w:p w:rsidR="00E636D4" w:rsidRDefault="00E636D4" w:rsidP="00012183">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Обсяг купівлі гарантій походження електричної енергії</w:t>
                  </w:r>
                </w:p>
              </w:tc>
              <w:tc>
                <w:tcPr>
                  <w:tcW w:w="1276" w:type="dxa"/>
                  <w:tcBorders>
                    <w:top w:val="nil"/>
                    <w:left w:val="nil"/>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nil"/>
                    <w:left w:val="nil"/>
                    <w:bottom w:val="single" w:sz="4" w:space="0" w:color="000000"/>
                    <w:right w:val="single" w:sz="4" w:space="0" w:color="000000"/>
                  </w:tcBorders>
                  <w:shd w:val="clear" w:color="auto" w:fill="FFFFFF"/>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160</w:t>
                  </w:r>
                </w:p>
              </w:tc>
            </w:tr>
          </w:tbl>
          <w:p w:rsidR="00012183" w:rsidRDefault="00012183" w:rsidP="00012183">
            <w:pPr>
              <w:shd w:val="clear" w:color="auto" w:fill="FFFFFF"/>
              <w:jc w:val="both"/>
              <w:rPr>
                <w:rFonts w:ascii="Times New Roman" w:eastAsia="Times New Roman" w:hAnsi="Times New Roman" w:cs="Times New Roman"/>
                <w:b/>
                <w:sz w:val="24"/>
                <w:szCs w:val="24"/>
              </w:rPr>
            </w:pPr>
          </w:p>
        </w:tc>
        <w:tc>
          <w:tcPr>
            <w:tcW w:w="5875" w:type="dxa"/>
          </w:tcPr>
          <w:p w:rsidR="00012183" w:rsidRDefault="00012183" w:rsidP="00012183">
            <w:pPr>
              <w:shd w:val="clear" w:color="auto" w:fill="FFFFFF"/>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ПрАТ «Укргідроенерго» </w:t>
            </w: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III. Інформація щодо купівлі-продажу гарантій походження електричної енергії</w:t>
            </w:r>
          </w:p>
          <w:tbl>
            <w:tblPr>
              <w:tblStyle w:val="affc"/>
              <w:tblW w:w="5472" w:type="dxa"/>
              <w:tblInd w:w="0" w:type="dxa"/>
              <w:tblLayout w:type="fixed"/>
              <w:tblLook w:val="0400" w:firstRow="0" w:lastRow="0" w:firstColumn="0" w:lastColumn="0" w:noHBand="0" w:noVBand="1"/>
            </w:tblPr>
            <w:tblGrid>
              <w:gridCol w:w="465"/>
              <w:gridCol w:w="3022"/>
              <w:gridCol w:w="1276"/>
              <w:gridCol w:w="709"/>
            </w:tblGrid>
            <w:tr w:rsidR="00E636D4" w:rsidTr="00E636D4">
              <w:trPr>
                <w:trHeight w:val="184"/>
              </w:trPr>
              <w:tc>
                <w:tcPr>
                  <w:tcW w:w="46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з/п</w:t>
                  </w:r>
                </w:p>
              </w:tc>
              <w:tc>
                <w:tcPr>
                  <w:tcW w:w="302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Показники</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i/>
                      <w:sz w:val="16"/>
                      <w:szCs w:val="16"/>
                    </w:rPr>
                  </w:pPr>
                  <w:r>
                    <w:rPr>
                      <w:rFonts w:ascii="Times New Roman" w:eastAsia="Times New Roman" w:hAnsi="Times New Roman" w:cs="Times New Roman"/>
                      <w:i/>
                      <w:sz w:val="16"/>
                      <w:szCs w:val="16"/>
                    </w:rPr>
                    <w:t>Версія комерційного обліку</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Код рядка</w:t>
                  </w:r>
                </w:p>
              </w:tc>
            </w:tr>
            <w:tr w:rsidR="00E636D4" w:rsidTr="00E636D4">
              <w:trPr>
                <w:trHeight w:val="212"/>
              </w:trPr>
              <w:tc>
                <w:tcPr>
                  <w:tcW w:w="4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E636D4" w:rsidRDefault="00E636D4"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302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E636D4" w:rsidRDefault="00E636D4"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36D4" w:rsidRDefault="00E636D4"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E636D4" w:rsidRDefault="00E636D4"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r>
            <w:tr w:rsidR="00E636D4" w:rsidTr="00E636D4">
              <w:trPr>
                <w:trHeight w:val="212"/>
              </w:trPr>
              <w:tc>
                <w:tcPr>
                  <w:tcW w:w="4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E636D4" w:rsidRDefault="00E636D4"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302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E636D4" w:rsidRDefault="00E636D4"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36D4" w:rsidRDefault="00E636D4"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E636D4" w:rsidRDefault="00E636D4"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r>
            <w:tr w:rsidR="00E636D4" w:rsidTr="00E636D4">
              <w:trPr>
                <w:trHeight w:val="20"/>
              </w:trPr>
              <w:tc>
                <w:tcPr>
                  <w:tcW w:w="465" w:type="dxa"/>
                  <w:tcBorders>
                    <w:top w:val="nil"/>
                    <w:left w:val="single" w:sz="4" w:space="0" w:color="000000"/>
                    <w:bottom w:val="single" w:sz="4" w:space="0" w:color="000000"/>
                    <w:right w:val="single" w:sz="4" w:space="0" w:color="000000"/>
                  </w:tcBorders>
                  <w:shd w:val="clear" w:color="auto" w:fill="FFFFFF"/>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А</w:t>
                  </w:r>
                </w:p>
              </w:tc>
              <w:tc>
                <w:tcPr>
                  <w:tcW w:w="3022" w:type="dxa"/>
                  <w:tcBorders>
                    <w:top w:val="nil"/>
                    <w:left w:val="nil"/>
                    <w:bottom w:val="single" w:sz="4" w:space="0" w:color="000000"/>
                    <w:right w:val="single" w:sz="4" w:space="0" w:color="000000"/>
                  </w:tcBorders>
                  <w:shd w:val="clear" w:color="auto" w:fill="FFFFFF"/>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Б </w:t>
                  </w:r>
                </w:p>
              </w:tc>
              <w:tc>
                <w:tcPr>
                  <w:tcW w:w="1276" w:type="dxa"/>
                  <w:tcBorders>
                    <w:top w:val="nil"/>
                    <w:left w:val="nil"/>
                    <w:bottom w:val="single" w:sz="4" w:space="0" w:color="000000"/>
                    <w:right w:val="single" w:sz="4" w:space="0" w:color="000000"/>
                  </w:tcBorders>
                  <w:shd w:val="clear" w:color="auto" w:fill="FFFFFF"/>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В</w:t>
                  </w:r>
                </w:p>
              </w:tc>
              <w:tc>
                <w:tcPr>
                  <w:tcW w:w="709" w:type="dxa"/>
                  <w:tcBorders>
                    <w:top w:val="nil"/>
                    <w:left w:val="nil"/>
                    <w:bottom w:val="single" w:sz="4" w:space="0" w:color="000000"/>
                    <w:right w:val="single" w:sz="4" w:space="0" w:color="000000"/>
                  </w:tcBorders>
                  <w:shd w:val="clear" w:color="auto" w:fill="FFFFFF"/>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Г</w:t>
                  </w:r>
                </w:p>
              </w:tc>
            </w:tr>
            <w:tr w:rsidR="00E636D4" w:rsidTr="00E636D4">
              <w:trPr>
                <w:trHeight w:val="20"/>
              </w:trPr>
              <w:tc>
                <w:tcPr>
                  <w:tcW w:w="465" w:type="dxa"/>
                  <w:tcBorders>
                    <w:top w:val="nil"/>
                    <w:left w:val="single" w:sz="4" w:space="0" w:color="000000"/>
                    <w:bottom w:val="single" w:sz="4" w:space="0" w:color="000000"/>
                    <w:right w:val="single" w:sz="4" w:space="0" w:color="000000"/>
                  </w:tcBorders>
                  <w:shd w:val="clear" w:color="auto" w:fill="FFFFFF"/>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w:t>
                  </w:r>
                </w:p>
              </w:tc>
              <w:tc>
                <w:tcPr>
                  <w:tcW w:w="3022" w:type="dxa"/>
                  <w:tcBorders>
                    <w:top w:val="nil"/>
                    <w:left w:val="nil"/>
                    <w:bottom w:val="single" w:sz="4" w:space="0" w:color="000000"/>
                    <w:right w:val="single" w:sz="4" w:space="0" w:color="000000"/>
                  </w:tcBorders>
                  <w:shd w:val="clear" w:color="auto" w:fill="auto"/>
                  <w:vAlign w:val="center"/>
                </w:tcPr>
                <w:p w:rsidR="00E636D4" w:rsidRDefault="00E636D4" w:rsidP="00012183">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Обсяг продажу гарантій походження електричної енергії</w:t>
                  </w:r>
                </w:p>
              </w:tc>
              <w:tc>
                <w:tcPr>
                  <w:tcW w:w="1276" w:type="dxa"/>
                  <w:tcBorders>
                    <w:top w:val="nil"/>
                    <w:left w:val="nil"/>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nil"/>
                    <w:left w:val="nil"/>
                    <w:bottom w:val="single" w:sz="4" w:space="0" w:color="000000"/>
                    <w:right w:val="single" w:sz="4" w:space="0" w:color="000000"/>
                  </w:tcBorders>
                  <w:shd w:val="clear" w:color="auto" w:fill="FFFFFF"/>
                  <w:vAlign w:val="center"/>
                </w:tcPr>
                <w:p w:rsidR="00E636D4" w:rsidRDefault="00E636D4" w:rsidP="00012183">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160</w:t>
                  </w:r>
                </w:p>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trike/>
                      <w:sz w:val="16"/>
                      <w:szCs w:val="16"/>
                    </w:rPr>
                    <w:t>1</w:t>
                  </w:r>
                  <w:r>
                    <w:rPr>
                      <w:rFonts w:ascii="Times New Roman" w:eastAsia="Times New Roman" w:hAnsi="Times New Roman" w:cs="Times New Roman"/>
                      <w:b/>
                      <w:strike/>
                      <w:sz w:val="16"/>
                      <w:szCs w:val="16"/>
                    </w:rPr>
                    <w:t xml:space="preserve">55 </w:t>
                  </w:r>
                </w:p>
              </w:tc>
            </w:tr>
            <w:tr w:rsidR="00E636D4" w:rsidTr="00E636D4">
              <w:trPr>
                <w:trHeight w:val="20"/>
              </w:trPr>
              <w:tc>
                <w:tcPr>
                  <w:tcW w:w="465" w:type="dxa"/>
                  <w:tcBorders>
                    <w:top w:val="nil"/>
                    <w:left w:val="single" w:sz="4" w:space="0" w:color="000000"/>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w:t>
                  </w:r>
                </w:p>
              </w:tc>
              <w:tc>
                <w:tcPr>
                  <w:tcW w:w="3022" w:type="dxa"/>
                  <w:tcBorders>
                    <w:top w:val="nil"/>
                    <w:left w:val="nil"/>
                    <w:bottom w:val="single" w:sz="4" w:space="0" w:color="000000"/>
                    <w:right w:val="single" w:sz="4" w:space="0" w:color="000000"/>
                  </w:tcBorders>
                  <w:shd w:val="clear" w:color="auto" w:fill="auto"/>
                  <w:vAlign w:val="center"/>
                </w:tcPr>
                <w:p w:rsidR="00E636D4" w:rsidRDefault="00E636D4" w:rsidP="00012183">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Обсяг купівлі гарантій походження електричної енергії</w:t>
                  </w:r>
                </w:p>
              </w:tc>
              <w:tc>
                <w:tcPr>
                  <w:tcW w:w="1276" w:type="dxa"/>
                  <w:tcBorders>
                    <w:top w:val="nil"/>
                    <w:left w:val="nil"/>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709" w:type="dxa"/>
                  <w:tcBorders>
                    <w:top w:val="nil"/>
                    <w:left w:val="nil"/>
                    <w:bottom w:val="single" w:sz="4" w:space="0" w:color="000000"/>
                    <w:right w:val="single" w:sz="4" w:space="0" w:color="000000"/>
                  </w:tcBorders>
                  <w:shd w:val="clear" w:color="auto" w:fill="FFFFFF"/>
                  <w:vAlign w:val="center"/>
                </w:tcPr>
                <w:p w:rsidR="00E636D4" w:rsidRDefault="00E636D4" w:rsidP="00012183">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165</w:t>
                  </w:r>
                </w:p>
                <w:p w:rsidR="00E636D4" w:rsidRDefault="00E636D4" w:rsidP="00012183">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trike/>
                      <w:sz w:val="16"/>
                      <w:szCs w:val="16"/>
                    </w:rPr>
                    <w:t xml:space="preserve">160 </w:t>
                  </w:r>
                </w:p>
              </w:tc>
            </w:tr>
          </w:tbl>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Відповідно до запропонованих вище змін номери рядків у розділі III. «Інформація щодо купівлі-продажу гарантій походження електричної енергії» Форми № 2-НКРЕКП-моніторинг-виробництво електричної енергії (місячна) змінити на 160 та 165 відповідно.</w:t>
            </w:r>
          </w:p>
        </w:tc>
        <w:tc>
          <w:tcPr>
            <w:tcW w:w="3969" w:type="dxa"/>
          </w:tcPr>
          <w:p w:rsidR="00055487" w:rsidRDefault="00055487" w:rsidP="00055487">
            <w:pPr>
              <w:shd w:val="clear" w:color="auto" w:fill="FFFFFF"/>
              <w:jc w:val="center"/>
              <w:rPr>
                <w:rFonts w:ascii="Times New Roman" w:eastAsia="Times New Roman" w:hAnsi="Times New Roman" w:cs="Times New Roman"/>
                <w:b/>
                <w:sz w:val="24"/>
                <w:szCs w:val="24"/>
              </w:rPr>
            </w:pPr>
            <w:r w:rsidRPr="00055487">
              <w:rPr>
                <w:rFonts w:ascii="Times New Roman" w:eastAsia="Times New Roman" w:hAnsi="Times New Roman" w:cs="Times New Roman"/>
                <w:b/>
                <w:sz w:val="24"/>
                <w:szCs w:val="24"/>
              </w:rPr>
              <w:t>Враховано у редакції</w:t>
            </w:r>
          </w:p>
          <w:p w:rsidR="00012183" w:rsidRDefault="00012183" w:rsidP="00012183">
            <w:pPr>
              <w:shd w:val="clear" w:color="auto" w:fill="FFFFFF"/>
              <w:jc w:val="both"/>
              <w:rPr>
                <w:rFonts w:ascii="Times New Roman" w:eastAsia="Times New Roman" w:hAnsi="Times New Roman" w:cs="Times New Roman"/>
                <w:color w:val="FF0000"/>
                <w:sz w:val="24"/>
                <w:szCs w:val="24"/>
                <w:highlight w:val="yellow"/>
              </w:rPr>
            </w:pPr>
          </w:p>
          <w:p w:rsidR="00012183" w:rsidRDefault="00055487" w:rsidP="00012183">
            <w:pPr>
              <w:shd w:val="clear" w:color="auto" w:fill="FFFFFF"/>
              <w:jc w:val="both"/>
              <w:rPr>
                <w:rFonts w:ascii="Times New Roman" w:eastAsia="Times New Roman" w:hAnsi="Times New Roman" w:cs="Times New Roman"/>
                <w:color w:val="FF0000"/>
                <w:sz w:val="24"/>
                <w:szCs w:val="24"/>
                <w:highlight w:val="yellow"/>
              </w:rPr>
            </w:pPr>
            <w:r>
              <w:rPr>
                <w:noProof/>
              </w:rPr>
              <w:drawing>
                <wp:inline distT="0" distB="0" distL="0" distR="0" wp14:anchorId="028CD1FA" wp14:editId="6F60139F">
                  <wp:extent cx="2383155" cy="452755"/>
                  <wp:effectExtent l="0" t="0" r="0" b="4445"/>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383155" cy="452755"/>
                          </a:xfrm>
                          <a:prstGeom prst="rect">
                            <a:avLst/>
                          </a:prstGeom>
                          <a:noFill/>
                          <a:extLst/>
                        </pic:spPr>
                      </pic:pic>
                    </a:graphicData>
                  </a:graphic>
                </wp:inline>
              </w:drawing>
            </w:r>
          </w:p>
          <w:p w:rsidR="00012183" w:rsidRDefault="00012183" w:rsidP="00012183">
            <w:pPr>
              <w:shd w:val="clear" w:color="auto" w:fill="FFFFFF"/>
              <w:jc w:val="both"/>
              <w:rPr>
                <w:rFonts w:ascii="Times New Roman" w:eastAsia="Times New Roman" w:hAnsi="Times New Roman" w:cs="Times New Roman"/>
                <w:color w:val="FF0000"/>
                <w:sz w:val="24"/>
                <w:szCs w:val="24"/>
                <w:highlight w:val="yellow"/>
              </w:rPr>
            </w:pPr>
          </w:p>
        </w:tc>
      </w:tr>
      <w:tr w:rsidR="00012183" w:rsidTr="00514712">
        <w:tc>
          <w:tcPr>
            <w:tcW w:w="15304" w:type="dxa"/>
            <w:gridSpan w:val="3"/>
          </w:tcPr>
          <w:p w:rsidR="00012183" w:rsidRPr="00967D64" w:rsidRDefault="00012183" w:rsidP="00967D64">
            <w:pPr>
              <w:shd w:val="clear" w:color="auto" w:fill="FFFFFF"/>
              <w:jc w:val="center"/>
              <w:rPr>
                <w:rFonts w:ascii="Times New Roman" w:eastAsia="Times New Roman" w:hAnsi="Times New Roman" w:cs="Times New Roman"/>
                <w:sz w:val="24"/>
                <w:szCs w:val="24"/>
              </w:rPr>
            </w:pPr>
            <w:r w:rsidRPr="00967D64">
              <w:rPr>
                <w:rFonts w:ascii="Times New Roman" w:eastAsia="Times New Roman" w:hAnsi="Times New Roman" w:cs="Times New Roman"/>
                <w:i/>
                <w:sz w:val="24"/>
                <w:szCs w:val="24"/>
              </w:rPr>
              <w:t>Додаток 1 до форми звітності № 2-НКРЕКП-моніторинг-виробництво електричної енергії (місячна)</w:t>
            </w:r>
          </w:p>
        </w:tc>
      </w:tr>
      <w:tr w:rsidR="00012183" w:rsidTr="00514712">
        <w:tc>
          <w:tcPr>
            <w:tcW w:w="5460" w:type="dxa"/>
          </w:tcPr>
          <w:p w:rsidR="00E636D4" w:rsidRDefault="00E636D4"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Інформація про контрагентів двостороннього договору з метою продажу</w:t>
            </w:r>
          </w:p>
          <w:tbl>
            <w:tblPr>
              <w:tblStyle w:val="affd"/>
              <w:tblW w:w="583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7"/>
              <w:gridCol w:w="1564"/>
              <w:gridCol w:w="567"/>
              <w:gridCol w:w="897"/>
              <w:gridCol w:w="898"/>
              <w:gridCol w:w="898"/>
              <w:gridCol w:w="567"/>
            </w:tblGrid>
            <w:tr w:rsidR="00012183" w:rsidTr="00E636D4">
              <w:trPr>
                <w:trHeight w:val="20"/>
              </w:trPr>
              <w:tc>
                <w:tcPr>
                  <w:tcW w:w="447" w:type="dxa"/>
                  <w:vMerge w:val="restart"/>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w:t>
                  </w:r>
                </w:p>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з/п</w:t>
                  </w:r>
                </w:p>
              </w:tc>
              <w:tc>
                <w:tcPr>
                  <w:tcW w:w="1564" w:type="dxa"/>
                  <w:vMerge w:val="restart"/>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Найменування контрагента, з яким укладено договір</w:t>
                  </w:r>
                </w:p>
              </w:tc>
              <w:tc>
                <w:tcPr>
                  <w:tcW w:w="567" w:type="dxa"/>
                  <w:vMerge w:val="restart"/>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n</w:t>
                  </w:r>
                </w:p>
              </w:tc>
              <w:tc>
                <w:tcPr>
                  <w:tcW w:w="897" w:type="dxa"/>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Обсяг</w:t>
                  </w:r>
                </w:p>
              </w:tc>
              <w:tc>
                <w:tcPr>
                  <w:tcW w:w="898" w:type="dxa"/>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Ціна</w:t>
                  </w:r>
                </w:p>
              </w:tc>
              <w:tc>
                <w:tcPr>
                  <w:tcW w:w="898" w:type="dxa"/>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Вартість</w:t>
                  </w:r>
                </w:p>
              </w:tc>
              <w:tc>
                <w:tcPr>
                  <w:tcW w:w="567" w:type="dxa"/>
                  <w:vMerge w:val="restart"/>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n</w:t>
                  </w:r>
                </w:p>
              </w:tc>
            </w:tr>
            <w:tr w:rsidR="00012183" w:rsidTr="00E636D4">
              <w:trPr>
                <w:trHeight w:val="20"/>
              </w:trPr>
              <w:tc>
                <w:tcPr>
                  <w:tcW w:w="447"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1564"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567"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897" w:type="dxa"/>
                  <w:vAlign w:val="center"/>
                </w:tcPr>
                <w:p w:rsidR="00012183" w:rsidRDefault="00E51F63" w:rsidP="00012183">
                  <w:pPr>
                    <w:spacing w:after="0" w:line="240" w:lineRule="auto"/>
                    <w:jc w:val="center"/>
                    <w:rPr>
                      <w:rFonts w:ascii="Times New Roman" w:eastAsia="Times New Roman" w:hAnsi="Times New Roman" w:cs="Times New Roman"/>
                      <w:sz w:val="16"/>
                      <w:szCs w:val="16"/>
                    </w:rPr>
                  </w:pPr>
                  <w:sdt>
                    <w:sdtPr>
                      <w:tag w:val="goog_rdk_30"/>
                      <w:id w:val="2050947615"/>
                    </w:sdtPr>
                    <w:sdtEndPr/>
                    <w:sdtContent>
                      <w:r w:rsidR="00012183">
                        <w:rPr>
                          <w:rFonts w:ascii="Gungsuh" w:eastAsia="Gungsuh" w:hAnsi="Gungsuh" w:cs="Gungsuh"/>
                          <w:sz w:val="16"/>
                          <w:szCs w:val="16"/>
                        </w:rPr>
                        <w:t>МВт∙год</w:t>
                      </w:r>
                    </w:sdtContent>
                  </w:sdt>
                </w:p>
              </w:tc>
              <w:tc>
                <w:tcPr>
                  <w:tcW w:w="898" w:type="dxa"/>
                  <w:vAlign w:val="center"/>
                </w:tcPr>
                <w:p w:rsidR="00012183" w:rsidRDefault="00E51F63" w:rsidP="00012183">
                  <w:pPr>
                    <w:spacing w:after="0" w:line="240" w:lineRule="auto"/>
                    <w:jc w:val="center"/>
                    <w:rPr>
                      <w:rFonts w:ascii="Times New Roman" w:eastAsia="Times New Roman" w:hAnsi="Times New Roman" w:cs="Times New Roman"/>
                      <w:sz w:val="16"/>
                      <w:szCs w:val="16"/>
                    </w:rPr>
                  </w:pPr>
                  <w:sdt>
                    <w:sdtPr>
                      <w:tag w:val="goog_rdk_31"/>
                      <w:id w:val="-411229594"/>
                    </w:sdtPr>
                    <w:sdtEndPr/>
                    <w:sdtContent>
                      <w:r w:rsidR="00012183">
                        <w:rPr>
                          <w:rFonts w:ascii="Gungsuh" w:eastAsia="Gungsuh" w:hAnsi="Gungsuh" w:cs="Gungsuh"/>
                          <w:sz w:val="16"/>
                          <w:szCs w:val="16"/>
                        </w:rPr>
                        <w:t>грн/кВт∙год</w:t>
                      </w:r>
                    </w:sdtContent>
                  </w:sdt>
                </w:p>
              </w:tc>
              <w:tc>
                <w:tcPr>
                  <w:tcW w:w="898" w:type="dxa"/>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тис. грн</w:t>
                  </w:r>
                </w:p>
              </w:tc>
              <w:tc>
                <w:tcPr>
                  <w:tcW w:w="567"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r>
            <w:tr w:rsidR="00012183" w:rsidTr="00E636D4">
              <w:trPr>
                <w:trHeight w:val="20"/>
              </w:trPr>
              <w:tc>
                <w:tcPr>
                  <w:tcW w:w="447" w:type="dxa"/>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b/>
                      <w:sz w:val="16"/>
                      <w:szCs w:val="16"/>
                    </w:rPr>
                  </w:pPr>
                </w:p>
              </w:tc>
              <w:tc>
                <w:tcPr>
                  <w:tcW w:w="1564" w:type="dxa"/>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А</w:t>
                  </w:r>
                </w:p>
              </w:tc>
              <w:tc>
                <w:tcPr>
                  <w:tcW w:w="567"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897" w:type="dxa"/>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898" w:type="dxa"/>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898" w:type="dxa"/>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567"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r>
            <w:tr w:rsidR="00012183" w:rsidTr="00E636D4">
              <w:trPr>
                <w:trHeight w:val="20"/>
              </w:trPr>
              <w:tc>
                <w:tcPr>
                  <w:tcW w:w="447" w:type="dxa"/>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w:t>
                  </w:r>
                </w:p>
              </w:tc>
              <w:tc>
                <w:tcPr>
                  <w:tcW w:w="1564" w:type="dxa"/>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567"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897" w:type="dxa"/>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898" w:type="dxa"/>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898" w:type="dxa"/>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567"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r>
            <w:tr w:rsidR="00012183" w:rsidTr="00E636D4">
              <w:trPr>
                <w:trHeight w:val="20"/>
              </w:trPr>
              <w:tc>
                <w:tcPr>
                  <w:tcW w:w="447" w:type="dxa"/>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w:t>
                  </w:r>
                </w:p>
              </w:tc>
              <w:tc>
                <w:tcPr>
                  <w:tcW w:w="1564" w:type="dxa"/>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567"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897" w:type="dxa"/>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898" w:type="dxa"/>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898" w:type="dxa"/>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567"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r>
            <w:tr w:rsidR="00012183" w:rsidTr="00E636D4">
              <w:trPr>
                <w:trHeight w:val="20"/>
              </w:trPr>
              <w:tc>
                <w:tcPr>
                  <w:tcW w:w="447" w:type="dxa"/>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n</w:t>
                  </w:r>
                </w:p>
              </w:tc>
              <w:tc>
                <w:tcPr>
                  <w:tcW w:w="1564" w:type="dxa"/>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567"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897" w:type="dxa"/>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898" w:type="dxa"/>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898" w:type="dxa"/>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567"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r>
          </w:tbl>
          <w:p w:rsidR="00012183" w:rsidRDefault="00012183" w:rsidP="00012183">
            <w:pPr>
              <w:shd w:val="clear" w:color="auto" w:fill="FFFFFF"/>
              <w:jc w:val="both"/>
              <w:rPr>
                <w:rFonts w:ascii="Times New Roman" w:eastAsia="Times New Roman" w:hAnsi="Times New Roman" w:cs="Times New Roman"/>
                <w:sz w:val="24"/>
                <w:szCs w:val="24"/>
              </w:rPr>
            </w:pPr>
          </w:p>
        </w:tc>
        <w:tc>
          <w:tcPr>
            <w:tcW w:w="5875" w:type="dxa"/>
          </w:tcPr>
          <w:p w:rsidR="00012183" w:rsidRDefault="00012183" w:rsidP="00012183">
            <w:pPr>
              <w:shd w:val="clear" w:color="auto" w:fill="FFFFFF"/>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ПрАТ «Укргідроенерго» </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Інформація про контрагентів двостороннього договору з метою продажу</w:t>
            </w:r>
          </w:p>
          <w:tbl>
            <w:tblPr>
              <w:tblStyle w:val="affe"/>
              <w:tblW w:w="583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7"/>
              <w:gridCol w:w="1564"/>
              <w:gridCol w:w="567"/>
              <w:gridCol w:w="897"/>
              <w:gridCol w:w="898"/>
              <w:gridCol w:w="898"/>
              <w:gridCol w:w="567"/>
            </w:tblGrid>
            <w:tr w:rsidR="00012183" w:rsidTr="00E636D4">
              <w:trPr>
                <w:trHeight w:val="20"/>
              </w:trPr>
              <w:tc>
                <w:tcPr>
                  <w:tcW w:w="447" w:type="dxa"/>
                  <w:vMerge w:val="restart"/>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w:t>
                  </w:r>
                </w:p>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з/п</w:t>
                  </w:r>
                </w:p>
              </w:tc>
              <w:tc>
                <w:tcPr>
                  <w:tcW w:w="1564" w:type="dxa"/>
                  <w:vMerge w:val="restart"/>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Найменування контрагента, з яким укладено договір</w:t>
                  </w:r>
                </w:p>
              </w:tc>
              <w:tc>
                <w:tcPr>
                  <w:tcW w:w="567" w:type="dxa"/>
                  <w:vMerge w:val="restart"/>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n</w:t>
                  </w:r>
                </w:p>
              </w:tc>
              <w:tc>
                <w:tcPr>
                  <w:tcW w:w="897" w:type="dxa"/>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Обсяг</w:t>
                  </w:r>
                </w:p>
              </w:tc>
              <w:tc>
                <w:tcPr>
                  <w:tcW w:w="898" w:type="dxa"/>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Ціна</w:t>
                  </w:r>
                </w:p>
              </w:tc>
              <w:tc>
                <w:tcPr>
                  <w:tcW w:w="898" w:type="dxa"/>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Вартість</w:t>
                  </w:r>
                </w:p>
              </w:tc>
              <w:tc>
                <w:tcPr>
                  <w:tcW w:w="567" w:type="dxa"/>
                  <w:vMerge w:val="restart"/>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n</w:t>
                  </w:r>
                </w:p>
              </w:tc>
            </w:tr>
            <w:tr w:rsidR="00012183" w:rsidTr="00E636D4">
              <w:trPr>
                <w:trHeight w:val="20"/>
              </w:trPr>
              <w:tc>
                <w:tcPr>
                  <w:tcW w:w="447"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1564"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567"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897" w:type="dxa"/>
                  <w:vAlign w:val="center"/>
                </w:tcPr>
                <w:p w:rsidR="00012183" w:rsidRDefault="00E51F63" w:rsidP="00012183">
                  <w:pPr>
                    <w:spacing w:after="0" w:line="240" w:lineRule="auto"/>
                    <w:jc w:val="center"/>
                    <w:rPr>
                      <w:rFonts w:ascii="Times New Roman" w:eastAsia="Times New Roman" w:hAnsi="Times New Roman" w:cs="Times New Roman"/>
                      <w:sz w:val="16"/>
                      <w:szCs w:val="16"/>
                    </w:rPr>
                  </w:pPr>
                  <w:sdt>
                    <w:sdtPr>
                      <w:tag w:val="goog_rdk_32"/>
                      <w:id w:val="257484647"/>
                    </w:sdtPr>
                    <w:sdtEndPr/>
                    <w:sdtContent>
                      <w:r w:rsidR="00012183">
                        <w:rPr>
                          <w:rFonts w:ascii="Gungsuh" w:eastAsia="Gungsuh" w:hAnsi="Gungsuh" w:cs="Gungsuh"/>
                          <w:sz w:val="16"/>
                          <w:szCs w:val="16"/>
                        </w:rPr>
                        <w:t>МВт∙год</w:t>
                      </w:r>
                    </w:sdtContent>
                  </w:sdt>
                </w:p>
              </w:tc>
              <w:tc>
                <w:tcPr>
                  <w:tcW w:w="898" w:type="dxa"/>
                  <w:vAlign w:val="center"/>
                </w:tcPr>
                <w:p w:rsidR="00012183" w:rsidRDefault="00E51F63" w:rsidP="00012183">
                  <w:pPr>
                    <w:spacing w:after="0" w:line="240" w:lineRule="auto"/>
                    <w:jc w:val="center"/>
                    <w:rPr>
                      <w:rFonts w:ascii="Times New Roman" w:eastAsia="Times New Roman" w:hAnsi="Times New Roman" w:cs="Times New Roman"/>
                      <w:b/>
                      <w:sz w:val="16"/>
                      <w:szCs w:val="16"/>
                    </w:rPr>
                  </w:pPr>
                  <w:sdt>
                    <w:sdtPr>
                      <w:tag w:val="goog_rdk_33"/>
                      <w:id w:val="-939994207"/>
                    </w:sdtPr>
                    <w:sdtEndPr/>
                    <w:sdtContent>
                      <w:r w:rsidR="00012183">
                        <w:rPr>
                          <w:rFonts w:ascii="Gungsuh" w:eastAsia="Gungsuh" w:hAnsi="Gungsuh" w:cs="Gungsuh"/>
                          <w:b/>
                          <w:sz w:val="16"/>
                          <w:szCs w:val="16"/>
                        </w:rPr>
                        <w:t>грн/МВт∙год</w:t>
                      </w:r>
                    </w:sdtContent>
                  </w:sdt>
                </w:p>
                <w:p w:rsidR="00012183" w:rsidRDefault="00E51F63" w:rsidP="00012183">
                  <w:pPr>
                    <w:spacing w:after="0" w:line="240" w:lineRule="auto"/>
                    <w:jc w:val="center"/>
                    <w:rPr>
                      <w:rFonts w:ascii="Times New Roman" w:eastAsia="Times New Roman" w:hAnsi="Times New Roman" w:cs="Times New Roman"/>
                      <w:b/>
                      <w:sz w:val="16"/>
                      <w:szCs w:val="16"/>
                    </w:rPr>
                  </w:pPr>
                  <w:sdt>
                    <w:sdtPr>
                      <w:tag w:val="goog_rdk_34"/>
                      <w:id w:val="702368483"/>
                    </w:sdtPr>
                    <w:sdtEndPr/>
                    <w:sdtContent>
                      <w:r w:rsidR="00012183">
                        <w:rPr>
                          <w:rFonts w:ascii="Gungsuh" w:eastAsia="Gungsuh" w:hAnsi="Gungsuh" w:cs="Gungsuh"/>
                          <w:b/>
                          <w:strike/>
                          <w:sz w:val="16"/>
                          <w:szCs w:val="16"/>
                        </w:rPr>
                        <w:t>грн/кВт∙год</w:t>
                      </w:r>
                    </w:sdtContent>
                  </w:sdt>
                </w:p>
              </w:tc>
              <w:tc>
                <w:tcPr>
                  <w:tcW w:w="898" w:type="dxa"/>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тис. грн</w:t>
                  </w:r>
                </w:p>
              </w:tc>
              <w:tc>
                <w:tcPr>
                  <w:tcW w:w="567"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r>
            <w:tr w:rsidR="00012183" w:rsidTr="00E636D4">
              <w:trPr>
                <w:trHeight w:val="20"/>
              </w:trPr>
              <w:tc>
                <w:tcPr>
                  <w:tcW w:w="447" w:type="dxa"/>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b/>
                      <w:sz w:val="16"/>
                      <w:szCs w:val="16"/>
                    </w:rPr>
                  </w:pPr>
                </w:p>
              </w:tc>
              <w:tc>
                <w:tcPr>
                  <w:tcW w:w="1564" w:type="dxa"/>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А</w:t>
                  </w:r>
                </w:p>
              </w:tc>
              <w:tc>
                <w:tcPr>
                  <w:tcW w:w="567"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897" w:type="dxa"/>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898" w:type="dxa"/>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898" w:type="dxa"/>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567"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r>
            <w:tr w:rsidR="00012183" w:rsidTr="00E636D4">
              <w:trPr>
                <w:trHeight w:val="20"/>
              </w:trPr>
              <w:tc>
                <w:tcPr>
                  <w:tcW w:w="447" w:type="dxa"/>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w:t>
                  </w:r>
                </w:p>
              </w:tc>
              <w:tc>
                <w:tcPr>
                  <w:tcW w:w="1564" w:type="dxa"/>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567"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897" w:type="dxa"/>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898" w:type="dxa"/>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898" w:type="dxa"/>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567"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r>
            <w:tr w:rsidR="00012183" w:rsidTr="00E636D4">
              <w:trPr>
                <w:trHeight w:val="20"/>
              </w:trPr>
              <w:tc>
                <w:tcPr>
                  <w:tcW w:w="447" w:type="dxa"/>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w:t>
                  </w:r>
                </w:p>
              </w:tc>
              <w:tc>
                <w:tcPr>
                  <w:tcW w:w="1564" w:type="dxa"/>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567"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897" w:type="dxa"/>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898" w:type="dxa"/>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898" w:type="dxa"/>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567"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r>
            <w:tr w:rsidR="00012183" w:rsidTr="00E636D4">
              <w:trPr>
                <w:trHeight w:val="20"/>
              </w:trPr>
              <w:tc>
                <w:tcPr>
                  <w:tcW w:w="447" w:type="dxa"/>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n</w:t>
                  </w:r>
                </w:p>
              </w:tc>
              <w:tc>
                <w:tcPr>
                  <w:tcW w:w="1564" w:type="dxa"/>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567"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897" w:type="dxa"/>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898" w:type="dxa"/>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898" w:type="dxa"/>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567"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r>
          </w:tbl>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E51F63" w:rsidP="00012183">
            <w:pPr>
              <w:shd w:val="clear" w:color="auto" w:fill="FFFFFF"/>
              <w:jc w:val="both"/>
              <w:rPr>
                <w:rFonts w:ascii="Times New Roman" w:eastAsia="Times New Roman" w:hAnsi="Times New Roman" w:cs="Times New Roman"/>
                <w:sz w:val="24"/>
                <w:szCs w:val="24"/>
              </w:rPr>
            </w:pPr>
            <w:sdt>
              <w:sdtPr>
                <w:tag w:val="goog_rdk_35"/>
                <w:id w:val="-242884156"/>
              </w:sdtPr>
              <w:sdtEndPr/>
              <w:sdtContent>
                <w:r w:rsidR="00012183">
                  <w:rPr>
                    <w:rFonts w:ascii="Gungsuh" w:eastAsia="Gungsuh" w:hAnsi="Gungsuh" w:cs="Gungsuh"/>
                    <w:sz w:val="24"/>
                    <w:szCs w:val="24"/>
                  </w:rPr>
                  <w:t xml:space="preserve">Відповідно до діючих нормативно-правових та регуляторних актів, зокрема Правилах ринку, Правилах на ринку «на добу наперед» та внутрішньодобового ринку, обсяги електричної енергії на оптовому </w:t>
                </w:r>
                <w:r w:rsidR="00012183">
                  <w:rPr>
                    <w:rFonts w:ascii="Gungsuh" w:eastAsia="Gungsuh" w:hAnsi="Gungsuh" w:cs="Gungsuh"/>
                    <w:sz w:val="24"/>
                    <w:szCs w:val="24"/>
                  </w:rPr>
                  <w:lastRenderedPageBreak/>
                  <w:t>енергетичному ринку виражаються у МВт∙год, а ціни – у грн/МВт∙год.</w:t>
                </w:r>
              </w:sdtContent>
            </w:sdt>
          </w:p>
          <w:p w:rsidR="00012183" w:rsidRDefault="00E51F63" w:rsidP="00012183">
            <w:pPr>
              <w:shd w:val="clear" w:color="auto" w:fill="FFFFFF"/>
              <w:jc w:val="both"/>
              <w:rPr>
                <w:rFonts w:ascii="Times New Roman" w:eastAsia="Times New Roman" w:hAnsi="Times New Roman" w:cs="Times New Roman"/>
                <w:sz w:val="24"/>
                <w:szCs w:val="24"/>
              </w:rPr>
            </w:pPr>
            <w:sdt>
              <w:sdtPr>
                <w:tag w:val="goog_rdk_36"/>
                <w:id w:val="-1976982014"/>
              </w:sdtPr>
              <w:sdtEndPr/>
              <w:sdtContent>
                <w:r w:rsidR="00012183">
                  <w:rPr>
                    <w:rFonts w:ascii="Gungsuh" w:eastAsia="Gungsuh" w:hAnsi="Gungsuh" w:cs="Gungsuh"/>
                    <w:sz w:val="24"/>
                    <w:szCs w:val="24"/>
                  </w:rPr>
                  <w:t>Пропонуємо у формі звітності ціни зазначати теж у грн/МВт∙год.</w:t>
                </w:r>
              </w:sdtContent>
            </w:sdt>
          </w:p>
        </w:tc>
        <w:tc>
          <w:tcPr>
            <w:tcW w:w="3969" w:type="dxa"/>
          </w:tcPr>
          <w:p w:rsidR="00012183" w:rsidRDefault="000B0A15" w:rsidP="000B0A15">
            <w:pPr>
              <w:shd w:val="clear" w:color="auto" w:fill="FFFFFF"/>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Враховано</w:t>
            </w:r>
          </w:p>
        </w:tc>
      </w:tr>
      <w:tr w:rsidR="00012183" w:rsidTr="00514712">
        <w:tc>
          <w:tcPr>
            <w:tcW w:w="15304" w:type="dxa"/>
            <w:gridSpan w:val="3"/>
          </w:tcPr>
          <w:p w:rsidR="00012183" w:rsidRPr="00967D64" w:rsidRDefault="00012183" w:rsidP="00967D64">
            <w:pPr>
              <w:shd w:val="clear" w:color="auto" w:fill="FFFFFF"/>
              <w:jc w:val="center"/>
              <w:rPr>
                <w:rFonts w:ascii="Times New Roman" w:eastAsia="Times New Roman" w:hAnsi="Times New Roman" w:cs="Times New Roman"/>
                <w:sz w:val="24"/>
                <w:szCs w:val="24"/>
              </w:rPr>
            </w:pPr>
            <w:r w:rsidRPr="00967D64">
              <w:rPr>
                <w:rFonts w:ascii="Times New Roman" w:eastAsia="Times New Roman" w:hAnsi="Times New Roman" w:cs="Times New Roman"/>
                <w:i/>
                <w:sz w:val="24"/>
                <w:szCs w:val="24"/>
              </w:rPr>
              <w:lastRenderedPageBreak/>
              <w:t>Додаток 2 до форми звітності № 2-НКРЕКП-моніторинг-виробництво електричної енергії (місячна)</w:t>
            </w:r>
          </w:p>
        </w:tc>
      </w:tr>
      <w:tr w:rsidR="00012183" w:rsidTr="00514712">
        <w:tc>
          <w:tcPr>
            <w:tcW w:w="5460" w:type="dxa"/>
          </w:tcPr>
          <w:p w:rsidR="00E636D4" w:rsidRDefault="00E636D4"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Інформація про контрагентів двостороннього договору з метою купівлі</w:t>
            </w:r>
          </w:p>
          <w:tbl>
            <w:tblPr>
              <w:tblStyle w:val="afff"/>
              <w:tblW w:w="583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7"/>
              <w:gridCol w:w="1564"/>
              <w:gridCol w:w="567"/>
              <w:gridCol w:w="897"/>
              <w:gridCol w:w="898"/>
              <w:gridCol w:w="898"/>
              <w:gridCol w:w="567"/>
            </w:tblGrid>
            <w:tr w:rsidR="00012183" w:rsidTr="00E636D4">
              <w:trPr>
                <w:trHeight w:val="20"/>
              </w:trPr>
              <w:tc>
                <w:tcPr>
                  <w:tcW w:w="447" w:type="dxa"/>
                  <w:vMerge w:val="restart"/>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w:t>
                  </w:r>
                </w:p>
                <w:p w:rsidR="00012183" w:rsidRDefault="00012183" w:rsidP="00012183">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sz w:val="16"/>
                      <w:szCs w:val="16"/>
                    </w:rPr>
                    <w:t>з/п</w:t>
                  </w:r>
                </w:p>
              </w:tc>
              <w:tc>
                <w:tcPr>
                  <w:tcW w:w="1564" w:type="dxa"/>
                  <w:vMerge w:val="restart"/>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Найменування контрагента, з яким укладено договір</w:t>
                  </w:r>
                </w:p>
              </w:tc>
              <w:tc>
                <w:tcPr>
                  <w:tcW w:w="567" w:type="dxa"/>
                  <w:vMerge w:val="restart"/>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n</w:t>
                  </w:r>
                </w:p>
              </w:tc>
              <w:tc>
                <w:tcPr>
                  <w:tcW w:w="897" w:type="dxa"/>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Обсяг</w:t>
                  </w:r>
                </w:p>
              </w:tc>
              <w:tc>
                <w:tcPr>
                  <w:tcW w:w="898" w:type="dxa"/>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Ціна</w:t>
                  </w:r>
                </w:p>
              </w:tc>
              <w:tc>
                <w:tcPr>
                  <w:tcW w:w="898" w:type="dxa"/>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Вартість</w:t>
                  </w:r>
                </w:p>
              </w:tc>
              <w:tc>
                <w:tcPr>
                  <w:tcW w:w="567" w:type="dxa"/>
                  <w:vMerge w:val="restart"/>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n</w:t>
                  </w:r>
                </w:p>
              </w:tc>
            </w:tr>
            <w:tr w:rsidR="00012183" w:rsidTr="00E636D4">
              <w:trPr>
                <w:trHeight w:val="20"/>
              </w:trPr>
              <w:tc>
                <w:tcPr>
                  <w:tcW w:w="447"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1564"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567"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897" w:type="dxa"/>
                  <w:vAlign w:val="center"/>
                </w:tcPr>
                <w:p w:rsidR="00012183" w:rsidRDefault="00E51F63" w:rsidP="00012183">
                  <w:pPr>
                    <w:spacing w:after="0" w:line="240" w:lineRule="auto"/>
                    <w:jc w:val="center"/>
                    <w:rPr>
                      <w:rFonts w:ascii="Times New Roman" w:eastAsia="Times New Roman" w:hAnsi="Times New Roman" w:cs="Times New Roman"/>
                      <w:sz w:val="16"/>
                      <w:szCs w:val="16"/>
                    </w:rPr>
                  </w:pPr>
                  <w:sdt>
                    <w:sdtPr>
                      <w:tag w:val="goog_rdk_37"/>
                      <w:id w:val="450288963"/>
                    </w:sdtPr>
                    <w:sdtEndPr/>
                    <w:sdtContent>
                      <w:r w:rsidR="00012183">
                        <w:rPr>
                          <w:rFonts w:ascii="Gungsuh" w:eastAsia="Gungsuh" w:hAnsi="Gungsuh" w:cs="Gungsuh"/>
                          <w:sz w:val="16"/>
                          <w:szCs w:val="16"/>
                        </w:rPr>
                        <w:t>МВт∙год</w:t>
                      </w:r>
                    </w:sdtContent>
                  </w:sdt>
                </w:p>
              </w:tc>
              <w:tc>
                <w:tcPr>
                  <w:tcW w:w="898" w:type="dxa"/>
                  <w:vAlign w:val="center"/>
                </w:tcPr>
                <w:p w:rsidR="00012183" w:rsidRDefault="00E51F63" w:rsidP="00012183">
                  <w:pPr>
                    <w:spacing w:after="0" w:line="240" w:lineRule="auto"/>
                    <w:jc w:val="center"/>
                    <w:rPr>
                      <w:rFonts w:ascii="Times New Roman" w:eastAsia="Times New Roman" w:hAnsi="Times New Roman" w:cs="Times New Roman"/>
                      <w:sz w:val="16"/>
                      <w:szCs w:val="16"/>
                    </w:rPr>
                  </w:pPr>
                  <w:sdt>
                    <w:sdtPr>
                      <w:tag w:val="goog_rdk_38"/>
                      <w:id w:val="-1208869715"/>
                    </w:sdtPr>
                    <w:sdtEndPr/>
                    <w:sdtContent>
                      <w:r w:rsidR="00012183">
                        <w:rPr>
                          <w:rFonts w:ascii="Gungsuh" w:eastAsia="Gungsuh" w:hAnsi="Gungsuh" w:cs="Gungsuh"/>
                          <w:sz w:val="16"/>
                          <w:szCs w:val="16"/>
                        </w:rPr>
                        <w:t>грн/кВт∙год</w:t>
                      </w:r>
                    </w:sdtContent>
                  </w:sdt>
                </w:p>
              </w:tc>
              <w:tc>
                <w:tcPr>
                  <w:tcW w:w="898" w:type="dxa"/>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тис. грн</w:t>
                  </w:r>
                </w:p>
              </w:tc>
              <w:tc>
                <w:tcPr>
                  <w:tcW w:w="567"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r>
            <w:tr w:rsidR="00012183" w:rsidTr="00E636D4">
              <w:trPr>
                <w:trHeight w:val="20"/>
              </w:trPr>
              <w:tc>
                <w:tcPr>
                  <w:tcW w:w="447" w:type="dxa"/>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b/>
                      <w:sz w:val="16"/>
                      <w:szCs w:val="16"/>
                    </w:rPr>
                  </w:pPr>
                </w:p>
              </w:tc>
              <w:tc>
                <w:tcPr>
                  <w:tcW w:w="1564" w:type="dxa"/>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А</w:t>
                  </w:r>
                </w:p>
              </w:tc>
              <w:tc>
                <w:tcPr>
                  <w:tcW w:w="567"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897" w:type="dxa"/>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898" w:type="dxa"/>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898" w:type="dxa"/>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567"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r>
            <w:tr w:rsidR="00012183" w:rsidTr="00E636D4">
              <w:trPr>
                <w:trHeight w:val="20"/>
              </w:trPr>
              <w:tc>
                <w:tcPr>
                  <w:tcW w:w="447" w:type="dxa"/>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w:t>
                  </w:r>
                </w:p>
              </w:tc>
              <w:tc>
                <w:tcPr>
                  <w:tcW w:w="1564" w:type="dxa"/>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567"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897" w:type="dxa"/>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898" w:type="dxa"/>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898" w:type="dxa"/>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567"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r>
            <w:tr w:rsidR="00012183" w:rsidTr="00E636D4">
              <w:trPr>
                <w:trHeight w:val="20"/>
              </w:trPr>
              <w:tc>
                <w:tcPr>
                  <w:tcW w:w="447" w:type="dxa"/>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w:t>
                  </w:r>
                </w:p>
              </w:tc>
              <w:tc>
                <w:tcPr>
                  <w:tcW w:w="1564" w:type="dxa"/>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567"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897" w:type="dxa"/>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898" w:type="dxa"/>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898" w:type="dxa"/>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567"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r>
            <w:tr w:rsidR="00012183" w:rsidTr="00E636D4">
              <w:trPr>
                <w:trHeight w:val="20"/>
              </w:trPr>
              <w:tc>
                <w:tcPr>
                  <w:tcW w:w="447" w:type="dxa"/>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n</w:t>
                  </w:r>
                </w:p>
              </w:tc>
              <w:tc>
                <w:tcPr>
                  <w:tcW w:w="1564" w:type="dxa"/>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567"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897" w:type="dxa"/>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898" w:type="dxa"/>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898" w:type="dxa"/>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567"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r>
          </w:tbl>
          <w:p w:rsidR="00012183" w:rsidRDefault="00012183" w:rsidP="00012183">
            <w:pPr>
              <w:shd w:val="clear" w:color="auto" w:fill="FFFFFF"/>
              <w:jc w:val="both"/>
              <w:rPr>
                <w:rFonts w:ascii="Times New Roman" w:eastAsia="Times New Roman" w:hAnsi="Times New Roman" w:cs="Times New Roman"/>
                <w:sz w:val="24"/>
                <w:szCs w:val="24"/>
              </w:rPr>
            </w:pPr>
          </w:p>
        </w:tc>
        <w:tc>
          <w:tcPr>
            <w:tcW w:w="5875" w:type="dxa"/>
          </w:tcPr>
          <w:p w:rsidR="00012183" w:rsidRDefault="00012183" w:rsidP="00012183">
            <w:pPr>
              <w:shd w:val="clear" w:color="auto" w:fill="FFFFFF"/>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ПрАТ «Укргідроенерго» </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Інформація про контрагентів двостороннього договору з метою купівлі</w:t>
            </w:r>
          </w:p>
          <w:tbl>
            <w:tblPr>
              <w:tblStyle w:val="afff0"/>
              <w:tblW w:w="583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7"/>
              <w:gridCol w:w="1564"/>
              <w:gridCol w:w="567"/>
              <w:gridCol w:w="897"/>
              <w:gridCol w:w="898"/>
              <w:gridCol w:w="898"/>
              <w:gridCol w:w="567"/>
            </w:tblGrid>
            <w:tr w:rsidR="00012183" w:rsidTr="00E636D4">
              <w:trPr>
                <w:trHeight w:val="20"/>
              </w:trPr>
              <w:tc>
                <w:tcPr>
                  <w:tcW w:w="447" w:type="dxa"/>
                  <w:vMerge w:val="restart"/>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w:t>
                  </w:r>
                </w:p>
                <w:p w:rsidR="00012183" w:rsidRDefault="00012183" w:rsidP="00012183">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sz w:val="16"/>
                      <w:szCs w:val="16"/>
                    </w:rPr>
                    <w:t>з/п</w:t>
                  </w:r>
                </w:p>
              </w:tc>
              <w:tc>
                <w:tcPr>
                  <w:tcW w:w="1564" w:type="dxa"/>
                  <w:vMerge w:val="restart"/>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Найменування контрагента, з яким укладено договір</w:t>
                  </w:r>
                </w:p>
              </w:tc>
              <w:tc>
                <w:tcPr>
                  <w:tcW w:w="567" w:type="dxa"/>
                  <w:vMerge w:val="restart"/>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n</w:t>
                  </w:r>
                </w:p>
              </w:tc>
              <w:tc>
                <w:tcPr>
                  <w:tcW w:w="897" w:type="dxa"/>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Обсяг</w:t>
                  </w:r>
                </w:p>
              </w:tc>
              <w:tc>
                <w:tcPr>
                  <w:tcW w:w="898" w:type="dxa"/>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Ціна</w:t>
                  </w:r>
                </w:p>
              </w:tc>
              <w:tc>
                <w:tcPr>
                  <w:tcW w:w="898" w:type="dxa"/>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Вартість</w:t>
                  </w:r>
                </w:p>
              </w:tc>
              <w:tc>
                <w:tcPr>
                  <w:tcW w:w="567" w:type="dxa"/>
                  <w:vMerge w:val="restart"/>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n</w:t>
                  </w:r>
                </w:p>
              </w:tc>
            </w:tr>
            <w:tr w:rsidR="00012183" w:rsidTr="00E636D4">
              <w:trPr>
                <w:trHeight w:val="20"/>
              </w:trPr>
              <w:tc>
                <w:tcPr>
                  <w:tcW w:w="447"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1564"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567"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897" w:type="dxa"/>
                  <w:vAlign w:val="center"/>
                </w:tcPr>
                <w:p w:rsidR="00012183" w:rsidRDefault="00E51F63" w:rsidP="00012183">
                  <w:pPr>
                    <w:spacing w:after="0" w:line="240" w:lineRule="auto"/>
                    <w:jc w:val="center"/>
                    <w:rPr>
                      <w:rFonts w:ascii="Times New Roman" w:eastAsia="Times New Roman" w:hAnsi="Times New Roman" w:cs="Times New Roman"/>
                      <w:sz w:val="16"/>
                      <w:szCs w:val="16"/>
                    </w:rPr>
                  </w:pPr>
                  <w:sdt>
                    <w:sdtPr>
                      <w:tag w:val="goog_rdk_39"/>
                      <w:id w:val="-744793119"/>
                    </w:sdtPr>
                    <w:sdtEndPr/>
                    <w:sdtContent>
                      <w:r w:rsidR="00012183">
                        <w:rPr>
                          <w:rFonts w:ascii="Gungsuh" w:eastAsia="Gungsuh" w:hAnsi="Gungsuh" w:cs="Gungsuh"/>
                          <w:sz w:val="16"/>
                          <w:szCs w:val="16"/>
                        </w:rPr>
                        <w:t>МВт∙год</w:t>
                      </w:r>
                    </w:sdtContent>
                  </w:sdt>
                </w:p>
              </w:tc>
              <w:tc>
                <w:tcPr>
                  <w:tcW w:w="898" w:type="dxa"/>
                  <w:vAlign w:val="center"/>
                </w:tcPr>
                <w:p w:rsidR="00012183" w:rsidRDefault="00E51F63" w:rsidP="00012183">
                  <w:pPr>
                    <w:spacing w:after="0" w:line="240" w:lineRule="auto"/>
                    <w:jc w:val="center"/>
                    <w:rPr>
                      <w:rFonts w:ascii="Times New Roman" w:eastAsia="Times New Roman" w:hAnsi="Times New Roman" w:cs="Times New Roman"/>
                      <w:b/>
                      <w:sz w:val="16"/>
                      <w:szCs w:val="16"/>
                    </w:rPr>
                  </w:pPr>
                  <w:sdt>
                    <w:sdtPr>
                      <w:tag w:val="goog_rdk_40"/>
                      <w:id w:val="792713754"/>
                    </w:sdtPr>
                    <w:sdtEndPr/>
                    <w:sdtContent>
                      <w:r w:rsidR="00012183">
                        <w:rPr>
                          <w:rFonts w:ascii="Gungsuh" w:eastAsia="Gungsuh" w:hAnsi="Gungsuh" w:cs="Gungsuh"/>
                          <w:b/>
                          <w:sz w:val="16"/>
                          <w:szCs w:val="16"/>
                        </w:rPr>
                        <w:t>грн/МВт∙год</w:t>
                      </w:r>
                    </w:sdtContent>
                  </w:sdt>
                </w:p>
                <w:p w:rsidR="00012183" w:rsidRDefault="00E51F63" w:rsidP="00012183">
                  <w:pPr>
                    <w:spacing w:after="0" w:line="240" w:lineRule="auto"/>
                    <w:jc w:val="center"/>
                    <w:rPr>
                      <w:rFonts w:ascii="Times New Roman" w:eastAsia="Times New Roman" w:hAnsi="Times New Roman" w:cs="Times New Roman"/>
                      <w:b/>
                      <w:sz w:val="16"/>
                      <w:szCs w:val="16"/>
                    </w:rPr>
                  </w:pPr>
                  <w:sdt>
                    <w:sdtPr>
                      <w:tag w:val="goog_rdk_41"/>
                      <w:id w:val="2129499925"/>
                    </w:sdtPr>
                    <w:sdtEndPr/>
                    <w:sdtContent>
                      <w:r w:rsidR="00012183">
                        <w:rPr>
                          <w:rFonts w:ascii="Gungsuh" w:eastAsia="Gungsuh" w:hAnsi="Gungsuh" w:cs="Gungsuh"/>
                          <w:b/>
                          <w:strike/>
                          <w:sz w:val="16"/>
                          <w:szCs w:val="16"/>
                        </w:rPr>
                        <w:t>грн/кВт∙год</w:t>
                      </w:r>
                    </w:sdtContent>
                  </w:sdt>
                </w:p>
              </w:tc>
              <w:tc>
                <w:tcPr>
                  <w:tcW w:w="898" w:type="dxa"/>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тис. грн</w:t>
                  </w:r>
                </w:p>
              </w:tc>
              <w:tc>
                <w:tcPr>
                  <w:tcW w:w="567"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r>
            <w:tr w:rsidR="00012183" w:rsidTr="00E636D4">
              <w:trPr>
                <w:trHeight w:val="20"/>
              </w:trPr>
              <w:tc>
                <w:tcPr>
                  <w:tcW w:w="447" w:type="dxa"/>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b/>
                      <w:sz w:val="16"/>
                      <w:szCs w:val="16"/>
                    </w:rPr>
                  </w:pPr>
                </w:p>
              </w:tc>
              <w:tc>
                <w:tcPr>
                  <w:tcW w:w="1564" w:type="dxa"/>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А</w:t>
                  </w:r>
                </w:p>
              </w:tc>
              <w:tc>
                <w:tcPr>
                  <w:tcW w:w="567"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897" w:type="dxa"/>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898" w:type="dxa"/>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898" w:type="dxa"/>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567"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r>
            <w:tr w:rsidR="00012183" w:rsidTr="00E636D4">
              <w:trPr>
                <w:trHeight w:val="20"/>
              </w:trPr>
              <w:tc>
                <w:tcPr>
                  <w:tcW w:w="447" w:type="dxa"/>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w:t>
                  </w:r>
                </w:p>
              </w:tc>
              <w:tc>
                <w:tcPr>
                  <w:tcW w:w="1564" w:type="dxa"/>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567"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897" w:type="dxa"/>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898" w:type="dxa"/>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898" w:type="dxa"/>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567"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r>
            <w:tr w:rsidR="00012183" w:rsidTr="00E636D4">
              <w:trPr>
                <w:trHeight w:val="20"/>
              </w:trPr>
              <w:tc>
                <w:tcPr>
                  <w:tcW w:w="447" w:type="dxa"/>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w:t>
                  </w:r>
                </w:p>
              </w:tc>
              <w:tc>
                <w:tcPr>
                  <w:tcW w:w="1564" w:type="dxa"/>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567"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897" w:type="dxa"/>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898" w:type="dxa"/>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898" w:type="dxa"/>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567"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r>
            <w:tr w:rsidR="00012183" w:rsidTr="00E636D4">
              <w:trPr>
                <w:trHeight w:val="20"/>
              </w:trPr>
              <w:tc>
                <w:tcPr>
                  <w:tcW w:w="447" w:type="dxa"/>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n</w:t>
                  </w:r>
                </w:p>
              </w:tc>
              <w:tc>
                <w:tcPr>
                  <w:tcW w:w="1564" w:type="dxa"/>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567"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897" w:type="dxa"/>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898" w:type="dxa"/>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898" w:type="dxa"/>
                  <w:vAlign w:val="center"/>
                </w:tcPr>
                <w:p w:rsidR="00012183" w:rsidRDefault="00012183" w:rsidP="00012183">
                  <w:pPr>
                    <w:spacing w:after="0" w:line="240" w:lineRule="auto"/>
                    <w:jc w:val="center"/>
                    <w:rPr>
                      <w:rFonts w:ascii="Times New Roman" w:eastAsia="Times New Roman" w:hAnsi="Times New Roman" w:cs="Times New Roman"/>
                      <w:sz w:val="16"/>
                      <w:szCs w:val="16"/>
                    </w:rPr>
                  </w:pPr>
                </w:p>
              </w:tc>
              <w:tc>
                <w:tcPr>
                  <w:tcW w:w="567"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r>
          </w:tbl>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E51F63" w:rsidP="00012183">
            <w:pPr>
              <w:shd w:val="clear" w:color="auto" w:fill="FFFFFF"/>
              <w:jc w:val="both"/>
              <w:rPr>
                <w:rFonts w:ascii="Times New Roman" w:eastAsia="Times New Roman" w:hAnsi="Times New Roman" w:cs="Times New Roman"/>
                <w:sz w:val="24"/>
                <w:szCs w:val="24"/>
              </w:rPr>
            </w:pPr>
            <w:sdt>
              <w:sdtPr>
                <w:tag w:val="goog_rdk_42"/>
                <w:id w:val="-1507665183"/>
              </w:sdtPr>
              <w:sdtEndPr/>
              <w:sdtContent>
                <w:r w:rsidR="00012183">
                  <w:rPr>
                    <w:rFonts w:ascii="Gungsuh" w:eastAsia="Gungsuh" w:hAnsi="Gungsuh" w:cs="Gungsuh"/>
                    <w:sz w:val="24"/>
                    <w:szCs w:val="24"/>
                  </w:rPr>
                  <w:t>Відповідно до діючих нормативно-правових та регуляторних актів, зокрема Правилах ринку, Правилах на ринку «на добу наперед» та внутрішньодобового ринку), обсяги електричної енергії на оптовому енергетичному ринку виражаються у МВт∙год, а ціни – у грн/МВт∙год.</w:t>
                </w:r>
              </w:sdtContent>
            </w:sdt>
          </w:p>
          <w:p w:rsidR="00012183" w:rsidRDefault="00E51F63" w:rsidP="00012183">
            <w:pPr>
              <w:shd w:val="clear" w:color="auto" w:fill="FFFFFF"/>
              <w:jc w:val="both"/>
              <w:rPr>
                <w:rFonts w:ascii="Times New Roman" w:eastAsia="Times New Roman" w:hAnsi="Times New Roman" w:cs="Times New Roman"/>
                <w:sz w:val="24"/>
                <w:szCs w:val="24"/>
              </w:rPr>
            </w:pPr>
            <w:sdt>
              <w:sdtPr>
                <w:tag w:val="goog_rdk_43"/>
                <w:id w:val="1530147693"/>
              </w:sdtPr>
              <w:sdtEndPr/>
              <w:sdtContent>
                <w:r w:rsidR="00012183">
                  <w:rPr>
                    <w:rFonts w:ascii="Gungsuh" w:eastAsia="Gungsuh" w:hAnsi="Gungsuh" w:cs="Gungsuh"/>
                    <w:sz w:val="24"/>
                    <w:szCs w:val="24"/>
                  </w:rPr>
                  <w:t>Пропонуємо у формі звітності ціни зазначати теж у грн/МВт∙год</w:t>
                </w:r>
              </w:sdtContent>
            </w:sdt>
          </w:p>
        </w:tc>
        <w:tc>
          <w:tcPr>
            <w:tcW w:w="3969" w:type="dxa"/>
          </w:tcPr>
          <w:p w:rsidR="00012183" w:rsidRDefault="000B0A15" w:rsidP="000B0A15">
            <w:pPr>
              <w:shd w:val="clear" w:color="auto" w:fill="FFFFFF"/>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Враховано</w:t>
            </w:r>
          </w:p>
        </w:tc>
      </w:tr>
      <w:tr w:rsidR="00012183" w:rsidTr="00514712">
        <w:tc>
          <w:tcPr>
            <w:tcW w:w="15304" w:type="dxa"/>
            <w:gridSpan w:val="3"/>
          </w:tcPr>
          <w:p w:rsidR="00012183" w:rsidRDefault="00967D64" w:rsidP="00967D64">
            <w:pPr>
              <w:shd w:val="clear" w:color="auto" w:fill="FFFFFF"/>
              <w:jc w:val="center"/>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 xml:space="preserve">Інструкція </w:t>
            </w:r>
            <w:r w:rsidR="00012183">
              <w:rPr>
                <w:rFonts w:ascii="Times New Roman" w:eastAsia="Times New Roman" w:hAnsi="Times New Roman" w:cs="Times New Roman"/>
                <w:b/>
                <w:i/>
                <w:sz w:val="24"/>
                <w:szCs w:val="24"/>
              </w:rPr>
              <w:t>щодо заповнення форми звітності № 2-НКРЕКП-моніторинг-виробництво (місячна) «Звіт про купівлю-продаж електричної енергії та наданих послуг»</w:t>
            </w:r>
          </w:p>
        </w:tc>
      </w:tr>
      <w:tr w:rsidR="00012183" w:rsidTr="00514712">
        <w:tc>
          <w:tcPr>
            <w:tcW w:w="5460" w:type="dxa"/>
          </w:tcPr>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Порядок та термін надання інформації</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 Усі дані форми звітності № 2 мають бути наведені в тих одиницях виміру, які вказані в затвердженій формі звітності.</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Вартісні показники наводяться у тис. грн (з точністю не менше п’ять знаків після коми) без </w:t>
            </w:r>
            <w:r>
              <w:rPr>
                <w:rFonts w:ascii="Times New Roman" w:eastAsia="Times New Roman" w:hAnsi="Times New Roman" w:cs="Times New Roman"/>
                <w:sz w:val="24"/>
                <w:szCs w:val="24"/>
              </w:rPr>
              <w:lastRenderedPageBreak/>
              <w:t>урахування податку на додану вартість (далі – ПДВ).</w:t>
            </w:r>
          </w:p>
          <w:p w:rsidR="00012183" w:rsidRDefault="00012183" w:rsidP="00012183">
            <w:pPr>
              <w:shd w:val="clear" w:color="auto" w:fill="FFFFFF"/>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Обсяг електричної енергії наводиться у </w:t>
            </w:r>
            <w:proofErr w:type="spellStart"/>
            <w:r>
              <w:rPr>
                <w:rFonts w:ascii="Times New Roman" w:eastAsia="Times New Roman" w:hAnsi="Times New Roman" w:cs="Times New Roman"/>
                <w:sz w:val="24"/>
                <w:szCs w:val="24"/>
              </w:rPr>
              <w:t>МВт·год</w:t>
            </w:r>
            <w:proofErr w:type="spellEnd"/>
            <w:r>
              <w:rPr>
                <w:rFonts w:ascii="Times New Roman" w:eastAsia="Times New Roman" w:hAnsi="Times New Roman" w:cs="Times New Roman"/>
                <w:sz w:val="24"/>
                <w:szCs w:val="24"/>
              </w:rPr>
              <w:t xml:space="preserve"> (з точністю не менше три знаки після коми).</w:t>
            </w:r>
          </w:p>
        </w:tc>
        <w:tc>
          <w:tcPr>
            <w:tcW w:w="5875" w:type="dxa"/>
          </w:tcPr>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ПрАТ «Укргідроенерго» </w:t>
            </w: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Порядок та термін надання інформації</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2.7. Усі дані форми звітності № 2 </w:t>
            </w:r>
            <w:r>
              <w:rPr>
                <w:rFonts w:ascii="Times New Roman" w:eastAsia="Times New Roman" w:hAnsi="Times New Roman" w:cs="Times New Roman"/>
                <w:b/>
                <w:sz w:val="24"/>
                <w:szCs w:val="24"/>
              </w:rPr>
              <w:t xml:space="preserve">та додатків до неї </w:t>
            </w:r>
            <w:r>
              <w:rPr>
                <w:rFonts w:ascii="Times New Roman" w:eastAsia="Times New Roman" w:hAnsi="Times New Roman" w:cs="Times New Roman"/>
                <w:sz w:val="24"/>
                <w:szCs w:val="24"/>
              </w:rPr>
              <w:t>мають бути наведені в тих одиницях виміру, які вказані в затвердженій формі звітності.</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Обсяг електричної енергії наводиться у </w:t>
            </w:r>
            <w:proofErr w:type="spellStart"/>
            <w:r>
              <w:rPr>
                <w:rFonts w:ascii="Times New Roman" w:eastAsia="Times New Roman" w:hAnsi="Times New Roman" w:cs="Times New Roman"/>
                <w:sz w:val="24"/>
                <w:szCs w:val="24"/>
              </w:rPr>
              <w:t>МВт·год</w:t>
            </w:r>
            <w:proofErr w:type="spellEnd"/>
            <w:r>
              <w:rPr>
                <w:rFonts w:ascii="Times New Roman" w:eastAsia="Times New Roman" w:hAnsi="Times New Roman" w:cs="Times New Roman"/>
                <w:sz w:val="24"/>
                <w:szCs w:val="24"/>
              </w:rPr>
              <w:t xml:space="preserve"> (з точністю не менше три знаки після коми).</w:t>
            </w:r>
          </w:p>
          <w:p w:rsidR="00012183" w:rsidRDefault="00012183" w:rsidP="00012183">
            <w:pPr>
              <w:shd w:val="clear" w:color="auto" w:fill="FFFFFF"/>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Ціна електричної енергії наводиться у грн/</w:t>
            </w:r>
            <w:proofErr w:type="spellStart"/>
            <w:r>
              <w:rPr>
                <w:rFonts w:ascii="Times New Roman" w:eastAsia="Times New Roman" w:hAnsi="Times New Roman" w:cs="Times New Roman"/>
                <w:b/>
                <w:sz w:val="24"/>
                <w:szCs w:val="24"/>
              </w:rPr>
              <w:t>МВт·год</w:t>
            </w:r>
            <w:proofErr w:type="spellEnd"/>
            <w:r>
              <w:rPr>
                <w:rFonts w:ascii="Times New Roman" w:eastAsia="Times New Roman" w:hAnsi="Times New Roman" w:cs="Times New Roman"/>
                <w:b/>
                <w:sz w:val="24"/>
                <w:szCs w:val="24"/>
              </w:rPr>
              <w:t xml:space="preserve"> (з точністю до двох знаків після коми) без урахування податку на додану вартість (далі – ПДВ).</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Вартісні показники наводяться у тис. грн (з точністю не менше п’ять знаків після коми) без урахування </w:t>
            </w:r>
            <w:r>
              <w:rPr>
                <w:rFonts w:ascii="Times New Roman" w:eastAsia="Times New Roman" w:hAnsi="Times New Roman" w:cs="Times New Roman"/>
                <w:b/>
                <w:strike/>
                <w:sz w:val="24"/>
                <w:szCs w:val="24"/>
              </w:rPr>
              <w:t>податку на додану вартість (далі –</w:t>
            </w:r>
            <w:r>
              <w:rPr>
                <w:rFonts w:ascii="Times New Roman" w:eastAsia="Times New Roman" w:hAnsi="Times New Roman" w:cs="Times New Roman"/>
                <w:sz w:val="24"/>
                <w:szCs w:val="24"/>
              </w:rPr>
              <w:t xml:space="preserve"> ПДВ</w:t>
            </w:r>
            <w:r>
              <w:rPr>
                <w:rFonts w:ascii="Times New Roman" w:eastAsia="Times New Roman" w:hAnsi="Times New Roman" w:cs="Times New Roman"/>
                <w:b/>
                <w:strike/>
                <w:sz w:val="24"/>
                <w:szCs w:val="24"/>
              </w:rPr>
              <w:t>)</w:t>
            </w:r>
            <w:r>
              <w:rPr>
                <w:rFonts w:ascii="Times New Roman" w:eastAsia="Times New Roman" w:hAnsi="Times New Roman" w:cs="Times New Roman"/>
                <w:sz w:val="24"/>
                <w:szCs w:val="24"/>
              </w:rPr>
              <w:t>.</w:t>
            </w: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Уточнення щодо структури, оскільки у формі звітності зазначається саме така структура: «Обсяг» – «Ціна» – «Вартість».</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Окрім того, у запропонованій НКРЕКП редакції Інструкції пункт 2.7 не регламентує, з якою точністю повинна зазначатися ціна електричної енергії (кількість знаків після коми).</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Одночасно, у додатках до форми звітності, у рядках, де зазначається ціна, спостерігається неоднозначність, а саме:</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у додатку 1 та додатку 2 форми звітності № 2 зазначено, що ціна електричної енергії має вказуватися без ПДВ з точністю до трьох знаків після коми </w:t>
            </w:r>
            <w:r>
              <w:rPr>
                <w:rFonts w:ascii="Times New Roman" w:eastAsia="Times New Roman" w:hAnsi="Times New Roman" w:cs="Times New Roman"/>
                <w:i/>
                <w:sz w:val="24"/>
                <w:szCs w:val="24"/>
              </w:rPr>
              <w:t>(підпункт 6 пункту 3.4. та пункту 3.5 Інструкції)</w:t>
            </w:r>
            <w:r>
              <w:rPr>
                <w:rFonts w:ascii="Times New Roman" w:eastAsia="Times New Roman" w:hAnsi="Times New Roman" w:cs="Times New Roman"/>
                <w:sz w:val="24"/>
                <w:szCs w:val="24"/>
              </w:rPr>
              <w:t>;</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у додатку 3 та додатку 4 форми звітності № 2 Інструкцією не регламентовано з якою точністю має зазначатися ціна експортованої та імпортованої електричної енергії </w:t>
            </w:r>
            <w:r>
              <w:rPr>
                <w:rFonts w:ascii="Times New Roman" w:eastAsia="Times New Roman" w:hAnsi="Times New Roman" w:cs="Times New Roman"/>
                <w:i/>
                <w:sz w:val="24"/>
                <w:szCs w:val="24"/>
              </w:rPr>
              <w:t>(підпункт 2 пункту 3.6 та пункту 3.7)</w:t>
            </w:r>
            <w:r>
              <w:rPr>
                <w:rFonts w:ascii="Times New Roman" w:eastAsia="Times New Roman" w:hAnsi="Times New Roman" w:cs="Times New Roman"/>
                <w:sz w:val="24"/>
                <w:szCs w:val="24"/>
              </w:rPr>
              <w:t>.</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 оптовому ринку електричної енергії України ціни, як правило, зазначаються у грн/</w:t>
            </w:r>
            <w:proofErr w:type="spellStart"/>
            <w:r>
              <w:rPr>
                <w:rFonts w:ascii="Times New Roman" w:eastAsia="Times New Roman" w:hAnsi="Times New Roman" w:cs="Times New Roman"/>
                <w:sz w:val="24"/>
                <w:szCs w:val="24"/>
              </w:rPr>
              <w:t>МВт·год</w:t>
            </w:r>
            <w:proofErr w:type="spellEnd"/>
            <w:r>
              <w:rPr>
                <w:rFonts w:ascii="Times New Roman" w:eastAsia="Times New Roman" w:hAnsi="Times New Roman" w:cs="Times New Roman"/>
                <w:sz w:val="24"/>
                <w:szCs w:val="24"/>
              </w:rPr>
              <w:t xml:space="preserve"> з точністю до двох знаків після коми.</w:t>
            </w:r>
          </w:p>
          <w:p w:rsidR="00012183" w:rsidRDefault="00012183" w:rsidP="00012183">
            <w:pPr>
              <w:shd w:val="clear" w:color="auto" w:fill="FFFFFF"/>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Запровадження єдиної вимоги щодо точності відображення ціни електричної енергії забезпечить узгодженість даних у різних додатках форми звітності № 2 та унеможливить різний підхід учасників ринку під час заповнення звітності.</w:t>
            </w:r>
          </w:p>
        </w:tc>
        <w:tc>
          <w:tcPr>
            <w:tcW w:w="3969" w:type="dxa"/>
          </w:tcPr>
          <w:p w:rsidR="00012183" w:rsidRDefault="00012183" w:rsidP="00012183">
            <w:pPr>
              <w:shd w:val="clear" w:color="auto" w:fill="FFFFFF"/>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Враховано у редакції:</w:t>
            </w:r>
          </w:p>
          <w:p w:rsidR="00012183" w:rsidRDefault="00012183" w:rsidP="00012183">
            <w:pPr>
              <w:shd w:val="clear" w:color="auto" w:fill="FFFFFF"/>
              <w:jc w:val="both"/>
              <w:rPr>
                <w:rFonts w:ascii="Times New Roman" w:eastAsia="Times New Roman" w:hAnsi="Times New Roman" w:cs="Times New Roman"/>
                <w:b/>
                <w:sz w:val="24"/>
                <w:szCs w:val="24"/>
              </w:rPr>
            </w:pPr>
          </w:p>
          <w:p w:rsidR="00012183" w:rsidRDefault="00012183" w:rsidP="00012183">
            <w:pPr>
              <w:shd w:val="clear" w:color="auto" w:fill="FFFFFF"/>
              <w:jc w:val="both"/>
              <w:rPr>
                <w:rFonts w:ascii="Times New Roman" w:eastAsia="Times New Roman" w:hAnsi="Times New Roman" w:cs="Times New Roman"/>
                <w:b/>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 Усі дані форми звітності № 2 мають бути наведені в тих одиницях виміру, які вказані в затвердженій формі звітності.</w:t>
            </w:r>
          </w:p>
          <w:p w:rsidR="00012183" w:rsidRPr="000B0A15" w:rsidRDefault="00012183" w:rsidP="00012183">
            <w:pPr>
              <w:shd w:val="clear" w:color="auto" w:fill="FFFFFF"/>
              <w:jc w:val="both"/>
              <w:rPr>
                <w:rFonts w:ascii="Times New Roman" w:eastAsia="Times New Roman" w:hAnsi="Times New Roman" w:cs="Times New Roman"/>
                <w:sz w:val="24"/>
                <w:szCs w:val="24"/>
              </w:rPr>
            </w:pPr>
            <w:r w:rsidRPr="000B0A15">
              <w:rPr>
                <w:rFonts w:ascii="Times New Roman" w:eastAsia="Times New Roman" w:hAnsi="Times New Roman" w:cs="Times New Roman"/>
                <w:sz w:val="24"/>
                <w:szCs w:val="24"/>
              </w:rPr>
              <w:lastRenderedPageBreak/>
              <w:t xml:space="preserve">Обсяг електричної енергії наводиться у </w:t>
            </w:r>
            <w:proofErr w:type="spellStart"/>
            <w:r w:rsidRPr="000B0A15">
              <w:rPr>
                <w:rFonts w:ascii="Times New Roman" w:eastAsia="Times New Roman" w:hAnsi="Times New Roman" w:cs="Times New Roman"/>
                <w:sz w:val="24"/>
                <w:szCs w:val="24"/>
              </w:rPr>
              <w:t>МВт·год</w:t>
            </w:r>
            <w:proofErr w:type="spellEnd"/>
            <w:r w:rsidRPr="000B0A15">
              <w:rPr>
                <w:rFonts w:ascii="Times New Roman" w:eastAsia="Times New Roman" w:hAnsi="Times New Roman" w:cs="Times New Roman"/>
                <w:sz w:val="24"/>
                <w:szCs w:val="24"/>
              </w:rPr>
              <w:t xml:space="preserve"> (з точністю не менше </w:t>
            </w:r>
            <w:sdt>
              <w:sdtPr>
                <w:tag w:val="goog_rdk_44"/>
                <w:id w:val="1609230343"/>
              </w:sdtPr>
              <w:sdtEndPr/>
              <w:sdtContent/>
            </w:sdt>
            <w:r w:rsidR="000B0A15" w:rsidRPr="000B0A15">
              <w:rPr>
                <w:rFonts w:ascii="Times New Roman" w:eastAsia="Times New Roman" w:hAnsi="Times New Roman" w:cs="Times New Roman"/>
                <w:sz w:val="24"/>
                <w:szCs w:val="24"/>
              </w:rPr>
              <w:t>три</w:t>
            </w:r>
            <w:r w:rsidRPr="000B0A15">
              <w:rPr>
                <w:rFonts w:ascii="Times New Roman" w:eastAsia="Times New Roman" w:hAnsi="Times New Roman" w:cs="Times New Roman"/>
                <w:sz w:val="24"/>
                <w:szCs w:val="24"/>
              </w:rPr>
              <w:t xml:space="preserve"> знаки після коми).</w:t>
            </w:r>
          </w:p>
          <w:p w:rsidR="00012183" w:rsidRDefault="00012183" w:rsidP="00012183">
            <w:pPr>
              <w:shd w:val="clear" w:color="auto" w:fill="FFFFFF"/>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Ціна електричної енергії наводиться у грн/</w:t>
            </w:r>
            <w:proofErr w:type="spellStart"/>
            <w:r>
              <w:rPr>
                <w:rFonts w:ascii="Times New Roman" w:eastAsia="Times New Roman" w:hAnsi="Times New Roman" w:cs="Times New Roman"/>
                <w:b/>
                <w:sz w:val="24"/>
                <w:szCs w:val="24"/>
              </w:rPr>
              <w:t>МВт·год</w:t>
            </w:r>
            <w:proofErr w:type="spellEnd"/>
            <w:r>
              <w:rPr>
                <w:rFonts w:ascii="Times New Roman" w:eastAsia="Times New Roman" w:hAnsi="Times New Roman" w:cs="Times New Roman"/>
                <w:b/>
                <w:sz w:val="24"/>
                <w:szCs w:val="24"/>
              </w:rPr>
              <w:t xml:space="preserve"> (з точністю до двох знаків після коми) без урахування податку на додану вартість (далі – ПДВ).</w:t>
            </w:r>
          </w:p>
          <w:p w:rsidR="00012183" w:rsidRDefault="00012183" w:rsidP="00012183">
            <w:pPr>
              <w:shd w:val="clear" w:color="auto" w:fill="FFFFFF"/>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Вартісні показники наводяться у тис. грн (з точністю не менше п’ять знаків після коми) без ПДВ.</w:t>
            </w:r>
          </w:p>
        </w:tc>
      </w:tr>
      <w:tr w:rsidR="00012183" w:rsidTr="00514712">
        <w:tc>
          <w:tcPr>
            <w:tcW w:w="5460" w:type="dxa"/>
          </w:tcPr>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 Порядок заповнення форми звітності № 2</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 У розділі ІІ «Інформація щодо наданих послуг» відображається інформація щодо обсягів (графа 1) та вартості (графа 2) наданих послуг на ринку електричної енергії:</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012183" w:rsidRDefault="00012183" w:rsidP="00012183">
            <w:pPr>
              <w:shd w:val="clear" w:color="auto" w:fill="FFFFFF"/>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Підпункт відсутній</w:t>
            </w:r>
          </w:p>
          <w:p w:rsidR="00012183" w:rsidRDefault="00012183" w:rsidP="00012183">
            <w:pPr>
              <w:shd w:val="clear" w:color="auto" w:fill="FFFFFF"/>
              <w:jc w:val="both"/>
              <w:rPr>
                <w:rFonts w:ascii="Times New Roman" w:eastAsia="Times New Roman" w:hAnsi="Times New Roman" w:cs="Times New Roman"/>
                <w:b/>
                <w:i/>
                <w:sz w:val="24"/>
                <w:szCs w:val="24"/>
              </w:rPr>
            </w:pPr>
          </w:p>
          <w:p w:rsidR="00012183" w:rsidRDefault="00012183" w:rsidP="00012183">
            <w:pPr>
              <w:shd w:val="clear" w:color="auto" w:fill="FFFFFF"/>
              <w:jc w:val="both"/>
              <w:rPr>
                <w:rFonts w:ascii="Times New Roman" w:eastAsia="Times New Roman" w:hAnsi="Times New Roman" w:cs="Times New Roman"/>
                <w:b/>
                <w:i/>
                <w:sz w:val="24"/>
                <w:szCs w:val="24"/>
              </w:rPr>
            </w:pPr>
          </w:p>
          <w:p w:rsidR="00012183" w:rsidRDefault="00012183" w:rsidP="00012183">
            <w:pPr>
              <w:shd w:val="clear" w:color="auto" w:fill="FFFFFF"/>
              <w:jc w:val="both"/>
              <w:rPr>
                <w:rFonts w:ascii="Times New Roman" w:eastAsia="Times New Roman" w:hAnsi="Times New Roman" w:cs="Times New Roman"/>
                <w:b/>
                <w:i/>
                <w:sz w:val="24"/>
                <w:szCs w:val="24"/>
              </w:rPr>
            </w:pPr>
          </w:p>
          <w:p w:rsidR="00012183" w:rsidRDefault="00012183" w:rsidP="00012183">
            <w:pPr>
              <w:shd w:val="clear" w:color="auto" w:fill="FFFFFF"/>
              <w:jc w:val="both"/>
              <w:rPr>
                <w:rFonts w:ascii="Times New Roman" w:eastAsia="Times New Roman" w:hAnsi="Times New Roman" w:cs="Times New Roman"/>
                <w:b/>
                <w:i/>
                <w:sz w:val="24"/>
                <w:szCs w:val="24"/>
              </w:rPr>
            </w:pPr>
          </w:p>
          <w:p w:rsidR="00012183" w:rsidRDefault="00012183" w:rsidP="00012183">
            <w:pPr>
              <w:shd w:val="clear" w:color="auto" w:fill="FFFFFF"/>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w:t>
            </w:r>
          </w:p>
        </w:tc>
        <w:tc>
          <w:tcPr>
            <w:tcW w:w="5875" w:type="dxa"/>
          </w:tcPr>
          <w:p w:rsidR="00012183" w:rsidRDefault="00012183" w:rsidP="00012183">
            <w:pPr>
              <w:shd w:val="clear" w:color="auto" w:fill="FFFFFF"/>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ПрАТ «Укргідроенерго» </w:t>
            </w: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Порядок заповнення форми звітності № 2</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 У розділі ІІ «Інформація щодо наданих послуг» відображається інформація щодо обсягів (графа 1) та вартості (графа 2) наданих послуг на ринку електричної енергії:</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012183" w:rsidRDefault="00012183" w:rsidP="00012183">
            <w:pPr>
              <w:shd w:val="clear" w:color="auto" w:fill="FFFFFF"/>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5) у рядку 155 «Надання допоміжних послуг симетрично – на завантаження і розвантаження» відображається інформація щодо сумарної вартості наданих виробником допоміжних послуг симетрично – на завантаження і розвантаження.</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Пропонуємо уточнити та додати зазначену вимогу, оскільки допоміжні послуги з РПЧ, а також РВЧ надаються симетрично</w:t>
            </w:r>
          </w:p>
        </w:tc>
        <w:tc>
          <w:tcPr>
            <w:tcW w:w="3969" w:type="dxa"/>
          </w:tcPr>
          <w:p w:rsidR="00012183" w:rsidRPr="000B0A15" w:rsidRDefault="00012183" w:rsidP="000B0A15">
            <w:pPr>
              <w:shd w:val="clear" w:color="auto" w:fill="FFFFFF"/>
              <w:jc w:val="center"/>
              <w:rPr>
                <w:rFonts w:ascii="Times New Roman" w:eastAsia="Times New Roman" w:hAnsi="Times New Roman" w:cs="Times New Roman"/>
                <w:b/>
                <w:i/>
                <w:sz w:val="24"/>
                <w:szCs w:val="24"/>
              </w:rPr>
            </w:pPr>
            <w:r w:rsidRPr="000B0A15">
              <w:rPr>
                <w:rFonts w:ascii="Times New Roman" w:eastAsia="Times New Roman" w:hAnsi="Times New Roman" w:cs="Times New Roman"/>
                <w:b/>
                <w:sz w:val="24"/>
                <w:szCs w:val="24"/>
              </w:rPr>
              <w:t>Враховано у редакції</w:t>
            </w:r>
          </w:p>
          <w:p w:rsidR="000B0A15" w:rsidRPr="000B0A15" w:rsidRDefault="000B0A15" w:rsidP="000B0A15">
            <w:pPr>
              <w:shd w:val="clear" w:color="auto" w:fill="FFFFFF"/>
              <w:jc w:val="both"/>
              <w:rPr>
                <w:rFonts w:ascii="Times New Roman" w:eastAsia="Times New Roman" w:hAnsi="Times New Roman" w:cs="Times New Roman"/>
                <w:sz w:val="24"/>
                <w:szCs w:val="24"/>
              </w:rPr>
            </w:pPr>
            <w:r w:rsidRPr="000B0A15">
              <w:rPr>
                <w:rFonts w:ascii="Times New Roman" w:eastAsia="Times New Roman" w:hAnsi="Times New Roman" w:cs="Times New Roman"/>
                <w:sz w:val="24"/>
                <w:szCs w:val="24"/>
              </w:rPr>
              <w:t xml:space="preserve">3.2. У розділі ІІ «Інформація щодо наданих послуг» відображається інформація щодо обсягів (графа 1) та вартості (графа 2) наданих послуг на ринку електричної енергії: </w:t>
            </w:r>
          </w:p>
          <w:p w:rsidR="000B0A15" w:rsidRPr="000B0A15" w:rsidRDefault="000B0A15" w:rsidP="000B0A15">
            <w:pPr>
              <w:shd w:val="clear" w:color="auto" w:fill="FFFFFF"/>
              <w:jc w:val="both"/>
              <w:rPr>
                <w:rFonts w:ascii="Times New Roman" w:eastAsia="Times New Roman" w:hAnsi="Times New Roman" w:cs="Times New Roman"/>
                <w:sz w:val="24"/>
                <w:szCs w:val="24"/>
              </w:rPr>
            </w:pPr>
          </w:p>
          <w:p w:rsidR="000B0A15" w:rsidRPr="000B0A15" w:rsidRDefault="000B0A15" w:rsidP="000B0A15">
            <w:pPr>
              <w:shd w:val="clear" w:color="auto" w:fill="FFFFFF"/>
              <w:jc w:val="both"/>
              <w:rPr>
                <w:rFonts w:ascii="Times New Roman" w:eastAsia="Times New Roman" w:hAnsi="Times New Roman" w:cs="Times New Roman"/>
                <w:sz w:val="24"/>
                <w:szCs w:val="24"/>
              </w:rPr>
            </w:pPr>
            <w:r w:rsidRPr="000B0A15">
              <w:rPr>
                <w:rFonts w:ascii="Times New Roman" w:eastAsia="Times New Roman" w:hAnsi="Times New Roman" w:cs="Times New Roman"/>
                <w:sz w:val="24"/>
                <w:szCs w:val="24"/>
              </w:rPr>
              <w:t>…</w:t>
            </w:r>
          </w:p>
          <w:p w:rsidR="000B0A15" w:rsidRPr="000B0A15" w:rsidRDefault="000B0A15" w:rsidP="000B0A15">
            <w:pPr>
              <w:shd w:val="clear" w:color="auto" w:fill="FFFFFF"/>
              <w:jc w:val="both"/>
              <w:rPr>
                <w:rFonts w:ascii="Times New Roman" w:eastAsia="Times New Roman" w:hAnsi="Times New Roman" w:cs="Times New Roman"/>
                <w:sz w:val="24"/>
                <w:szCs w:val="24"/>
              </w:rPr>
            </w:pPr>
            <w:r w:rsidRPr="000B0A15">
              <w:rPr>
                <w:rFonts w:ascii="Times New Roman" w:eastAsia="Times New Roman" w:hAnsi="Times New Roman" w:cs="Times New Roman"/>
                <w:sz w:val="24"/>
                <w:szCs w:val="24"/>
              </w:rPr>
              <w:t>5) у рядку 155 «Надання допоміжних послуг симетрично – на завантаження і розвантаження» відображається інформація щодо сумарної вартості наданих виробником допоміжних послуг симетрично – на завантаження і розвантаження;</w:t>
            </w:r>
          </w:p>
          <w:p w:rsidR="000B0A15" w:rsidRPr="000B0A15" w:rsidRDefault="000B0A15" w:rsidP="000B0A15">
            <w:pPr>
              <w:shd w:val="clear" w:color="auto" w:fill="FFFFFF"/>
              <w:jc w:val="both"/>
              <w:rPr>
                <w:rFonts w:ascii="Times New Roman" w:eastAsia="Times New Roman" w:hAnsi="Times New Roman" w:cs="Times New Roman"/>
                <w:sz w:val="24"/>
                <w:szCs w:val="24"/>
              </w:rPr>
            </w:pPr>
          </w:p>
          <w:p w:rsidR="000B0A15" w:rsidRPr="000B0A15" w:rsidRDefault="000B0A15" w:rsidP="000B0A15">
            <w:pPr>
              <w:shd w:val="clear" w:color="auto" w:fill="FFFFFF"/>
              <w:jc w:val="both"/>
              <w:rPr>
                <w:rFonts w:ascii="Times New Roman" w:eastAsia="Times New Roman" w:hAnsi="Times New Roman" w:cs="Times New Roman"/>
                <w:sz w:val="24"/>
                <w:szCs w:val="24"/>
              </w:rPr>
            </w:pPr>
            <w:r w:rsidRPr="000B0A15">
              <w:rPr>
                <w:rFonts w:ascii="Times New Roman" w:eastAsia="Times New Roman" w:hAnsi="Times New Roman" w:cs="Times New Roman"/>
                <w:sz w:val="24"/>
                <w:szCs w:val="24"/>
              </w:rPr>
              <w:t>6) у рядку 160 «Надання допоміжних послуг з регулювання напруги та реактивної потужності» відображається інформація щодо сумарної вартості наданих виробником допоміжних послуг з регулювання напруги та реактивної потужності;</w:t>
            </w:r>
          </w:p>
          <w:p w:rsidR="000B0A15" w:rsidRPr="000B0A15" w:rsidRDefault="000B0A15" w:rsidP="000B0A15">
            <w:pPr>
              <w:shd w:val="clear" w:color="auto" w:fill="FFFFFF"/>
              <w:jc w:val="both"/>
              <w:rPr>
                <w:rFonts w:ascii="Times New Roman" w:eastAsia="Times New Roman" w:hAnsi="Times New Roman" w:cs="Times New Roman"/>
                <w:sz w:val="24"/>
                <w:szCs w:val="24"/>
              </w:rPr>
            </w:pPr>
          </w:p>
          <w:p w:rsidR="00012183" w:rsidRDefault="000B0A15" w:rsidP="000B0A15">
            <w:pPr>
              <w:shd w:val="clear" w:color="auto" w:fill="FFFFFF"/>
              <w:jc w:val="both"/>
              <w:rPr>
                <w:rFonts w:ascii="Times New Roman" w:eastAsia="Times New Roman" w:hAnsi="Times New Roman" w:cs="Times New Roman"/>
                <w:color w:val="FF0000"/>
                <w:sz w:val="24"/>
                <w:szCs w:val="24"/>
                <w:highlight w:val="yellow"/>
              </w:rPr>
            </w:pPr>
            <w:r w:rsidRPr="000B0A15">
              <w:rPr>
                <w:rFonts w:ascii="Times New Roman" w:eastAsia="Times New Roman" w:hAnsi="Times New Roman" w:cs="Times New Roman"/>
                <w:sz w:val="24"/>
                <w:szCs w:val="24"/>
              </w:rPr>
              <w:lastRenderedPageBreak/>
              <w:t>7) у рядку 165 «Надання допоміжних послуг із забезпечення відновлення функціонування ОЕС України після системних аварій» відображається інформація щодо сумарної вартості наданих виробником допоміжних послуг із забезпечення відновлення функціонування ОЕС України після системних аварій.</w:t>
            </w:r>
          </w:p>
        </w:tc>
      </w:tr>
      <w:tr w:rsidR="00012183" w:rsidTr="00514712">
        <w:tc>
          <w:tcPr>
            <w:tcW w:w="5460" w:type="dxa"/>
          </w:tcPr>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3.4. У додатку 1 «Інформація про контрагентів двостороннього договору з метою продажу» відображається інформація щодо умов двосторонніх договорів з метою продажу електричної енергії учасникам ринку за кожним контрагентом та договором:</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у графі 7 «Ціна» зазначається ціна продажу електричної енергії (без ПДВ) з точністю до трьох знаків після коми. У цій графі наводяться дані щодо ціни електричної енергії, що постачається лише у звітному місяці;</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5875" w:type="dxa"/>
          </w:tcPr>
          <w:p w:rsidR="00012183" w:rsidRDefault="00012183" w:rsidP="00012183">
            <w:pPr>
              <w:shd w:val="clear" w:color="auto" w:fill="FFFFFF"/>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ПрАТ «Укргідроенерго» </w:t>
            </w: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3.4. У додатку 1 «Інформація про контрагентів двостороннього договору з метою продажу» відображається інформація щодо умов двосторонніх договорів з метою продажу електричної енергії учасникам ринку за кожним контрагентом та договором:</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у графі 7 «Ціна» зазначається ціна продажу електричної енергії </w:t>
            </w:r>
            <w:r>
              <w:rPr>
                <w:rFonts w:ascii="Times New Roman" w:eastAsia="Times New Roman" w:hAnsi="Times New Roman" w:cs="Times New Roman"/>
                <w:b/>
                <w:strike/>
                <w:sz w:val="24"/>
                <w:szCs w:val="24"/>
              </w:rPr>
              <w:t>(без ПДВ) з точністю до трьох знаків після коми. У цій графі наводяться дані щодо ціни електричної енергії</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що постачається лише у звітному місяці;</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012183" w:rsidP="00012183">
            <w:pPr>
              <w:shd w:val="clear" w:color="auto" w:fill="FFFFFF"/>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Оскільки уточнення щодо кількості знаків після коми та щодо ПДВ пропонується регламентувати у пункті 2.7., з метою усунення дублювання, пропонуємо видалити та викласти підпункт у запропонованій редакції.</w:t>
            </w:r>
          </w:p>
        </w:tc>
        <w:tc>
          <w:tcPr>
            <w:tcW w:w="3969" w:type="dxa"/>
          </w:tcPr>
          <w:p w:rsidR="00012183" w:rsidRDefault="00012183" w:rsidP="00012183">
            <w:pPr>
              <w:shd w:val="clear" w:color="auto" w:fill="FFFFFF"/>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Враховано</w:t>
            </w:r>
          </w:p>
        </w:tc>
      </w:tr>
      <w:tr w:rsidR="00012183" w:rsidTr="00514712">
        <w:tc>
          <w:tcPr>
            <w:tcW w:w="5460" w:type="dxa"/>
          </w:tcPr>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3.5. У додатку 2 «Інформація про контрагентів двостороннього договору з метою купівлі» відображається інформація щодо умов двосторонніх договорів з метою купівлі </w:t>
            </w:r>
            <w:r>
              <w:rPr>
                <w:rFonts w:ascii="Times New Roman" w:eastAsia="Times New Roman" w:hAnsi="Times New Roman" w:cs="Times New Roman"/>
                <w:sz w:val="24"/>
                <w:szCs w:val="24"/>
              </w:rPr>
              <w:lastRenderedPageBreak/>
              <w:t>електричної енергії у учасників ринку за кожним контрагентом та договором:</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у графі 7 «Ціна» зазначається ціна купівлі електричної енергії (без ПДВ) з точністю до трьох знаків після коми. У цій графі наводяться дані щодо ціни електричної енергії, що постачається лише у звітному місяці;</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5875" w:type="dxa"/>
          </w:tcPr>
          <w:p w:rsidR="00012183" w:rsidRDefault="00012183" w:rsidP="00012183">
            <w:pPr>
              <w:shd w:val="clear" w:color="auto" w:fill="FFFFFF"/>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ПрАТ «Укргідроенерго» </w:t>
            </w: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3.5. У додатку 2 «Інформація про контрагентів двостороннього договору з метою купівлі» </w:t>
            </w:r>
            <w:r>
              <w:rPr>
                <w:rFonts w:ascii="Times New Roman" w:eastAsia="Times New Roman" w:hAnsi="Times New Roman" w:cs="Times New Roman"/>
                <w:sz w:val="24"/>
                <w:szCs w:val="24"/>
              </w:rPr>
              <w:lastRenderedPageBreak/>
              <w:t>відображається інформація щодо умов двосторонніх договорів з метою купівлі електричної енергії у учасників ринку за кожним контрагентом та договором:</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у графі 7 «Ціна» зазначається ціна купівлі електричної енергії </w:t>
            </w:r>
            <w:r>
              <w:rPr>
                <w:rFonts w:ascii="Times New Roman" w:eastAsia="Times New Roman" w:hAnsi="Times New Roman" w:cs="Times New Roman"/>
                <w:b/>
                <w:strike/>
                <w:sz w:val="24"/>
                <w:szCs w:val="24"/>
              </w:rPr>
              <w:t>(без ПДВ) з точністю до трьох знаків після коми. У цій графі наводяться дані щодо ціни електричної енергії</w:t>
            </w:r>
            <w:r>
              <w:rPr>
                <w:rFonts w:ascii="Times New Roman" w:eastAsia="Times New Roman" w:hAnsi="Times New Roman" w:cs="Times New Roman"/>
                <w:sz w:val="24"/>
                <w:szCs w:val="24"/>
              </w:rPr>
              <w:t>, що постачається лише у звітному місяці;</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Оскільки уточнення щодо кількості знаків після коми та щодо ПДВ пропонується регламентувати у пункті 2.7., з метою усунення дублювання, пропонуємо видалити та викласти підпункт у запропонованій редакції.</w:t>
            </w:r>
          </w:p>
        </w:tc>
        <w:tc>
          <w:tcPr>
            <w:tcW w:w="3969" w:type="dxa"/>
          </w:tcPr>
          <w:p w:rsidR="00012183" w:rsidRDefault="00012183" w:rsidP="00012183">
            <w:pPr>
              <w:shd w:val="clear" w:color="auto" w:fill="FFFFFF"/>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Враховано</w:t>
            </w:r>
          </w:p>
        </w:tc>
      </w:tr>
      <w:tr w:rsidR="00012183" w:rsidTr="00514712">
        <w:tc>
          <w:tcPr>
            <w:tcW w:w="5460" w:type="dxa"/>
          </w:tcPr>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3.6. У додатку 3 «Інформація про контрагентів, яким експортується електрична енергія» відображається інформація щодо умов експорту електричної енергії в розрізі контрагентів (графи Б – Г), міждержавного перетину (графа Д) та торговельного майданчика, на якому укладається угода (графа Е):</w:t>
            </w: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у графі 1 «Обсяг експорту» зазначається обсяг експортованої електричної енергії відповідно до договору. У даній графі наводяться дані щодо обсягів електричної енергії, що експортуються лише у звітному місяці. До визначення номінованого оператора ринку електричної енергії, інформація щодо обсягу імпорту електричної енергії відображається за київським часом;</w:t>
            </w: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у графі 2 «Ціна» зазначається ціна експортованої електричної енергії (без ПДВ). У даній графі наводяться дані щодо ціни електричної енергії, що експортується лише у звітному місяці. Перерахунок у національну валюту необхідно здійснювати у прив'язці до офіційного курсу НБУ на дату здійснення операції (розрахунку);</w:t>
            </w: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у графі 3 «Вартість» зазначається вартість експортованої електричної енергії (без ПДВ). У даній графі наводяться дані щодо вартості електричної енергії, яка була експортована лише у звітному місяці. Перерахунок у національну валюту необхідно здійснювати у прив'язці до офіційного курсу НБУ на дату здійснення операції (розрахунку);</w:t>
            </w: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5875" w:type="dxa"/>
          </w:tcPr>
          <w:p w:rsidR="00012183" w:rsidRDefault="00012183" w:rsidP="00012183">
            <w:pPr>
              <w:shd w:val="clear" w:color="auto" w:fill="FFFFFF"/>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ПрАТ «Укргідроенерго» </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3.6. У додатку 3 «Інформація про контрагентів, яким експортується електрична енергія» відображається інформація щодо умов експорту електричної енергії в розрізі контрагентів (графи Б – Г), міждержавного перетину (графа Д) та торговельного майданчика, на якому укладається угода (графа Е):</w:t>
            </w: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1) у графі 1 «Обсяг експорту» зазначається обсяг експортованої електричної енергії </w:t>
            </w:r>
            <w:r>
              <w:rPr>
                <w:rFonts w:ascii="Times New Roman" w:eastAsia="Times New Roman" w:hAnsi="Times New Roman" w:cs="Times New Roman"/>
                <w:b/>
                <w:strike/>
                <w:sz w:val="24"/>
                <w:szCs w:val="24"/>
              </w:rPr>
              <w:t>відповідно до договору. У даній графі наводяться дані щодо обсягів електричної енергії</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що експортуються лише у звітному місяці </w:t>
            </w:r>
            <w:r>
              <w:rPr>
                <w:rFonts w:ascii="Times New Roman" w:eastAsia="Times New Roman" w:hAnsi="Times New Roman" w:cs="Times New Roman"/>
                <w:b/>
                <w:sz w:val="24"/>
                <w:szCs w:val="24"/>
              </w:rPr>
              <w:t>відповідно до договору.</w:t>
            </w:r>
            <w:r>
              <w:rPr>
                <w:rFonts w:ascii="Times New Roman" w:eastAsia="Times New Roman" w:hAnsi="Times New Roman" w:cs="Times New Roman"/>
                <w:sz w:val="24"/>
                <w:szCs w:val="24"/>
              </w:rPr>
              <w:t xml:space="preserve"> </w:t>
            </w:r>
            <w:r>
              <w:rPr>
                <w:rFonts w:ascii="Times New Roman" w:eastAsia="Times New Roman" w:hAnsi="Times New Roman" w:cs="Times New Roman"/>
                <w:b/>
                <w:strike/>
                <w:sz w:val="24"/>
                <w:szCs w:val="24"/>
              </w:rPr>
              <w:t xml:space="preserve">До визначення номінованого оператора ринку електричної енергії, інформація щодо обсягу </w:t>
            </w:r>
            <w:r>
              <w:rPr>
                <w:rFonts w:ascii="Times New Roman" w:eastAsia="Times New Roman" w:hAnsi="Times New Roman" w:cs="Times New Roman"/>
                <w:b/>
                <w:strike/>
                <w:sz w:val="24"/>
                <w:szCs w:val="24"/>
              </w:rPr>
              <w:lastRenderedPageBreak/>
              <w:t>імпорту електричної енергії відображається за київським часом</w:t>
            </w:r>
            <w:r>
              <w:rPr>
                <w:rFonts w:ascii="Times New Roman" w:eastAsia="Times New Roman" w:hAnsi="Times New Roman" w:cs="Times New Roman"/>
                <w:b/>
                <w:sz w:val="24"/>
                <w:szCs w:val="24"/>
              </w:rPr>
              <w:t>;</w:t>
            </w: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у графі 2 «Ціна» зазначається ціна експортованої електричної енергії </w:t>
            </w:r>
            <w:r>
              <w:rPr>
                <w:rFonts w:ascii="Times New Roman" w:eastAsia="Times New Roman" w:hAnsi="Times New Roman" w:cs="Times New Roman"/>
                <w:b/>
                <w:strike/>
                <w:sz w:val="24"/>
                <w:szCs w:val="24"/>
              </w:rPr>
              <w:t>(без ПДВ). У даній графі наводяться дані щодо ціни електричної енергії,</w:t>
            </w:r>
            <w:r>
              <w:rPr>
                <w:rFonts w:ascii="Times New Roman" w:eastAsia="Times New Roman" w:hAnsi="Times New Roman" w:cs="Times New Roman"/>
                <w:strike/>
                <w:sz w:val="24"/>
                <w:szCs w:val="24"/>
              </w:rPr>
              <w:t xml:space="preserve"> </w:t>
            </w:r>
            <w:r>
              <w:rPr>
                <w:rFonts w:ascii="Times New Roman" w:eastAsia="Times New Roman" w:hAnsi="Times New Roman" w:cs="Times New Roman"/>
                <w:sz w:val="24"/>
                <w:szCs w:val="24"/>
              </w:rPr>
              <w:t xml:space="preserve">що експортується лише у звітному місяці. </w:t>
            </w:r>
            <w:r>
              <w:rPr>
                <w:rFonts w:ascii="Times New Roman" w:eastAsia="Times New Roman" w:hAnsi="Times New Roman" w:cs="Times New Roman"/>
                <w:b/>
                <w:sz w:val="24"/>
                <w:szCs w:val="24"/>
              </w:rPr>
              <w:t>Ціна розраховується таким чином: дані графи 3 «Вартість» діляться на дані графи 1 «Обсяг експорту» та множаться на 1000.</w:t>
            </w:r>
            <w:r>
              <w:t xml:space="preserve"> </w:t>
            </w:r>
            <w:r>
              <w:rPr>
                <w:rFonts w:ascii="Times New Roman" w:eastAsia="Times New Roman" w:hAnsi="Times New Roman" w:cs="Times New Roman"/>
                <w:b/>
                <w:strike/>
                <w:sz w:val="24"/>
                <w:szCs w:val="24"/>
              </w:rPr>
              <w:t>Перерахунок у національну валюту необхідно здійснювати у прив'язці до офіційного курсу НБУ на дату здійснення операції (розрахунку)</w:t>
            </w:r>
            <w:r>
              <w:rPr>
                <w:rFonts w:ascii="Times New Roman" w:eastAsia="Times New Roman" w:hAnsi="Times New Roman" w:cs="Times New Roman"/>
                <w:b/>
                <w:sz w:val="24"/>
                <w:szCs w:val="24"/>
              </w:rPr>
              <w:t>;</w:t>
            </w: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у графі 3 «Вартість» зазначається вартість експортованої електричної енергії </w:t>
            </w:r>
            <w:r>
              <w:rPr>
                <w:rFonts w:ascii="Times New Roman" w:eastAsia="Times New Roman" w:hAnsi="Times New Roman" w:cs="Times New Roman"/>
                <w:b/>
                <w:strike/>
                <w:sz w:val="24"/>
                <w:szCs w:val="24"/>
              </w:rPr>
              <w:t>(без ПДВ). У даній графі наводяться дані щодо вартості електричної енергії</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яка була експортована лише у звітному місяці.</w:t>
            </w:r>
            <w:r>
              <w:t xml:space="preserve"> </w:t>
            </w:r>
            <w:r>
              <w:rPr>
                <w:rFonts w:ascii="Times New Roman" w:eastAsia="Times New Roman" w:hAnsi="Times New Roman" w:cs="Times New Roman"/>
                <w:b/>
                <w:sz w:val="24"/>
                <w:szCs w:val="24"/>
              </w:rPr>
              <w:t>Вартість експортованої електричної енергії у національній валюті визначається відповідно до Національного положення (стандарту) бухгалтерського обліку 21 «Вплив змін валютних курсів».</w:t>
            </w:r>
            <w:r>
              <w:rPr>
                <w:rFonts w:ascii="Times New Roman" w:eastAsia="Times New Roman" w:hAnsi="Times New Roman" w:cs="Times New Roman"/>
                <w:sz w:val="24"/>
                <w:szCs w:val="24"/>
              </w:rPr>
              <w:t xml:space="preserve"> </w:t>
            </w:r>
            <w:r>
              <w:rPr>
                <w:rFonts w:ascii="Times New Roman" w:eastAsia="Times New Roman" w:hAnsi="Times New Roman" w:cs="Times New Roman"/>
                <w:b/>
                <w:strike/>
                <w:sz w:val="24"/>
                <w:szCs w:val="24"/>
              </w:rPr>
              <w:t>Перерахунок у національну валюту необхідно здійснювати у прив'язці до офіційного курсу НБУ на дату здійснення операції (розрахунку)</w:t>
            </w:r>
            <w:r>
              <w:rPr>
                <w:rFonts w:ascii="Times New Roman" w:eastAsia="Times New Roman" w:hAnsi="Times New Roman" w:cs="Times New Roman"/>
                <w:b/>
                <w:sz w:val="24"/>
                <w:szCs w:val="24"/>
              </w:rPr>
              <w:t>;</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Відповідно до 2.5. Інструкції усі показники форми звітності № 2 мають ґрунтуватися на даних первинних документів (актів купівлі-продажу, приймання-передачі наданих послуг, виконаних робіт тощо) які </w:t>
            </w:r>
            <w:r>
              <w:rPr>
                <w:rFonts w:ascii="Times New Roman" w:eastAsia="Times New Roman" w:hAnsi="Times New Roman" w:cs="Times New Roman"/>
                <w:sz w:val="24"/>
                <w:szCs w:val="24"/>
              </w:rPr>
              <w:lastRenderedPageBreak/>
              <w:t>містять відомості про господарські операції, що забезпечує можливість порівняння і контролю даних.</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випадку експортних операцій акти купівлі-продажу формуються відповідно до умов контракту, які базуються зокрема на використанні часу СЕТ (</w:t>
            </w:r>
            <w:proofErr w:type="spellStart"/>
            <w:r>
              <w:rPr>
                <w:rFonts w:ascii="Times New Roman" w:eastAsia="Times New Roman" w:hAnsi="Times New Roman" w:cs="Times New Roman"/>
                <w:sz w:val="24"/>
                <w:szCs w:val="24"/>
              </w:rPr>
              <w:t>Central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European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Time</w:t>
            </w:r>
            <w:proofErr w:type="spellEnd"/>
            <w:r>
              <w:rPr>
                <w:rFonts w:ascii="Times New Roman" w:eastAsia="Times New Roman" w:hAnsi="Times New Roman" w:cs="Times New Roman"/>
                <w:sz w:val="24"/>
                <w:szCs w:val="24"/>
              </w:rPr>
              <w:t>).</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такому випадку в актах відображатимуться обсяги та вартість електроенергії з урахуванням часу СЕТ. При відображенні інформації за київським часом виникатиме розбіжність з даними зазначеними в акті, що буде суперечити пункту 2.5 Інструкції.</w:t>
            </w: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підпункті 2 пункту 3.6. пропонуємо уточнити порядок розрахунку ціни, що дозволить уникнути різночитань при відображенні ціни експортованої електричної енергії у національній валюті.</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Крім того, пропонуємо видалити уточнення щодо відображення ціни без ПДВ, оскільки це пропонується регламентувати у пункті 2.7 та викласти підпункт у запропонованій редакції.</w:t>
            </w: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Запропонована редакція підпункту 3 пункту 3.6 містить загальне посилання на офіційний курс НБУ на дату здійснення операції (розрахунку), що може призводити до неоднозначності у трактуванні методології перерахунку вартості.</w:t>
            </w: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Для забезпечення чіткості та єдності підходів пропонуємо доповнити редакцію посиланням на Національне положення (стандарт) бухгалтерського обліку 21 «Вплив змін валютних курсів», що забезпечить однозначний та уніфікований підхід до перерахунку вартості електроенергії в іноземній валюті у національну валюту.</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Крім того, пропонуємо видалити уточнення щодо відображення вартості без ПДВ, оскільки це регламентовано в пункті 2.7.</w:t>
            </w:r>
          </w:p>
        </w:tc>
        <w:tc>
          <w:tcPr>
            <w:tcW w:w="3969" w:type="dxa"/>
          </w:tcPr>
          <w:p w:rsidR="00012183" w:rsidRDefault="00012183" w:rsidP="00012183">
            <w:pPr>
              <w:shd w:val="clear" w:color="auto" w:fill="FFFFFF"/>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Потребує обговорення</w:t>
            </w:r>
          </w:p>
          <w:p w:rsidR="00012183" w:rsidRDefault="00012183" w:rsidP="00012183">
            <w:pPr>
              <w:shd w:val="clear" w:color="auto" w:fill="FFFFFF"/>
              <w:jc w:val="both"/>
              <w:rPr>
                <w:rFonts w:ascii="Times New Roman" w:eastAsia="Times New Roman" w:hAnsi="Times New Roman" w:cs="Times New Roman"/>
                <w:b/>
                <w:sz w:val="24"/>
                <w:szCs w:val="24"/>
              </w:rPr>
            </w:pPr>
          </w:p>
        </w:tc>
      </w:tr>
      <w:tr w:rsidR="00012183" w:rsidTr="00514712">
        <w:tc>
          <w:tcPr>
            <w:tcW w:w="5460" w:type="dxa"/>
          </w:tcPr>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3.7. У додатку 4 «Інформація про контрагентів, у яких імпортується електрична енергія» відображається інформація щодо умов імпорту електричної енергії в розрізі контрагентів (графи Б – Г), міждержавного перетину (графа Д) та торговельного майданчика, на якому укладається угода (графа Е):</w:t>
            </w: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у графі 1 «Обсяг імпорту» зазначається обсяг імпортованої електричної енергії відповідно до договору. У даній графі наводяться дані щодо обсягів електричної енергії, що імпортується лише у звітному місяці. До визначення номінованого оператора ринку електричної енергії, інформація щодо обсягу імпорту електричної енергії відображається за київським часом;</w:t>
            </w: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у графі 2 «Ціна» зазначається ціна імпортованої електричної енергії (без ПДВ). У даній графі наводяться дані щодо ціни електричної енергії, що імпортується лише у звітному місяці. Перерахунок у національну валюту необхідно здійснювати у прив'язці до офіційного курсу НБУ на дату здійснення операції (розрахунку);</w:t>
            </w: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p>
          <w:p w:rsidR="00E242E6" w:rsidRDefault="00E242E6"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у графі 3 «Вартість» зазначається вартість імпортованої електричної енергії (без ПДВ). У даній графі наводяться дані щодо вартості </w:t>
            </w:r>
            <w:r>
              <w:rPr>
                <w:rFonts w:ascii="Times New Roman" w:eastAsia="Times New Roman" w:hAnsi="Times New Roman" w:cs="Times New Roman"/>
                <w:sz w:val="24"/>
                <w:szCs w:val="24"/>
              </w:rPr>
              <w:lastRenderedPageBreak/>
              <w:t>електричної енергії, яка була імпортована лише у звітному місяці. Перерахунок у національну валюту необхідно здійснювати у прив'язці до офіційного курсу НБУ на дату здійснення операції (розрахунку);</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5875" w:type="dxa"/>
          </w:tcPr>
          <w:p w:rsidR="00012183" w:rsidRDefault="00012183" w:rsidP="00012183">
            <w:pPr>
              <w:shd w:val="clear" w:color="auto" w:fill="FFFFFF"/>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ПрАТ «Укргідроенерго» </w:t>
            </w: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3.7. У додатку 4 «Інформація про контрагентів, у яких імпортується електрична енергія» відображається інформація щодо умов імпорту електричної енергії в розрізі контрагентів (графи Б – Г), міждержавного перетину (графа Д) та торговельного майданчика, на якому укладається угода (графа Е):</w:t>
            </w: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trike/>
                <w:color w:val="FF0000"/>
                <w:sz w:val="24"/>
                <w:szCs w:val="24"/>
              </w:rPr>
            </w:pPr>
            <w:r>
              <w:rPr>
                <w:rFonts w:ascii="Times New Roman" w:eastAsia="Times New Roman" w:hAnsi="Times New Roman" w:cs="Times New Roman"/>
                <w:sz w:val="24"/>
                <w:szCs w:val="24"/>
              </w:rPr>
              <w:t xml:space="preserve">1) у графі 1 «Обсяг імпорту» зазначається обсяг імпортованої електричної енергії </w:t>
            </w:r>
            <w:r>
              <w:rPr>
                <w:rFonts w:ascii="Times New Roman" w:eastAsia="Times New Roman" w:hAnsi="Times New Roman" w:cs="Times New Roman"/>
                <w:b/>
                <w:strike/>
                <w:sz w:val="24"/>
                <w:szCs w:val="24"/>
              </w:rPr>
              <w:t>відповідно до договору. У даній графі наводяться дані щодо обсягів</w:t>
            </w:r>
            <w:r>
              <w:rPr>
                <w:rFonts w:ascii="Times New Roman" w:eastAsia="Times New Roman" w:hAnsi="Times New Roman" w:cs="Times New Roman"/>
                <w:strike/>
                <w:sz w:val="24"/>
                <w:szCs w:val="24"/>
              </w:rPr>
              <w:t xml:space="preserve"> </w:t>
            </w:r>
            <w:r>
              <w:rPr>
                <w:rFonts w:ascii="Times New Roman" w:eastAsia="Times New Roman" w:hAnsi="Times New Roman" w:cs="Times New Roman"/>
                <w:b/>
                <w:strike/>
                <w:sz w:val="24"/>
                <w:szCs w:val="24"/>
              </w:rPr>
              <w:t>електричної енергії</w:t>
            </w:r>
            <w:r>
              <w:rPr>
                <w:rFonts w:ascii="Times New Roman" w:eastAsia="Times New Roman" w:hAnsi="Times New Roman" w:cs="Times New Roman"/>
                <w:sz w:val="24"/>
                <w:szCs w:val="24"/>
              </w:rPr>
              <w:t>, що імпортується лише у звітному місяці</w:t>
            </w:r>
            <w:r>
              <w:rPr>
                <w:rFonts w:ascii="Times New Roman" w:eastAsia="Times New Roman" w:hAnsi="Times New Roman" w:cs="Times New Roman"/>
                <w:b/>
                <w:color w:val="0070C0"/>
                <w:sz w:val="24"/>
                <w:szCs w:val="24"/>
              </w:rPr>
              <w:t xml:space="preserve"> </w:t>
            </w:r>
            <w:r>
              <w:rPr>
                <w:rFonts w:ascii="Times New Roman" w:eastAsia="Times New Roman" w:hAnsi="Times New Roman" w:cs="Times New Roman"/>
                <w:b/>
                <w:sz w:val="24"/>
                <w:szCs w:val="24"/>
              </w:rPr>
              <w:t xml:space="preserve">відповідно до договору. </w:t>
            </w:r>
            <w:r>
              <w:rPr>
                <w:rFonts w:ascii="Times New Roman" w:eastAsia="Times New Roman" w:hAnsi="Times New Roman" w:cs="Times New Roman"/>
                <w:b/>
                <w:strike/>
                <w:sz w:val="24"/>
                <w:szCs w:val="24"/>
              </w:rPr>
              <w:t>До визначення номінованого оператора ринку електричної енергії, інформація щодо обсягу імпорту електричної енергії відображається за київським часом;</w:t>
            </w: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у графі 2 «Ціна» зазначається ціна імпортованої електричної енергії </w:t>
            </w:r>
            <w:r>
              <w:rPr>
                <w:rFonts w:ascii="Times New Roman" w:eastAsia="Times New Roman" w:hAnsi="Times New Roman" w:cs="Times New Roman"/>
                <w:b/>
                <w:strike/>
                <w:sz w:val="24"/>
                <w:szCs w:val="24"/>
              </w:rPr>
              <w:t>(без ПДВ). У даній графі наводяться дані щодо ціни електричної енергії</w:t>
            </w:r>
            <w:r>
              <w:rPr>
                <w:rFonts w:ascii="Times New Roman" w:eastAsia="Times New Roman" w:hAnsi="Times New Roman" w:cs="Times New Roman"/>
                <w:b/>
                <w:sz w:val="24"/>
                <w:szCs w:val="24"/>
              </w:rPr>
              <w:t>, що імпортується лише у звітному місяці.</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Ціна розраховується таким чином: дані графи 3 «Вартість» діляться на дані графи 1 «Обсяг імпорту» та множаться на 1000.</w:t>
            </w:r>
            <w:r>
              <w:rPr>
                <w:rFonts w:ascii="Times New Roman" w:eastAsia="Times New Roman" w:hAnsi="Times New Roman" w:cs="Times New Roman"/>
                <w:sz w:val="24"/>
                <w:szCs w:val="24"/>
              </w:rPr>
              <w:t xml:space="preserve"> </w:t>
            </w:r>
            <w:r>
              <w:rPr>
                <w:rFonts w:ascii="Times New Roman" w:eastAsia="Times New Roman" w:hAnsi="Times New Roman" w:cs="Times New Roman"/>
                <w:b/>
                <w:strike/>
                <w:sz w:val="24"/>
                <w:szCs w:val="24"/>
              </w:rPr>
              <w:t>Перерахунок у національну валюту необхідно здійснювати у прив'язці до офіційного курсу НБУ на дату здійснення операції (розрахунку)</w:t>
            </w:r>
            <w:r>
              <w:rPr>
                <w:rFonts w:ascii="Times New Roman" w:eastAsia="Times New Roman" w:hAnsi="Times New Roman" w:cs="Times New Roman"/>
                <w:b/>
                <w:sz w:val="24"/>
                <w:szCs w:val="24"/>
              </w:rPr>
              <w:t>;</w:t>
            </w: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3) у графі 3 «Вартість» зазначається вартість імпортованої електричної енергії </w:t>
            </w:r>
            <w:r>
              <w:rPr>
                <w:rFonts w:ascii="Times New Roman" w:eastAsia="Times New Roman" w:hAnsi="Times New Roman" w:cs="Times New Roman"/>
                <w:b/>
                <w:strike/>
                <w:sz w:val="24"/>
                <w:szCs w:val="24"/>
              </w:rPr>
              <w:t>(без ПДВ). У даній графі наводяться дані щодо вартості електричної енергії</w:t>
            </w:r>
            <w:r>
              <w:rPr>
                <w:rFonts w:ascii="Times New Roman" w:eastAsia="Times New Roman" w:hAnsi="Times New Roman" w:cs="Times New Roman"/>
                <w:sz w:val="24"/>
                <w:szCs w:val="24"/>
              </w:rPr>
              <w:t xml:space="preserve">, яка була імпортована лише у звітному місяці. </w:t>
            </w:r>
            <w:r>
              <w:rPr>
                <w:rFonts w:ascii="Times New Roman" w:eastAsia="Times New Roman" w:hAnsi="Times New Roman" w:cs="Times New Roman"/>
                <w:b/>
                <w:sz w:val="24"/>
                <w:szCs w:val="24"/>
              </w:rPr>
              <w:t>Вартість імпортованої електричної енергії у національній валюті визначається відповідно до Національного положення (стандарту) бухгалтерського обліку 21 «Вплив змін валютних курсів»</w:t>
            </w:r>
            <w:r>
              <w:rPr>
                <w:rFonts w:ascii="Times New Roman" w:eastAsia="Times New Roman" w:hAnsi="Times New Roman" w:cs="Times New Roman"/>
                <w:sz w:val="24"/>
                <w:szCs w:val="24"/>
              </w:rPr>
              <w:t xml:space="preserve">. </w:t>
            </w:r>
            <w:r>
              <w:rPr>
                <w:rFonts w:ascii="Times New Roman" w:eastAsia="Times New Roman" w:hAnsi="Times New Roman" w:cs="Times New Roman"/>
                <w:b/>
                <w:strike/>
                <w:sz w:val="24"/>
                <w:szCs w:val="24"/>
              </w:rPr>
              <w:t>Перерахунок у національну валюту необхідно здійснювати у прив'язці до офіційного курсу НБУ на дату здійснення операції (розрахунку)</w:t>
            </w:r>
            <w:r>
              <w:rPr>
                <w:rFonts w:ascii="Times New Roman" w:eastAsia="Times New Roman" w:hAnsi="Times New Roman" w:cs="Times New Roman"/>
                <w:sz w:val="24"/>
                <w:szCs w:val="24"/>
              </w:rPr>
              <w:t>;</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підпункті 2 пункту 3.7. пропонуємо уточнити порядок розрахунку ціни, що дозволить уникнути різночитань при відображенні ціни імпортованої електричної енергії у національній валюті.</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Крім того, пропонуємо видалити уточнення щодо відображення ціни без ПДВ, оскільки це пропонується регламентувати у пункті 2.7 та викласти підпункт у запропонованій редакції.</w:t>
            </w: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Запропонована редакція підпункту 3 пункту 3.7 містить загальне посилання на офіційний курс НБУ на дату здійснення операції (розрахунку), що може призводити до неоднозначності у трактуванні методології перерахунку вартості.</w:t>
            </w: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Для забезпечення чіткості та єдності підходів пропонуємо доповнити редакцію посиланням на Національне положення (стандарт) бухгалтерського обліку 21 «Вплив змін валютних курсів», що </w:t>
            </w:r>
            <w:r>
              <w:rPr>
                <w:rFonts w:ascii="Times New Roman" w:eastAsia="Times New Roman" w:hAnsi="Times New Roman" w:cs="Times New Roman"/>
                <w:sz w:val="24"/>
                <w:szCs w:val="24"/>
              </w:rPr>
              <w:lastRenderedPageBreak/>
              <w:t>забезпечить однозначний та уніфікований підхід до перерахунку вартості електроенергії в іноземній валюті у національну валюту.</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Крім того, пропонуємо видалити уточнення щодо відображення вартості без ПДВ, оскільки це регламентовано в пункті 2.7.</w:t>
            </w:r>
          </w:p>
        </w:tc>
        <w:tc>
          <w:tcPr>
            <w:tcW w:w="3969" w:type="dxa"/>
          </w:tcPr>
          <w:p w:rsidR="00012183" w:rsidRDefault="00012183" w:rsidP="00012183">
            <w:pPr>
              <w:shd w:val="clear" w:color="auto" w:fill="FFFFFF"/>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Потребує обговорення</w:t>
            </w: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i/>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p>
        </w:tc>
      </w:tr>
      <w:tr w:rsidR="00012183" w:rsidTr="00514712">
        <w:tc>
          <w:tcPr>
            <w:tcW w:w="15304" w:type="dxa"/>
            <w:gridSpan w:val="3"/>
          </w:tcPr>
          <w:p w:rsidR="00012183" w:rsidRDefault="00012183" w:rsidP="00967D64">
            <w:pPr>
              <w:jc w:val="center"/>
              <w:rPr>
                <w:rFonts w:ascii="Times New Roman" w:eastAsia="Times New Roman" w:hAnsi="Times New Roman" w:cs="Times New Roman"/>
                <w:b/>
                <w:sz w:val="24"/>
                <w:szCs w:val="24"/>
              </w:rPr>
            </w:pPr>
            <w:r>
              <w:rPr>
                <w:rFonts w:ascii="Times New Roman" w:eastAsia="Times New Roman" w:hAnsi="Times New Roman" w:cs="Times New Roman"/>
                <w:b/>
                <w:i/>
                <w:sz w:val="24"/>
                <w:szCs w:val="24"/>
              </w:rPr>
              <w:lastRenderedPageBreak/>
              <w:t>Форма звітності № 3-НКРЕКП-моніторинг-виробництво (місячна) «Звіт про виконання спеціальних обов'язків»</w:t>
            </w:r>
          </w:p>
        </w:tc>
      </w:tr>
      <w:tr w:rsidR="00012183" w:rsidTr="00514712">
        <w:tc>
          <w:tcPr>
            <w:tcW w:w="5460" w:type="dxa"/>
          </w:tcPr>
          <w:p w:rsidR="00E636D4" w:rsidRDefault="00E636D4" w:rsidP="00012183">
            <w:pPr>
              <w:shd w:val="clear" w:color="auto" w:fill="FFFFFF"/>
              <w:jc w:val="both"/>
              <w:rPr>
                <w:rFonts w:ascii="Times New Roman" w:eastAsia="Times New Roman" w:hAnsi="Times New Roman" w:cs="Times New Roman"/>
                <w:sz w:val="24"/>
                <w:szCs w:val="24"/>
              </w:rPr>
            </w:pPr>
          </w:p>
          <w:p w:rsidR="00E636D4" w:rsidRDefault="00E636D4"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І. Інформація щодо продажу електричної енергії постачальникам універсальних послуг з метою виконання спеціальних обов'язків</w:t>
            </w:r>
          </w:p>
          <w:p w:rsidR="00012183" w:rsidRDefault="00012183" w:rsidP="00012183">
            <w:pPr>
              <w:shd w:val="clear" w:color="auto" w:fill="FFFFFF"/>
              <w:jc w:val="both"/>
              <w:rPr>
                <w:rFonts w:ascii="Times New Roman" w:eastAsia="Times New Roman" w:hAnsi="Times New Roman" w:cs="Times New Roman"/>
                <w:sz w:val="24"/>
                <w:szCs w:val="24"/>
              </w:rPr>
            </w:pPr>
          </w:p>
          <w:tbl>
            <w:tblPr>
              <w:tblStyle w:val="afff1"/>
              <w:tblW w:w="58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1"/>
              <w:gridCol w:w="993"/>
              <w:gridCol w:w="708"/>
              <w:gridCol w:w="993"/>
              <w:gridCol w:w="992"/>
              <w:gridCol w:w="992"/>
              <w:gridCol w:w="716"/>
            </w:tblGrid>
            <w:tr w:rsidR="00012183" w:rsidTr="00E636D4">
              <w:trPr>
                <w:trHeight w:val="20"/>
              </w:trPr>
              <w:tc>
                <w:tcPr>
                  <w:tcW w:w="451" w:type="dxa"/>
                  <w:vMerge w:val="restart"/>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з/п</w:t>
                  </w:r>
                </w:p>
              </w:tc>
              <w:tc>
                <w:tcPr>
                  <w:tcW w:w="993" w:type="dxa"/>
                  <w:vMerge w:val="restart"/>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Учасник ринку</w:t>
                  </w:r>
                </w:p>
              </w:tc>
              <w:tc>
                <w:tcPr>
                  <w:tcW w:w="708" w:type="dxa"/>
                  <w:vMerge w:val="restart"/>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n</w:t>
                  </w:r>
                </w:p>
              </w:tc>
              <w:tc>
                <w:tcPr>
                  <w:tcW w:w="3693" w:type="dxa"/>
                  <w:gridSpan w:val="4"/>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Борг</w:t>
                  </w:r>
                </w:p>
              </w:tc>
            </w:tr>
            <w:tr w:rsidR="00012183" w:rsidTr="00E636D4">
              <w:trPr>
                <w:trHeight w:val="20"/>
              </w:trPr>
              <w:tc>
                <w:tcPr>
                  <w:tcW w:w="451"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993"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708"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993" w:type="dxa"/>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за фактичний період (місяць)</w:t>
                  </w:r>
                </w:p>
              </w:tc>
              <w:tc>
                <w:tcPr>
                  <w:tcW w:w="992" w:type="dxa"/>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за попередні періоди (місяці) поточного року</w:t>
                  </w:r>
                </w:p>
              </w:tc>
              <w:tc>
                <w:tcPr>
                  <w:tcW w:w="992" w:type="dxa"/>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за попередні періоди минулих років</w:t>
                  </w:r>
                </w:p>
              </w:tc>
              <w:tc>
                <w:tcPr>
                  <w:tcW w:w="716" w:type="dxa"/>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Усього</w:t>
                  </w:r>
                </w:p>
              </w:tc>
            </w:tr>
            <w:tr w:rsidR="00012183" w:rsidTr="00E636D4">
              <w:trPr>
                <w:trHeight w:val="20"/>
              </w:trPr>
              <w:tc>
                <w:tcPr>
                  <w:tcW w:w="451"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993"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708"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993" w:type="dxa"/>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тис. грн</w:t>
                  </w:r>
                </w:p>
              </w:tc>
              <w:tc>
                <w:tcPr>
                  <w:tcW w:w="992" w:type="dxa"/>
                  <w:shd w:val="clear" w:color="auto" w:fill="FFFFFF"/>
                  <w:vAlign w:val="center"/>
                </w:tcPr>
                <w:p w:rsidR="00012183" w:rsidRDefault="00E51F63" w:rsidP="00012183">
                  <w:pPr>
                    <w:spacing w:after="0" w:line="240" w:lineRule="auto"/>
                    <w:jc w:val="center"/>
                    <w:rPr>
                      <w:rFonts w:ascii="Times New Roman" w:eastAsia="Times New Roman" w:hAnsi="Times New Roman" w:cs="Times New Roman"/>
                      <w:sz w:val="16"/>
                      <w:szCs w:val="16"/>
                    </w:rPr>
                  </w:pPr>
                  <w:sdt>
                    <w:sdtPr>
                      <w:tag w:val="goog_rdk_46"/>
                      <w:id w:val="359169961"/>
                    </w:sdtPr>
                    <w:sdtEndPr/>
                    <w:sdtContent>
                      <w:r w:rsidR="00012183">
                        <w:rPr>
                          <w:rFonts w:ascii="Gungsuh" w:eastAsia="Gungsuh" w:hAnsi="Gungsuh" w:cs="Gungsuh"/>
                          <w:sz w:val="16"/>
                          <w:szCs w:val="16"/>
                        </w:rPr>
                        <w:t>МВт∙год</w:t>
                      </w:r>
                    </w:sdtContent>
                  </w:sdt>
                </w:p>
              </w:tc>
              <w:tc>
                <w:tcPr>
                  <w:tcW w:w="992" w:type="dxa"/>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тис. грн</w:t>
                  </w:r>
                </w:p>
              </w:tc>
              <w:tc>
                <w:tcPr>
                  <w:tcW w:w="716" w:type="dxa"/>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тис. грн</w:t>
                  </w:r>
                </w:p>
              </w:tc>
            </w:tr>
            <w:tr w:rsidR="00012183" w:rsidTr="00E636D4">
              <w:trPr>
                <w:trHeight w:val="20"/>
              </w:trPr>
              <w:tc>
                <w:tcPr>
                  <w:tcW w:w="451" w:type="dxa"/>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А</w:t>
                  </w:r>
                </w:p>
              </w:tc>
              <w:tc>
                <w:tcPr>
                  <w:tcW w:w="993" w:type="dxa"/>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Б</w:t>
                  </w:r>
                </w:p>
              </w:tc>
              <w:tc>
                <w:tcPr>
                  <w:tcW w:w="708"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993" w:type="dxa"/>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5</w:t>
                  </w:r>
                </w:p>
              </w:tc>
              <w:tc>
                <w:tcPr>
                  <w:tcW w:w="992" w:type="dxa"/>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6</w:t>
                  </w:r>
                </w:p>
              </w:tc>
              <w:tc>
                <w:tcPr>
                  <w:tcW w:w="992" w:type="dxa"/>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7</w:t>
                  </w:r>
                </w:p>
              </w:tc>
              <w:tc>
                <w:tcPr>
                  <w:tcW w:w="716" w:type="dxa"/>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8</w:t>
                  </w:r>
                </w:p>
              </w:tc>
            </w:tr>
            <w:tr w:rsidR="00012183" w:rsidTr="00E636D4">
              <w:trPr>
                <w:trHeight w:val="20"/>
              </w:trPr>
              <w:tc>
                <w:tcPr>
                  <w:tcW w:w="451" w:type="dxa"/>
                  <w:shd w:val="clear" w:color="auto" w:fill="auto"/>
                  <w:vAlign w:val="center"/>
                </w:tcPr>
                <w:p w:rsidR="00012183" w:rsidRDefault="00012183" w:rsidP="00012183">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w:t>
                  </w:r>
                </w:p>
              </w:tc>
              <w:tc>
                <w:tcPr>
                  <w:tcW w:w="993" w:type="dxa"/>
                  <w:shd w:val="clear" w:color="auto" w:fill="auto"/>
                  <w:vAlign w:val="center"/>
                </w:tcPr>
                <w:p w:rsidR="00012183" w:rsidRDefault="00012183" w:rsidP="00012183">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w:t>
                  </w:r>
                </w:p>
              </w:tc>
              <w:tc>
                <w:tcPr>
                  <w:tcW w:w="708"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b/>
                      <w:sz w:val="16"/>
                      <w:szCs w:val="16"/>
                    </w:rPr>
                  </w:pPr>
                </w:p>
              </w:tc>
              <w:tc>
                <w:tcPr>
                  <w:tcW w:w="993" w:type="dxa"/>
                  <w:shd w:val="clear" w:color="auto" w:fill="auto"/>
                  <w:vAlign w:val="center"/>
                </w:tcPr>
                <w:p w:rsidR="00012183" w:rsidRDefault="00012183" w:rsidP="00012183">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w:t>
                  </w:r>
                </w:p>
              </w:tc>
              <w:tc>
                <w:tcPr>
                  <w:tcW w:w="992" w:type="dxa"/>
                  <w:shd w:val="clear" w:color="auto" w:fill="auto"/>
                  <w:vAlign w:val="center"/>
                </w:tcPr>
                <w:p w:rsidR="00012183" w:rsidRDefault="00012183" w:rsidP="00012183">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w:t>
                  </w:r>
                </w:p>
              </w:tc>
              <w:tc>
                <w:tcPr>
                  <w:tcW w:w="992" w:type="dxa"/>
                  <w:vAlign w:val="center"/>
                </w:tcPr>
                <w:p w:rsidR="00012183" w:rsidRDefault="00012183" w:rsidP="00012183">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w:t>
                  </w:r>
                </w:p>
              </w:tc>
              <w:tc>
                <w:tcPr>
                  <w:tcW w:w="716" w:type="dxa"/>
                  <w:vAlign w:val="center"/>
                </w:tcPr>
                <w:p w:rsidR="00012183" w:rsidRDefault="00012183" w:rsidP="00012183">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w:t>
                  </w:r>
                </w:p>
              </w:tc>
            </w:tr>
          </w:tbl>
          <w:p w:rsidR="00012183" w:rsidRDefault="00012183" w:rsidP="00012183">
            <w:pPr>
              <w:shd w:val="clear" w:color="auto" w:fill="FFFFFF"/>
              <w:jc w:val="both"/>
              <w:rPr>
                <w:rFonts w:ascii="Times New Roman" w:eastAsia="Times New Roman" w:hAnsi="Times New Roman" w:cs="Times New Roman"/>
                <w:sz w:val="24"/>
                <w:szCs w:val="24"/>
              </w:rPr>
            </w:pPr>
          </w:p>
        </w:tc>
        <w:tc>
          <w:tcPr>
            <w:tcW w:w="5875" w:type="dxa"/>
          </w:tcPr>
          <w:p w:rsidR="00012183" w:rsidRDefault="00012183" w:rsidP="00012183">
            <w:pPr>
              <w:shd w:val="clear" w:color="auto" w:fill="FFFFFF"/>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ПрАТ «Укргідроенерго» </w:t>
            </w: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І. Інформація щодо продажу електричної енергії постачальникам універсальних послуг з метою виконання спеціальних обов'язків</w:t>
            </w:r>
          </w:p>
          <w:p w:rsidR="00012183" w:rsidRDefault="00012183" w:rsidP="00012183">
            <w:pPr>
              <w:shd w:val="clear" w:color="auto" w:fill="FFFFFF"/>
              <w:jc w:val="both"/>
              <w:rPr>
                <w:rFonts w:ascii="Times New Roman" w:eastAsia="Times New Roman" w:hAnsi="Times New Roman" w:cs="Times New Roman"/>
                <w:sz w:val="24"/>
                <w:szCs w:val="24"/>
              </w:rPr>
            </w:pPr>
          </w:p>
          <w:tbl>
            <w:tblPr>
              <w:tblStyle w:val="afff2"/>
              <w:tblW w:w="58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1"/>
              <w:gridCol w:w="993"/>
              <w:gridCol w:w="708"/>
              <w:gridCol w:w="993"/>
              <w:gridCol w:w="992"/>
              <w:gridCol w:w="992"/>
              <w:gridCol w:w="716"/>
            </w:tblGrid>
            <w:tr w:rsidR="00012183" w:rsidTr="00E636D4">
              <w:trPr>
                <w:trHeight w:val="20"/>
              </w:trPr>
              <w:tc>
                <w:tcPr>
                  <w:tcW w:w="451" w:type="dxa"/>
                  <w:vMerge w:val="restart"/>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з/п</w:t>
                  </w:r>
                </w:p>
              </w:tc>
              <w:tc>
                <w:tcPr>
                  <w:tcW w:w="993" w:type="dxa"/>
                  <w:vMerge w:val="restart"/>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Учасник ринку</w:t>
                  </w:r>
                </w:p>
              </w:tc>
              <w:tc>
                <w:tcPr>
                  <w:tcW w:w="708" w:type="dxa"/>
                  <w:vMerge w:val="restart"/>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n</w:t>
                  </w:r>
                </w:p>
              </w:tc>
              <w:tc>
                <w:tcPr>
                  <w:tcW w:w="3693" w:type="dxa"/>
                  <w:gridSpan w:val="4"/>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Борг</w:t>
                  </w:r>
                </w:p>
              </w:tc>
            </w:tr>
            <w:tr w:rsidR="00012183" w:rsidTr="00E636D4">
              <w:trPr>
                <w:trHeight w:val="20"/>
              </w:trPr>
              <w:tc>
                <w:tcPr>
                  <w:tcW w:w="451"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993"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708"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993" w:type="dxa"/>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за звітний </w:t>
                  </w:r>
                  <w:r>
                    <w:rPr>
                      <w:rFonts w:ascii="Times New Roman" w:eastAsia="Times New Roman" w:hAnsi="Times New Roman" w:cs="Times New Roman"/>
                      <w:b/>
                      <w:strike/>
                      <w:sz w:val="16"/>
                      <w:szCs w:val="16"/>
                    </w:rPr>
                    <w:t>фактичний</w:t>
                  </w:r>
                  <w:r>
                    <w:rPr>
                      <w:rFonts w:ascii="Times New Roman" w:eastAsia="Times New Roman" w:hAnsi="Times New Roman" w:cs="Times New Roman"/>
                      <w:strike/>
                      <w:sz w:val="16"/>
                      <w:szCs w:val="16"/>
                    </w:rPr>
                    <w:t xml:space="preserve"> </w:t>
                  </w:r>
                  <w:r>
                    <w:rPr>
                      <w:rFonts w:ascii="Times New Roman" w:eastAsia="Times New Roman" w:hAnsi="Times New Roman" w:cs="Times New Roman"/>
                      <w:sz w:val="16"/>
                      <w:szCs w:val="16"/>
                    </w:rPr>
                    <w:t>період (місяць)</w:t>
                  </w:r>
                </w:p>
              </w:tc>
              <w:tc>
                <w:tcPr>
                  <w:tcW w:w="992" w:type="dxa"/>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за попередні періоди (місяці) поточного року</w:t>
                  </w:r>
                </w:p>
              </w:tc>
              <w:tc>
                <w:tcPr>
                  <w:tcW w:w="992" w:type="dxa"/>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за попередні періоди минулих років</w:t>
                  </w:r>
                </w:p>
              </w:tc>
              <w:tc>
                <w:tcPr>
                  <w:tcW w:w="716" w:type="dxa"/>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Усього</w:t>
                  </w:r>
                </w:p>
              </w:tc>
            </w:tr>
            <w:tr w:rsidR="00012183" w:rsidTr="00E636D4">
              <w:trPr>
                <w:trHeight w:val="20"/>
              </w:trPr>
              <w:tc>
                <w:tcPr>
                  <w:tcW w:w="451"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993"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708"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993" w:type="dxa"/>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тис. грн</w:t>
                  </w:r>
                </w:p>
              </w:tc>
              <w:tc>
                <w:tcPr>
                  <w:tcW w:w="992" w:type="dxa"/>
                  <w:shd w:val="clear" w:color="auto" w:fill="FFFFFF"/>
                  <w:vAlign w:val="center"/>
                </w:tcPr>
                <w:p w:rsidR="00012183" w:rsidRDefault="00E51F63" w:rsidP="00012183">
                  <w:pPr>
                    <w:spacing w:after="0" w:line="240" w:lineRule="auto"/>
                    <w:jc w:val="center"/>
                    <w:rPr>
                      <w:rFonts w:ascii="Times New Roman" w:eastAsia="Times New Roman" w:hAnsi="Times New Roman" w:cs="Times New Roman"/>
                      <w:sz w:val="16"/>
                      <w:szCs w:val="16"/>
                    </w:rPr>
                  </w:pPr>
                  <w:sdt>
                    <w:sdtPr>
                      <w:tag w:val="goog_rdk_47"/>
                      <w:id w:val="-1709798606"/>
                    </w:sdtPr>
                    <w:sdtEndPr/>
                    <w:sdtContent>
                      <w:r w:rsidR="00012183">
                        <w:rPr>
                          <w:rFonts w:ascii="Gungsuh" w:eastAsia="Gungsuh" w:hAnsi="Gungsuh" w:cs="Gungsuh"/>
                          <w:sz w:val="16"/>
                          <w:szCs w:val="16"/>
                        </w:rPr>
                        <w:t>МВт∙год</w:t>
                      </w:r>
                    </w:sdtContent>
                  </w:sdt>
                </w:p>
              </w:tc>
              <w:tc>
                <w:tcPr>
                  <w:tcW w:w="992" w:type="dxa"/>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тис. грн</w:t>
                  </w:r>
                </w:p>
              </w:tc>
              <w:tc>
                <w:tcPr>
                  <w:tcW w:w="716" w:type="dxa"/>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тис. грн</w:t>
                  </w:r>
                </w:p>
              </w:tc>
            </w:tr>
            <w:tr w:rsidR="00012183" w:rsidTr="00E636D4">
              <w:trPr>
                <w:trHeight w:val="20"/>
              </w:trPr>
              <w:tc>
                <w:tcPr>
                  <w:tcW w:w="451" w:type="dxa"/>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А</w:t>
                  </w:r>
                </w:p>
              </w:tc>
              <w:tc>
                <w:tcPr>
                  <w:tcW w:w="993" w:type="dxa"/>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Б</w:t>
                  </w:r>
                </w:p>
              </w:tc>
              <w:tc>
                <w:tcPr>
                  <w:tcW w:w="708"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993" w:type="dxa"/>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5</w:t>
                  </w:r>
                </w:p>
              </w:tc>
              <w:tc>
                <w:tcPr>
                  <w:tcW w:w="992" w:type="dxa"/>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6</w:t>
                  </w:r>
                </w:p>
              </w:tc>
              <w:tc>
                <w:tcPr>
                  <w:tcW w:w="992" w:type="dxa"/>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7</w:t>
                  </w:r>
                </w:p>
              </w:tc>
              <w:tc>
                <w:tcPr>
                  <w:tcW w:w="716" w:type="dxa"/>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8</w:t>
                  </w:r>
                </w:p>
              </w:tc>
            </w:tr>
            <w:tr w:rsidR="00012183" w:rsidTr="00E636D4">
              <w:trPr>
                <w:trHeight w:val="20"/>
              </w:trPr>
              <w:tc>
                <w:tcPr>
                  <w:tcW w:w="451" w:type="dxa"/>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w:t>
                  </w:r>
                </w:p>
              </w:tc>
              <w:tc>
                <w:tcPr>
                  <w:tcW w:w="993" w:type="dxa"/>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w:t>
                  </w:r>
                </w:p>
              </w:tc>
              <w:tc>
                <w:tcPr>
                  <w:tcW w:w="708" w:type="dxa"/>
                  <w:vMerge/>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993" w:type="dxa"/>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w:t>
                  </w:r>
                </w:p>
              </w:tc>
              <w:tc>
                <w:tcPr>
                  <w:tcW w:w="992" w:type="dxa"/>
                  <w:shd w:val="clear" w:color="auto" w:fill="auto"/>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w:t>
                  </w:r>
                </w:p>
              </w:tc>
              <w:tc>
                <w:tcPr>
                  <w:tcW w:w="992" w:type="dxa"/>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w:t>
                  </w:r>
                </w:p>
              </w:tc>
              <w:tc>
                <w:tcPr>
                  <w:tcW w:w="716" w:type="dxa"/>
                  <w:vAlign w:val="center"/>
                </w:tcPr>
                <w:p w:rsidR="00012183" w:rsidRDefault="00012183"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w:t>
                  </w:r>
                </w:p>
              </w:tc>
            </w:tr>
          </w:tbl>
          <w:p w:rsidR="00E636D4" w:rsidRDefault="00E636D4" w:rsidP="00012183">
            <w:pPr>
              <w:jc w:val="both"/>
              <w:rPr>
                <w:rFonts w:ascii="Times New Roman" w:eastAsia="Times New Roman" w:hAnsi="Times New Roman" w:cs="Times New Roman"/>
                <w:sz w:val="24"/>
                <w:szCs w:val="24"/>
                <w:u w:val="single"/>
              </w:rPr>
            </w:pP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 графі 5 Розділу І «Інформація щодо продажу електричної енергії постачальникам універсальних послуг з метою виконання спеціальних обов'язків», пропонуємо у формі звітності застосовувати єдиний термін </w:t>
            </w:r>
            <w:r>
              <w:rPr>
                <w:rFonts w:ascii="Times New Roman" w:eastAsia="Times New Roman" w:hAnsi="Times New Roman" w:cs="Times New Roman"/>
                <w:b/>
                <w:sz w:val="24"/>
                <w:szCs w:val="24"/>
                <w:u w:val="single"/>
              </w:rPr>
              <w:t>«звітний період (місяць)»</w:t>
            </w:r>
          </w:p>
        </w:tc>
        <w:tc>
          <w:tcPr>
            <w:tcW w:w="3969" w:type="dxa"/>
          </w:tcPr>
          <w:p w:rsidR="00012183" w:rsidRDefault="00012183" w:rsidP="00EC25C6">
            <w:pPr>
              <w:shd w:val="clear" w:color="auto" w:fill="FFFFFF"/>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Враховано</w:t>
            </w: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p>
        </w:tc>
      </w:tr>
      <w:tr w:rsidR="00012183" w:rsidTr="00514712">
        <w:tc>
          <w:tcPr>
            <w:tcW w:w="5460" w:type="dxa"/>
          </w:tcPr>
          <w:p w:rsidR="00E636D4" w:rsidRDefault="00E636D4" w:rsidP="00012183">
            <w:pPr>
              <w:shd w:val="clear" w:color="auto" w:fill="FFFFFF"/>
              <w:jc w:val="both"/>
              <w:rPr>
                <w:rFonts w:ascii="Times New Roman" w:eastAsia="Times New Roman" w:hAnsi="Times New Roman" w:cs="Times New Roman"/>
                <w:sz w:val="24"/>
                <w:szCs w:val="24"/>
              </w:rPr>
            </w:pPr>
          </w:p>
          <w:p w:rsidR="00E636D4" w:rsidRDefault="00E636D4"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ІІ. Інформація щодо оплати вартості послуги гарантованого покупця з метою виконання спеціальних обов'язків</w:t>
            </w:r>
          </w:p>
          <w:p w:rsidR="00012183" w:rsidRDefault="00012183" w:rsidP="00012183">
            <w:pPr>
              <w:shd w:val="clear" w:color="auto" w:fill="FFFFFF"/>
              <w:jc w:val="both"/>
              <w:rPr>
                <w:rFonts w:ascii="Times New Roman" w:eastAsia="Times New Roman" w:hAnsi="Times New Roman" w:cs="Times New Roman"/>
                <w:sz w:val="24"/>
                <w:szCs w:val="24"/>
              </w:rPr>
            </w:pPr>
          </w:p>
          <w:tbl>
            <w:tblPr>
              <w:tblStyle w:val="afff3"/>
              <w:tblW w:w="4681" w:type="dxa"/>
              <w:tblInd w:w="0" w:type="dxa"/>
              <w:tblLayout w:type="fixed"/>
              <w:tblLook w:val="0400" w:firstRow="0" w:lastRow="0" w:firstColumn="0" w:lastColumn="0" w:noHBand="0" w:noVBand="1"/>
            </w:tblPr>
            <w:tblGrid>
              <w:gridCol w:w="446"/>
              <w:gridCol w:w="3535"/>
              <w:gridCol w:w="700"/>
            </w:tblGrid>
            <w:tr w:rsidR="00E636D4" w:rsidTr="00E636D4">
              <w:trPr>
                <w:trHeight w:val="184"/>
              </w:trPr>
              <w:tc>
                <w:tcPr>
                  <w:tcW w:w="446" w:type="dxa"/>
                  <w:vMerge w:val="restart"/>
                  <w:tcBorders>
                    <w:top w:val="single" w:sz="8" w:space="0" w:color="000000"/>
                    <w:left w:val="single" w:sz="8" w:space="0" w:color="000000"/>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w:t>
                  </w:r>
                </w:p>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з/п</w:t>
                  </w:r>
                </w:p>
              </w:tc>
              <w:tc>
                <w:tcPr>
                  <w:tcW w:w="3535" w:type="dxa"/>
                  <w:vMerge w:val="restart"/>
                  <w:tcBorders>
                    <w:top w:val="single" w:sz="8" w:space="0" w:color="000000"/>
                    <w:left w:val="single" w:sz="4" w:space="0" w:color="000000"/>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Учасники ринку</w:t>
                  </w:r>
                </w:p>
              </w:tc>
              <w:tc>
                <w:tcPr>
                  <w:tcW w:w="700" w:type="dxa"/>
                  <w:vMerge w:val="restart"/>
                  <w:tcBorders>
                    <w:top w:val="single" w:sz="8" w:space="0" w:color="000000"/>
                    <w:left w:val="single" w:sz="4" w:space="0" w:color="000000"/>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Код рядка</w:t>
                  </w:r>
                </w:p>
              </w:tc>
            </w:tr>
            <w:tr w:rsidR="00E636D4" w:rsidTr="00E636D4">
              <w:trPr>
                <w:trHeight w:val="212"/>
              </w:trPr>
              <w:tc>
                <w:tcPr>
                  <w:tcW w:w="446" w:type="dxa"/>
                  <w:vMerge/>
                  <w:tcBorders>
                    <w:top w:val="single" w:sz="8" w:space="0" w:color="000000"/>
                    <w:left w:val="single" w:sz="8" w:space="0" w:color="000000"/>
                    <w:bottom w:val="single" w:sz="4" w:space="0" w:color="000000"/>
                    <w:right w:val="single" w:sz="4" w:space="0" w:color="000000"/>
                  </w:tcBorders>
                  <w:shd w:val="clear" w:color="auto" w:fill="auto"/>
                  <w:vAlign w:val="center"/>
                </w:tcPr>
                <w:p w:rsidR="00E636D4" w:rsidRDefault="00E636D4" w:rsidP="00012183">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3535" w:type="dxa"/>
                  <w:vMerge/>
                  <w:tcBorders>
                    <w:top w:val="single" w:sz="8" w:space="0" w:color="000000"/>
                    <w:left w:val="single" w:sz="4" w:space="0" w:color="000000"/>
                    <w:bottom w:val="single" w:sz="4" w:space="0" w:color="000000"/>
                    <w:right w:val="single" w:sz="4" w:space="0" w:color="000000"/>
                  </w:tcBorders>
                  <w:shd w:val="clear" w:color="auto" w:fill="auto"/>
                  <w:vAlign w:val="center"/>
                </w:tcPr>
                <w:p w:rsidR="00E636D4" w:rsidRDefault="00E636D4" w:rsidP="00012183">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700" w:type="dxa"/>
                  <w:vMerge/>
                  <w:tcBorders>
                    <w:top w:val="single" w:sz="8" w:space="0" w:color="000000"/>
                    <w:left w:val="single" w:sz="4" w:space="0" w:color="000000"/>
                    <w:bottom w:val="single" w:sz="4" w:space="0" w:color="000000"/>
                    <w:right w:val="single" w:sz="4" w:space="0" w:color="000000"/>
                  </w:tcBorders>
                  <w:shd w:val="clear" w:color="auto" w:fill="auto"/>
                  <w:vAlign w:val="center"/>
                </w:tcPr>
                <w:p w:rsidR="00E636D4" w:rsidRDefault="00E636D4" w:rsidP="00012183">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r>
            <w:tr w:rsidR="00E636D4" w:rsidTr="00E636D4">
              <w:trPr>
                <w:trHeight w:val="212"/>
              </w:trPr>
              <w:tc>
                <w:tcPr>
                  <w:tcW w:w="446" w:type="dxa"/>
                  <w:vMerge/>
                  <w:tcBorders>
                    <w:top w:val="single" w:sz="8" w:space="0" w:color="000000"/>
                    <w:left w:val="single" w:sz="8" w:space="0" w:color="000000"/>
                    <w:bottom w:val="single" w:sz="4" w:space="0" w:color="000000"/>
                    <w:right w:val="single" w:sz="4" w:space="0" w:color="000000"/>
                  </w:tcBorders>
                  <w:shd w:val="clear" w:color="auto" w:fill="auto"/>
                  <w:vAlign w:val="center"/>
                </w:tcPr>
                <w:p w:rsidR="00E636D4" w:rsidRDefault="00E636D4" w:rsidP="00012183">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3535" w:type="dxa"/>
                  <w:vMerge/>
                  <w:tcBorders>
                    <w:top w:val="single" w:sz="8" w:space="0" w:color="000000"/>
                    <w:left w:val="single" w:sz="4" w:space="0" w:color="000000"/>
                    <w:bottom w:val="single" w:sz="4" w:space="0" w:color="000000"/>
                    <w:right w:val="single" w:sz="4" w:space="0" w:color="000000"/>
                  </w:tcBorders>
                  <w:shd w:val="clear" w:color="auto" w:fill="auto"/>
                  <w:vAlign w:val="center"/>
                </w:tcPr>
                <w:p w:rsidR="00E636D4" w:rsidRDefault="00E636D4" w:rsidP="00012183">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700" w:type="dxa"/>
                  <w:vMerge/>
                  <w:tcBorders>
                    <w:top w:val="single" w:sz="8" w:space="0" w:color="000000"/>
                    <w:left w:val="single" w:sz="4" w:space="0" w:color="000000"/>
                    <w:bottom w:val="single" w:sz="4" w:space="0" w:color="000000"/>
                    <w:right w:val="single" w:sz="4" w:space="0" w:color="000000"/>
                  </w:tcBorders>
                  <w:shd w:val="clear" w:color="auto" w:fill="auto"/>
                  <w:vAlign w:val="center"/>
                </w:tcPr>
                <w:p w:rsidR="00E636D4" w:rsidRDefault="00E636D4" w:rsidP="00012183">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r>
            <w:tr w:rsidR="00E636D4" w:rsidTr="00E636D4">
              <w:trPr>
                <w:trHeight w:val="212"/>
              </w:trPr>
              <w:tc>
                <w:tcPr>
                  <w:tcW w:w="446" w:type="dxa"/>
                  <w:vMerge/>
                  <w:tcBorders>
                    <w:top w:val="single" w:sz="8" w:space="0" w:color="000000"/>
                    <w:left w:val="single" w:sz="8" w:space="0" w:color="000000"/>
                    <w:bottom w:val="single" w:sz="4" w:space="0" w:color="000000"/>
                    <w:right w:val="single" w:sz="4" w:space="0" w:color="000000"/>
                  </w:tcBorders>
                  <w:shd w:val="clear" w:color="auto" w:fill="auto"/>
                  <w:vAlign w:val="center"/>
                </w:tcPr>
                <w:p w:rsidR="00E636D4" w:rsidRDefault="00E636D4" w:rsidP="00012183">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3535" w:type="dxa"/>
                  <w:vMerge/>
                  <w:tcBorders>
                    <w:top w:val="single" w:sz="8" w:space="0" w:color="000000"/>
                    <w:left w:val="single" w:sz="4" w:space="0" w:color="000000"/>
                    <w:bottom w:val="single" w:sz="4" w:space="0" w:color="000000"/>
                    <w:right w:val="single" w:sz="4" w:space="0" w:color="000000"/>
                  </w:tcBorders>
                  <w:shd w:val="clear" w:color="auto" w:fill="auto"/>
                  <w:vAlign w:val="center"/>
                </w:tcPr>
                <w:p w:rsidR="00E636D4" w:rsidRDefault="00E636D4" w:rsidP="00012183">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700" w:type="dxa"/>
                  <w:vMerge/>
                  <w:tcBorders>
                    <w:top w:val="single" w:sz="8" w:space="0" w:color="000000"/>
                    <w:left w:val="single" w:sz="4" w:space="0" w:color="000000"/>
                    <w:bottom w:val="single" w:sz="4" w:space="0" w:color="000000"/>
                    <w:right w:val="single" w:sz="4" w:space="0" w:color="000000"/>
                  </w:tcBorders>
                  <w:shd w:val="clear" w:color="auto" w:fill="auto"/>
                  <w:vAlign w:val="center"/>
                </w:tcPr>
                <w:p w:rsidR="00E636D4" w:rsidRDefault="00E636D4" w:rsidP="00012183">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r>
            <w:tr w:rsidR="00E636D4" w:rsidTr="00E636D4">
              <w:trPr>
                <w:trHeight w:val="20"/>
              </w:trPr>
              <w:tc>
                <w:tcPr>
                  <w:tcW w:w="446" w:type="dxa"/>
                  <w:tcBorders>
                    <w:top w:val="nil"/>
                    <w:left w:val="single" w:sz="8" w:space="0" w:color="000000"/>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А</w:t>
                  </w:r>
                </w:p>
              </w:tc>
              <w:tc>
                <w:tcPr>
                  <w:tcW w:w="3535" w:type="dxa"/>
                  <w:tcBorders>
                    <w:top w:val="nil"/>
                    <w:left w:val="nil"/>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Б</w:t>
                  </w:r>
                </w:p>
              </w:tc>
              <w:tc>
                <w:tcPr>
                  <w:tcW w:w="700" w:type="dxa"/>
                  <w:tcBorders>
                    <w:top w:val="nil"/>
                    <w:left w:val="nil"/>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В</w:t>
                  </w:r>
                </w:p>
              </w:tc>
            </w:tr>
            <w:tr w:rsidR="00E636D4" w:rsidTr="00E636D4">
              <w:trPr>
                <w:trHeight w:val="20"/>
              </w:trPr>
              <w:tc>
                <w:tcPr>
                  <w:tcW w:w="446" w:type="dxa"/>
                  <w:tcBorders>
                    <w:top w:val="nil"/>
                    <w:left w:val="single" w:sz="8" w:space="0" w:color="000000"/>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w:t>
                  </w:r>
                </w:p>
              </w:tc>
              <w:tc>
                <w:tcPr>
                  <w:tcW w:w="3535" w:type="dxa"/>
                  <w:tcBorders>
                    <w:top w:val="nil"/>
                    <w:left w:val="nil"/>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Нарахування вартості послуги гарантованого покупця</w:t>
                  </w:r>
                </w:p>
              </w:tc>
              <w:tc>
                <w:tcPr>
                  <w:tcW w:w="700" w:type="dxa"/>
                  <w:tcBorders>
                    <w:top w:val="nil"/>
                    <w:left w:val="nil"/>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015</w:t>
                  </w:r>
                </w:p>
              </w:tc>
            </w:tr>
            <w:tr w:rsidR="00E636D4" w:rsidTr="00E636D4">
              <w:trPr>
                <w:trHeight w:val="20"/>
              </w:trPr>
              <w:tc>
                <w:tcPr>
                  <w:tcW w:w="446" w:type="dxa"/>
                  <w:tcBorders>
                    <w:top w:val="nil"/>
                    <w:left w:val="single" w:sz="8" w:space="0" w:color="000000"/>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w:t>
                  </w:r>
                </w:p>
              </w:tc>
              <w:tc>
                <w:tcPr>
                  <w:tcW w:w="3535" w:type="dxa"/>
                  <w:tcBorders>
                    <w:top w:val="nil"/>
                    <w:left w:val="nil"/>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Оплата вартості послуги гарантованого покупця</w:t>
                  </w:r>
                </w:p>
              </w:tc>
              <w:tc>
                <w:tcPr>
                  <w:tcW w:w="700" w:type="dxa"/>
                  <w:tcBorders>
                    <w:top w:val="nil"/>
                    <w:left w:val="nil"/>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020</w:t>
                  </w:r>
                </w:p>
              </w:tc>
            </w:tr>
            <w:tr w:rsidR="00E636D4" w:rsidTr="00E636D4">
              <w:trPr>
                <w:trHeight w:val="20"/>
              </w:trPr>
              <w:tc>
                <w:tcPr>
                  <w:tcW w:w="446" w:type="dxa"/>
                  <w:tcBorders>
                    <w:top w:val="nil"/>
                    <w:left w:val="single" w:sz="8" w:space="0" w:color="000000"/>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3</w:t>
                  </w:r>
                </w:p>
              </w:tc>
              <w:tc>
                <w:tcPr>
                  <w:tcW w:w="3535" w:type="dxa"/>
                  <w:tcBorders>
                    <w:top w:val="nil"/>
                    <w:left w:val="nil"/>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Заборгованість за послуги гарантованого покупця  з метою виконання спеціальних обов'язків, у тому числі:</w:t>
                  </w:r>
                </w:p>
              </w:tc>
              <w:tc>
                <w:tcPr>
                  <w:tcW w:w="700" w:type="dxa"/>
                  <w:tcBorders>
                    <w:top w:val="nil"/>
                    <w:left w:val="nil"/>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025</w:t>
                  </w:r>
                </w:p>
              </w:tc>
            </w:tr>
            <w:tr w:rsidR="00E636D4" w:rsidTr="00E636D4">
              <w:trPr>
                <w:trHeight w:val="20"/>
              </w:trPr>
              <w:tc>
                <w:tcPr>
                  <w:tcW w:w="446" w:type="dxa"/>
                  <w:tcBorders>
                    <w:top w:val="nil"/>
                    <w:left w:val="single" w:sz="8" w:space="0" w:color="000000"/>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4</w:t>
                  </w:r>
                </w:p>
              </w:tc>
              <w:tc>
                <w:tcPr>
                  <w:tcW w:w="3535" w:type="dxa"/>
                  <w:tcBorders>
                    <w:top w:val="nil"/>
                    <w:left w:val="nil"/>
                    <w:bottom w:val="single" w:sz="4" w:space="0" w:color="000000"/>
                    <w:right w:val="single" w:sz="4" w:space="0" w:color="000000"/>
                  </w:tcBorders>
                  <w:shd w:val="clear" w:color="auto" w:fill="FFFFFF"/>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за фактичний період (місяць)</w:t>
                  </w:r>
                </w:p>
              </w:tc>
              <w:tc>
                <w:tcPr>
                  <w:tcW w:w="700" w:type="dxa"/>
                  <w:tcBorders>
                    <w:top w:val="nil"/>
                    <w:left w:val="nil"/>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030</w:t>
                  </w:r>
                </w:p>
              </w:tc>
            </w:tr>
            <w:tr w:rsidR="00E636D4" w:rsidTr="00E636D4">
              <w:trPr>
                <w:trHeight w:val="20"/>
              </w:trPr>
              <w:tc>
                <w:tcPr>
                  <w:tcW w:w="446" w:type="dxa"/>
                  <w:tcBorders>
                    <w:top w:val="nil"/>
                    <w:left w:val="single" w:sz="8" w:space="0" w:color="000000"/>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5</w:t>
                  </w:r>
                </w:p>
              </w:tc>
              <w:tc>
                <w:tcPr>
                  <w:tcW w:w="3535" w:type="dxa"/>
                  <w:tcBorders>
                    <w:top w:val="nil"/>
                    <w:left w:val="nil"/>
                    <w:bottom w:val="single" w:sz="4" w:space="0" w:color="000000"/>
                    <w:right w:val="single" w:sz="4" w:space="0" w:color="000000"/>
                  </w:tcBorders>
                  <w:shd w:val="clear" w:color="auto" w:fill="FFFFFF"/>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за попередні періоди (місяці) поточного року</w:t>
                  </w:r>
                </w:p>
              </w:tc>
              <w:tc>
                <w:tcPr>
                  <w:tcW w:w="700" w:type="dxa"/>
                  <w:tcBorders>
                    <w:top w:val="nil"/>
                    <w:left w:val="nil"/>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035</w:t>
                  </w:r>
                </w:p>
              </w:tc>
            </w:tr>
            <w:tr w:rsidR="00E636D4" w:rsidTr="00E636D4">
              <w:trPr>
                <w:trHeight w:val="20"/>
              </w:trPr>
              <w:tc>
                <w:tcPr>
                  <w:tcW w:w="446" w:type="dxa"/>
                  <w:tcBorders>
                    <w:top w:val="nil"/>
                    <w:left w:val="single" w:sz="8" w:space="0" w:color="000000"/>
                    <w:bottom w:val="single" w:sz="8"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6</w:t>
                  </w:r>
                </w:p>
              </w:tc>
              <w:tc>
                <w:tcPr>
                  <w:tcW w:w="3535" w:type="dxa"/>
                  <w:tcBorders>
                    <w:top w:val="nil"/>
                    <w:left w:val="nil"/>
                    <w:bottom w:val="single" w:sz="8" w:space="0" w:color="000000"/>
                    <w:right w:val="single" w:sz="4" w:space="0" w:color="000000"/>
                  </w:tcBorders>
                  <w:shd w:val="clear" w:color="auto" w:fill="FFFFFF"/>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за попередні періоди минулих років</w:t>
                  </w:r>
                </w:p>
              </w:tc>
              <w:tc>
                <w:tcPr>
                  <w:tcW w:w="700" w:type="dxa"/>
                  <w:tcBorders>
                    <w:top w:val="nil"/>
                    <w:left w:val="nil"/>
                    <w:bottom w:val="single" w:sz="8"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040</w:t>
                  </w:r>
                </w:p>
              </w:tc>
            </w:tr>
          </w:tbl>
          <w:p w:rsidR="00012183" w:rsidRDefault="00012183" w:rsidP="00012183">
            <w:pPr>
              <w:shd w:val="clear" w:color="auto" w:fill="FFFFFF"/>
              <w:jc w:val="both"/>
              <w:rPr>
                <w:rFonts w:ascii="Times New Roman" w:eastAsia="Times New Roman" w:hAnsi="Times New Roman" w:cs="Times New Roman"/>
                <w:b/>
                <w:sz w:val="24"/>
                <w:szCs w:val="24"/>
              </w:rPr>
            </w:pPr>
          </w:p>
        </w:tc>
        <w:tc>
          <w:tcPr>
            <w:tcW w:w="5875" w:type="dxa"/>
          </w:tcPr>
          <w:p w:rsidR="00012183" w:rsidRDefault="00012183" w:rsidP="00012183">
            <w:pPr>
              <w:shd w:val="clear" w:color="auto" w:fill="FFFFFF"/>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ПрАТ «Укргідроенерго» </w:t>
            </w: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ІІ. Інформація щодо оплати вартості послуги гарантованого покупця з метою виконання спеціальних обов'язків</w:t>
            </w:r>
          </w:p>
          <w:p w:rsidR="00012183" w:rsidRDefault="00012183" w:rsidP="00012183">
            <w:pPr>
              <w:shd w:val="clear" w:color="auto" w:fill="FFFFFF"/>
              <w:jc w:val="both"/>
              <w:rPr>
                <w:rFonts w:ascii="Times New Roman" w:eastAsia="Times New Roman" w:hAnsi="Times New Roman" w:cs="Times New Roman"/>
                <w:sz w:val="24"/>
                <w:szCs w:val="24"/>
              </w:rPr>
            </w:pPr>
          </w:p>
          <w:tbl>
            <w:tblPr>
              <w:tblStyle w:val="afff4"/>
              <w:tblW w:w="5609" w:type="dxa"/>
              <w:tblInd w:w="0" w:type="dxa"/>
              <w:tblLayout w:type="fixed"/>
              <w:tblLook w:val="0400" w:firstRow="0" w:lastRow="0" w:firstColumn="0" w:lastColumn="0" w:noHBand="0" w:noVBand="1"/>
            </w:tblPr>
            <w:tblGrid>
              <w:gridCol w:w="446"/>
              <w:gridCol w:w="4029"/>
              <w:gridCol w:w="1134"/>
            </w:tblGrid>
            <w:tr w:rsidR="00E636D4" w:rsidTr="00E636D4">
              <w:trPr>
                <w:trHeight w:val="184"/>
              </w:trPr>
              <w:tc>
                <w:tcPr>
                  <w:tcW w:w="446" w:type="dxa"/>
                  <w:vMerge w:val="restart"/>
                  <w:tcBorders>
                    <w:top w:val="single" w:sz="8" w:space="0" w:color="000000"/>
                    <w:left w:val="single" w:sz="8" w:space="0" w:color="000000"/>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w:t>
                  </w:r>
                </w:p>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з/п</w:t>
                  </w:r>
                </w:p>
              </w:tc>
              <w:tc>
                <w:tcPr>
                  <w:tcW w:w="4029" w:type="dxa"/>
                  <w:vMerge w:val="restart"/>
                  <w:tcBorders>
                    <w:top w:val="single" w:sz="8" w:space="0" w:color="000000"/>
                    <w:left w:val="single" w:sz="4" w:space="0" w:color="000000"/>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Учасники ринку</w:t>
                  </w:r>
                </w:p>
              </w:tc>
              <w:tc>
                <w:tcPr>
                  <w:tcW w:w="1134" w:type="dxa"/>
                  <w:vMerge w:val="restart"/>
                  <w:tcBorders>
                    <w:top w:val="single" w:sz="8" w:space="0" w:color="000000"/>
                    <w:left w:val="single" w:sz="4" w:space="0" w:color="000000"/>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Код рядка</w:t>
                  </w:r>
                </w:p>
              </w:tc>
            </w:tr>
            <w:tr w:rsidR="00E636D4" w:rsidTr="00E636D4">
              <w:trPr>
                <w:trHeight w:val="212"/>
              </w:trPr>
              <w:tc>
                <w:tcPr>
                  <w:tcW w:w="446" w:type="dxa"/>
                  <w:vMerge/>
                  <w:tcBorders>
                    <w:top w:val="single" w:sz="8" w:space="0" w:color="000000"/>
                    <w:left w:val="single" w:sz="8" w:space="0" w:color="000000"/>
                    <w:bottom w:val="single" w:sz="4" w:space="0" w:color="000000"/>
                    <w:right w:val="single" w:sz="4" w:space="0" w:color="000000"/>
                  </w:tcBorders>
                  <w:shd w:val="clear" w:color="auto" w:fill="auto"/>
                  <w:vAlign w:val="center"/>
                </w:tcPr>
                <w:p w:rsidR="00E636D4" w:rsidRDefault="00E636D4" w:rsidP="00012183">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4029" w:type="dxa"/>
                  <w:vMerge/>
                  <w:tcBorders>
                    <w:top w:val="single" w:sz="8" w:space="0" w:color="000000"/>
                    <w:left w:val="single" w:sz="4" w:space="0" w:color="000000"/>
                    <w:bottom w:val="single" w:sz="4" w:space="0" w:color="000000"/>
                    <w:right w:val="single" w:sz="4" w:space="0" w:color="000000"/>
                  </w:tcBorders>
                  <w:shd w:val="clear" w:color="auto" w:fill="auto"/>
                  <w:vAlign w:val="center"/>
                </w:tcPr>
                <w:p w:rsidR="00E636D4" w:rsidRDefault="00E636D4" w:rsidP="00012183">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1134" w:type="dxa"/>
                  <w:vMerge/>
                  <w:tcBorders>
                    <w:top w:val="single" w:sz="8" w:space="0" w:color="000000"/>
                    <w:left w:val="single" w:sz="4" w:space="0" w:color="000000"/>
                    <w:bottom w:val="single" w:sz="4" w:space="0" w:color="000000"/>
                    <w:right w:val="single" w:sz="4" w:space="0" w:color="000000"/>
                  </w:tcBorders>
                  <w:shd w:val="clear" w:color="auto" w:fill="auto"/>
                  <w:vAlign w:val="center"/>
                </w:tcPr>
                <w:p w:rsidR="00E636D4" w:rsidRDefault="00E636D4" w:rsidP="00012183">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r>
            <w:tr w:rsidR="00E636D4" w:rsidTr="00E636D4">
              <w:trPr>
                <w:trHeight w:val="212"/>
              </w:trPr>
              <w:tc>
                <w:tcPr>
                  <w:tcW w:w="446" w:type="dxa"/>
                  <w:vMerge/>
                  <w:tcBorders>
                    <w:top w:val="single" w:sz="8" w:space="0" w:color="000000"/>
                    <w:left w:val="single" w:sz="8" w:space="0" w:color="000000"/>
                    <w:bottom w:val="single" w:sz="4" w:space="0" w:color="000000"/>
                    <w:right w:val="single" w:sz="4" w:space="0" w:color="000000"/>
                  </w:tcBorders>
                  <w:shd w:val="clear" w:color="auto" w:fill="auto"/>
                  <w:vAlign w:val="center"/>
                </w:tcPr>
                <w:p w:rsidR="00E636D4" w:rsidRDefault="00E636D4" w:rsidP="00012183">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4029" w:type="dxa"/>
                  <w:vMerge/>
                  <w:tcBorders>
                    <w:top w:val="single" w:sz="8" w:space="0" w:color="000000"/>
                    <w:left w:val="single" w:sz="4" w:space="0" w:color="000000"/>
                    <w:bottom w:val="single" w:sz="4" w:space="0" w:color="000000"/>
                    <w:right w:val="single" w:sz="4" w:space="0" w:color="000000"/>
                  </w:tcBorders>
                  <w:shd w:val="clear" w:color="auto" w:fill="auto"/>
                  <w:vAlign w:val="center"/>
                </w:tcPr>
                <w:p w:rsidR="00E636D4" w:rsidRDefault="00E636D4" w:rsidP="00012183">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1134" w:type="dxa"/>
                  <w:vMerge/>
                  <w:tcBorders>
                    <w:top w:val="single" w:sz="8" w:space="0" w:color="000000"/>
                    <w:left w:val="single" w:sz="4" w:space="0" w:color="000000"/>
                    <w:bottom w:val="single" w:sz="4" w:space="0" w:color="000000"/>
                    <w:right w:val="single" w:sz="4" w:space="0" w:color="000000"/>
                  </w:tcBorders>
                  <w:shd w:val="clear" w:color="auto" w:fill="auto"/>
                  <w:vAlign w:val="center"/>
                </w:tcPr>
                <w:p w:rsidR="00E636D4" w:rsidRDefault="00E636D4" w:rsidP="00012183">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r>
            <w:tr w:rsidR="00E636D4" w:rsidTr="00E636D4">
              <w:trPr>
                <w:trHeight w:val="212"/>
              </w:trPr>
              <w:tc>
                <w:tcPr>
                  <w:tcW w:w="446" w:type="dxa"/>
                  <w:vMerge/>
                  <w:tcBorders>
                    <w:top w:val="single" w:sz="8" w:space="0" w:color="000000"/>
                    <w:left w:val="single" w:sz="8" w:space="0" w:color="000000"/>
                    <w:bottom w:val="single" w:sz="4" w:space="0" w:color="000000"/>
                    <w:right w:val="single" w:sz="4" w:space="0" w:color="000000"/>
                  </w:tcBorders>
                  <w:shd w:val="clear" w:color="auto" w:fill="auto"/>
                  <w:vAlign w:val="center"/>
                </w:tcPr>
                <w:p w:rsidR="00E636D4" w:rsidRDefault="00E636D4" w:rsidP="00012183">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4029" w:type="dxa"/>
                  <w:vMerge/>
                  <w:tcBorders>
                    <w:top w:val="single" w:sz="8" w:space="0" w:color="000000"/>
                    <w:left w:val="single" w:sz="4" w:space="0" w:color="000000"/>
                    <w:bottom w:val="single" w:sz="4" w:space="0" w:color="000000"/>
                    <w:right w:val="single" w:sz="4" w:space="0" w:color="000000"/>
                  </w:tcBorders>
                  <w:shd w:val="clear" w:color="auto" w:fill="auto"/>
                  <w:vAlign w:val="center"/>
                </w:tcPr>
                <w:p w:rsidR="00E636D4" w:rsidRDefault="00E636D4" w:rsidP="00012183">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1134" w:type="dxa"/>
                  <w:vMerge/>
                  <w:tcBorders>
                    <w:top w:val="single" w:sz="8" w:space="0" w:color="000000"/>
                    <w:left w:val="single" w:sz="4" w:space="0" w:color="000000"/>
                    <w:bottom w:val="single" w:sz="4" w:space="0" w:color="000000"/>
                    <w:right w:val="single" w:sz="4" w:space="0" w:color="000000"/>
                  </w:tcBorders>
                  <w:shd w:val="clear" w:color="auto" w:fill="auto"/>
                  <w:vAlign w:val="center"/>
                </w:tcPr>
                <w:p w:rsidR="00E636D4" w:rsidRDefault="00E636D4" w:rsidP="00012183">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r>
            <w:tr w:rsidR="00E636D4" w:rsidTr="00E636D4">
              <w:trPr>
                <w:trHeight w:val="20"/>
              </w:trPr>
              <w:tc>
                <w:tcPr>
                  <w:tcW w:w="446" w:type="dxa"/>
                  <w:tcBorders>
                    <w:top w:val="nil"/>
                    <w:left w:val="single" w:sz="8" w:space="0" w:color="000000"/>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А</w:t>
                  </w:r>
                </w:p>
              </w:tc>
              <w:tc>
                <w:tcPr>
                  <w:tcW w:w="4029" w:type="dxa"/>
                  <w:tcBorders>
                    <w:top w:val="nil"/>
                    <w:left w:val="nil"/>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Б</w:t>
                  </w:r>
                </w:p>
              </w:tc>
              <w:tc>
                <w:tcPr>
                  <w:tcW w:w="1134" w:type="dxa"/>
                  <w:tcBorders>
                    <w:top w:val="nil"/>
                    <w:left w:val="nil"/>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В</w:t>
                  </w:r>
                </w:p>
              </w:tc>
            </w:tr>
            <w:tr w:rsidR="00E636D4" w:rsidTr="00E636D4">
              <w:trPr>
                <w:trHeight w:val="20"/>
              </w:trPr>
              <w:tc>
                <w:tcPr>
                  <w:tcW w:w="446" w:type="dxa"/>
                  <w:tcBorders>
                    <w:top w:val="nil"/>
                    <w:left w:val="single" w:sz="8" w:space="0" w:color="000000"/>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w:t>
                  </w:r>
                </w:p>
              </w:tc>
              <w:tc>
                <w:tcPr>
                  <w:tcW w:w="4029" w:type="dxa"/>
                  <w:tcBorders>
                    <w:top w:val="nil"/>
                    <w:left w:val="nil"/>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Нарахування вартості послуги гарантованого покупця</w:t>
                  </w:r>
                </w:p>
              </w:tc>
              <w:tc>
                <w:tcPr>
                  <w:tcW w:w="1134" w:type="dxa"/>
                  <w:tcBorders>
                    <w:top w:val="nil"/>
                    <w:left w:val="nil"/>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015</w:t>
                  </w:r>
                </w:p>
              </w:tc>
            </w:tr>
            <w:tr w:rsidR="00E636D4" w:rsidTr="00E636D4">
              <w:trPr>
                <w:trHeight w:val="20"/>
              </w:trPr>
              <w:tc>
                <w:tcPr>
                  <w:tcW w:w="446" w:type="dxa"/>
                  <w:tcBorders>
                    <w:top w:val="nil"/>
                    <w:left w:val="single" w:sz="8" w:space="0" w:color="000000"/>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w:t>
                  </w:r>
                </w:p>
              </w:tc>
              <w:tc>
                <w:tcPr>
                  <w:tcW w:w="4029" w:type="dxa"/>
                  <w:tcBorders>
                    <w:top w:val="nil"/>
                    <w:left w:val="nil"/>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Оплата вартості послуги гарантованого покупця</w:t>
                  </w:r>
                </w:p>
              </w:tc>
              <w:tc>
                <w:tcPr>
                  <w:tcW w:w="1134" w:type="dxa"/>
                  <w:tcBorders>
                    <w:top w:val="nil"/>
                    <w:left w:val="nil"/>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020</w:t>
                  </w:r>
                </w:p>
              </w:tc>
            </w:tr>
            <w:tr w:rsidR="00E636D4" w:rsidTr="00E636D4">
              <w:trPr>
                <w:trHeight w:val="20"/>
              </w:trPr>
              <w:tc>
                <w:tcPr>
                  <w:tcW w:w="446" w:type="dxa"/>
                  <w:tcBorders>
                    <w:top w:val="nil"/>
                    <w:left w:val="single" w:sz="8" w:space="0" w:color="000000"/>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3</w:t>
                  </w:r>
                </w:p>
              </w:tc>
              <w:tc>
                <w:tcPr>
                  <w:tcW w:w="4029" w:type="dxa"/>
                  <w:tcBorders>
                    <w:top w:val="nil"/>
                    <w:left w:val="nil"/>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Заборгованість за послуги гарантованого покупця  з метою виконання спеціальних обов'язків, у тому числі:</w:t>
                  </w:r>
                </w:p>
              </w:tc>
              <w:tc>
                <w:tcPr>
                  <w:tcW w:w="1134" w:type="dxa"/>
                  <w:tcBorders>
                    <w:top w:val="nil"/>
                    <w:left w:val="nil"/>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025</w:t>
                  </w:r>
                </w:p>
              </w:tc>
            </w:tr>
            <w:tr w:rsidR="00E636D4" w:rsidTr="00E636D4">
              <w:trPr>
                <w:trHeight w:val="20"/>
              </w:trPr>
              <w:tc>
                <w:tcPr>
                  <w:tcW w:w="446" w:type="dxa"/>
                  <w:tcBorders>
                    <w:top w:val="nil"/>
                    <w:left w:val="single" w:sz="8" w:space="0" w:color="000000"/>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4</w:t>
                  </w:r>
                </w:p>
              </w:tc>
              <w:tc>
                <w:tcPr>
                  <w:tcW w:w="4029" w:type="dxa"/>
                  <w:tcBorders>
                    <w:top w:val="nil"/>
                    <w:left w:val="nil"/>
                    <w:bottom w:val="single" w:sz="4" w:space="0" w:color="000000"/>
                    <w:right w:val="single" w:sz="4" w:space="0" w:color="000000"/>
                  </w:tcBorders>
                  <w:shd w:val="clear" w:color="auto" w:fill="FFFFFF"/>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за </w:t>
                  </w:r>
                  <w:r>
                    <w:rPr>
                      <w:rFonts w:ascii="Times New Roman" w:eastAsia="Times New Roman" w:hAnsi="Times New Roman" w:cs="Times New Roman"/>
                      <w:b/>
                      <w:sz w:val="16"/>
                      <w:szCs w:val="16"/>
                    </w:rPr>
                    <w:t>звітний</w:t>
                  </w:r>
                  <w:r>
                    <w:rPr>
                      <w:rFonts w:ascii="Times New Roman" w:eastAsia="Times New Roman" w:hAnsi="Times New Roman" w:cs="Times New Roman"/>
                      <w:sz w:val="16"/>
                      <w:szCs w:val="16"/>
                    </w:rPr>
                    <w:t xml:space="preserve"> </w:t>
                  </w:r>
                  <w:r>
                    <w:rPr>
                      <w:rFonts w:ascii="Times New Roman" w:eastAsia="Times New Roman" w:hAnsi="Times New Roman" w:cs="Times New Roman"/>
                      <w:b/>
                      <w:strike/>
                      <w:sz w:val="16"/>
                      <w:szCs w:val="16"/>
                    </w:rPr>
                    <w:t>фактичний</w:t>
                  </w:r>
                  <w:r>
                    <w:rPr>
                      <w:rFonts w:ascii="Times New Roman" w:eastAsia="Times New Roman" w:hAnsi="Times New Roman" w:cs="Times New Roman"/>
                      <w:b/>
                      <w:sz w:val="16"/>
                      <w:szCs w:val="16"/>
                    </w:rPr>
                    <w:t xml:space="preserve"> </w:t>
                  </w:r>
                  <w:r>
                    <w:rPr>
                      <w:rFonts w:ascii="Times New Roman" w:eastAsia="Times New Roman" w:hAnsi="Times New Roman" w:cs="Times New Roman"/>
                      <w:sz w:val="16"/>
                      <w:szCs w:val="16"/>
                    </w:rPr>
                    <w:t>період (місяць)</w:t>
                  </w:r>
                </w:p>
              </w:tc>
              <w:tc>
                <w:tcPr>
                  <w:tcW w:w="1134" w:type="dxa"/>
                  <w:tcBorders>
                    <w:top w:val="nil"/>
                    <w:left w:val="nil"/>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030</w:t>
                  </w:r>
                </w:p>
              </w:tc>
            </w:tr>
            <w:tr w:rsidR="00E636D4" w:rsidTr="00E636D4">
              <w:trPr>
                <w:trHeight w:val="20"/>
              </w:trPr>
              <w:tc>
                <w:tcPr>
                  <w:tcW w:w="446" w:type="dxa"/>
                  <w:tcBorders>
                    <w:top w:val="nil"/>
                    <w:left w:val="single" w:sz="8" w:space="0" w:color="000000"/>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5</w:t>
                  </w:r>
                </w:p>
              </w:tc>
              <w:tc>
                <w:tcPr>
                  <w:tcW w:w="4029" w:type="dxa"/>
                  <w:tcBorders>
                    <w:top w:val="nil"/>
                    <w:left w:val="nil"/>
                    <w:bottom w:val="single" w:sz="4" w:space="0" w:color="000000"/>
                    <w:right w:val="single" w:sz="4" w:space="0" w:color="000000"/>
                  </w:tcBorders>
                  <w:shd w:val="clear" w:color="auto" w:fill="FFFFFF"/>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за попередні періоди (місяці) поточного року</w:t>
                  </w:r>
                </w:p>
              </w:tc>
              <w:tc>
                <w:tcPr>
                  <w:tcW w:w="1134" w:type="dxa"/>
                  <w:tcBorders>
                    <w:top w:val="nil"/>
                    <w:left w:val="nil"/>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035</w:t>
                  </w:r>
                </w:p>
              </w:tc>
            </w:tr>
            <w:tr w:rsidR="00E636D4" w:rsidTr="00E636D4">
              <w:trPr>
                <w:trHeight w:val="20"/>
              </w:trPr>
              <w:tc>
                <w:tcPr>
                  <w:tcW w:w="4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6</w:t>
                  </w:r>
                </w:p>
              </w:tc>
              <w:tc>
                <w:tcPr>
                  <w:tcW w:w="4029" w:type="dxa"/>
                  <w:tcBorders>
                    <w:top w:val="single" w:sz="4" w:space="0" w:color="000000"/>
                    <w:left w:val="nil"/>
                    <w:bottom w:val="single" w:sz="4" w:space="0" w:color="000000"/>
                    <w:right w:val="single" w:sz="4" w:space="0" w:color="000000"/>
                  </w:tcBorders>
                  <w:shd w:val="clear" w:color="auto" w:fill="FFFFFF"/>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за попередні періоди минулих років</w:t>
                  </w:r>
                </w:p>
              </w:tc>
              <w:tc>
                <w:tcPr>
                  <w:tcW w:w="1134" w:type="dxa"/>
                  <w:tcBorders>
                    <w:top w:val="single" w:sz="4" w:space="0" w:color="000000"/>
                    <w:left w:val="nil"/>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040</w:t>
                  </w:r>
                </w:p>
              </w:tc>
            </w:tr>
            <w:tr w:rsidR="00E636D4" w:rsidTr="00E636D4">
              <w:trPr>
                <w:trHeight w:val="20"/>
              </w:trPr>
              <w:tc>
                <w:tcPr>
                  <w:tcW w:w="4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7</w:t>
                  </w:r>
                </w:p>
              </w:tc>
              <w:tc>
                <w:tcPr>
                  <w:tcW w:w="4029" w:type="dxa"/>
                  <w:tcBorders>
                    <w:top w:val="single" w:sz="4" w:space="0" w:color="000000"/>
                    <w:left w:val="nil"/>
                    <w:bottom w:val="single" w:sz="4" w:space="0" w:color="000000"/>
                    <w:right w:val="single" w:sz="4" w:space="0" w:color="000000"/>
                  </w:tcBorders>
                  <w:shd w:val="clear" w:color="auto" w:fill="FFFFFF"/>
                  <w:vAlign w:val="center"/>
                </w:tcPr>
                <w:p w:rsidR="00E636D4" w:rsidRDefault="00E636D4" w:rsidP="00012183">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Переплата за послуги гарантованого покупця з метою виконання спеціальних обов'язків</w:t>
                  </w:r>
                </w:p>
              </w:tc>
              <w:tc>
                <w:tcPr>
                  <w:tcW w:w="1134" w:type="dxa"/>
                  <w:tcBorders>
                    <w:top w:val="single" w:sz="4" w:space="0" w:color="000000"/>
                    <w:left w:val="nil"/>
                    <w:bottom w:val="single" w:sz="4" w:space="0" w:color="000000"/>
                    <w:right w:val="single" w:sz="4" w:space="0" w:color="000000"/>
                  </w:tcBorders>
                  <w:shd w:val="clear" w:color="auto" w:fill="auto"/>
                  <w:vAlign w:val="center"/>
                </w:tcPr>
                <w:p w:rsidR="00E636D4" w:rsidRDefault="00E636D4" w:rsidP="00012183">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045</w:t>
                  </w:r>
                </w:p>
              </w:tc>
            </w:tr>
          </w:tbl>
          <w:p w:rsidR="00012183" w:rsidRDefault="00012183" w:rsidP="00012183">
            <w:pPr>
              <w:shd w:val="clear" w:color="auto" w:fill="FFFFFF"/>
              <w:jc w:val="both"/>
              <w:rPr>
                <w:rFonts w:ascii="Times New Roman" w:eastAsia="Times New Roman" w:hAnsi="Times New Roman" w:cs="Times New Roman"/>
                <w:b/>
                <w:sz w:val="24"/>
                <w:szCs w:val="24"/>
              </w:rPr>
            </w:pP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012183" w:rsidP="00012183">
            <w:pPr>
              <w:shd w:val="clear" w:color="auto" w:fill="FFFFFF"/>
              <w:jc w:val="both"/>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 xml:space="preserve">У рядку 030 Розділу ІІ «Інформація щодо оплати вартості послуги гарантованого покупця з метою виконання спеціальних обов'язків», пропонуємо у формі звітності застосовувати єдиний термін </w:t>
            </w:r>
            <w:r>
              <w:rPr>
                <w:rFonts w:ascii="Times New Roman" w:eastAsia="Times New Roman" w:hAnsi="Times New Roman" w:cs="Times New Roman"/>
                <w:b/>
                <w:sz w:val="24"/>
                <w:szCs w:val="24"/>
                <w:u w:val="single"/>
              </w:rPr>
              <w:t>«звітний період (місяць)».</w:t>
            </w:r>
          </w:p>
          <w:p w:rsidR="00012183" w:rsidRDefault="00012183" w:rsidP="00012183">
            <w:pPr>
              <w:shd w:val="clear" w:color="auto" w:fill="FFFFFF"/>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Враховуючи те, що оплата вартості послуги гарантованого покупця здійснюється авансовими </w:t>
            </w:r>
            <w:proofErr w:type="spellStart"/>
            <w:r>
              <w:rPr>
                <w:rFonts w:ascii="Times New Roman" w:eastAsia="Times New Roman" w:hAnsi="Times New Roman" w:cs="Times New Roman"/>
                <w:sz w:val="24"/>
                <w:szCs w:val="24"/>
              </w:rPr>
              <w:t>платежами</w:t>
            </w:r>
            <w:proofErr w:type="spellEnd"/>
            <w:r>
              <w:rPr>
                <w:rFonts w:ascii="Times New Roman" w:eastAsia="Times New Roman" w:hAnsi="Times New Roman" w:cs="Times New Roman"/>
                <w:sz w:val="24"/>
                <w:szCs w:val="24"/>
              </w:rPr>
              <w:t>, пропонується доповнити розділ ІІ інформацією щодо переплати за послугу гарантованого покупця станом на 20-те число місяця, наступного за звітним.</w:t>
            </w:r>
          </w:p>
        </w:tc>
        <w:tc>
          <w:tcPr>
            <w:tcW w:w="3969" w:type="dxa"/>
          </w:tcPr>
          <w:p w:rsidR="00012183" w:rsidRDefault="00012183" w:rsidP="00EC25C6">
            <w:pPr>
              <w:shd w:val="clear" w:color="auto" w:fill="FFFFFF"/>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Потребує обговорення</w:t>
            </w: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p>
        </w:tc>
      </w:tr>
      <w:tr w:rsidR="00012183" w:rsidTr="00514712">
        <w:tc>
          <w:tcPr>
            <w:tcW w:w="15304" w:type="dxa"/>
            <w:gridSpan w:val="3"/>
          </w:tcPr>
          <w:p w:rsidR="00012183" w:rsidRDefault="00967D64" w:rsidP="00967D64">
            <w:pPr>
              <w:shd w:val="clear" w:color="auto" w:fill="FFFFFF"/>
              <w:jc w:val="center"/>
              <w:rPr>
                <w:rFonts w:ascii="Times New Roman" w:eastAsia="Times New Roman" w:hAnsi="Times New Roman" w:cs="Times New Roman"/>
                <w:b/>
                <w:sz w:val="24"/>
                <w:szCs w:val="24"/>
              </w:rPr>
            </w:pPr>
            <w:r>
              <w:rPr>
                <w:rFonts w:ascii="Times New Roman" w:eastAsia="Times New Roman" w:hAnsi="Times New Roman" w:cs="Times New Roman"/>
                <w:b/>
                <w:i/>
                <w:sz w:val="24"/>
                <w:szCs w:val="24"/>
              </w:rPr>
              <w:lastRenderedPageBreak/>
              <w:t xml:space="preserve">Інструкція </w:t>
            </w:r>
            <w:r w:rsidR="00012183">
              <w:rPr>
                <w:rFonts w:ascii="Times New Roman" w:eastAsia="Times New Roman" w:hAnsi="Times New Roman" w:cs="Times New Roman"/>
                <w:b/>
                <w:i/>
                <w:sz w:val="24"/>
                <w:szCs w:val="24"/>
              </w:rPr>
              <w:t>щодо заповнення форми звітності № 3-НКРЕКП-моніторинг-виробництво (місячна) «Звіт про виконання спеціальних обов'язків»</w:t>
            </w:r>
          </w:p>
        </w:tc>
      </w:tr>
      <w:tr w:rsidR="00012183" w:rsidTr="00514712">
        <w:tc>
          <w:tcPr>
            <w:tcW w:w="5460" w:type="dxa"/>
          </w:tcPr>
          <w:p w:rsidR="00E242E6" w:rsidRDefault="00E242E6" w:rsidP="00012183">
            <w:pPr>
              <w:jc w:val="both"/>
              <w:rPr>
                <w:rFonts w:ascii="Times New Roman" w:eastAsia="Times New Roman" w:hAnsi="Times New Roman" w:cs="Times New Roman"/>
                <w:sz w:val="24"/>
                <w:szCs w:val="24"/>
              </w:rPr>
            </w:pPr>
          </w:p>
          <w:p w:rsidR="00E242E6" w:rsidRDefault="00E242E6"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Порядок заповнення форми звітності № 3</w:t>
            </w:r>
          </w:p>
          <w:p w:rsidR="00012183" w:rsidRDefault="00012183" w:rsidP="00012183">
            <w:pPr>
              <w:jc w:val="both"/>
              <w:rPr>
                <w:rFonts w:ascii="Times New Roman" w:eastAsia="Times New Roman" w:hAnsi="Times New Roman" w:cs="Times New Roman"/>
                <w:b/>
                <w:sz w:val="24"/>
                <w:szCs w:val="24"/>
              </w:rPr>
            </w:pPr>
          </w:p>
          <w:p w:rsidR="00012183" w:rsidRDefault="00012183" w:rsidP="00012183">
            <w:pPr>
              <w:tabs>
                <w:tab w:val="left" w:pos="993"/>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3.1. У розділі I «Інформація щодо продажу електричної енергії постачальникам універсальних послуг з метою виконання спеціальних обов'язків» відображається загальна інформація щодо продажу електричної енергії постачальникам універсальних послуг для постачання побутовим споживачам для </w:t>
            </w:r>
            <w:r>
              <w:rPr>
                <w:rFonts w:ascii="Times New Roman" w:eastAsia="Times New Roman" w:hAnsi="Times New Roman" w:cs="Times New Roman"/>
                <w:sz w:val="24"/>
                <w:szCs w:val="24"/>
              </w:rPr>
              <w:lastRenderedPageBreak/>
              <w:t>забезпечення загальносуспільних інтересів у процесі функціонування ринку електричної енергії протягом звітного місяця (графи 1 – 3) та з початку звітного року (графи 4 – 6):</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у графах 5 – 8 «Борг» зазначаються дані щодо суми заборгованості постачальників універсальних послуг за обсяг проданої електричної енергії в рамках виконання спеціальних обов’язків за фактичний період (місяць) (графа 5), за попередні періоди (місяці) поточного року (графа 6), за попередні періоди минулих років (графа 7) та сумарна заборгованість (графа 8) станом на 20-те число місяця, наступного за звітним. При заповненні значення боргу у графах 6 та 7 враховується погашення заборгованості користувачем за минулі періоди (часткове або повне);</w:t>
            </w:r>
          </w:p>
        </w:tc>
        <w:tc>
          <w:tcPr>
            <w:tcW w:w="5875" w:type="dxa"/>
          </w:tcPr>
          <w:p w:rsidR="00012183" w:rsidRDefault="00012183" w:rsidP="00012183">
            <w:pPr>
              <w:shd w:val="clear" w:color="auto" w:fill="FFFFFF"/>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ПрАТ «Укргідроенерго» </w:t>
            </w: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Порядок заповнення форми звітності № 3</w:t>
            </w:r>
          </w:p>
          <w:p w:rsidR="00012183" w:rsidRDefault="00012183" w:rsidP="00012183">
            <w:pPr>
              <w:jc w:val="both"/>
              <w:rPr>
                <w:rFonts w:ascii="Times New Roman" w:eastAsia="Times New Roman" w:hAnsi="Times New Roman" w:cs="Times New Roman"/>
                <w:b/>
                <w:sz w:val="24"/>
                <w:szCs w:val="24"/>
              </w:rPr>
            </w:pPr>
          </w:p>
          <w:p w:rsidR="00012183" w:rsidRDefault="00012183" w:rsidP="00012183">
            <w:pPr>
              <w:tabs>
                <w:tab w:val="left" w:pos="993"/>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3.1. У розділі I «Інформація щодо продажу електричної енергії постачальникам універсальних послуг з метою виконання спеціальних обов'язків» відображається загальна інформація щодо продажу електричної енергії постачальникам універсальних послуг для постачання побутовим споживачам для забезпечення </w:t>
            </w:r>
            <w:r>
              <w:rPr>
                <w:rFonts w:ascii="Times New Roman" w:eastAsia="Times New Roman" w:hAnsi="Times New Roman" w:cs="Times New Roman"/>
                <w:sz w:val="24"/>
                <w:szCs w:val="24"/>
              </w:rPr>
              <w:lastRenderedPageBreak/>
              <w:t>загальносуспільних інтересів у процесі функціонування ринку електричної енергії протягом звітного місяця (графи 1 – 3) та з початку звітного року (графи 4 – 6):</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у графах 5 – 8 «Борг» зазначаються дані щодо суми заборгованості постачальників універсальних послуг за обсяг проданої електричної енергії в рамках виконання спеціальних обов’язків за </w:t>
            </w:r>
            <w:r>
              <w:rPr>
                <w:rFonts w:ascii="Times New Roman" w:eastAsia="Times New Roman" w:hAnsi="Times New Roman" w:cs="Times New Roman"/>
                <w:b/>
                <w:sz w:val="24"/>
                <w:szCs w:val="24"/>
              </w:rPr>
              <w:t>звітний</w:t>
            </w:r>
            <w:r>
              <w:rPr>
                <w:rFonts w:ascii="Times New Roman" w:eastAsia="Times New Roman" w:hAnsi="Times New Roman" w:cs="Times New Roman"/>
                <w:sz w:val="24"/>
                <w:szCs w:val="24"/>
              </w:rPr>
              <w:t xml:space="preserve"> </w:t>
            </w:r>
            <w:r>
              <w:rPr>
                <w:rFonts w:ascii="Times New Roman" w:eastAsia="Times New Roman" w:hAnsi="Times New Roman" w:cs="Times New Roman"/>
                <w:b/>
                <w:strike/>
                <w:sz w:val="24"/>
                <w:szCs w:val="24"/>
              </w:rPr>
              <w:t>фактичний</w:t>
            </w:r>
            <w:r>
              <w:rPr>
                <w:rFonts w:ascii="Times New Roman" w:eastAsia="Times New Roman" w:hAnsi="Times New Roman" w:cs="Times New Roman"/>
                <w:sz w:val="24"/>
                <w:szCs w:val="24"/>
              </w:rPr>
              <w:t xml:space="preserve"> період (місяць) (графа 5), за попередні періоди (місяці) поточного року (графа 6), за попередні періоди минулих років (графа 7) та сумарна заборгованість (графа 8) станом на 20-те число місяця, наступного за звітним. При заповненні значення боргу у графах 6 та 7 враховується погашення заборгованості користувачем за минулі періоди (часткове або повне);</w:t>
            </w: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 аналогією з попередніми пропозиціями, пропонуємо у формі звітності застосовувати єдиний термін </w:t>
            </w:r>
            <w:r>
              <w:rPr>
                <w:rFonts w:ascii="Times New Roman" w:eastAsia="Times New Roman" w:hAnsi="Times New Roman" w:cs="Times New Roman"/>
                <w:b/>
                <w:sz w:val="24"/>
                <w:szCs w:val="24"/>
                <w:u w:val="single"/>
              </w:rPr>
              <w:t>«звітний період (місяць)»</w:t>
            </w:r>
          </w:p>
        </w:tc>
        <w:tc>
          <w:tcPr>
            <w:tcW w:w="3969" w:type="dxa"/>
          </w:tcPr>
          <w:p w:rsidR="00012183" w:rsidRDefault="00012183" w:rsidP="00EC25C6">
            <w:pPr>
              <w:shd w:val="clear" w:color="auto" w:fill="FFFFFF"/>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Враховано</w:t>
            </w: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p>
        </w:tc>
      </w:tr>
      <w:tr w:rsidR="00012183" w:rsidTr="00514712">
        <w:tc>
          <w:tcPr>
            <w:tcW w:w="5460" w:type="dxa"/>
          </w:tcPr>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3.2. У розділі II «Інформація щодо оплати вартості послуги гарантованого покупця  з метою виконання спеціальних обов'язків» відображається загальна інформація щодо оплати виробником вартості послуги гарантованого покупця в рамках виконання спеціальних обов’язків для забезпечення загальносуспільних інтересів у процесі функціонування ринку електричної енергії протягом звітного місяця (графа 1) та з початку звітного року (графа 2):</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у рядку 030 «за фактичний період (місяць)» відображається інформація щодо розміру </w:t>
            </w:r>
            <w:r>
              <w:rPr>
                <w:rFonts w:ascii="Times New Roman" w:eastAsia="Times New Roman" w:hAnsi="Times New Roman" w:cs="Times New Roman"/>
                <w:sz w:val="24"/>
                <w:szCs w:val="24"/>
              </w:rPr>
              <w:lastRenderedPageBreak/>
              <w:t>заборгованості виробника за послуги гарантованого покупця для забезпечення загальносуспільних інтересів у процесі функціонування ринку електричної енергії за фактичний період станом на 20-те число місяця, наступного за звітним, що розраховуються як різниця між рядком 015 «Нарахування вартості послуги гарантованого покупця» та 020 «Оплата вартості послуги гарантованого покупця»;</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Підпункт відсутній</w:t>
            </w:r>
          </w:p>
        </w:tc>
        <w:tc>
          <w:tcPr>
            <w:tcW w:w="5875" w:type="dxa"/>
          </w:tcPr>
          <w:p w:rsidR="00012183" w:rsidRDefault="00012183" w:rsidP="00012183">
            <w:pPr>
              <w:shd w:val="clear" w:color="auto" w:fill="FFFFFF"/>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ПрАТ «Укргідроенерго» </w:t>
            </w: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 У розділі II «Інформація щодо оплати вартості послуги гарантованого покупця  з метою виконання спеціальних обов'язків» відображається загальна інформація щодо оплати виробником вартості послуги гарантованого покупця в рамках виконання спеціальних обов’язків для забезпечення загальносуспільних інтересів у процесі функціонування ринку електричної енергії протягом звітного місяця (графа 1) та з початку звітного року (графа 2):</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4) у рядку 030 «за </w:t>
            </w:r>
            <w:r>
              <w:rPr>
                <w:rFonts w:ascii="Times New Roman" w:eastAsia="Times New Roman" w:hAnsi="Times New Roman" w:cs="Times New Roman"/>
                <w:b/>
                <w:sz w:val="24"/>
                <w:szCs w:val="24"/>
              </w:rPr>
              <w:t>звітний</w:t>
            </w:r>
            <w:r>
              <w:rPr>
                <w:rFonts w:ascii="Times New Roman" w:eastAsia="Times New Roman" w:hAnsi="Times New Roman" w:cs="Times New Roman"/>
                <w:b/>
                <w:color w:val="0070C0"/>
                <w:sz w:val="24"/>
                <w:szCs w:val="24"/>
              </w:rPr>
              <w:t xml:space="preserve"> </w:t>
            </w:r>
            <w:r>
              <w:rPr>
                <w:rFonts w:ascii="Times New Roman" w:eastAsia="Times New Roman" w:hAnsi="Times New Roman" w:cs="Times New Roman"/>
                <w:sz w:val="24"/>
                <w:szCs w:val="24"/>
              </w:rPr>
              <w:t>фактичний період (місяць)» відображається інформація щодо розміру заборгованості виробника за послуги гарантованого покупця для забезпечення загальносуспільних інтересів у процесі функціонування ринку електричної енергії за</w:t>
            </w:r>
            <w:r>
              <w:rPr>
                <w:rFonts w:ascii="Times New Roman" w:eastAsia="Times New Roman" w:hAnsi="Times New Roman" w:cs="Times New Roman"/>
                <w:b/>
                <w:color w:val="0070C0"/>
                <w:sz w:val="24"/>
                <w:szCs w:val="24"/>
              </w:rPr>
              <w:t xml:space="preserve"> </w:t>
            </w:r>
            <w:r>
              <w:rPr>
                <w:rFonts w:ascii="Times New Roman" w:eastAsia="Times New Roman" w:hAnsi="Times New Roman" w:cs="Times New Roman"/>
                <w:b/>
                <w:sz w:val="24"/>
                <w:szCs w:val="24"/>
              </w:rPr>
              <w:t xml:space="preserve">звітний </w:t>
            </w:r>
            <w:r>
              <w:rPr>
                <w:rFonts w:ascii="Times New Roman" w:eastAsia="Times New Roman" w:hAnsi="Times New Roman" w:cs="Times New Roman"/>
                <w:sz w:val="24"/>
                <w:szCs w:val="24"/>
              </w:rPr>
              <w:t>фактичний період станом на 20-те число місяця, наступного за звітним, що розраховуються як різниця між рядком 015 «Нарахування вартості послуги гарантованого покупця» та 020 «Оплата вартості послуги гарантованого покупця»;</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7) у рядку 045 «Переплата за послуги гарантованого покупця з метою виконання спеціальних обов'язків» зазначається інформація щодо розміру попередньої оплати (авансового платежу), який перевищує вартість послуги, що зазначена в акті приймання-передачі за звітний місяць, станом на 20-те число місяця, наступного за звітним.</w:t>
            </w:r>
          </w:p>
          <w:p w:rsidR="00012183" w:rsidRDefault="00012183" w:rsidP="00012183">
            <w:pPr>
              <w:jc w:val="both"/>
              <w:rPr>
                <w:rFonts w:ascii="Times New Roman" w:eastAsia="Times New Roman" w:hAnsi="Times New Roman" w:cs="Times New Roman"/>
                <w:b/>
                <w:sz w:val="24"/>
                <w:szCs w:val="24"/>
              </w:rPr>
            </w:pP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012183" w:rsidP="00012183">
            <w:pPr>
              <w:shd w:val="clear" w:color="auto" w:fill="FFFFFF"/>
              <w:jc w:val="both"/>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 xml:space="preserve">За аналогією з попередніми пропозиціями, пропонуємо у формі звітності застосовувати єдиний термін </w:t>
            </w:r>
            <w:r>
              <w:rPr>
                <w:rFonts w:ascii="Times New Roman" w:eastAsia="Times New Roman" w:hAnsi="Times New Roman" w:cs="Times New Roman"/>
                <w:b/>
                <w:sz w:val="24"/>
                <w:szCs w:val="24"/>
                <w:u w:val="single"/>
              </w:rPr>
              <w:t>«звітний період (місяць)».</w:t>
            </w: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Пропонуємо додати зазначену вимогу.</w:t>
            </w:r>
          </w:p>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Оскільки</w:t>
            </w:r>
            <w:r>
              <w:t xml:space="preserve"> </w:t>
            </w:r>
            <w:r>
              <w:rPr>
                <w:rFonts w:ascii="Times New Roman" w:eastAsia="Times New Roman" w:hAnsi="Times New Roman" w:cs="Times New Roman"/>
                <w:sz w:val="24"/>
                <w:szCs w:val="24"/>
              </w:rPr>
              <w:t xml:space="preserve">оплата вартості послуги гарантованого покупця здійснюється авансовими </w:t>
            </w:r>
            <w:proofErr w:type="spellStart"/>
            <w:r>
              <w:rPr>
                <w:rFonts w:ascii="Times New Roman" w:eastAsia="Times New Roman" w:hAnsi="Times New Roman" w:cs="Times New Roman"/>
                <w:sz w:val="24"/>
                <w:szCs w:val="24"/>
              </w:rPr>
              <w:t>платежами</w:t>
            </w:r>
            <w:proofErr w:type="spellEnd"/>
            <w:r>
              <w:rPr>
                <w:rFonts w:ascii="Times New Roman" w:eastAsia="Times New Roman" w:hAnsi="Times New Roman" w:cs="Times New Roman"/>
                <w:sz w:val="24"/>
                <w:szCs w:val="24"/>
              </w:rPr>
              <w:t>, то інформація щодо переплати за послугу гарантованого покупця станом на 20-те число місяця, наступного за звітним є такою, що має бути відображена у формі звіту</w:t>
            </w:r>
          </w:p>
        </w:tc>
        <w:tc>
          <w:tcPr>
            <w:tcW w:w="3969" w:type="dxa"/>
          </w:tcPr>
          <w:p w:rsidR="00012183" w:rsidRDefault="00012183" w:rsidP="00012183">
            <w:pPr>
              <w:shd w:val="clear" w:color="auto" w:fill="FFFFFF"/>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Потребує обговорення</w:t>
            </w:r>
          </w:p>
          <w:p w:rsidR="00012183" w:rsidRDefault="00012183" w:rsidP="00012183">
            <w:pPr>
              <w:shd w:val="clear" w:color="auto" w:fill="FFFFFF"/>
              <w:jc w:val="both"/>
              <w:rPr>
                <w:rFonts w:ascii="Times New Roman" w:eastAsia="Times New Roman" w:hAnsi="Times New Roman" w:cs="Times New Roman"/>
                <w:b/>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b/>
                <w:sz w:val="24"/>
                <w:szCs w:val="24"/>
              </w:rPr>
            </w:pPr>
          </w:p>
        </w:tc>
      </w:tr>
    </w:tbl>
    <w:p w:rsidR="009115E2" w:rsidRDefault="009115E2">
      <w:r>
        <w:lastRenderedPageBreak/>
        <w:br w:type="page"/>
      </w:r>
    </w:p>
    <w:tbl>
      <w:tblPr>
        <w:tblStyle w:val="af1"/>
        <w:tblW w:w="153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60"/>
        <w:gridCol w:w="5875"/>
        <w:gridCol w:w="3969"/>
      </w:tblGrid>
      <w:tr w:rsidR="00012183" w:rsidTr="00514712">
        <w:tc>
          <w:tcPr>
            <w:tcW w:w="15304" w:type="dxa"/>
            <w:gridSpan w:val="3"/>
          </w:tcPr>
          <w:p w:rsidR="00012183" w:rsidRDefault="00012183" w:rsidP="00012183">
            <w:pPr>
              <w:jc w:val="both"/>
              <w:rPr>
                <w:rFonts w:ascii="Times New Roman" w:eastAsia="Times New Roman" w:hAnsi="Times New Roman" w:cs="Times New Roman"/>
                <w:b/>
                <w:sz w:val="24"/>
                <w:szCs w:val="24"/>
              </w:rPr>
            </w:pPr>
            <w:r>
              <w:rPr>
                <w:rFonts w:ascii="Times New Roman" w:eastAsia="Times New Roman" w:hAnsi="Times New Roman" w:cs="Times New Roman"/>
                <w:b/>
                <w:i/>
                <w:sz w:val="24"/>
                <w:szCs w:val="24"/>
              </w:rPr>
              <w:lastRenderedPageBreak/>
              <w:t>Форма № 4-НКРЕКП-моніторинг виробництво електричної енергії (місячна) «Звіт про діяльність з виробництва електричної енергії»</w:t>
            </w:r>
          </w:p>
        </w:tc>
      </w:tr>
      <w:tr w:rsidR="00012183" w:rsidTr="00514712">
        <w:tc>
          <w:tcPr>
            <w:tcW w:w="5460" w:type="dxa"/>
          </w:tcPr>
          <w:p w:rsidR="00012183" w:rsidRDefault="00012183" w:rsidP="00012183">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p w:rsidR="00207455" w:rsidRDefault="00207455" w:rsidP="00012183">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bl>
            <w:tblPr>
              <w:tblStyle w:val="afff5"/>
              <w:tblW w:w="5115" w:type="dxa"/>
              <w:tblInd w:w="0" w:type="dxa"/>
              <w:tblLayout w:type="fixed"/>
              <w:tblLook w:val="0400" w:firstRow="0" w:lastRow="0" w:firstColumn="0" w:lastColumn="0" w:noHBand="0" w:noVBand="1"/>
            </w:tblPr>
            <w:tblGrid>
              <w:gridCol w:w="3676"/>
              <w:gridCol w:w="1439"/>
            </w:tblGrid>
            <w:tr w:rsidR="00012183" w:rsidTr="00207455">
              <w:trPr>
                <w:trHeight w:val="495"/>
              </w:trPr>
              <w:tc>
                <w:tcPr>
                  <w:tcW w:w="3676" w:type="dxa"/>
                  <w:tcBorders>
                    <w:top w:val="single" w:sz="8" w:space="0" w:color="000000"/>
                    <w:left w:val="single" w:sz="8" w:space="0" w:color="000000"/>
                    <w:bottom w:val="single" w:sz="8" w:space="0" w:color="000000"/>
                    <w:right w:val="single" w:sz="4" w:space="0" w:color="000000"/>
                  </w:tcBorders>
                  <w:shd w:val="clear" w:color="auto" w:fill="FFFFFF"/>
                  <w:vAlign w:val="center"/>
                </w:tcPr>
                <w:p w:rsidR="00012183" w:rsidRDefault="00012183" w:rsidP="0020745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Подають</w:t>
                  </w:r>
                </w:p>
              </w:tc>
              <w:tc>
                <w:tcPr>
                  <w:tcW w:w="143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012183" w:rsidRDefault="00012183" w:rsidP="0020745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Термін подання</w:t>
                  </w:r>
                </w:p>
              </w:tc>
            </w:tr>
            <w:tr w:rsidR="00012183" w:rsidTr="00207455">
              <w:trPr>
                <w:trHeight w:val="450"/>
              </w:trPr>
              <w:tc>
                <w:tcPr>
                  <w:tcW w:w="3676" w:type="dxa"/>
                  <w:vMerge w:val="restart"/>
                  <w:tcBorders>
                    <w:top w:val="single" w:sz="8" w:space="0" w:color="000000"/>
                    <w:left w:val="single" w:sz="8" w:space="0" w:color="000000"/>
                    <w:bottom w:val="single" w:sz="8" w:space="0" w:color="000000"/>
                    <w:right w:val="single" w:sz="4" w:space="0" w:color="000000"/>
                  </w:tcBorders>
                  <w:shd w:val="clear" w:color="auto" w:fill="FFFFFF"/>
                  <w:vAlign w:val="center"/>
                </w:tcPr>
                <w:p w:rsidR="00012183" w:rsidRDefault="00E51F63" w:rsidP="00207455">
                  <w:pPr>
                    <w:spacing w:after="0" w:line="240" w:lineRule="auto"/>
                    <w:rPr>
                      <w:rFonts w:ascii="Times New Roman" w:eastAsia="Times New Roman" w:hAnsi="Times New Roman" w:cs="Times New Roman"/>
                      <w:sz w:val="20"/>
                      <w:szCs w:val="20"/>
                    </w:rPr>
                  </w:pPr>
                  <w:sdt>
                    <w:sdtPr>
                      <w:tag w:val="goog_rdk_48"/>
                      <w:id w:val="314610773"/>
                    </w:sdtPr>
                    <w:sdtEndPr/>
                    <w:sdtContent>
                      <w:proofErr w:type="spellStart"/>
                      <w:r w:rsidR="00012183">
                        <w:rPr>
                          <w:rFonts w:ascii="Gungsuh" w:eastAsia="Gungsuh" w:hAnsi="Gungsuh" w:cs="Gungsuh"/>
                          <w:sz w:val="20"/>
                          <w:szCs w:val="20"/>
                        </w:rPr>
                        <w:t>Cуб’єкти</w:t>
                      </w:r>
                      <w:proofErr w:type="spellEnd"/>
                      <w:r w:rsidR="00012183">
                        <w:rPr>
                          <w:rFonts w:ascii="Gungsuh" w:eastAsia="Gungsuh" w:hAnsi="Gungsuh" w:cs="Gungsuh"/>
                          <w:sz w:val="20"/>
                          <w:szCs w:val="20"/>
                        </w:rPr>
                        <w:t xml:space="preserve"> господарювання, що мають ліцензію на провадження господарської діяльності з виробництва електричної енергії, − </w:t>
                      </w:r>
                      <w:r w:rsidR="00012183">
                        <w:rPr>
                          <w:rFonts w:ascii="Gungsuh" w:eastAsia="Gungsuh" w:hAnsi="Gungsuh" w:cs="Gungsuh"/>
                          <w:sz w:val="20"/>
                          <w:szCs w:val="20"/>
                        </w:rPr>
                        <w:br/>
                        <w:t>Національній комісії, що здійснює державне регулювання у сферах енергетики та  комунальних послуг</w:t>
                      </w:r>
                    </w:sdtContent>
                  </w:sdt>
                </w:p>
              </w:tc>
              <w:tc>
                <w:tcPr>
                  <w:tcW w:w="143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rsidR="00012183" w:rsidRDefault="00012183" w:rsidP="0020745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До 25 числа місяця, наступного за звітним періодом</w:t>
                  </w:r>
                </w:p>
              </w:tc>
            </w:tr>
            <w:tr w:rsidR="00012183" w:rsidTr="00207455">
              <w:trPr>
                <w:trHeight w:val="450"/>
              </w:trPr>
              <w:tc>
                <w:tcPr>
                  <w:tcW w:w="3676" w:type="dxa"/>
                  <w:vMerge/>
                  <w:tcBorders>
                    <w:top w:val="single" w:sz="8" w:space="0" w:color="000000"/>
                    <w:left w:val="single" w:sz="8" w:space="0" w:color="000000"/>
                    <w:bottom w:val="single" w:sz="8" w:space="0" w:color="000000"/>
                    <w:right w:val="single" w:sz="4" w:space="0" w:color="000000"/>
                  </w:tcBorders>
                  <w:shd w:val="clear" w:color="auto" w:fill="FFFFFF"/>
                  <w:vAlign w:val="center"/>
                </w:tcPr>
                <w:p w:rsidR="00012183" w:rsidRDefault="00012183" w:rsidP="00207455">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439"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012183" w:rsidRDefault="00012183" w:rsidP="00207455">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r>
            <w:tr w:rsidR="00012183" w:rsidTr="00207455">
              <w:trPr>
                <w:trHeight w:val="450"/>
              </w:trPr>
              <w:tc>
                <w:tcPr>
                  <w:tcW w:w="3676" w:type="dxa"/>
                  <w:vMerge/>
                  <w:tcBorders>
                    <w:top w:val="single" w:sz="8" w:space="0" w:color="000000"/>
                    <w:left w:val="single" w:sz="8" w:space="0" w:color="000000"/>
                    <w:bottom w:val="single" w:sz="8" w:space="0" w:color="000000"/>
                    <w:right w:val="single" w:sz="4" w:space="0" w:color="000000"/>
                  </w:tcBorders>
                  <w:shd w:val="clear" w:color="auto" w:fill="FFFFFF"/>
                  <w:vAlign w:val="center"/>
                </w:tcPr>
                <w:p w:rsidR="00012183" w:rsidRDefault="00012183" w:rsidP="00207455">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439"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012183" w:rsidRDefault="00012183" w:rsidP="00207455">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r>
            <w:tr w:rsidR="00012183" w:rsidTr="00207455">
              <w:trPr>
                <w:trHeight w:val="450"/>
              </w:trPr>
              <w:tc>
                <w:tcPr>
                  <w:tcW w:w="3676" w:type="dxa"/>
                  <w:vMerge/>
                  <w:tcBorders>
                    <w:top w:val="single" w:sz="8" w:space="0" w:color="000000"/>
                    <w:left w:val="single" w:sz="8" w:space="0" w:color="000000"/>
                    <w:bottom w:val="single" w:sz="8" w:space="0" w:color="000000"/>
                    <w:right w:val="single" w:sz="4" w:space="0" w:color="000000"/>
                  </w:tcBorders>
                  <w:shd w:val="clear" w:color="auto" w:fill="FFFFFF"/>
                  <w:vAlign w:val="center"/>
                </w:tcPr>
                <w:p w:rsidR="00012183" w:rsidRDefault="00012183" w:rsidP="00207455">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439"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012183" w:rsidRDefault="00012183" w:rsidP="00207455">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r>
          </w:tbl>
          <w:p w:rsidR="00012183" w:rsidRDefault="00012183" w:rsidP="00012183">
            <w:pPr>
              <w:shd w:val="clear" w:color="auto" w:fill="FFFFFF"/>
              <w:jc w:val="center"/>
              <w:rPr>
                <w:rFonts w:ascii="Times New Roman" w:eastAsia="Times New Roman" w:hAnsi="Times New Roman" w:cs="Times New Roman"/>
                <w:b/>
                <w:i/>
                <w:sz w:val="24"/>
                <w:szCs w:val="24"/>
              </w:rPr>
            </w:pPr>
          </w:p>
        </w:tc>
        <w:tc>
          <w:tcPr>
            <w:tcW w:w="5875" w:type="dxa"/>
          </w:tcPr>
          <w:p w:rsidR="00E242E6" w:rsidRDefault="00E242E6" w:rsidP="00E242E6">
            <w:pPr>
              <w:shd w:val="clear" w:color="auto" w:fill="FFFFFF"/>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ПрАТ «Укргідроенерго» </w:t>
            </w:r>
          </w:p>
          <w:p w:rsidR="00012183" w:rsidRDefault="00012183" w:rsidP="00012183">
            <w:pPr>
              <w:widowControl w:val="0"/>
              <w:pBdr>
                <w:top w:val="nil"/>
                <w:left w:val="nil"/>
                <w:bottom w:val="nil"/>
                <w:right w:val="nil"/>
                <w:between w:val="nil"/>
              </w:pBdr>
              <w:spacing w:line="276" w:lineRule="auto"/>
              <w:rPr>
                <w:rFonts w:ascii="Times New Roman" w:eastAsia="Times New Roman" w:hAnsi="Times New Roman" w:cs="Times New Roman"/>
                <w:b/>
                <w:i/>
                <w:sz w:val="24"/>
                <w:szCs w:val="24"/>
              </w:rPr>
            </w:pPr>
          </w:p>
          <w:tbl>
            <w:tblPr>
              <w:tblStyle w:val="afff6"/>
              <w:tblW w:w="5802" w:type="dxa"/>
              <w:tblInd w:w="0" w:type="dxa"/>
              <w:tblLayout w:type="fixed"/>
              <w:tblLook w:val="0400" w:firstRow="0" w:lastRow="0" w:firstColumn="0" w:lastColumn="0" w:noHBand="0" w:noVBand="1"/>
            </w:tblPr>
            <w:tblGrid>
              <w:gridCol w:w="3818"/>
              <w:gridCol w:w="1984"/>
            </w:tblGrid>
            <w:tr w:rsidR="00012183">
              <w:trPr>
                <w:trHeight w:val="495"/>
              </w:trPr>
              <w:tc>
                <w:tcPr>
                  <w:tcW w:w="3818" w:type="dxa"/>
                  <w:tcBorders>
                    <w:top w:val="single" w:sz="8" w:space="0" w:color="000000"/>
                    <w:left w:val="single" w:sz="8" w:space="0" w:color="000000"/>
                    <w:bottom w:val="single" w:sz="8" w:space="0" w:color="000000"/>
                    <w:right w:val="single" w:sz="4" w:space="0" w:color="000000"/>
                  </w:tcBorders>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Подають</w:t>
                  </w:r>
                </w:p>
              </w:tc>
              <w:tc>
                <w:tcPr>
                  <w:tcW w:w="1984"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Термін подання</w:t>
                  </w:r>
                </w:p>
              </w:tc>
            </w:tr>
            <w:tr w:rsidR="00012183">
              <w:trPr>
                <w:trHeight w:val="450"/>
              </w:trPr>
              <w:tc>
                <w:tcPr>
                  <w:tcW w:w="3818" w:type="dxa"/>
                  <w:vMerge w:val="restart"/>
                  <w:tcBorders>
                    <w:top w:val="single" w:sz="8" w:space="0" w:color="000000"/>
                    <w:left w:val="single" w:sz="8" w:space="0" w:color="000000"/>
                    <w:bottom w:val="single" w:sz="8" w:space="0" w:color="000000"/>
                    <w:right w:val="single" w:sz="4" w:space="0" w:color="000000"/>
                  </w:tcBorders>
                  <w:shd w:val="clear" w:color="auto" w:fill="FFFFFF"/>
                  <w:vAlign w:val="center"/>
                </w:tcPr>
                <w:p w:rsidR="00012183" w:rsidRDefault="00E51F63" w:rsidP="00012183">
                  <w:pPr>
                    <w:spacing w:after="0" w:line="240" w:lineRule="auto"/>
                    <w:rPr>
                      <w:rFonts w:ascii="Times New Roman" w:eastAsia="Times New Roman" w:hAnsi="Times New Roman" w:cs="Times New Roman"/>
                      <w:sz w:val="20"/>
                      <w:szCs w:val="20"/>
                    </w:rPr>
                  </w:pPr>
                  <w:sdt>
                    <w:sdtPr>
                      <w:tag w:val="goog_rdk_49"/>
                      <w:id w:val="379066065"/>
                    </w:sdtPr>
                    <w:sdtEndPr/>
                    <w:sdtContent>
                      <w:proofErr w:type="spellStart"/>
                      <w:r w:rsidR="00012183">
                        <w:rPr>
                          <w:rFonts w:ascii="Gungsuh" w:eastAsia="Gungsuh" w:hAnsi="Gungsuh" w:cs="Gungsuh"/>
                          <w:sz w:val="20"/>
                          <w:szCs w:val="20"/>
                        </w:rPr>
                        <w:t>Cуб’єкти</w:t>
                      </w:r>
                      <w:proofErr w:type="spellEnd"/>
                      <w:r w:rsidR="00012183">
                        <w:rPr>
                          <w:rFonts w:ascii="Gungsuh" w:eastAsia="Gungsuh" w:hAnsi="Gungsuh" w:cs="Gungsuh"/>
                          <w:sz w:val="20"/>
                          <w:szCs w:val="20"/>
                        </w:rPr>
                        <w:t xml:space="preserve"> господарювання, що мають ліцензію на провадження господарської діяльності з виробництва електричної енергії, − </w:t>
                      </w:r>
                      <w:r w:rsidR="00012183">
                        <w:rPr>
                          <w:rFonts w:ascii="Gungsuh" w:eastAsia="Gungsuh" w:hAnsi="Gungsuh" w:cs="Gungsuh"/>
                          <w:sz w:val="20"/>
                          <w:szCs w:val="20"/>
                        </w:rPr>
                        <w:br/>
                        <w:t>Національній комісії, що здійснює державне регулювання у сферах енергетики та  комунальних послуг</w:t>
                      </w:r>
                    </w:sdtContent>
                  </w:sdt>
                </w:p>
              </w:tc>
              <w:tc>
                <w:tcPr>
                  <w:tcW w:w="1984"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rsidR="00012183" w:rsidRDefault="00012183" w:rsidP="0001218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До </w:t>
                  </w:r>
                  <w:r>
                    <w:rPr>
                      <w:rFonts w:ascii="Times New Roman" w:eastAsia="Times New Roman" w:hAnsi="Times New Roman" w:cs="Times New Roman"/>
                      <w:b/>
                      <w:sz w:val="20"/>
                      <w:szCs w:val="20"/>
                    </w:rPr>
                    <w:t xml:space="preserve">30 </w:t>
                  </w:r>
                  <w:r>
                    <w:rPr>
                      <w:rFonts w:ascii="Times New Roman" w:eastAsia="Times New Roman" w:hAnsi="Times New Roman" w:cs="Times New Roman"/>
                      <w:b/>
                      <w:strike/>
                      <w:sz w:val="20"/>
                      <w:szCs w:val="20"/>
                    </w:rPr>
                    <w:t>25</w:t>
                  </w:r>
                  <w:r>
                    <w:rPr>
                      <w:rFonts w:ascii="Times New Roman" w:eastAsia="Times New Roman" w:hAnsi="Times New Roman" w:cs="Times New Roman"/>
                      <w:b/>
                      <w:sz w:val="20"/>
                      <w:szCs w:val="20"/>
                    </w:rPr>
                    <w:t xml:space="preserve"> </w:t>
                  </w:r>
                  <w:r>
                    <w:rPr>
                      <w:rFonts w:ascii="Times New Roman" w:eastAsia="Times New Roman" w:hAnsi="Times New Roman" w:cs="Times New Roman"/>
                      <w:sz w:val="20"/>
                      <w:szCs w:val="20"/>
                    </w:rPr>
                    <w:t>числа місяця, наступного за звітним періодом</w:t>
                  </w:r>
                </w:p>
              </w:tc>
            </w:tr>
            <w:tr w:rsidR="00012183">
              <w:trPr>
                <w:trHeight w:val="450"/>
              </w:trPr>
              <w:tc>
                <w:tcPr>
                  <w:tcW w:w="3818" w:type="dxa"/>
                  <w:vMerge/>
                  <w:tcBorders>
                    <w:top w:val="single" w:sz="8" w:space="0" w:color="000000"/>
                    <w:left w:val="single" w:sz="8" w:space="0" w:color="000000"/>
                    <w:bottom w:val="single" w:sz="8" w:space="0" w:color="000000"/>
                    <w:right w:val="single" w:sz="4" w:space="0" w:color="000000"/>
                  </w:tcBorders>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984"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r>
            <w:tr w:rsidR="00012183">
              <w:trPr>
                <w:trHeight w:val="450"/>
              </w:trPr>
              <w:tc>
                <w:tcPr>
                  <w:tcW w:w="3818" w:type="dxa"/>
                  <w:vMerge/>
                  <w:tcBorders>
                    <w:top w:val="single" w:sz="8" w:space="0" w:color="000000"/>
                    <w:left w:val="single" w:sz="8" w:space="0" w:color="000000"/>
                    <w:bottom w:val="single" w:sz="8" w:space="0" w:color="000000"/>
                    <w:right w:val="single" w:sz="4" w:space="0" w:color="000000"/>
                  </w:tcBorders>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984"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r>
            <w:tr w:rsidR="00012183">
              <w:trPr>
                <w:trHeight w:val="450"/>
              </w:trPr>
              <w:tc>
                <w:tcPr>
                  <w:tcW w:w="3818" w:type="dxa"/>
                  <w:vMerge/>
                  <w:tcBorders>
                    <w:top w:val="single" w:sz="8" w:space="0" w:color="000000"/>
                    <w:left w:val="single" w:sz="8" w:space="0" w:color="000000"/>
                    <w:bottom w:val="single" w:sz="8" w:space="0" w:color="000000"/>
                    <w:right w:val="single" w:sz="4" w:space="0" w:color="000000"/>
                  </w:tcBorders>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984"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012183" w:rsidRDefault="00012183" w:rsidP="00012183">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r>
          </w:tbl>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додатку 3 до форми звітності № 4-НКРЕКП-моніторинг виробництво електричної енергії (місячна) «Інформація про собівартість виробництва електричної енергії» зазначається інформація щодо витрат пов’язаних з виробництвом електричної енергії за звітний місяць.</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Показники вищезазначеної форми ґрунтуються на даних первинних документів, які фіксують факт здійснення господарської операції, відображених в бухгалтерському обліку і фінансовій звітності.  </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Відповідно до абзацу другого пункту 5 Порядку подання фінансової звітності, затвердженого постановою Кабінету Міністрів України від 28.02.2000 № 419, підприємства, які відповідно до Закону України “Про бухгалтерський облік та фінансову звітність в Україні” зобов’язані оприлюднювати річну фінансову звітність, подають органам державної статистики та податковим органам звіт про фінансовий стан (баланс) і звіт про прибутки та збитки та інший сукупний дохід </w:t>
            </w:r>
            <w:r>
              <w:rPr>
                <w:rFonts w:ascii="Times New Roman" w:eastAsia="Times New Roman" w:hAnsi="Times New Roman" w:cs="Times New Roman"/>
                <w:sz w:val="24"/>
                <w:szCs w:val="24"/>
              </w:rPr>
              <w:lastRenderedPageBreak/>
              <w:t>(звіт про фінансові результати), крім консолідованої фінансової звітності, у спосіб, визначений законодавством, за звітний рік не пізніше 28 лютого року, що настає за звітним роком, за I квартал, перше півріччя, дев’ять місяців - не пізніше 30 числа місяця, що настає за звітним кварталом.</w:t>
            </w:r>
          </w:p>
          <w:p w:rsidR="00012183" w:rsidRDefault="00012183" w:rsidP="00C93D16">
            <w:pPr>
              <w:jc w:val="both"/>
              <w:rPr>
                <w:rFonts w:ascii="Times New Roman" w:eastAsia="Times New Roman" w:hAnsi="Times New Roman" w:cs="Times New Roman"/>
                <w:b/>
                <w:i/>
                <w:sz w:val="24"/>
                <w:szCs w:val="24"/>
              </w:rPr>
            </w:pPr>
            <w:r>
              <w:rPr>
                <w:rFonts w:ascii="Times New Roman" w:eastAsia="Times New Roman" w:hAnsi="Times New Roman" w:cs="Times New Roman"/>
                <w:sz w:val="24"/>
                <w:szCs w:val="24"/>
              </w:rPr>
              <w:t xml:space="preserve">Враховуючи вищенаведене, пропонуємо встановити термін надання інформації за місячною формою № 4-НКРЕКП-моніторинг-виробництво (місячна) «Звіт про діяльність з виробництва електричної енергії» до </w:t>
            </w:r>
            <w:r>
              <w:rPr>
                <w:rFonts w:ascii="Times New Roman" w:eastAsia="Times New Roman" w:hAnsi="Times New Roman" w:cs="Times New Roman"/>
                <w:b/>
                <w:sz w:val="24"/>
                <w:szCs w:val="24"/>
              </w:rPr>
              <w:t xml:space="preserve">30-го числа місяця, наступного за звітним періодом. </w:t>
            </w:r>
          </w:p>
        </w:tc>
        <w:tc>
          <w:tcPr>
            <w:tcW w:w="3969" w:type="dxa"/>
          </w:tcPr>
          <w:p w:rsidR="00012183" w:rsidRDefault="00012183" w:rsidP="0001218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Потребує обговорення</w:t>
            </w:r>
          </w:p>
          <w:p w:rsidR="00012183" w:rsidRDefault="00012183" w:rsidP="00012183">
            <w:pPr>
              <w:jc w:val="both"/>
              <w:rPr>
                <w:rFonts w:ascii="Times New Roman" w:eastAsia="Times New Roman" w:hAnsi="Times New Roman" w:cs="Times New Roman"/>
                <w:b/>
                <w:sz w:val="24"/>
                <w:szCs w:val="24"/>
              </w:rPr>
            </w:pPr>
          </w:p>
          <w:p w:rsidR="00012183" w:rsidRDefault="00012183" w:rsidP="00012183">
            <w:pPr>
              <w:jc w:val="both"/>
              <w:rPr>
                <w:rFonts w:ascii="Times New Roman" w:eastAsia="Times New Roman" w:hAnsi="Times New Roman" w:cs="Times New Roman"/>
                <w:sz w:val="24"/>
                <w:szCs w:val="24"/>
              </w:rPr>
            </w:pPr>
          </w:p>
        </w:tc>
      </w:tr>
      <w:tr w:rsidR="00012183" w:rsidTr="00514712">
        <w:tc>
          <w:tcPr>
            <w:tcW w:w="15304" w:type="dxa"/>
            <w:gridSpan w:val="3"/>
          </w:tcPr>
          <w:p w:rsidR="00012183" w:rsidRDefault="00C656C5" w:rsidP="00C656C5">
            <w:pPr>
              <w:jc w:val="center"/>
              <w:rPr>
                <w:rFonts w:ascii="Times New Roman" w:eastAsia="Times New Roman" w:hAnsi="Times New Roman" w:cs="Times New Roman"/>
                <w:b/>
                <w:sz w:val="24"/>
                <w:szCs w:val="24"/>
              </w:rPr>
            </w:pPr>
            <w:r>
              <w:rPr>
                <w:rFonts w:ascii="Times New Roman" w:eastAsia="Times New Roman" w:hAnsi="Times New Roman" w:cs="Times New Roman"/>
                <w:b/>
                <w:i/>
                <w:sz w:val="24"/>
                <w:szCs w:val="24"/>
              </w:rPr>
              <w:lastRenderedPageBreak/>
              <w:t xml:space="preserve">Інструкція  </w:t>
            </w:r>
            <w:r w:rsidR="00012183">
              <w:rPr>
                <w:rFonts w:ascii="Times New Roman" w:eastAsia="Times New Roman" w:hAnsi="Times New Roman" w:cs="Times New Roman"/>
                <w:b/>
                <w:i/>
                <w:sz w:val="24"/>
                <w:szCs w:val="24"/>
              </w:rPr>
              <w:t>щодо заповнення форми звітності № 4-НКРЕКП-моніторинг-виробництво (місячна) «Звіт про діяльність з виробництва електричної енергії»</w:t>
            </w:r>
          </w:p>
        </w:tc>
      </w:tr>
      <w:tr w:rsidR="00012183" w:rsidTr="00514712">
        <w:tc>
          <w:tcPr>
            <w:tcW w:w="5460" w:type="dxa"/>
          </w:tcPr>
          <w:p w:rsidR="00012183" w:rsidRDefault="00012183" w:rsidP="00012183">
            <w:pPr>
              <w:jc w:val="center"/>
              <w:rPr>
                <w:rFonts w:ascii="Times New Roman" w:eastAsia="Times New Roman" w:hAnsi="Times New Roman" w:cs="Times New Roman"/>
                <w:sz w:val="28"/>
                <w:szCs w:val="28"/>
              </w:rPr>
            </w:pPr>
            <w:r>
              <w:rPr>
                <w:rFonts w:ascii="Times New Roman" w:eastAsia="Times New Roman" w:hAnsi="Times New Roman" w:cs="Times New Roman"/>
                <w:sz w:val="24"/>
                <w:szCs w:val="24"/>
              </w:rPr>
              <w:t>2. Порядок та термін надання інформації</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 Звітним періодом є календарний місяць.</w:t>
            </w: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 Форма звітності № 4 подається до НКРЕКП до 25 числа місяця, наступного за звітним періодом.</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5875" w:type="dxa"/>
          </w:tcPr>
          <w:p w:rsidR="00012183" w:rsidRDefault="00012183" w:rsidP="00012183">
            <w:pPr>
              <w:jc w:val="center"/>
              <w:rPr>
                <w:rFonts w:ascii="Times New Roman" w:eastAsia="Times New Roman" w:hAnsi="Times New Roman" w:cs="Times New Roman"/>
                <w:sz w:val="28"/>
                <w:szCs w:val="28"/>
              </w:rPr>
            </w:pPr>
            <w:r>
              <w:rPr>
                <w:rFonts w:ascii="Times New Roman" w:eastAsia="Times New Roman" w:hAnsi="Times New Roman" w:cs="Times New Roman"/>
                <w:sz w:val="24"/>
                <w:szCs w:val="24"/>
              </w:rPr>
              <w:t>2. Порядок та термін надання інформації</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 Звітним періодом є календарний місяць.</w:t>
            </w: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2.2. Форма звітності № 4 подається до НКРЕКП до </w:t>
            </w:r>
            <w:r>
              <w:rPr>
                <w:rFonts w:ascii="Times New Roman" w:eastAsia="Times New Roman" w:hAnsi="Times New Roman" w:cs="Times New Roman"/>
                <w:b/>
                <w:sz w:val="24"/>
                <w:szCs w:val="24"/>
              </w:rPr>
              <w:t>30</w:t>
            </w:r>
            <w:r>
              <w:rPr>
                <w:rFonts w:ascii="Times New Roman" w:eastAsia="Times New Roman" w:hAnsi="Times New Roman" w:cs="Times New Roman"/>
                <w:sz w:val="24"/>
                <w:szCs w:val="24"/>
              </w:rPr>
              <w:t xml:space="preserve"> </w:t>
            </w:r>
            <w:r>
              <w:rPr>
                <w:rFonts w:ascii="Times New Roman" w:eastAsia="Times New Roman" w:hAnsi="Times New Roman" w:cs="Times New Roman"/>
                <w:b/>
                <w:strike/>
                <w:sz w:val="24"/>
                <w:szCs w:val="24"/>
              </w:rPr>
              <w:t>25</w:t>
            </w:r>
            <w:r>
              <w:rPr>
                <w:rFonts w:ascii="Times New Roman" w:eastAsia="Times New Roman" w:hAnsi="Times New Roman" w:cs="Times New Roman"/>
                <w:sz w:val="24"/>
                <w:szCs w:val="24"/>
              </w:rPr>
              <w:t xml:space="preserve"> числа місяця, наступного за звітним періодом.</w:t>
            </w:r>
          </w:p>
          <w:p w:rsidR="00012183" w:rsidRDefault="00012183" w:rsidP="0001218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012183" w:rsidRDefault="00012183" w:rsidP="00012183">
            <w:pPr>
              <w:shd w:val="clear" w:color="auto" w:fill="FFFFFF"/>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Обґрунтування:</w:t>
            </w:r>
          </w:p>
          <w:p w:rsidR="00012183" w:rsidRDefault="00012183" w:rsidP="00012183">
            <w:pPr>
              <w:jc w:val="both"/>
              <w:rPr>
                <w:rFonts w:ascii="Times New Roman" w:eastAsia="Times New Roman" w:hAnsi="Times New Roman" w:cs="Times New Roman"/>
                <w:sz w:val="24"/>
                <w:szCs w:val="24"/>
              </w:rPr>
            </w:pP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додатку 3 до форми звітності № 4-НКРЕКП-моніторинг виробництво електричної енергії (місячна) «Інформація про собівартість виробництва електричної енергії» зазначається інформація щодо витрат пов’язаних з виробництвом електричної енергії за звітний місяць.</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Показники вищезазначеної форми ґрунтуються на даних первинних документів, які фіксують факт здійснення господарської операції, відображених в бухгалтерському обліку і фінансовій звітності.  </w:t>
            </w:r>
          </w:p>
          <w:p w:rsidR="00012183" w:rsidRDefault="00012183" w:rsidP="000121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Відповідно до абзацу другого пункту 5 Порядку подання фінансової звітності, затвердженого </w:t>
            </w:r>
            <w:r>
              <w:rPr>
                <w:rFonts w:ascii="Times New Roman" w:eastAsia="Times New Roman" w:hAnsi="Times New Roman" w:cs="Times New Roman"/>
                <w:sz w:val="24"/>
                <w:szCs w:val="24"/>
              </w:rPr>
              <w:lastRenderedPageBreak/>
              <w:t>постановою Кабінету Міністрів України від 28.02.2000 № 419, підприємства, які відповідно до Закону України “Про бухгалтерський облік та фінансову звітність в Україні” зобов’язані оприлюднювати річну фінансову звітність, подають органам державної статистики та податковим органам звіт про фінансовий стан (баланс) і звіт про прибутки та збитки та інший сукупний дохід (звіт про фінансові результати), крім консолідованої фінансової звітності, у спосіб, визначений законодавством, за звітний рік не пізніше 28 лютого року, що настає за звітним роком, за I квартал, перше півріччя, дев’ять місяців - не пізніше 30 числа місяця, що настає за звітним кварталом.</w:t>
            </w:r>
          </w:p>
          <w:p w:rsidR="00012183" w:rsidRDefault="00012183" w:rsidP="00C656C5">
            <w:pPr>
              <w:jc w:val="both"/>
              <w:rPr>
                <w:rFonts w:ascii="Times New Roman" w:eastAsia="Times New Roman" w:hAnsi="Times New Roman" w:cs="Times New Roman"/>
                <w:b/>
                <w:i/>
                <w:sz w:val="24"/>
                <w:szCs w:val="24"/>
              </w:rPr>
            </w:pPr>
            <w:r>
              <w:rPr>
                <w:rFonts w:ascii="Times New Roman" w:eastAsia="Times New Roman" w:hAnsi="Times New Roman" w:cs="Times New Roman"/>
                <w:sz w:val="24"/>
                <w:szCs w:val="24"/>
              </w:rPr>
              <w:t xml:space="preserve">Враховуючи вищенаведене, пропонуємо встановити термін надання інформації за місячною формою № 4-НКРЕКП-моніторинг-виробництво (місячна) «Звіт про діяльність з виробництва електричної енергії» до </w:t>
            </w:r>
            <w:r>
              <w:rPr>
                <w:rFonts w:ascii="Times New Roman" w:eastAsia="Times New Roman" w:hAnsi="Times New Roman" w:cs="Times New Roman"/>
                <w:b/>
                <w:sz w:val="24"/>
                <w:szCs w:val="24"/>
              </w:rPr>
              <w:t xml:space="preserve">30-го числа місяця, наступного за звітним періодом. </w:t>
            </w:r>
          </w:p>
        </w:tc>
        <w:tc>
          <w:tcPr>
            <w:tcW w:w="3969" w:type="dxa"/>
          </w:tcPr>
          <w:p w:rsidR="00012183" w:rsidRDefault="00012183" w:rsidP="0001218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Потребує обговорення</w:t>
            </w:r>
          </w:p>
          <w:p w:rsidR="00012183" w:rsidRDefault="00012183" w:rsidP="00012183">
            <w:pPr>
              <w:jc w:val="both"/>
              <w:rPr>
                <w:rFonts w:ascii="Times New Roman" w:eastAsia="Times New Roman" w:hAnsi="Times New Roman" w:cs="Times New Roman"/>
                <w:b/>
                <w:sz w:val="24"/>
                <w:szCs w:val="24"/>
              </w:rPr>
            </w:pPr>
          </w:p>
          <w:p w:rsidR="00012183" w:rsidRDefault="00012183" w:rsidP="00012183">
            <w:pPr>
              <w:jc w:val="both"/>
              <w:rPr>
                <w:rFonts w:ascii="Times New Roman" w:eastAsia="Times New Roman" w:hAnsi="Times New Roman" w:cs="Times New Roman"/>
                <w:sz w:val="24"/>
                <w:szCs w:val="24"/>
              </w:rPr>
            </w:pPr>
          </w:p>
        </w:tc>
      </w:tr>
    </w:tbl>
    <w:p w:rsidR="00FC41C6" w:rsidRDefault="00FC41C6">
      <w:pPr>
        <w:spacing w:after="0" w:line="240" w:lineRule="auto"/>
        <w:ind w:firstLine="284"/>
        <w:jc w:val="center"/>
        <w:rPr>
          <w:rFonts w:ascii="Times New Roman" w:eastAsia="Times New Roman" w:hAnsi="Times New Roman" w:cs="Times New Roman"/>
          <w:b/>
          <w:sz w:val="24"/>
          <w:szCs w:val="24"/>
        </w:rPr>
      </w:pPr>
    </w:p>
    <w:p w:rsidR="00FC41C6" w:rsidRDefault="00FC41C6">
      <w:pPr>
        <w:spacing w:after="0" w:line="240" w:lineRule="auto"/>
        <w:ind w:firstLine="284"/>
        <w:rPr>
          <w:rFonts w:ascii="Times New Roman" w:eastAsia="Times New Roman" w:hAnsi="Times New Roman" w:cs="Times New Roman"/>
          <w:sz w:val="24"/>
          <w:szCs w:val="24"/>
        </w:rPr>
      </w:pPr>
    </w:p>
    <w:tbl>
      <w:tblPr>
        <w:tblStyle w:val="afff7"/>
        <w:tblW w:w="15026" w:type="dxa"/>
        <w:tblInd w:w="0" w:type="dxa"/>
        <w:tblLayout w:type="fixed"/>
        <w:tblLook w:val="0400" w:firstRow="0" w:lastRow="0" w:firstColumn="0" w:lastColumn="0" w:noHBand="0" w:noVBand="1"/>
      </w:tblPr>
      <w:tblGrid>
        <w:gridCol w:w="5529"/>
        <w:gridCol w:w="9497"/>
      </w:tblGrid>
      <w:tr w:rsidR="00FC41C6" w:rsidRPr="009115E2">
        <w:tc>
          <w:tcPr>
            <w:tcW w:w="5529" w:type="dxa"/>
            <w:shd w:val="clear" w:color="auto" w:fill="auto"/>
          </w:tcPr>
          <w:p w:rsidR="00FC41C6" w:rsidRPr="009115E2" w:rsidRDefault="00AC0048">
            <w:pPr>
              <w:pBdr>
                <w:top w:val="nil"/>
                <w:left w:val="nil"/>
                <w:bottom w:val="nil"/>
                <w:right w:val="nil"/>
                <w:between w:val="nil"/>
              </w:pBdr>
              <w:spacing w:after="0" w:line="240" w:lineRule="auto"/>
              <w:jc w:val="both"/>
              <w:rPr>
                <w:rFonts w:ascii="Times New Roman" w:eastAsia="Times New Roman" w:hAnsi="Times New Roman" w:cs="Times New Roman"/>
                <w:color w:val="000000"/>
                <w:sz w:val="26"/>
                <w:szCs w:val="26"/>
              </w:rPr>
            </w:pPr>
            <w:r w:rsidRPr="009115E2">
              <w:rPr>
                <w:rFonts w:ascii="Times New Roman" w:eastAsia="Times New Roman" w:hAnsi="Times New Roman" w:cs="Times New Roman"/>
                <w:color w:val="000000"/>
                <w:sz w:val="26"/>
                <w:szCs w:val="26"/>
              </w:rPr>
              <w:t>Директор Департаменту розслідувань зловживань на оптових енергетичних ринках та моніторингу звітності</w:t>
            </w:r>
          </w:p>
        </w:tc>
        <w:tc>
          <w:tcPr>
            <w:tcW w:w="9497" w:type="dxa"/>
            <w:shd w:val="clear" w:color="auto" w:fill="auto"/>
          </w:tcPr>
          <w:p w:rsidR="00FC41C6" w:rsidRPr="009115E2" w:rsidRDefault="00FC41C6">
            <w:pPr>
              <w:pBdr>
                <w:top w:val="nil"/>
                <w:left w:val="nil"/>
                <w:bottom w:val="nil"/>
                <w:right w:val="nil"/>
                <w:between w:val="nil"/>
              </w:pBdr>
              <w:spacing w:after="0" w:line="240" w:lineRule="auto"/>
              <w:ind w:hanging="270"/>
              <w:jc w:val="right"/>
              <w:rPr>
                <w:rFonts w:ascii="Times New Roman" w:eastAsia="Times New Roman" w:hAnsi="Times New Roman" w:cs="Times New Roman"/>
                <w:color w:val="000000"/>
                <w:sz w:val="26"/>
                <w:szCs w:val="26"/>
              </w:rPr>
            </w:pPr>
          </w:p>
          <w:p w:rsidR="00FC41C6" w:rsidRPr="009115E2" w:rsidRDefault="00FC41C6">
            <w:pPr>
              <w:pBdr>
                <w:top w:val="nil"/>
                <w:left w:val="nil"/>
                <w:bottom w:val="nil"/>
                <w:right w:val="nil"/>
                <w:between w:val="nil"/>
              </w:pBdr>
              <w:spacing w:after="0" w:line="240" w:lineRule="auto"/>
              <w:ind w:hanging="270"/>
              <w:jc w:val="right"/>
              <w:rPr>
                <w:rFonts w:ascii="Times New Roman" w:eastAsia="Times New Roman" w:hAnsi="Times New Roman" w:cs="Times New Roman"/>
                <w:color w:val="000000"/>
                <w:sz w:val="26"/>
                <w:szCs w:val="26"/>
              </w:rPr>
            </w:pPr>
          </w:p>
          <w:p w:rsidR="00FC41C6" w:rsidRPr="009115E2" w:rsidRDefault="00AC0048">
            <w:pPr>
              <w:pBdr>
                <w:top w:val="nil"/>
                <w:left w:val="nil"/>
                <w:bottom w:val="nil"/>
                <w:right w:val="nil"/>
                <w:between w:val="nil"/>
              </w:pBdr>
              <w:spacing w:after="0" w:line="240" w:lineRule="auto"/>
              <w:ind w:hanging="270"/>
              <w:jc w:val="right"/>
              <w:rPr>
                <w:rFonts w:ascii="Times New Roman" w:eastAsia="Times New Roman" w:hAnsi="Times New Roman" w:cs="Times New Roman"/>
                <w:color w:val="000000"/>
                <w:sz w:val="26"/>
                <w:szCs w:val="26"/>
              </w:rPr>
            </w:pPr>
            <w:r w:rsidRPr="009115E2">
              <w:rPr>
                <w:rFonts w:ascii="Times New Roman" w:eastAsia="Times New Roman" w:hAnsi="Times New Roman" w:cs="Times New Roman"/>
                <w:color w:val="000000"/>
                <w:sz w:val="26"/>
                <w:szCs w:val="26"/>
              </w:rPr>
              <w:t>Тетяна МІЩЕНЕНКО</w:t>
            </w:r>
          </w:p>
        </w:tc>
      </w:tr>
    </w:tbl>
    <w:p w:rsidR="00FC41C6" w:rsidRPr="009115E2" w:rsidRDefault="00FC41C6">
      <w:pPr>
        <w:spacing w:after="0" w:line="240" w:lineRule="auto"/>
        <w:ind w:firstLine="284"/>
        <w:rPr>
          <w:rFonts w:ascii="Times New Roman" w:eastAsia="Times New Roman" w:hAnsi="Times New Roman" w:cs="Times New Roman"/>
          <w:sz w:val="26"/>
          <w:szCs w:val="26"/>
        </w:rPr>
      </w:pPr>
    </w:p>
    <w:p w:rsidR="00FC41C6" w:rsidRDefault="00FC41C6">
      <w:pPr>
        <w:spacing w:after="0" w:line="240" w:lineRule="auto"/>
        <w:ind w:firstLine="284"/>
        <w:rPr>
          <w:rFonts w:ascii="Times New Roman" w:eastAsia="Times New Roman" w:hAnsi="Times New Roman" w:cs="Times New Roman"/>
          <w:sz w:val="24"/>
          <w:szCs w:val="24"/>
        </w:rPr>
      </w:pPr>
    </w:p>
    <w:sectPr w:rsidR="00FC41C6" w:rsidSect="009115E2">
      <w:headerReference w:type="default" r:id="rId21"/>
      <w:pgSz w:w="16838" w:h="11906" w:orient="landscape"/>
      <w:pgMar w:top="1417" w:right="850" w:bottom="851" w:left="850" w:header="708"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15E2" w:rsidRDefault="009115E2" w:rsidP="009115E2">
      <w:pPr>
        <w:spacing w:after="0" w:line="240" w:lineRule="auto"/>
      </w:pPr>
      <w:r>
        <w:separator/>
      </w:r>
    </w:p>
  </w:endnote>
  <w:endnote w:type="continuationSeparator" w:id="0">
    <w:p w:rsidR="009115E2" w:rsidRDefault="009115E2" w:rsidP="009115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Gungsuh">
    <w:altName w:val="Times New Roman"/>
    <w:charset w:val="00"/>
    <w:family w:val="auto"/>
    <w:pitch w:val="default"/>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15E2" w:rsidRDefault="009115E2" w:rsidP="009115E2">
      <w:pPr>
        <w:spacing w:after="0" w:line="240" w:lineRule="auto"/>
      </w:pPr>
      <w:r>
        <w:separator/>
      </w:r>
    </w:p>
  </w:footnote>
  <w:footnote w:type="continuationSeparator" w:id="0">
    <w:p w:rsidR="009115E2" w:rsidRDefault="009115E2" w:rsidP="009115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6782116"/>
      <w:docPartObj>
        <w:docPartGallery w:val="Page Numbers (Top of Page)"/>
        <w:docPartUnique/>
      </w:docPartObj>
    </w:sdtPr>
    <w:sdtEndPr/>
    <w:sdtContent>
      <w:p w:rsidR="009115E2" w:rsidRDefault="009115E2">
        <w:pPr>
          <w:pStyle w:val="afff8"/>
          <w:jc w:val="center"/>
        </w:pPr>
        <w:r>
          <w:fldChar w:fldCharType="begin"/>
        </w:r>
        <w:r>
          <w:instrText>PAGE   \* MERGEFORMAT</w:instrText>
        </w:r>
        <w:r>
          <w:fldChar w:fldCharType="separate"/>
        </w:r>
        <w:r w:rsidR="00E51F63">
          <w:rPr>
            <w:noProof/>
          </w:rPr>
          <w:t>2</w:t>
        </w:r>
        <w:r>
          <w:fldChar w:fldCharType="end"/>
        </w:r>
      </w:p>
    </w:sdtContent>
  </w:sdt>
  <w:p w:rsidR="009115E2" w:rsidRDefault="009115E2">
    <w:pPr>
      <w:pStyle w:val="afff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C30925"/>
    <w:multiLevelType w:val="multilevel"/>
    <w:tmpl w:val="03182F8C"/>
    <w:lvl w:ilvl="0">
      <w:start w:val="1"/>
      <w:numFmt w:val="decimal"/>
      <w:lvlText w:val="%1)"/>
      <w:lvlJc w:val="left"/>
      <w:pPr>
        <w:ind w:left="644" w:hanging="359"/>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1C6"/>
    <w:rsid w:val="00012183"/>
    <w:rsid w:val="00055487"/>
    <w:rsid w:val="000B0A15"/>
    <w:rsid w:val="00207455"/>
    <w:rsid w:val="002F69D6"/>
    <w:rsid w:val="003848A7"/>
    <w:rsid w:val="00477D16"/>
    <w:rsid w:val="00514712"/>
    <w:rsid w:val="006610DE"/>
    <w:rsid w:val="00735B58"/>
    <w:rsid w:val="00842E84"/>
    <w:rsid w:val="00843D6F"/>
    <w:rsid w:val="00892B1D"/>
    <w:rsid w:val="009115E2"/>
    <w:rsid w:val="009564BA"/>
    <w:rsid w:val="00967D64"/>
    <w:rsid w:val="00A5044B"/>
    <w:rsid w:val="00AC0048"/>
    <w:rsid w:val="00C656C5"/>
    <w:rsid w:val="00C93D16"/>
    <w:rsid w:val="00D7759E"/>
    <w:rsid w:val="00E242E6"/>
    <w:rsid w:val="00E51F63"/>
    <w:rsid w:val="00E636D4"/>
    <w:rsid w:val="00EC25C6"/>
    <w:rsid w:val="00FC41C6"/>
    <w:rsid w:val="00FE772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C6E0E4-3AA2-46AA-8C70-70E32D4C0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3D16"/>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styleId="a4">
    <w:name w:val="Table Grid"/>
    <w:basedOn w:val="a1"/>
    <w:uiPriority w:val="39"/>
    <w:rsid w:val="00800C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800CD8"/>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03361A"/>
    <w:pPr>
      <w:ind w:left="720"/>
      <w:contextualSpacing/>
    </w:pPr>
    <w:rPr>
      <w:lang w:val="ru-RU"/>
    </w:rPr>
  </w:style>
  <w:style w:type="paragraph" w:styleId="a6">
    <w:name w:val="Body Text Indent"/>
    <w:basedOn w:val="a"/>
    <w:link w:val="a7"/>
    <w:unhideWhenUsed/>
    <w:rsid w:val="00573532"/>
    <w:pPr>
      <w:spacing w:after="0" w:line="240" w:lineRule="auto"/>
      <w:ind w:firstLine="851"/>
      <w:jc w:val="both"/>
    </w:pPr>
    <w:rPr>
      <w:rFonts w:ascii="Times New Roman" w:eastAsia="Times New Roman" w:hAnsi="Times New Roman" w:cs="Times New Roman"/>
      <w:sz w:val="28"/>
      <w:szCs w:val="20"/>
      <w:lang w:eastAsia="ru-RU"/>
    </w:rPr>
  </w:style>
  <w:style w:type="character" w:customStyle="1" w:styleId="a7">
    <w:name w:val="Основний текст з відступом Знак"/>
    <w:basedOn w:val="a0"/>
    <w:link w:val="a6"/>
    <w:rsid w:val="00573532"/>
    <w:rPr>
      <w:rFonts w:ascii="Times New Roman" w:eastAsia="Times New Roman" w:hAnsi="Times New Roman" w:cs="Times New Roman"/>
      <w:sz w:val="28"/>
      <w:szCs w:val="20"/>
      <w:lang w:eastAsia="ru-RU"/>
    </w:rPr>
  </w:style>
  <w:style w:type="character" w:styleId="a8">
    <w:name w:val="annotation reference"/>
    <w:basedOn w:val="a0"/>
    <w:uiPriority w:val="99"/>
    <w:semiHidden/>
    <w:unhideWhenUsed/>
    <w:rsid w:val="000A72CE"/>
    <w:rPr>
      <w:sz w:val="16"/>
      <w:szCs w:val="16"/>
    </w:rPr>
  </w:style>
  <w:style w:type="paragraph" w:styleId="a9">
    <w:name w:val="annotation text"/>
    <w:basedOn w:val="a"/>
    <w:link w:val="aa"/>
    <w:uiPriority w:val="99"/>
    <w:semiHidden/>
    <w:unhideWhenUsed/>
    <w:rsid w:val="000A72CE"/>
    <w:pPr>
      <w:spacing w:line="240" w:lineRule="auto"/>
    </w:pPr>
    <w:rPr>
      <w:sz w:val="20"/>
      <w:szCs w:val="20"/>
    </w:rPr>
  </w:style>
  <w:style w:type="character" w:customStyle="1" w:styleId="aa">
    <w:name w:val="Текст примітки Знак"/>
    <w:basedOn w:val="a0"/>
    <w:link w:val="a9"/>
    <w:uiPriority w:val="99"/>
    <w:semiHidden/>
    <w:rsid w:val="000A72CE"/>
    <w:rPr>
      <w:sz w:val="20"/>
      <w:szCs w:val="20"/>
    </w:rPr>
  </w:style>
  <w:style w:type="paragraph" w:styleId="ab">
    <w:name w:val="annotation subject"/>
    <w:basedOn w:val="a9"/>
    <w:next w:val="a9"/>
    <w:link w:val="ac"/>
    <w:uiPriority w:val="99"/>
    <w:semiHidden/>
    <w:unhideWhenUsed/>
    <w:rsid w:val="000A72CE"/>
    <w:rPr>
      <w:b/>
      <w:bCs/>
    </w:rPr>
  </w:style>
  <w:style w:type="character" w:customStyle="1" w:styleId="ac">
    <w:name w:val="Тема примітки Знак"/>
    <w:basedOn w:val="aa"/>
    <w:link w:val="ab"/>
    <w:uiPriority w:val="99"/>
    <w:semiHidden/>
    <w:rsid w:val="000A72CE"/>
    <w:rPr>
      <w:b/>
      <w:bCs/>
      <w:sz w:val="20"/>
      <w:szCs w:val="20"/>
    </w:rPr>
  </w:style>
  <w:style w:type="paragraph" w:styleId="ad">
    <w:name w:val="Balloon Text"/>
    <w:basedOn w:val="a"/>
    <w:link w:val="ae"/>
    <w:uiPriority w:val="99"/>
    <w:semiHidden/>
    <w:unhideWhenUsed/>
    <w:rsid w:val="000A72CE"/>
    <w:pPr>
      <w:spacing w:after="0"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0A72CE"/>
    <w:rPr>
      <w:rFonts w:ascii="Segoe UI" w:hAnsi="Segoe UI" w:cs="Segoe UI"/>
      <w:sz w:val="18"/>
      <w:szCs w:val="18"/>
    </w:rPr>
  </w:style>
  <w:style w:type="character" w:styleId="af">
    <w:name w:val="Hyperlink"/>
    <w:basedOn w:val="a0"/>
    <w:uiPriority w:val="99"/>
    <w:unhideWhenUsed/>
    <w:rsid w:val="000A72CE"/>
    <w:rPr>
      <w:color w:val="0563C1" w:themeColor="hyperlink"/>
      <w:u w:val="single"/>
    </w:rPr>
  </w:style>
  <w:style w:type="paragraph" w:styleId="af0">
    <w:name w:val="Subtitle"/>
    <w:basedOn w:val="a"/>
    <w:next w:val="a"/>
    <w:pPr>
      <w:keepNext/>
      <w:keepLines/>
      <w:spacing w:before="360" w:after="80"/>
    </w:pPr>
    <w:rPr>
      <w:rFonts w:ascii="Georgia" w:eastAsia="Georgia" w:hAnsi="Georgia" w:cs="Georgia"/>
      <w:i/>
      <w:color w:val="666666"/>
      <w:sz w:val="48"/>
      <w:szCs w:val="48"/>
    </w:rPr>
  </w:style>
  <w:style w:type="table" w:customStyle="1" w:styleId="af1">
    <w:basedOn w:val="TableNormal"/>
    <w:pPr>
      <w:spacing w:after="0" w:line="240" w:lineRule="auto"/>
    </w:pPr>
    <w:tblPr>
      <w:tblStyleRowBandSize w:val="1"/>
      <w:tblStyleColBandSize w:val="1"/>
      <w:tblCellMar>
        <w:left w:w="108" w:type="dxa"/>
        <w:right w:w="108"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pPr>
      <w:spacing w:after="0" w:line="240" w:lineRule="auto"/>
    </w:pPr>
    <w:tblPr>
      <w:tblStyleRowBandSize w:val="1"/>
      <w:tblStyleColBandSize w:val="1"/>
      <w:tblCellMar>
        <w:left w:w="108" w:type="dxa"/>
        <w:right w:w="108"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tblPr>
      <w:tblStyleRowBandSize w:val="1"/>
      <w:tblStyleColBandSize w:val="1"/>
      <w:tblCellMar>
        <w:left w:w="115" w:type="dxa"/>
        <w:right w:w="115" w:type="dxa"/>
      </w:tblCellMar>
    </w:tblPr>
  </w:style>
  <w:style w:type="table" w:customStyle="1" w:styleId="affa">
    <w:basedOn w:val="TableNormal"/>
    <w:tblPr>
      <w:tblStyleRowBandSize w:val="1"/>
      <w:tblStyleColBandSize w:val="1"/>
      <w:tblCellMar>
        <w:left w:w="115" w:type="dxa"/>
        <w:right w:w="115" w:type="dxa"/>
      </w:tblCellMar>
    </w:tblPr>
  </w:style>
  <w:style w:type="table" w:customStyle="1" w:styleId="affb">
    <w:basedOn w:val="TableNormal"/>
    <w:tblPr>
      <w:tblStyleRowBandSize w:val="1"/>
      <w:tblStyleColBandSize w:val="1"/>
      <w:tblCellMar>
        <w:left w:w="115" w:type="dxa"/>
        <w:right w:w="115" w:type="dxa"/>
      </w:tblCellMar>
    </w:tblPr>
  </w:style>
  <w:style w:type="table" w:customStyle="1" w:styleId="affc">
    <w:basedOn w:val="TableNormal"/>
    <w:tblPr>
      <w:tblStyleRowBandSize w:val="1"/>
      <w:tblStyleColBandSize w:val="1"/>
      <w:tblCellMar>
        <w:left w:w="115" w:type="dxa"/>
        <w:right w:w="115" w:type="dxa"/>
      </w:tblCellMar>
    </w:tblPr>
  </w:style>
  <w:style w:type="table" w:customStyle="1" w:styleId="affd">
    <w:basedOn w:val="TableNormal"/>
    <w:tblPr>
      <w:tblStyleRowBandSize w:val="1"/>
      <w:tblStyleColBandSize w:val="1"/>
      <w:tblCellMar>
        <w:left w:w="115" w:type="dxa"/>
        <w:right w:w="115" w:type="dxa"/>
      </w:tblCellMar>
    </w:tblPr>
  </w:style>
  <w:style w:type="table" w:customStyle="1" w:styleId="affe">
    <w:basedOn w:val="TableNormal"/>
    <w:tblPr>
      <w:tblStyleRowBandSize w:val="1"/>
      <w:tblStyleColBandSize w:val="1"/>
      <w:tblCellMar>
        <w:left w:w="115" w:type="dxa"/>
        <w:right w:w="115" w:type="dxa"/>
      </w:tblCellMar>
    </w:tblPr>
  </w:style>
  <w:style w:type="table" w:customStyle="1" w:styleId="afff">
    <w:basedOn w:val="TableNormal"/>
    <w:tblPr>
      <w:tblStyleRowBandSize w:val="1"/>
      <w:tblStyleColBandSize w:val="1"/>
      <w:tblCellMar>
        <w:left w:w="115" w:type="dxa"/>
        <w:right w:w="115" w:type="dxa"/>
      </w:tblCellMar>
    </w:tblPr>
  </w:style>
  <w:style w:type="table" w:customStyle="1" w:styleId="afff0">
    <w:basedOn w:val="TableNormal"/>
    <w:tblPr>
      <w:tblStyleRowBandSize w:val="1"/>
      <w:tblStyleColBandSize w:val="1"/>
      <w:tblCellMar>
        <w:left w:w="115" w:type="dxa"/>
        <w:right w:w="115" w:type="dxa"/>
      </w:tblCellMar>
    </w:tblPr>
  </w:style>
  <w:style w:type="table" w:customStyle="1" w:styleId="afff1">
    <w:basedOn w:val="TableNormal"/>
    <w:tblPr>
      <w:tblStyleRowBandSize w:val="1"/>
      <w:tblStyleColBandSize w:val="1"/>
      <w:tblCellMar>
        <w:left w:w="115" w:type="dxa"/>
        <w:right w:w="115" w:type="dxa"/>
      </w:tblCellMar>
    </w:tblPr>
  </w:style>
  <w:style w:type="table" w:customStyle="1" w:styleId="afff2">
    <w:basedOn w:val="TableNormal"/>
    <w:tblPr>
      <w:tblStyleRowBandSize w:val="1"/>
      <w:tblStyleColBandSize w:val="1"/>
      <w:tblCellMar>
        <w:left w:w="115" w:type="dxa"/>
        <w:right w:w="115" w:type="dxa"/>
      </w:tblCellMar>
    </w:tblPr>
  </w:style>
  <w:style w:type="table" w:customStyle="1" w:styleId="afff3">
    <w:basedOn w:val="TableNormal"/>
    <w:tblPr>
      <w:tblStyleRowBandSize w:val="1"/>
      <w:tblStyleColBandSize w:val="1"/>
      <w:tblCellMar>
        <w:left w:w="115" w:type="dxa"/>
        <w:right w:w="115" w:type="dxa"/>
      </w:tblCellMar>
    </w:tblPr>
  </w:style>
  <w:style w:type="table" w:customStyle="1" w:styleId="afff4">
    <w:basedOn w:val="TableNormal"/>
    <w:tblPr>
      <w:tblStyleRowBandSize w:val="1"/>
      <w:tblStyleColBandSize w:val="1"/>
      <w:tblCellMar>
        <w:left w:w="115" w:type="dxa"/>
        <w:right w:w="115" w:type="dxa"/>
      </w:tblCellMar>
    </w:tblPr>
  </w:style>
  <w:style w:type="table" w:customStyle="1" w:styleId="afff5">
    <w:basedOn w:val="TableNormal"/>
    <w:tblPr>
      <w:tblStyleRowBandSize w:val="1"/>
      <w:tblStyleColBandSize w:val="1"/>
      <w:tblCellMar>
        <w:left w:w="115" w:type="dxa"/>
        <w:right w:w="115" w:type="dxa"/>
      </w:tblCellMar>
    </w:tblPr>
  </w:style>
  <w:style w:type="table" w:customStyle="1" w:styleId="afff6">
    <w:basedOn w:val="TableNormal"/>
    <w:tblPr>
      <w:tblStyleRowBandSize w:val="1"/>
      <w:tblStyleColBandSize w:val="1"/>
      <w:tblCellMar>
        <w:left w:w="115" w:type="dxa"/>
        <w:right w:w="115" w:type="dxa"/>
      </w:tblCellMar>
    </w:tblPr>
  </w:style>
  <w:style w:type="table" w:customStyle="1" w:styleId="afff7">
    <w:basedOn w:val="TableNormal"/>
    <w:tblPr>
      <w:tblStyleRowBandSize w:val="1"/>
      <w:tblStyleColBandSize w:val="1"/>
      <w:tblCellMar>
        <w:left w:w="115" w:type="dxa"/>
        <w:right w:w="115" w:type="dxa"/>
      </w:tblCellMar>
    </w:tblPr>
  </w:style>
  <w:style w:type="paragraph" w:styleId="afff8">
    <w:name w:val="header"/>
    <w:basedOn w:val="a"/>
    <w:link w:val="afff9"/>
    <w:uiPriority w:val="99"/>
    <w:unhideWhenUsed/>
    <w:rsid w:val="009115E2"/>
    <w:pPr>
      <w:tabs>
        <w:tab w:val="center" w:pos="4819"/>
        <w:tab w:val="right" w:pos="9639"/>
      </w:tabs>
      <w:spacing w:after="0" w:line="240" w:lineRule="auto"/>
    </w:pPr>
  </w:style>
  <w:style w:type="character" w:customStyle="1" w:styleId="afff9">
    <w:name w:val="Верхній колонтитул Знак"/>
    <w:basedOn w:val="a0"/>
    <w:link w:val="afff8"/>
    <w:uiPriority w:val="99"/>
    <w:rsid w:val="009115E2"/>
  </w:style>
  <w:style w:type="paragraph" w:styleId="afffa">
    <w:name w:val="footer"/>
    <w:basedOn w:val="a"/>
    <w:link w:val="afffb"/>
    <w:uiPriority w:val="99"/>
    <w:unhideWhenUsed/>
    <w:rsid w:val="009115E2"/>
    <w:pPr>
      <w:tabs>
        <w:tab w:val="center" w:pos="4819"/>
        <w:tab w:val="right" w:pos="9639"/>
      </w:tabs>
      <w:spacing w:after="0" w:line="240" w:lineRule="auto"/>
    </w:pPr>
  </w:style>
  <w:style w:type="character" w:customStyle="1" w:styleId="afffb">
    <w:name w:val="Нижній колонтитул Знак"/>
    <w:basedOn w:val="a0"/>
    <w:link w:val="afffa"/>
    <w:uiPriority w:val="99"/>
    <w:rsid w:val="009115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430857">
      <w:bodyDiv w:val="1"/>
      <w:marLeft w:val="0"/>
      <w:marRight w:val="0"/>
      <w:marTop w:val="0"/>
      <w:marBottom w:val="0"/>
      <w:divBdr>
        <w:top w:val="none" w:sz="0" w:space="0" w:color="auto"/>
        <w:left w:val="none" w:sz="0" w:space="0" w:color="auto"/>
        <w:bottom w:val="none" w:sz="0" w:space="0" w:color="auto"/>
        <w:right w:val="none" w:sz="0" w:space="0" w:color="auto"/>
      </w:divBdr>
    </w:div>
    <w:div w:id="759567843">
      <w:bodyDiv w:val="1"/>
      <w:marLeft w:val="0"/>
      <w:marRight w:val="0"/>
      <w:marTop w:val="0"/>
      <w:marBottom w:val="0"/>
      <w:divBdr>
        <w:top w:val="none" w:sz="0" w:space="0" w:color="auto"/>
        <w:left w:val="none" w:sz="0" w:space="0" w:color="auto"/>
        <w:bottom w:val="none" w:sz="0" w:space="0" w:color="auto"/>
        <w:right w:val="none" w:sz="0" w:space="0" w:color="auto"/>
      </w:divBdr>
    </w:div>
    <w:div w:id="879631120">
      <w:bodyDiv w:val="1"/>
      <w:marLeft w:val="0"/>
      <w:marRight w:val="0"/>
      <w:marTop w:val="0"/>
      <w:marBottom w:val="0"/>
      <w:divBdr>
        <w:top w:val="none" w:sz="0" w:space="0" w:color="auto"/>
        <w:left w:val="none" w:sz="0" w:space="0" w:color="auto"/>
        <w:bottom w:val="none" w:sz="0" w:space="0" w:color="auto"/>
        <w:right w:val="none" w:sz="0" w:space="0" w:color="auto"/>
      </w:divBdr>
    </w:div>
    <w:div w:id="1244290937">
      <w:bodyDiv w:val="1"/>
      <w:marLeft w:val="0"/>
      <w:marRight w:val="0"/>
      <w:marTop w:val="0"/>
      <w:marBottom w:val="0"/>
      <w:divBdr>
        <w:top w:val="none" w:sz="0" w:space="0" w:color="auto"/>
        <w:left w:val="none" w:sz="0" w:space="0" w:color="auto"/>
        <w:bottom w:val="none" w:sz="0" w:space="0" w:color="auto"/>
        <w:right w:val="none" w:sz="0" w:space="0" w:color="auto"/>
      </w:divBdr>
    </w:div>
    <w:div w:id="19228332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zakon.rada.gov.ua/laws/show/1540-19" TargetMode="External"/><Relationship Id="rId18" Type="http://schemas.openxmlformats.org/officeDocument/2006/relationships/hyperlink" Target="https://zakon.rada.gov.ua/laws/show/2939-17"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zakon.rada.gov.ua/laws/show/2657-12" TargetMode="External"/><Relationship Id="rId2" Type="http://schemas.openxmlformats.org/officeDocument/2006/relationships/numbering" Target="numbering.xml"/><Relationship Id="rId16" Type="http://schemas.openxmlformats.org/officeDocument/2006/relationships/hyperlink" Target="https://zakon.rada.gov.ua/laws/show/1540-19" TargetMode="External"/><Relationship Id="rId20"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zakon.rada.gov.ua/laws/show/2939-17" TargetMode="Externa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zakon.rada.gov.ua/laws/show/2657-12"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yxL+533UXjB52Yd9PpHB75HCY+w==">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75</Pages>
  <Words>86042</Words>
  <Characters>49044</Characters>
  <Application>Microsoft Office Word</Application>
  <DocSecurity>0</DocSecurity>
  <Lines>408</Lines>
  <Paragraphs>269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134817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Мілова</dc:creator>
  <cp:lastModifiedBy>Марина Мілова</cp:lastModifiedBy>
  <cp:revision>4</cp:revision>
  <dcterms:created xsi:type="dcterms:W3CDTF">2024-12-12T10:27:00Z</dcterms:created>
  <dcterms:modified xsi:type="dcterms:W3CDTF">2024-12-12T14:34:00Z</dcterms:modified>
</cp:coreProperties>
</file>