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0FC36" w14:textId="358862EF" w:rsidR="000D4583" w:rsidRPr="00B37099" w:rsidRDefault="000D4583" w:rsidP="000D4583">
      <w:pPr>
        <w:spacing w:after="0" w:line="240" w:lineRule="auto"/>
        <w:jc w:val="center"/>
        <w:rPr>
          <w:rStyle w:val="rvts15"/>
          <w:b/>
          <w:bCs/>
          <w:shd w:val="clear" w:color="auto" w:fill="FFFFFF"/>
        </w:rPr>
      </w:pPr>
      <w:r w:rsidRPr="00B37099">
        <w:rPr>
          <w:b/>
          <w:bCs/>
          <w:shd w:val="clear" w:color="auto" w:fill="FFFFFF"/>
        </w:rPr>
        <w:t>УЗАГАЛЬНЕНІ ЗАУВАЖЕННЯ</w:t>
      </w:r>
      <w:r w:rsidRPr="00B37099">
        <w:br/>
      </w:r>
      <w:r w:rsidRPr="00B37099">
        <w:rPr>
          <w:rStyle w:val="rvts15"/>
          <w:b/>
          <w:bCs/>
          <w:shd w:val="clear" w:color="auto" w:fill="FFFFFF"/>
        </w:rPr>
        <w:t xml:space="preserve">та пропозиції до проекту рішення НКРЕКП, що має ознаки регуляторного акта –  </w:t>
      </w:r>
    </w:p>
    <w:p w14:paraId="72D79C9F" w14:textId="21DC5336" w:rsidR="0036459A" w:rsidRPr="00B37099" w:rsidRDefault="00674AA0" w:rsidP="000D4583">
      <w:pPr>
        <w:jc w:val="center"/>
        <w:rPr>
          <w:b/>
        </w:rPr>
      </w:pPr>
      <w:r w:rsidRPr="00B37099">
        <w:rPr>
          <w:rStyle w:val="rvts15"/>
          <w:b/>
          <w:bCs/>
          <w:shd w:val="clear" w:color="auto" w:fill="FFFFFF"/>
        </w:rPr>
        <w:t>«</w:t>
      </w:r>
      <w:r w:rsidR="00CA2E36" w:rsidRPr="00B37099">
        <w:rPr>
          <w:b/>
          <w:bCs/>
          <w:shd w:val="clear" w:color="auto" w:fill="FFFFFF"/>
        </w:rPr>
        <w:t>Про затвердження Змін до постанови НКРЕКП від 27 грудня 2023 року № 2624</w:t>
      </w:r>
      <w:r w:rsidRPr="00B37099">
        <w:rPr>
          <w:b/>
          <w:bCs/>
          <w:shd w:val="clear" w:color="auto" w:fill="FFFFFF"/>
        </w:rPr>
        <w:t>»</w:t>
      </w:r>
    </w:p>
    <w:tbl>
      <w:tblPr>
        <w:tblStyle w:val="a3"/>
        <w:tblW w:w="15253" w:type="dxa"/>
        <w:tblLook w:val="04A0" w:firstRow="1" w:lastRow="0" w:firstColumn="1" w:lastColumn="0" w:noHBand="0" w:noVBand="1"/>
      </w:tblPr>
      <w:tblGrid>
        <w:gridCol w:w="5202"/>
        <w:gridCol w:w="5141"/>
        <w:gridCol w:w="4910"/>
      </w:tblGrid>
      <w:tr w:rsidR="001938CE" w:rsidRPr="00D03BEA" w14:paraId="583BFFEC" w14:textId="6FCAF053" w:rsidTr="005C4998">
        <w:trPr>
          <w:trHeight w:val="847"/>
        </w:trPr>
        <w:tc>
          <w:tcPr>
            <w:tcW w:w="5202" w:type="dxa"/>
          </w:tcPr>
          <w:p w14:paraId="6A0EEE92" w14:textId="77777777" w:rsidR="000D4583" w:rsidRPr="00D03BEA" w:rsidRDefault="000D4583" w:rsidP="00823D8A">
            <w:pPr>
              <w:spacing w:after="0" w:line="240" w:lineRule="auto"/>
              <w:jc w:val="center"/>
              <w:rPr>
                <w:b/>
                <w:bCs/>
                <w:sz w:val="24"/>
                <w:szCs w:val="24"/>
                <w:shd w:val="clear" w:color="auto" w:fill="FFFFFF"/>
              </w:rPr>
            </w:pPr>
            <w:r w:rsidRPr="00D03BEA">
              <w:rPr>
                <w:b/>
                <w:sz w:val="24"/>
                <w:szCs w:val="24"/>
                <w:shd w:val="clear" w:color="auto" w:fill="FFFFFF"/>
              </w:rPr>
              <w:t>Редакція проекту рішення НКРЕКП</w:t>
            </w:r>
            <w:r w:rsidRPr="00D03BEA">
              <w:rPr>
                <w:b/>
                <w:bCs/>
                <w:sz w:val="24"/>
                <w:szCs w:val="24"/>
                <w:shd w:val="clear" w:color="auto" w:fill="FFFFFF"/>
              </w:rPr>
              <w:t xml:space="preserve"> </w:t>
            </w:r>
          </w:p>
          <w:p w14:paraId="1874E9DA" w14:textId="77777777" w:rsidR="001938CE" w:rsidRPr="00D03BEA" w:rsidRDefault="001938CE" w:rsidP="000D4583">
            <w:pPr>
              <w:spacing w:after="0" w:line="240" w:lineRule="auto"/>
              <w:jc w:val="center"/>
              <w:rPr>
                <w:b/>
                <w:sz w:val="24"/>
                <w:szCs w:val="24"/>
              </w:rPr>
            </w:pPr>
          </w:p>
        </w:tc>
        <w:tc>
          <w:tcPr>
            <w:tcW w:w="5141" w:type="dxa"/>
          </w:tcPr>
          <w:p w14:paraId="45A56CE5" w14:textId="22C77E7E" w:rsidR="001938CE" w:rsidRPr="00D03BEA" w:rsidRDefault="000D4583" w:rsidP="00823D8A">
            <w:pPr>
              <w:spacing w:after="0" w:line="240" w:lineRule="auto"/>
              <w:jc w:val="center"/>
              <w:rPr>
                <w:b/>
                <w:bCs/>
                <w:sz w:val="24"/>
                <w:szCs w:val="24"/>
                <w:shd w:val="clear" w:color="auto" w:fill="FFFFFF"/>
              </w:rPr>
            </w:pPr>
            <w:r w:rsidRPr="00D03BEA">
              <w:rPr>
                <w:b/>
                <w:sz w:val="24"/>
                <w:szCs w:val="24"/>
                <w:shd w:val="clear" w:color="auto" w:fill="FFFFFF"/>
              </w:rPr>
              <w:t>Зауваження та пропозиції до проекту рішення НКРЕКП</w:t>
            </w:r>
            <w:r w:rsidRPr="00D03BEA">
              <w:rPr>
                <w:b/>
                <w:bCs/>
                <w:sz w:val="24"/>
                <w:szCs w:val="24"/>
                <w:shd w:val="clear" w:color="auto" w:fill="FFFFFF"/>
              </w:rPr>
              <w:t xml:space="preserve"> </w:t>
            </w:r>
          </w:p>
        </w:tc>
        <w:tc>
          <w:tcPr>
            <w:tcW w:w="4910" w:type="dxa"/>
          </w:tcPr>
          <w:p w14:paraId="57729F4E" w14:textId="7AFCBB46" w:rsidR="001938CE" w:rsidRPr="00D03BEA" w:rsidRDefault="000D4583" w:rsidP="00823D8A">
            <w:pPr>
              <w:spacing w:after="0" w:line="240" w:lineRule="auto"/>
              <w:jc w:val="center"/>
              <w:rPr>
                <w:b/>
                <w:bCs/>
                <w:sz w:val="24"/>
                <w:szCs w:val="24"/>
                <w:shd w:val="clear" w:color="auto" w:fill="FFFFFF"/>
              </w:rPr>
            </w:pPr>
            <w:r w:rsidRPr="00D03BEA">
              <w:rPr>
                <w:b/>
                <w:sz w:val="24"/>
                <w:szCs w:val="24"/>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0D4583" w:rsidRPr="00D03BEA" w14:paraId="6C0EAFFE" w14:textId="77777777" w:rsidTr="005C4998">
        <w:trPr>
          <w:trHeight w:val="847"/>
        </w:trPr>
        <w:tc>
          <w:tcPr>
            <w:tcW w:w="5202" w:type="dxa"/>
          </w:tcPr>
          <w:p w14:paraId="52D3C2BC" w14:textId="770BB9E5" w:rsidR="000D4583" w:rsidRPr="00D03BEA" w:rsidRDefault="000D4583" w:rsidP="000D4583">
            <w:pPr>
              <w:pStyle w:val="a9"/>
              <w:shd w:val="clear" w:color="auto" w:fill="FFFFFF"/>
              <w:tabs>
                <w:tab w:val="left" w:pos="993"/>
              </w:tabs>
              <w:ind w:left="0"/>
              <w:jc w:val="both"/>
              <w:rPr>
                <w:b/>
                <w:sz w:val="24"/>
                <w:szCs w:val="24"/>
                <w:shd w:val="clear" w:color="auto" w:fill="FFFFFF"/>
                <w:lang w:val="uk-UA"/>
              </w:rPr>
            </w:pPr>
            <w:r w:rsidRPr="00D03BEA">
              <w:rPr>
                <w:b/>
                <w:bCs/>
                <w:sz w:val="24"/>
                <w:szCs w:val="24"/>
                <w:shd w:val="clear" w:color="auto" w:fill="FFFFFF"/>
                <w:lang w:val="uk-UA"/>
              </w:rPr>
              <w:t xml:space="preserve">1. У пункті 2 </w:t>
            </w:r>
            <w:r w:rsidRPr="00D03BEA">
              <w:rPr>
                <w:b/>
                <w:sz w:val="24"/>
                <w:szCs w:val="24"/>
                <w:shd w:val="clear" w:color="auto" w:fill="FFFFFF"/>
                <w:lang w:val="uk-UA"/>
              </w:rPr>
              <w:t>постанови Національної комісії, що здійснює державне регулювання у сферах енергетики та комунальних послуг, від 27 грудня 2023 року № 2624</w:t>
            </w:r>
          </w:p>
          <w:p w14:paraId="4F176581" w14:textId="77777777" w:rsidR="000D4583" w:rsidRPr="00D03BEA" w:rsidRDefault="000D4583" w:rsidP="000D4583">
            <w:pPr>
              <w:spacing w:after="0" w:line="240" w:lineRule="auto"/>
              <w:rPr>
                <w:b/>
                <w:sz w:val="24"/>
                <w:szCs w:val="24"/>
                <w:shd w:val="clear" w:color="auto" w:fill="FFFFFF"/>
              </w:rPr>
            </w:pPr>
          </w:p>
        </w:tc>
        <w:tc>
          <w:tcPr>
            <w:tcW w:w="5141" w:type="dxa"/>
          </w:tcPr>
          <w:p w14:paraId="4F9DD6EF" w14:textId="77777777" w:rsidR="000D4583" w:rsidRPr="00D03BEA" w:rsidRDefault="000D4583" w:rsidP="00823D8A">
            <w:pPr>
              <w:spacing w:after="0" w:line="240" w:lineRule="auto"/>
              <w:jc w:val="center"/>
              <w:rPr>
                <w:b/>
                <w:sz w:val="24"/>
                <w:szCs w:val="24"/>
                <w:shd w:val="clear" w:color="auto" w:fill="FFFFFF"/>
              </w:rPr>
            </w:pPr>
          </w:p>
        </w:tc>
        <w:tc>
          <w:tcPr>
            <w:tcW w:w="4910" w:type="dxa"/>
          </w:tcPr>
          <w:p w14:paraId="754B7D31" w14:textId="77777777" w:rsidR="000D4583" w:rsidRPr="00D03BEA" w:rsidRDefault="000D4583" w:rsidP="00823D8A">
            <w:pPr>
              <w:spacing w:after="0" w:line="240" w:lineRule="auto"/>
              <w:jc w:val="center"/>
              <w:rPr>
                <w:b/>
                <w:sz w:val="24"/>
                <w:szCs w:val="24"/>
                <w:shd w:val="clear" w:color="auto" w:fill="FFFFFF"/>
              </w:rPr>
            </w:pPr>
          </w:p>
        </w:tc>
      </w:tr>
      <w:tr w:rsidR="001938CE" w:rsidRPr="00D03BEA" w14:paraId="7FFB5E2F" w14:textId="6356569D" w:rsidTr="005C4998">
        <w:tc>
          <w:tcPr>
            <w:tcW w:w="5202" w:type="dxa"/>
          </w:tcPr>
          <w:p w14:paraId="5D758B8E" w14:textId="7BCCF092" w:rsidR="00273B27" w:rsidRPr="00D03BEA" w:rsidRDefault="00273B27" w:rsidP="00273B27">
            <w:pPr>
              <w:pStyle w:val="a9"/>
              <w:numPr>
                <w:ilvl w:val="0"/>
                <w:numId w:val="2"/>
              </w:numPr>
              <w:shd w:val="clear" w:color="auto" w:fill="FFFFFF"/>
              <w:tabs>
                <w:tab w:val="left" w:pos="360"/>
                <w:tab w:val="left" w:pos="993"/>
              </w:tabs>
              <w:ind w:left="0" w:firstLine="306"/>
              <w:jc w:val="both"/>
              <w:rPr>
                <w:bCs/>
                <w:sz w:val="24"/>
                <w:szCs w:val="24"/>
                <w:shd w:val="clear" w:color="auto" w:fill="FFFFFF"/>
                <w:lang w:val="uk-UA"/>
              </w:rPr>
            </w:pPr>
            <w:r w:rsidRPr="00D03BEA">
              <w:rPr>
                <w:bCs/>
                <w:sz w:val="24"/>
                <w:szCs w:val="24"/>
                <w:shd w:val="clear" w:color="auto" w:fill="FFFFFF"/>
                <w:lang w:val="uk-UA"/>
              </w:rPr>
              <w:t>підпункт 1 доповнити новим абзацом такого змісту:</w:t>
            </w:r>
          </w:p>
          <w:p w14:paraId="06838E6B" w14:textId="2BFA2195" w:rsidR="001938CE" w:rsidRPr="00D03BEA" w:rsidRDefault="00273B27" w:rsidP="00273B27">
            <w:pPr>
              <w:shd w:val="clear" w:color="auto" w:fill="FFFFFF"/>
              <w:tabs>
                <w:tab w:val="left" w:pos="0"/>
                <w:tab w:val="left" w:pos="360"/>
                <w:tab w:val="left" w:pos="993"/>
              </w:tabs>
              <w:ind w:firstLine="306"/>
              <w:jc w:val="both"/>
              <w:rPr>
                <w:bCs/>
                <w:sz w:val="24"/>
                <w:szCs w:val="24"/>
                <w:shd w:val="clear" w:color="auto" w:fill="FFFFFF"/>
              </w:rPr>
            </w:pPr>
            <w:r w:rsidRPr="00D03BEA">
              <w:rPr>
                <w:bCs/>
                <w:sz w:val="24"/>
                <w:szCs w:val="24"/>
                <w:shd w:val="clear" w:color="auto" w:fill="FFFFFF"/>
              </w:rPr>
              <w:t>«інформації (даних) щодо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до 01 березня 2025 року;»;</w:t>
            </w:r>
          </w:p>
        </w:tc>
        <w:tc>
          <w:tcPr>
            <w:tcW w:w="5141" w:type="dxa"/>
          </w:tcPr>
          <w:p w14:paraId="674CCD18" w14:textId="77777777" w:rsidR="001938CE" w:rsidRPr="00D03BEA" w:rsidRDefault="001938CE" w:rsidP="008D66CC">
            <w:pPr>
              <w:shd w:val="clear" w:color="auto" w:fill="FFFFFF"/>
              <w:tabs>
                <w:tab w:val="left" w:pos="993"/>
              </w:tabs>
              <w:jc w:val="both"/>
              <w:rPr>
                <w:bCs/>
                <w:sz w:val="24"/>
                <w:szCs w:val="24"/>
                <w:shd w:val="clear" w:color="auto" w:fill="FFFFFF"/>
              </w:rPr>
            </w:pPr>
          </w:p>
        </w:tc>
        <w:tc>
          <w:tcPr>
            <w:tcW w:w="4910" w:type="dxa"/>
          </w:tcPr>
          <w:p w14:paraId="0245B8BB" w14:textId="77777777" w:rsidR="001938CE" w:rsidRPr="00D03BEA" w:rsidRDefault="001938CE" w:rsidP="008D66CC">
            <w:pPr>
              <w:shd w:val="clear" w:color="auto" w:fill="FFFFFF"/>
              <w:tabs>
                <w:tab w:val="left" w:pos="993"/>
              </w:tabs>
              <w:jc w:val="both"/>
              <w:rPr>
                <w:bCs/>
                <w:sz w:val="24"/>
                <w:szCs w:val="24"/>
                <w:shd w:val="clear" w:color="auto" w:fill="FFFFFF"/>
              </w:rPr>
            </w:pPr>
          </w:p>
        </w:tc>
      </w:tr>
      <w:tr w:rsidR="003371CC" w:rsidRPr="00D03BEA" w14:paraId="28BD48F9" w14:textId="77777777" w:rsidTr="005C4998">
        <w:tc>
          <w:tcPr>
            <w:tcW w:w="5202" w:type="dxa"/>
          </w:tcPr>
          <w:p w14:paraId="1CC2AE10" w14:textId="4F50BDC5" w:rsidR="003371CC" w:rsidRPr="00D03BEA" w:rsidRDefault="00465D68" w:rsidP="00465D68">
            <w:pPr>
              <w:pStyle w:val="a9"/>
              <w:shd w:val="clear" w:color="auto" w:fill="FFFFFF"/>
              <w:tabs>
                <w:tab w:val="left" w:pos="360"/>
                <w:tab w:val="left" w:pos="993"/>
              </w:tabs>
              <w:ind w:left="306"/>
              <w:jc w:val="both"/>
              <w:rPr>
                <w:b/>
                <w:bCs/>
                <w:sz w:val="24"/>
                <w:szCs w:val="24"/>
                <w:shd w:val="clear" w:color="auto" w:fill="FFFFFF"/>
                <w:lang w:val="uk-UA"/>
              </w:rPr>
            </w:pPr>
            <w:r w:rsidRPr="00D03BEA">
              <w:rPr>
                <w:b/>
                <w:bCs/>
                <w:sz w:val="24"/>
                <w:szCs w:val="24"/>
                <w:shd w:val="clear" w:color="auto" w:fill="FFFFFF"/>
                <w:lang w:val="uk-UA"/>
              </w:rPr>
              <w:t>Положення відсутнє</w:t>
            </w:r>
            <w:r w:rsidR="00E87A8D" w:rsidRPr="00D03BEA">
              <w:rPr>
                <w:b/>
                <w:bCs/>
                <w:sz w:val="24"/>
                <w:szCs w:val="24"/>
                <w:shd w:val="clear" w:color="auto" w:fill="FFFFFF"/>
                <w:lang w:val="uk-UA"/>
              </w:rPr>
              <w:t xml:space="preserve"> (в </w:t>
            </w:r>
            <w:proofErr w:type="spellStart"/>
            <w:r w:rsidR="00E87A8D" w:rsidRPr="00D03BEA">
              <w:rPr>
                <w:b/>
                <w:bCs/>
                <w:sz w:val="24"/>
                <w:szCs w:val="24"/>
                <w:shd w:val="clear" w:color="auto" w:fill="FFFFFF"/>
                <w:lang w:val="uk-UA"/>
              </w:rPr>
              <w:t>проєкті</w:t>
            </w:r>
            <w:proofErr w:type="spellEnd"/>
            <w:r w:rsidR="00E87A8D" w:rsidRPr="00D03BEA">
              <w:rPr>
                <w:b/>
                <w:bCs/>
                <w:sz w:val="24"/>
                <w:szCs w:val="24"/>
                <w:shd w:val="clear" w:color="auto" w:fill="FFFFFF"/>
                <w:lang w:val="uk-UA"/>
              </w:rPr>
              <w:t xml:space="preserve"> Постанови)</w:t>
            </w:r>
          </w:p>
          <w:p w14:paraId="2CC33979" w14:textId="77777777" w:rsidR="00465D68" w:rsidRPr="00D03BEA" w:rsidRDefault="00465D68" w:rsidP="00465D68">
            <w:pPr>
              <w:pStyle w:val="rvps2"/>
              <w:shd w:val="clear" w:color="auto" w:fill="FFFFFF"/>
              <w:spacing w:before="0" w:beforeAutospacing="0" w:after="150" w:afterAutospacing="0"/>
              <w:ind w:firstLine="450"/>
              <w:jc w:val="both"/>
              <w:rPr>
                <w:lang w:val="uk-UA"/>
              </w:rPr>
            </w:pPr>
            <w:r w:rsidRPr="00D03BEA">
              <w:rPr>
                <w:lang w:val="uk-UA"/>
              </w:rPr>
              <w:t>2. Адміністратору комерційного обліку (НЕК «УКРЕНЕРГО»):</w:t>
            </w:r>
          </w:p>
          <w:p w14:paraId="5880949F" w14:textId="6ECB2D0A" w:rsidR="00465D68" w:rsidRPr="00D03BEA" w:rsidRDefault="00465D68" w:rsidP="00465D68">
            <w:pPr>
              <w:pStyle w:val="rvps2"/>
              <w:shd w:val="clear" w:color="auto" w:fill="FFFFFF"/>
              <w:spacing w:before="0" w:beforeAutospacing="0" w:after="150" w:afterAutospacing="0"/>
              <w:ind w:firstLine="450"/>
              <w:jc w:val="both"/>
              <w:rPr>
                <w:lang w:val="uk-UA"/>
              </w:rPr>
            </w:pPr>
            <w:bookmarkStart w:id="0" w:name="n7"/>
            <w:bookmarkEnd w:id="0"/>
            <w:r w:rsidRPr="00D03BEA">
              <w:rPr>
                <w:lang w:val="uk-UA"/>
              </w:rPr>
              <w:t xml:space="preserve">1) забезпечити наявність та опрацювання в центральній інформаційно-телекомунікаційній платформі </w:t>
            </w:r>
            <w:proofErr w:type="spellStart"/>
            <w:r w:rsidRPr="00D03BEA">
              <w:rPr>
                <w:lang w:val="uk-UA"/>
              </w:rPr>
              <w:t>Датахаб</w:t>
            </w:r>
            <w:proofErr w:type="spellEnd"/>
            <w:r w:rsidRPr="00D03BEA">
              <w:rPr>
                <w:lang w:val="uk-UA"/>
              </w:rPr>
              <w:t xml:space="preserve"> інформації (даних) щодо об’єктів електроенергетики та електроустановок </w:t>
            </w:r>
            <w:r w:rsidRPr="00D03BEA">
              <w:rPr>
                <w:lang w:val="uk-UA"/>
              </w:rPr>
              <w:lastRenderedPageBreak/>
              <w:t>споживачів (у тому числі активних споживачів), що використовують альтернативні джерела енергії для виробництва електричної енергії, визначеної у </w:t>
            </w:r>
            <w:hyperlink r:id="rId6" w:anchor="n50" w:history="1">
              <w:r w:rsidRPr="00D03BEA">
                <w:rPr>
                  <w:rStyle w:val="a4"/>
                  <w:color w:val="auto"/>
                  <w:u w:val="none"/>
                  <w:lang w:val="uk-UA"/>
                </w:rPr>
                <w:t>пункті 8</w:t>
              </w:r>
            </w:hyperlink>
            <w:r w:rsidRPr="00D03BEA">
              <w:rPr>
                <w:lang w:val="uk-UA"/>
              </w:rPr>
              <w:t> Порядку, а саме:</w:t>
            </w:r>
          </w:p>
          <w:p w14:paraId="038BD218" w14:textId="14E4F60A" w:rsidR="00465D68" w:rsidRPr="00D03BEA" w:rsidRDefault="00465D68" w:rsidP="000D4583">
            <w:pPr>
              <w:pStyle w:val="rvps2"/>
              <w:shd w:val="clear" w:color="auto" w:fill="FFFFFF"/>
              <w:spacing w:before="0" w:beforeAutospacing="0" w:after="0" w:afterAutospacing="0"/>
              <w:ind w:firstLine="448"/>
              <w:jc w:val="both"/>
              <w:rPr>
                <w:lang w:val="uk-UA"/>
              </w:rPr>
            </w:pPr>
            <w:r w:rsidRPr="00D03BEA">
              <w:rPr>
                <w:lang w:val="uk-UA"/>
              </w:rPr>
              <w:t>…..</w:t>
            </w:r>
          </w:p>
          <w:p w14:paraId="0BCA6681" w14:textId="77777777" w:rsidR="00465D68" w:rsidRPr="00D03BEA" w:rsidRDefault="00465D68" w:rsidP="000D4583">
            <w:pPr>
              <w:pStyle w:val="rvps2"/>
              <w:shd w:val="clear" w:color="auto" w:fill="FFFFFF"/>
              <w:spacing w:before="0" w:beforeAutospacing="0" w:after="0" w:afterAutospacing="0"/>
              <w:ind w:firstLine="448"/>
              <w:jc w:val="both"/>
              <w:rPr>
                <w:b/>
                <w:i/>
                <w:lang w:val="uk-UA"/>
              </w:rPr>
            </w:pPr>
            <w:bookmarkStart w:id="1" w:name="n8"/>
            <w:bookmarkStart w:id="2" w:name="n11"/>
            <w:bookmarkEnd w:id="1"/>
            <w:bookmarkEnd w:id="2"/>
            <w:r w:rsidRPr="00D03BEA">
              <w:rPr>
                <w:lang w:val="uk-UA"/>
              </w:rPr>
              <w:t>інформації, передбаченої в інших підпунктах (крім </w:t>
            </w:r>
            <w:hyperlink r:id="rId7" w:anchor="n53" w:history="1">
              <w:r w:rsidRPr="00D03BEA">
                <w:rPr>
                  <w:rStyle w:val="a4"/>
                  <w:b/>
                  <w:i/>
                  <w:color w:val="auto"/>
                  <w:u w:val="none"/>
                  <w:lang w:val="uk-UA"/>
                </w:rPr>
                <w:t>підпункту 3</w:t>
              </w:r>
            </w:hyperlink>
            <w:r w:rsidRPr="00D03BEA">
              <w:rPr>
                <w:b/>
                <w:i/>
                <w:lang w:val="uk-UA"/>
              </w:rPr>
              <w:t xml:space="preserve">) (згідно з діючими довідниками </w:t>
            </w:r>
            <w:proofErr w:type="spellStart"/>
            <w:r w:rsidRPr="00D03BEA">
              <w:rPr>
                <w:b/>
                <w:i/>
                <w:lang w:val="uk-UA"/>
              </w:rPr>
              <w:t>Датахаб</w:t>
            </w:r>
            <w:proofErr w:type="spellEnd"/>
            <w:r w:rsidRPr="00D03BEA">
              <w:rPr>
                <w:b/>
                <w:i/>
                <w:lang w:val="uk-UA"/>
              </w:rPr>
              <w:t>), до 10 січня 2024 року;</w:t>
            </w:r>
          </w:p>
          <w:p w14:paraId="4EEB17EF" w14:textId="177E8EA8" w:rsidR="00465D68" w:rsidRPr="00D03BEA" w:rsidRDefault="00465D68" w:rsidP="00465D68">
            <w:pPr>
              <w:pStyle w:val="a9"/>
              <w:shd w:val="clear" w:color="auto" w:fill="FFFFFF"/>
              <w:tabs>
                <w:tab w:val="left" w:pos="360"/>
                <w:tab w:val="left" w:pos="993"/>
              </w:tabs>
              <w:ind w:left="306"/>
              <w:jc w:val="both"/>
              <w:rPr>
                <w:bCs/>
                <w:sz w:val="24"/>
                <w:szCs w:val="24"/>
                <w:shd w:val="clear" w:color="auto" w:fill="FFFFFF"/>
                <w:lang w:val="uk-UA"/>
              </w:rPr>
            </w:pPr>
          </w:p>
          <w:p w14:paraId="484D1E44" w14:textId="739C5162" w:rsidR="00465D68" w:rsidRPr="00D03BEA" w:rsidRDefault="00465D68" w:rsidP="00465D68">
            <w:pPr>
              <w:pStyle w:val="a9"/>
              <w:shd w:val="clear" w:color="auto" w:fill="FFFFFF"/>
              <w:tabs>
                <w:tab w:val="left" w:pos="360"/>
                <w:tab w:val="left" w:pos="993"/>
              </w:tabs>
              <w:ind w:left="306"/>
              <w:jc w:val="both"/>
              <w:rPr>
                <w:bCs/>
                <w:sz w:val="24"/>
                <w:szCs w:val="24"/>
                <w:shd w:val="clear" w:color="auto" w:fill="FFFFFF"/>
                <w:lang w:val="uk-UA"/>
              </w:rPr>
            </w:pPr>
          </w:p>
        </w:tc>
        <w:tc>
          <w:tcPr>
            <w:tcW w:w="5141" w:type="dxa"/>
          </w:tcPr>
          <w:p w14:paraId="2649F764" w14:textId="77777777" w:rsidR="000D4583" w:rsidRPr="00D03BEA" w:rsidRDefault="000D4583" w:rsidP="00465D68">
            <w:pPr>
              <w:shd w:val="clear" w:color="auto" w:fill="FFFFFF"/>
              <w:tabs>
                <w:tab w:val="left" w:pos="0"/>
                <w:tab w:val="left" w:pos="993"/>
              </w:tabs>
              <w:spacing w:after="0"/>
              <w:ind w:firstLine="220"/>
              <w:jc w:val="both"/>
              <w:rPr>
                <w:b/>
                <w:bCs/>
                <w:sz w:val="24"/>
                <w:szCs w:val="24"/>
                <w:u w:val="single"/>
                <w:shd w:val="clear" w:color="auto" w:fill="FFFFFF"/>
              </w:rPr>
            </w:pPr>
          </w:p>
          <w:p w14:paraId="07EC6C9E" w14:textId="77777777" w:rsidR="000D4583" w:rsidRPr="00D03BEA" w:rsidRDefault="000D4583" w:rsidP="00465D68">
            <w:pPr>
              <w:shd w:val="clear" w:color="auto" w:fill="FFFFFF"/>
              <w:tabs>
                <w:tab w:val="left" w:pos="0"/>
                <w:tab w:val="left" w:pos="993"/>
              </w:tabs>
              <w:spacing w:after="0"/>
              <w:ind w:firstLine="220"/>
              <w:jc w:val="both"/>
              <w:rPr>
                <w:b/>
                <w:bCs/>
                <w:sz w:val="24"/>
                <w:szCs w:val="24"/>
                <w:u w:val="single"/>
                <w:shd w:val="clear" w:color="auto" w:fill="FFFFFF"/>
              </w:rPr>
            </w:pPr>
          </w:p>
          <w:p w14:paraId="38F8ECE8" w14:textId="77777777" w:rsidR="000D4583" w:rsidRPr="00D03BEA" w:rsidRDefault="000D4583" w:rsidP="00465D68">
            <w:pPr>
              <w:shd w:val="clear" w:color="auto" w:fill="FFFFFF"/>
              <w:tabs>
                <w:tab w:val="left" w:pos="0"/>
                <w:tab w:val="left" w:pos="993"/>
              </w:tabs>
              <w:spacing w:after="0"/>
              <w:ind w:firstLine="220"/>
              <w:jc w:val="both"/>
              <w:rPr>
                <w:b/>
                <w:bCs/>
                <w:sz w:val="24"/>
                <w:szCs w:val="24"/>
                <w:u w:val="single"/>
                <w:shd w:val="clear" w:color="auto" w:fill="FFFFFF"/>
              </w:rPr>
            </w:pPr>
          </w:p>
          <w:p w14:paraId="205D0182" w14:textId="77777777" w:rsidR="000D4583" w:rsidRPr="00D03BEA" w:rsidRDefault="000D4583" w:rsidP="00465D68">
            <w:pPr>
              <w:shd w:val="clear" w:color="auto" w:fill="FFFFFF"/>
              <w:tabs>
                <w:tab w:val="left" w:pos="0"/>
                <w:tab w:val="left" w:pos="993"/>
              </w:tabs>
              <w:spacing w:after="0"/>
              <w:ind w:firstLine="220"/>
              <w:jc w:val="both"/>
              <w:rPr>
                <w:b/>
                <w:bCs/>
                <w:sz w:val="24"/>
                <w:szCs w:val="24"/>
                <w:u w:val="single"/>
                <w:shd w:val="clear" w:color="auto" w:fill="FFFFFF"/>
              </w:rPr>
            </w:pPr>
          </w:p>
          <w:p w14:paraId="10B9AFAF" w14:textId="77777777" w:rsidR="000D4583" w:rsidRPr="00D03BEA" w:rsidRDefault="000D4583" w:rsidP="00465D68">
            <w:pPr>
              <w:shd w:val="clear" w:color="auto" w:fill="FFFFFF"/>
              <w:tabs>
                <w:tab w:val="left" w:pos="0"/>
                <w:tab w:val="left" w:pos="993"/>
              </w:tabs>
              <w:spacing w:after="0"/>
              <w:ind w:firstLine="220"/>
              <w:jc w:val="both"/>
              <w:rPr>
                <w:b/>
                <w:bCs/>
                <w:sz w:val="24"/>
                <w:szCs w:val="24"/>
                <w:u w:val="single"/>
                <w:shd w:val="clear" w:color="auto" w:fill="FFFFFF"/>
              </w:rPr>
            </w:pPr>
          </w:p>
          <w:p w14:paraId="08CB7F7C" w14:textId="77777777" w:rsidR="000D4583" w:rsidRPr="00D03BEA" w:rsidRDefault="000D4583" w:rsidP="00465D68">
            <w:pPr>
              <w:shd w:val="clear" w:color="auto" w:fill="FFFFFF"/>
              <w:tabs>
                <w:tab w:val="left" w:pos="0"/>
                <w:tab w:val="left" w:pos="993"/>
              </w:tabs>
              <w:spacing w:after="0"/>
              <w:ind w:firstLine="220"/>
              <w:jc w:val="both"/>
              <w:rPr>
                <w:b/>
                <w:bCs/>
                <w:sz w:val="24"/>
                <w:szCs w:val="24"/>
                <w:u w:val="single"/>
                <w:shd w:val="clear" w:color="auto" w:fill="FFFFFF"/>
              </w:rPr>
            </w:pPr>
          </w:p>
          <w:p w14:paraId="7F2DCB8E" w14:textId="77777777" w:rsidR="000D4583" w:rsidRPr="00D03BEA" w:rsidRDefault="000D4583" w:rsidP="00465D68">
            <w:pPr>
              <w:shd w:val="clear" w:color="auto" w:fill="FFFFFF"/>
              <w:tabs>
                <w:tab w:val="left" w:pos="0"/>
                <w:tab w:val="left" w:pos="993"/>
              </w:tabs>
              <w:spacing w:after="0"/>
              <w:ind w:firstLine="220"/>
              <w:jc w:val="both"/>
              <w:rPr>
                <w:b/>
                <w:bCs/>
                <w:sz w:val="24"/>
                <w:szCs w:val="24"/>
                <w:u w:val="single"/>
                <w:shd w:val="clear" w:color="auto" w:fill="FFFFFF"/>
              </w:rPr>
            </w:pPr>
          </w:p>
          <w:p w14:paraId="2CD1127D" w14:textId="77777777" w:rsidR="000D4583" w:rsidRPr="00D03BEA" w:rsidRDefault="000D4583" w:rsidP="00465D68">
            <w:pPr>
              <w:shd w:val="clear" w:color="auto" w:fill="FFFFFF"/>
              <w:tabs>
                <w:tab w:val="left" w:pos="0"/>
                <w:tab w:val="left" w:pos="993"/>
              </w:tabs>
              <w:spacing w:after="0"/>
              <w:ind w:firstLine="220"/>
              <w:jc w:val="both"/>
              <w:rPr>
                <w:b/>
                <w:bCs/>
                <w:sz w:val="24"/>
                <w:szCs w:val="24"/>
                <w:u w:val="single"/>
                <w:shd w:val="clear" w:color="auto" w:fill="FFFFFF"/>
              </w:rPr>
            </w:pPr>
          </w:p>
          <w:p w14:paraId="36798754" w14:textId="77777777" w:rsidR="000D4583" w:rsidRPr="00D03BEA" w:rsidRDefault="000D4583" w:rsidP="000D4583">
            <w:pPr>
              <w:shd w:val="clear" w:color="auto" w:fill="FFFFFF"/>
              <w:tabs>
                <w:tab w:val="left" w:pos="0"/>
                <w:tab w:val="left" w:pos="993"/>
              </w:tabs>
              <w:spacing w:after="0"/>
              <w:jc w:val="both"/>
              <w:rPr>
                <w:b/>
                <w:bCs/>
                <w:sz w:val="24"/>
                <w:szCs w:val="24"/>
                <w:u w:val="single"/>
                <w:shd w:val="clear" w:color="auto" w:fill="FFFFFF"/>
              </w:rPr>
            </w:pPr>
          </w:p>
          <w:p w14:paraId="79C83DD2" w14:textId="2E921D44" w:rsidR="00465D68" w:rsidRPr="00D03BEA" w:rsidRDefault="00465D68" w:rsidP="000D4583">
            <w:pPr>
              <w:shd w:val="clear" w:color="auto" w:fill="FFFFFF"/>
              <w:tabs>
                <w:tab w:val="left" w:pos="0"/>
                <w:tab w:val="left" w:pos="993"/>
              </w:tabs>
              <w:spacing w:after="0"/>
              <w:jc w:val="both"/>
              <w:rPr>
                <w:b/>
                <w:bCs/>
                <w:sz w:val="24"/>
                <w:szCs w:val="24"/>
                <w:u w:val="single"/>
                <w:shd w:val="clear" w:color="auto" w:fill="FFFFFF"/>
              </w:rPr>
            </w:pPr>
            <w:r w:rsidRPr="00D03BEA">
              <w:rPr>
                <w:b/>
                <w:bCs/>
                <w:sz w:val="24"/>
                <w:szCs w:val="24"/>
                <w:u w:val="single"/>
                <w:shd w:val="clear" w:color="auto" w:fill="FFFFFF"/>
              </w:rPr>
              <w:t>НЕК «УКРЕНЕРГО»</w:t>
            </w:r>
          </w:p>
          <w:p w14:paraId="11F893B5" w14:textId="33EB6FBA" w:rsidR="00465D68" w:rsidRPr="00D03BEA" w:rsidRDefault="00465D68" w:rsidP="000D4583">
            <w:pPr>
              <w:shd w:val="clear" w:color="auto" w:fill="FFFFFF"/>
              <w:tabs>
                <w:tab w:val="left" w:pos="0"/>
                <w:tab w:val="left" w:pos="993"/>
              </w:tabs>
              <w:spacing w:after="0"/>
              <w:jc w:val="both"/>
              <w:rPr>
                <w:bCs/>
                <w:sz w:val="24"/>
                <w:szCs w:val="24"/>
                <w:shd w:val="clear" w:color="auto" w:fill="FFFFFF"/>
              </w:rPr>
            </w:pPr>
            <w:r w:rsidRPr="00D03BEA">
              <w:rPr>
                <w:b/>
                <w:bCs/>
                <w:sz w:val="24"/>
                <w:szCs w:val="24"/>
                <w:shd w:val="clear" w:color="auto" w:fill="FFFFFF"/>
              </w:rPr>
              <w:t>Пропозиції:</w:t>
            </w:r>
            <w:r w:rsidRPr="00D03BEA">
              <w:rPr>
                <w:bCs/>
                <w:sz w:val="24"/>
                <w:szCs w:val="24"/>
                <w:shd w:val="clear" w:color="auto" w:fill="FFFFFF"/>
              </w:rPr>
              <w:t xml:space="preserve">  </w:t>
            </w:r>
            <w:r w:rsidRPr="00D03BEA">
              <w:rPr>
                <w:b/>
                <w:bCs/>
                <w:sz w:val="24"/>
                <w:szCs w:val="24"/>
                <w:shd w:val="clear" w:color="auto" w:fill="FFFFFF"/>
              </w:rPr>
              <w:t>абзац 5 підпун</w:t>
            </w:r>
            <w:r w:rsidR="0027098D" w:rsidRPr="00D03BEA">
              <w:rPr>
                <w:b/>
                <w:bCs/>
                <w:sz w:val="24"/>
                <w:szCs w:val="24"/>
                <w:shd w:val="clear" w:color="auto" w:fill="FFFFFF"/>
              </w:rPr>
              <w:t>к</w:t>
            </w:r>
            <w:r w:rsidRPr="00D03BEA">
              <w:rPr>
                <w:b/>
                <w:bCs/>
                <w:sz w:val="24"/>
                <w:szCs w:val="24"/>
                <w:shd w:val="clear" w:color="auto" w:fill="FFFFFF"/>
              </w:rPr>
              <w:t>ту 1 пункту 2 замінити двома абзацами такого змісту</w:t>
            </w:r>
          </w:p>
          <w:p w14:paraId="075C15C1" w14:textId="70CB4998" w:rsidR="00465D68" w:rsidRPr="00D03BEA" w:rsidRDefault="00465D68" w:rsidP="000D4583">
            <w:pPr>
              <w:pStyle w:val="rvps2"/>
              <w:shd w:val="clear" w:color="auto" w:fill="FFFFFF"/>
              <w:spacing w:before="0" w:beforeAutospacing="0" w:after="0" w:afterAutospacing="0"/>
              <w:jc w:val="both"/>
              <w:rPr>
                <w:lang w:val="uk-UA"/>
              </w:rPr>
            </w:pPr>
            <w:r w:rsidRPr="00D03BEA">
              <w:rPr>
                <w:lang w:val="uk-UA"/>
              </w:rPr>
              <w:t xml:space="preserve">    «інформації, передбаченої в інших підпунктах (крім </w:t>
            </w:r>
            <w:hyperlink r:id="rId8" w:anchor="n53" w:history="1">
              <w:r w:rsidRPr="00D03BEA">
                <w:rPr>
                  <w:rStyle w:val="a4"/>
                  <w:color w:val="auto"/>
                  <w:u w:val="none"/>
                  <w:lang w:val="uk-UA"/>
                </w:rPr>
                <w:t>підпункту 3</w:t>
              </w:r>
            </w:hyperlink>
            <w:r w:rsidRPr="00D03BEA">
              <w:rPr>
                <w:rStyle w:val="a4"/>
                <w:color w:val="auto"/>
                <w:u w:val="none"/>
                <w:lang w:val="uk-UA"/>
              </w:rPr>
              <w:t>,</w:t>
            </w:r>
            <w:r w:rsidRPr="00D03BEA">
              <w:rPr>
                <w:b/>
                <w:bCs/>
                <w:lang w:val="uk-UA"/>
              </w:rPr>
              <w:t>8 (з урахуванням змін, внесених цією Постановою)</w:t>
            </w:r>
            <w:r w:rsidRPr="00D03BEA">
              <w:rPr>
                <w:b/>
                <w:lang w:val="uk-UA"/>
              </w:rPr>
              <w:t>)</w:t>
            </w:r>
            <w:r w:rsidRPr="00D03BEA">
              <w:rPr>
                <w:lang w:val="uk-UA"/>
              </w:rPr>
              <w:t xml:space="preserve"> (згідно з діючими довідниками </w:t>
            </w:r>
            <w:proofErr w:type="spellStart"/>
            <w:r w:rsidRPr="00D03BEA">
              <w:rPr>
                <w:lang w:val="uk-UA"/>
              </w:rPr>
              <w:t>Датахаб</w:t>
            </w:r>
            <w:proofErr w:type="spellEnd"/>
            <w:r w:rsidRPr="00D03BEA">
              <w:rPr>
                <w:lang w:val="uk-UA"/>
              </w:rPr>
              <w:t>), до 10 січня 2024 року;</w:t>
            </w:r>
          </w:p>
          <w:p w14:paraId="31E47E20" w14:textId="77777777" w:rsidR="000D4583" w:rsidRPr="00D03BEA" w:rsidRDefault="00465D68" w:rsidP="000D4583">
            <w:pPr>
              <w:pStyle w:val="rvps2"/>
              <w:shd w:val="clear" w:color="auto" w:fill="FFFFFF"/>
              <w:spacing w:before="0" w:beforeAutospacing="0" w:after="0" w:afterAutospacing="0"/>
              <w:ind w:firstLine="450"/>
              <w:jc w:val="both"/>
              <w:rPr>
                <w:b/>
                <w:bCs/>
                <w:lang w:val="uk-UA"/>
              </w:rPr>
            </w:pPr>
            <w:r w:rsidRPr="00D03BEA">
              <w:rPr>
                <w:b/>
                <w:bCs/>
                <w:lang w:val="uk-UA"/>
              </w:rPr>
              <w:t xml:space="preserve">інформації, передбаченої у підпункті 8 (з урахуванням змін, внесених цією Постановою), до 1 березня 2025 року»; </w:t>
            </w:r>
          </w:p>
          <w:p w14:paraId="72BB3FD6" w14:textId="4131E329" w:rsidR="00465D68" w:rsidRPr="00D03BEA" w:rsidRDefault="00465D68" w:rsidP="000D4583">
            <w:pPr>
              <w:pStyle w:val="rvps2"/>
              <w:shd w:val="clear" w:color="auto" w:fill="FFFFFF"/>
              <w:spacing w:before="0" w:beforeAutospacing="0" w:after="0" w:afterAutospacing="0"/>
              <w:ind w:firstLine="450"/>
              <w:jc w:val="both"/>
              <w:rPr>
                <w:b/>
                <w:bCs/>
                <w:lang w:val="uk-UA"/>
              </w:rPr>
            </w:pPr>
            <w:r w:rsidRPr="00D03BEA">
              <w:rPr>
                <w:b/>
                <w:bCs/>
                <w:lang w:val="uk-UA"/>
              </w:rPr>
              <w:t xml:space="preserve"> </w:t>
            </w:r>
          </w:p>
          <w:p w14:paraId="518EFCE8" w14:textId="6B87B386" w:rsidR="003371CC" w:rsidRPr="00D03BEA" w:rsidRDefault="00D03BEA" w:rsidP="000D4583">
            <w:pPr>
              <w:pStyle w:val="aa"/>
              <w:ind w:firstLine="220"/>
              <w:jc w:val="both"/>
              <w:rPr>
                <w:rFonts w:ascii="Times New Roman" w:hAnsi="Times New Roman" w:cs="Times New Roman"/>
                <w:sz w:val="24"/>
                <w:szCs w:val="24"/>
                <w:lang w:val="uk-UA"/>
              </w:rPr>
            </w:pPr>
            <w:r w:rsidRPr="00D03BEA">
              <w:rPr>
                <w:rFonts w:ascii="Times New Roman" w:hAnsi="Times New Roman" w:cs="Times New Roman"/>
                <w:bCs/>
                <w:i/>
                <w:sz w:val="24"/>
                <w:szCs w:val="24"/>
                <w:u w:val="single"/>
                <w:shd w:val="clear" w:color="auto" w:fill="FFFFFF"/>
                <w:lang w:val="uk-UA"/>
              </w:rPr>
              <w:t>Обґрунтування</w:t>
            </w:r>
            <w:r w:rsidR="00465D68" w:rsidRPr="00D03BEA">
              <w:rPr>
                <w:rFonts w:ascii="Times New Roman" w:hAnsi="Times New Roman" w:cs="Times New Roman"/>
                <w:bCs/>
                <w:sz w:val="24"/>
                <w:szCs w:val="24"/>
                <w:shd w:val="clear" w:color="auto" w:fill="FFFFFF"/>
                <w:lang w:val="uk-UA"/>
              </w:rPr>
              <w:t>: о</w:t>
            </w:r>
            <w:r w:rsidR="00465D68" w:rsidRPr="00D03BEA">
              <w:rPr>
                <w:rFonts w:ascii="Times New Roman" w:hAnsi="Times New Roman" w:cs="Times New Roman"/>
                <w:sz w:val="24"/>
                <w:szCs w:val="24"/>
                <w:lang w:val="uk-UA"/>
              </w:rPr>
              <w:t xml:space="preserve">скільки в  п 8) Порядку змінюється </w:t>
            </w:r>
            <w:proofErr w:type="spellStart"/>
            <w:r w:rsidR="00465D68" w:rsidRPr="00D03BEA">
              <w:rPr>
                <w:rFonts w:ascii="Times New Roman" w:hAnsi="Times New Roman" w:cs="Times New Roman"/>
                <w:sz w:val="24"/>
                <w:szCs w:val="24"/>
                <w:lang w:val="uk-UA"/>
              </w:rPr>
              <w:t>скдад</w:t>
            </w:r>
            <w:proofErr w:type="spellEnd"/>
            <w:r w:rsidR="00465D68" w:rsidRPr="00D03BEA">
              <w:rPr>
                <w:rFonts w:ascii="Times New Roman" w:hAnsi="Times New Roman" w:cs="Times New Roman"/>
                <w:sz w:val="24"/>
                <w:szCs w:val="24"/>
                <w:lang w:val="uk-UA"/>
              </w:rPr>
              <w:t xml:space="preserve"> даних, які мають формуватися АКО в </w:t>
            </w:r>
            <w:proofErr w:type="spellStart"/>
            <w:r w:rsidR="00465D68" w:rsidRPr="00D03BEA">
              <w:rPr>
                <w:rFonts w:ascii="Times New Roman" w:hAnsi="Times New Roman" w:cs="Times New Roman"/>
                <w:sz w:val="24"/>
                <w:szCs w:val="24"/>
                <w:lang w:val="uk-UA"/>
              </w:rPr>
              <w:t>Датахаб</w:t>
            </w:r>
            <w:proofErr w:type="spellEnd"/>
            <w:r w:rsidR="00465D68" w:rsidRPr="00D03BEA">
              <w:rPr>
                <w:rFonts w:ascii="Times New Roman" w:hAnsi="Times New Roman" w:cs="Times New Roman"/>
                <w:sz w:val="24"/>
                <w:szCs w:val="24"/>
                <w:lang w:val="uk-UA"/>
              </w:rPr>
              <w:t xml:space="preserve"> та передаватися до НКРЕКП за цією позицією, необхідне відповідне доопрацювання </w:t>
            </w:r>
            <w:proofErr w:type="spellStart"/>
            <w:r w:rsidR="00465D68" w:rsidRPr="00D03BEA">
              <w:rPr>
                <w:rFonts w:ascii="Times New Roman" w:hAnsi="Times New Roman" w:cs="Times New Roman"/>
                <w:sz w:val="24"/>
                <w:szCs w:val="24"/>
                <w:lang w:val="uk-UA"/>
              </w:rPr>
              <w:t>Датахаб</w:t>
            </w:r>
            <w:proofErr w:type="spellEnd"/>
            <w:r w:rsidR="00465D68" w:rsidRPr="00D03BEA">
              <w:rPr>
                <w:rFonts w:ascii="Times New Roman" w:hAnsi="Times New Roman" w:cs="Times New Roman"/>
                <w:sz w:val="24"/>
                <w:szCs w:val="24"/>
                <w:lang w:val="uk-UA"/>
              </w:rPr>
              <w:t>, що потребує виділення фінансування та ресурсу співробітників АКО/команди розробки</w:t>
            </w:r>
            <w:r w:rsidR="000D4583" w:rsidRPr="00D03BEA">
              <w:rPr>
                <w:rFonts w:ascii="Times New Roman" w:hAnsi="Times New Roman" w:cs="Times New Roman"/>
                <w:sz w:val="24"/>
                <w:szCs w:val="24"/>
                <w:lang w:val="uk-UA"/>
              </w:rPr>
              <w:t>.</w:t>
            </w:r>
          </w:p>
        </w:tc>
        <w:tc>
          <w:tcPr>
            <w:tcW w:w="4910" w:type="dxa"/>
          </w:tcPr>
          <w:p w14:paraId="1A6A93CF" w14:textId="77777777" w:rsidR="003371CC" w:rsidRPr="00D03BEA" w:rsidRDefault="003371CC" w:rsidP="008D66CC">
            <w:pPr>
              <w:shd w:val="clear" w:color="auto" w:fill="FFFFFF"/>
              <w:tabs>
                <w:tab w:val="left" w:pos="993"/>
              </w:tabs>
              <w:jc w:val="both"/>
              <w:rPr>
                <w:bCs/>
                <w:sz w:val="24"/>
                <w:szCs w:val="24"/>
                <w:shd w:val="clear" w:color="auto" w:fill="FFFFFF"/>
              </w:rPr>
            </w:pPr>
          </w:p>
          <w:p w14:paraId="107EA22B" w14:textId="77777777" w:rsidR="00306D4E" w:rsidRPr="00D03BEA" w:rsidRDefault="00306D4E" w:rsidP="008D66CC">
            <w:pPr>
              <w:shd w:val="clear" w:color="auto" w:fill="FFFFFF"/>
              <w:tabs>
                <w:tab w:val="left" w:pos="993"/>
              </w:tabs>
              <w:jc w:val="both"/>
              <w:rPr>
                <w:bCs/>
                <w:sz w:val="24"/>
                <w:szCs w:val="24"/>
                <w:shd w:val="clear" w:color="auto" w:fill="FFFFFF"/>
              </w:rPr>
            </w:pPr>
          </w:p>
          <w:p w14:paraId="1A8F70F8" w14:textId="77777777" w:rsidR="00306D4E" w:rsidRPr="00D03BEA" w:rsidRDefault="00306D4E" w:rsidP="008D66CC">
            <w:pPr>
              <w:shd w:val="clear" w:color="auto" w:fill="FFFFFF"/>
              <w:tabs>
                <w:tab w:val="left" w:pos="993"/>
              </w:tabs>
              <w:jc w:val="both"/>
              <w:rPr>
                <w:bCs/>
                <w:sz w:val="24"/>
                <w:szCs w:val="24"/>
                <w:shd w:val="clear" w:color="auto" w:fill="FFFFFF"/>
              </w:rPr>
            </w:pPr>
          </w:p>
          <w:p w14:paraId="33E405A2" w14:textId="77777777" w:rsidR="00306D4E" w:rsidRPr="00D03BEA" w:rsidRDefault="00306D4E" w:rsidP="008D66CC">
            <w:pPr>
              <w:shd w:val="clear" w:color="auto" w:fill="FFFFFF"/>
              <w:tabs>
                <w:tab w:val="left" w:pos="993"/>
              </w:tabs>
              <w:jc w:val="both"/>
              <w:rPr>
                <w:bCs/>
                <w:sz w:val="24"/>
                <w:szCs w:val="24"/>
                <w:shd w:val="clear" w:color="auto" w:fill="FFFFFF"/>
              </w:rPr>
            </w:pPr>
          </w:p>
          <w:p w14:paraId="4AC3C8FB" w14:textId="77777777" w:rsidR="00306D4E" w:rsidRPr="00D03BEA" w:rsidRDefault="00306D4E" w:rsidP="008D66CC">
            <w:pPr>
              <w:shd w:val="clear" w:color="auto" w:fill="FFFFFF"/>
              <w:tabs>
                <w:tab w:val="left" w:pos="993"/>
              </w:tabs>
              <w:jc w:val="both"/>
              <w:rPr>
                <w:bCs/>
                <w:sz w:val="24"/>
                <w:szCs w:val="24"/>
                <w:shd w:val="clear" w:color="auto" w:fill="FFFFFF"/>
              </w:rPr>
            </w:pPr>
          </w:p>
          <w:p w14:paraId="758920D4" w14:textId="769C7ECC" w:rsidR="00306D4E" w:rsidRPr="00D03BEA" w:rsidRDefault="00DF79DC" w:rsidP="00306D4E">
            <w:pPr>
              <w:shd w:val="clear" w:color="auto" w:fill="FFFFFF"/>
              <w:tabs>
                <w:tab w:val="left" w:pos="993"/>
              </w:tabs>
              <w:spacing w:after="0" w:line="240" w:lineRule="auto"/>
              <w:jc w:val="both"/>
              <w:rPr>
                <w:bCs/>
                <w:sz w:val="24"/>
                <w:szCs w:val="24"/>
                <w:shd w:val="clear" w:color="auto" w:fill="FFFFFF"/>
              </w:rPr>
            </w:pPr>
            <w:r w:rsidRPr="00D03BEA">
              <w:rPr>
                <w:b/>
                <w:sz w:val="24"/>
                <w:szCs w:val="24"/>
                <w:shd w:val="clear" w:color="auto" w:fill="FFFFFF"/>
              </w:rPr>
              <w:t>Потребує обговорення</w:t>
            </w:r>
          </w:p>
        </w:tc>
      </w:tr>
      <w:tr w:rsidR="001938CE" w:rsidRPr="00D03BEA" w14:paraId="553A0CE9" w14:textId="47CC7C6E" w:rsidTr="005C4998">
        <w:tc>
          <w:tcPr>
            <w:tcW w:w="5202" w:type="dxa"/>
          </w:tcPr>
          <w:p w14:paraId="178D767D" w14:textId="592BD546" w:rsidR="00273B27" w:rsidRPr="00D03BEA" w:rsidRDefault="00273B27" w:rsidP="00273B27">
            <w:pPr>
              <w:pStyle w:val="a9"/>
              <w:numPr>
                <w:ilvl w:val="0"/>
                <w:numId w:val="2"/>
              </w:numPr>
              <w:shd w:val="clear" w:color="auto" w:fill="FFFFFF"/>
              <w:tabs>
                <w:tab w:val="left" w:pos="0"/>
                <w:tab w:val="left" w:pos="993"/>
              </w:tabs>
              <w:jc w:val="both"/>
              <w:rPr>
                <w:bCs/>
                <w:sz w:val="24"/>
                <w:szCs w:val="24"/>
                <w:shd w:val="clear" w:color="auto" w:fill="FFFFFF"/>
                <w:lang w:val="uk-UA"/>
              </w:rPr>
            </w:pPr>
            <w:r w:rsidRPr="00D03BEA">
              <w:rPr>
                <w:bCs/>
                <w:sz w:val="24"/>
                <w:szCs w:val="24"/>
                <w:shd w:val="clear" w:color="auto" w:fill="FFFFFF"/>
                <w:lang w:val="uk-UA"/>
              </w:rPr>
              <w:lastRenderedPageBreak/>
              <w:t>у підпункті 2:</w:t>
            </w:r>
          </w:p>
          <w:p w14:paraId="29074C4A" w14:textId="77777777" w:rsidR="00273B27" w:rsidRPr="00D03BEA" w:rsidRDefault="00273B27" w:rsidP="00273B27">
            <w:pPr>
              <w:shd w:val="clear" w:color="auto" w:fill="FFFFFF"/>
              <w:tabs>
                <w:tab w:val="left" w:pos="0"/>
                <w:tab w:val="left" w:pos="993"/>
              </w:tabs>
              <w:spacing w:after="0" w:line="240" w:lineRule="auto"/>
              <w:ind w:firstLine="306"/>
              <w:jc w:val="both"/>
              <w:rPr>
                <w:bCs/>
                <w:sz w:val="24"/>
                <w:szCs w:val="24"/>
                <w:shd w:val="clear" w:color="auto" w:fill="FFFFFF"/>
              </w:rPr>
            </w:pPr>
            <w:r w:rsidRPr="00D03BEA">
              <w:rPr>
                <w:bCs/>
                <w:sz w:val="24"/>
                <w:szCs w:val="24"/>
                <w:shd w:val="clear" w:color="auto" w:fill="FFFFFF"/>
              </w:rPr>
              <w:t>абзац третій замінити двома новими абзацами такого змісту:</w:t>
            </w:r>
          </w:p>
          <w:p w14:paraId="1806732D" w14:textId="77777777" w:rsidR="00273B27" w:rsidRPr="00D03BEA" w:rsidRDefault="00273B27" w:rsidP="00273B27">
            <w:pPr>
              <w:pStyle w:val="a9"/>
              <w:shd w:val="clear" w:color="auto" w:fill="FFFFFF"/>
              <w:tabs>
                <w:tab w:val="left" w:pos="993"/>
              </w:tabs>
              <w:ind w:left="0" w:firstLine="306"/>
              <w:jc w:val="both"/>
              <w:rPr>
                <w:bCs/>
                <w:sz w:val="24"/>
                <w:szCs w:val="24"/>
                <w:shd w:val="clear" w:color="auto" w:fill="FFFFFF"/>
                <w:lang w:val="uk-UA"/>
              </w:rPr>
            </w:pPr>
            <w:r w:rsidRPr="00D03BEA">
              <w:rPr>
                <w:bCs/>
                <w:sz w:val="24"/>
                <w:szCs w:val="24"/>
                <w:shd w:val="clear" w:color="auto" w:fill="FFFFFF"/>
                <w:lang w:val="uk-UA"/>
              </w:rPr>
              <w:t>«активних споживачів, що використовують альтернативні джерела енергії для виробництва електричної енергії (крім активних споживачів – приватних домогосподарств, які уклали договір з постачальником універсальних послуг про купівлю-продаж електричної енергії за «зеленим» тарифом), до 01 квітня 2025 року;</w:t>
            </w:r>
          </w:p>
          <w:p w14:paraId="4A7D32FB" w14:textId="77777777" w:rsidR="00273B27" w:rsidRPr="00D03BEA" w:rsidRDefault="00273B27" w:rsidP="00273B27">
            <w:pPr>
              <w:pStyle w:val="a9"/>
              <w:shd w:val="clear" w:color="auto" w:fill="FFFFFF"/>
              <w:tabs>
                <w:tab w:val="left" w:pos="993"/>
              </w:tabs>
              <w:ind w:left="0" w:firstLine="306"/>
              <w:jc w:val="both"/>
              <w:rPr>
                <w:bCs/>
                <w:sz w:val="24"/>
                <w:szCs w:val="24"/>
                <w:shd w:val="clear" w:color="auto" w:fill="FFFFFF"/>
                <w:lang w:val="uk-UA"/>
              </w:rPr>
            </w:pPr>
            <w:bookmarkStart w:id="3" w:name="_Hlk176877328"/>
            <w:r w:rsidRPr="00D03BEA">
              <w:rPr>
                <w:bCs/>
                <w:sz w:val="24"/>
                <w:szCs w:val="24"/>
                <w:shd w:val="clear" w:color="auto" w:fill="FFFFFF"/>
                <w:lang w:val="uk-UA"/>
              </w:rPr>
              <w:t>агрегованих генеруючих установок</w:t>
            </w:r>
            <w:bookmarkEnd w:id="3"/>
            <w:r w:rsidRPr="00D03BEA">
              <w:rPr>
                <w:bCs/>
                <w:sz w:val="24"/>
                <w:szCs w:val="24"/>
                <w:shd w:val="clear" w:color="auto" w:fill="FFFFFF"/>
                <w:lang w:val="uk-UA"/>
              </w:rPr>
              <w:t xml:space="preserve">, які характеризують загальну потужність усіх </w:t>
            </w:r>
            <w:r w:rsidRPr="00D03BEA">
              <w:rPr>
                <w:bCs/>
                <w:sz w:val="24"/>
                <w:szCs w:val="24"/>
                <w:shd w:val="clear" w:color="auto" w:fill="FFFFFF"/>
                <w:lang w:val="uk-UA"/>
              </w:rPr>
              <w:lastRenderedPageBreak/>
              <w:t>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до 01 квітня 2025 року;».</w:t>
            </w:r>
          </w:p>
          <w:p w14:paraId="40199269" w14:textId="05A39023" w:rsidR="00273B27" w:rsidRPr="00D03BEA" w:rsidRDefault="00273B27" w:rsidP="00273B27">
            <w:pPr>
              <w:pStyle w:val="a9"/>
              <w:shd w:val="clear" w:color="auto" w:fill="FFFFFF"/>
              <w:tabs>
                <w:tab w:val="left" w:pos="993"/>
              </w:tabs>
              <w:ind w:left="0" w:firstLine="306"/>
              <w:jc w:val="both"/>
              <w:rPr>
                <w:bCs/>
                <w:sz w:val="24"/>
                <w:szCs w:val="24"/>
                <w:shd w:val="clear" w:color="auto" w:fill="FFFFFF"/>
                <w:lang w:val="uk-UA"/>
              </w:rPr>
            </w:pPr>
            <w:r w:rsidRPr="00D03BEA">
              <w:rPr>
                <w:bCs/>
                <w:sz w:val="24"/>
                <w:szCs w:val="24"/>
                <w:shd w:val="clear" w:color="auto" w:fill="FFFFFF"/>
                <w:lang w:val="uk-UA"/>
              </w:rPr>
              <w:t>У зв’язку з цим абзац четвертий вважати абзацом п’ятим;</w:t>
            </w:r>
          </w:p>
          <w:p w14:paraId="6EDD3081" w14:textId="77777777" w:rsidR="00273B27" w:rsidRPr="00D03BEA" w:rsidRDefault="00273B27" w:rsidP="00273B27">
            <w:pPr>
              <w:pStyle w:val="a9"/>
              <w:shd w:val="clear" w:color="auto" w:fill="FFFFFF"/>
              <w:tabs>
                <w:tab w:val="left" w:pos="993"/>
              </w:tabs>
              <w:ind w:left="0" w:firstLine="306"/>
              <w:jc w:val="both"/>
              <w:rPr>
                <w:bCs/>
                <w:sz w:val="24"/>
                <w:szCs w:val="24"/>
                <w:shd w:val="clear" w:color="auto" w:fill="FFFFFF"/>
                <w:lang w:val="uk-UA"/>
              </w:rPr>
            </w:pPr>
          </w:p>
          <w:p w14:paraId="3012AE12" w14:textId="77777777" w:rsidR="00273B27" w:rsidRPr="00D03BEA" w:rsidRDefault="00273B27" w:rsidP="00273B27">
            <w:pPr>
              <w:pStyle w:val="a9"/>
              <w:shd w:val="clear" w:color="auto" w:fill="FFFFFF"/>
              <w:tabs>
                <w:tab w:val="left" w:pos="993"/>
              </w:tabs>
              <w:ind w:left="0" w:firstLine="306"/>
              <w:jc w:val="both"/>
              <w:rPr>
                <w:bCs/>
                <w:sz w:val="24"/>
                <w:szCs w:val="24"/>
                <w:shd w:val="clear" w:color="auto" w:fill="FFFFFF"/>
                <w:lang w:val="uk-UA"/>
              </w:rPr>
            </w:pPr>
            <w:r w:rsidRPr="00D03BEA">
              <w:rPr>
                <w:bCs/>
                <w:sz w:val="24"/>
                <w:szCs w:val="24"/>
                <w:shd w:val="clear" w:color="auto" w:fill="FFFFFF"/>
                <w:lang w:val="uk-UA"/>
              </w:rPr>
              <w:t>доповнити новим абзацом такого змісту:</w:t>
            </w:r>
          </w:p>
          <w:p w14:paraId="57ACBFE8" w14:textId="77777777" w:rsidR="00273B27" w:rsidRPr="00D03BEA" w:rsidRDefault="00273B27" w:rsidP="00273B27">
            <w:pPr>
              <w:pStyle w:val="a9"/>
              <w:shd w:val="clear" w:color="auto" w:fill="FFFFFF"/>
              <w:tabs>
                <w:tab w:val="left" w:pos="993"/>
              </w:tabs>
              <w:ind w:left="0" w:firstLine="306"/>
              <w:jc w:val="both"/>
              <w:rPr>
                <w:bCs/>
                <w:sz w:val="24"/>
                <w:szCs w:val="24"/>
                <w:shd w:val="clear" w:color="auto" w:fill="FFFFFF"/>
                <w:lang w:val="uk-UA"/>
              </w:rPr>
            </w:pPr>
            <w:r w:rsidRPr="00D03BEA">
              <w:rPr>
                <w:bCs/>
                <w:sz w:val="24"/>
                <w:szCs w:val="24"/>
                <w:shd w:val="clear" w:color="auto" w:fill="FFFFFF"/>
                <w:lang w:val="uk-UA"/>
              </w:rPr>
              <w:t>«Інформація за визначеними цією постановою об'єктами електроенергетики, електроустановками споживачів та агрегованими генеруючими установками може бути надана НКРЕКП окремими реєстрами/файлами.»;</w:t>
            </w:r>
          </w:p>
          <w:p w14:paraId="0B8700E5" w14:textId="7BC52A86" w:rsidR="001938CE" w:rsidRPr="00D03BEA" w:rsidRDefault="001938CE" w:rsidP="000D4583">
            <w:pPr>
              <w:pStyle w:val="rvps2"/>
              <w:shd w:val="clear" w:color="auto" w:fill="FFFFFF"/>
              <w:spacing w:before="0" w:beforeAutospacing="0" w:after="150" w:afterAutospacing="0"/>
              <w:jc w:val="both"/>
              <w:rPr>
                <w:lang w:val="uk-UA"/>
              </w:rPr>
            </w:pPr>
          </w:p>
        </w:tc>
        <w:tc>
          <w:tcPr>
            <w:tcW w:w="5141" w:type="dxa"/>
          </w:tcPr>
          <w:p w14:paraId="2753A915" w14:textId="77777777" w:rsidR="001938CE" w:rsidRPr="00D03BEA" w:rsidRDefault="001938CE" w:rsidP="00C81EA6">
            <w:pPr>
              <w:pStyle w:val="rvps2"/>
              <w:shd w:val="clear" w:color="auto" w:fill="FFFFFF"/>
              <w:spacing w:before="0" w:beforeAutospacing="0" w:after="150" w:afterAutospacing="0"/>
              <w:ind w:firstLine="450"/>
              <w:jc w:val="both"/>
              <w:rPr>
                <w:lang w:val="uk-UA"/>
              </w:rPr>
            </w:pPr>
          </w:p>
        </w:tc>
        <w:tc>
          <w:tcPr>
            <w:tcW w:w="4910" w:type="dxa"/>
          </w:tcPr>
          <w:p w14:paraId="0ACE5F09" w14:textId="77777777" w:rsidR="001938CE" w:rsidRPr="00D03BEA" w:rsidRDefault="001938CE" w:rsidP="00C81EA6">
            <w:pPr>
              <w:pStyle w:val="rvps2"/>
              <w:shd w:val="clear" w:color="auto" w:fill="FFFFFF"/>
              <w:spacing w:before="0" w:beforeAutospacing="0" w:after="150" w:afterAutospacing="0"/>
              <w:ind w:firstLine="450"/>
              <w:jc w:val="both"/>
              <w:rPr>
                <w:lang w:val="uk-UA"/>
              </w:rPr>
            </w:pPr>
          </w:p>
        </w:tc>
      </w:tr>
      <w:tr w:rsidR="001938CE" w:rsidRPr="00D03BEA" w14:paraId="070431C4" w14:textId="2A2082EF" w:rsidTr="005C4998">
        <w:tc>
          <w:tcPr>
            <w:tcW w:w="5202" w:type="dxa"/>
          </w:tcPr>
          <w:p w14:paraId="357E85A3" w14:textId="383AB768" w:rsidR="001938CE" w:rsidRPr="00D03BEA" w:rsidRDefault="001938CE" w:rsidP="005C4998">
            <w:pPr>
              <w:shd w:val="clear" w:color="auto" w:fill="FFFFFF"/>
              <w:tabs>
                <w:tab w:val="left" w:pos="0"/>
                <w:tab w:val="left" w:pos="993"/>
              </w:tabs>
              <w:spacing w:after="0"/>
              <w:ind w:firstLine="306"/>
              <w:jc w:val="both"/>
              <w:rPr>
                <w:rFonts w:eastAsia="Times New Roman"/>
                <w:bCs/>
                <w:sz w:val="24"/>
                <w:szCs w:val="24"/>
                <w:shd w:val="clear" w:color="auto" w:fill="FFFFFF"/>
              </w:rPr>
            </w:pPr>
            <w:r w:rsidRPr="00D03BEA">
              <w:rPr>
                <w:bCs/>
                <w:sz w:val="24"/>
                <w:szCs w:val="24"/>
                <w:shd w:val="clear" w:color="auto" w:fill="FFFFFF"/>
              </w:rPr>
              <w:t>підпункт 3 викласти в такій редакції:</w:t>
            </w:r>
          </w:p>
          <w:p w14:paraId="1035D383" w14:textId="045D70E9" w:rsidR="001938CE" w:rsidRPr="00D03BEA" w:rsidRDefault="001938CE" w:rsidP="005C4998">
            <w:pPr>
              <w:pStyle w:val="rvps2"/>
              <w:shd w:val="clear" w:color="auto" w:fill="FFFFFF"/>
              <w:spacing w:before="0" w:beforeAutospacing="0" w:after="0" w:afterAutospacing="0"/>
              <w:ind w:firstLine="306"/>
              <w:jc w:val="both"/>
              <w:rPr>
                <w:b/>
                <w:bCs/>
                <w:shd w:val="clear" w:color="auto" w:fill="FFFFFF"/>
                <w:lang w:val="uk-UA"/>
              </w:rPr>
            </w:pPr>
            <w:r w:rsidRPr="00D03BEA">
              <w:rPr>
                <w:bCs/>
                <w:shd w:val="clear" w:color="auto" w:fill="FFFFFF"/>
                <w:lang w:val="uk-UA"/>
              </w:rPr>
              <w:t xml:space="preserve">«3) </w:t>
            </w:r>
            <w:r w:rsidR="00E87A8D" w:rsidRPr="00D03BEA">
              <w:rPr>
                <w:bCs/>
                <w:szCs w:val="28"/>
                <w:shd w:val="clear" w:color="auto" w:fill="FFFFFF"/>
                <w:lang w:val="uk-UA"/>
              </w:rPr>
              <w:t xml:space="preserve">з дати введення в дослідну експлуатацію – інформаційно-комунікаційної системи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(далі – система), забезпечити підтримання постійного інформаційного обміну зазначеної системи з </w:t>
            </w:r>
            <w:proofErr w:type="spellStart"/>
            <w:r w:rsidR="00E87A8D" w:rsidRPr="00D03BEA">
              <w:rPr>
                <w:bCs/>
                <w:szCs w:val="28"/>
                <w:shd w:val="clear" w:color="auto" w:fill="FFFFFF"/>
                <w:lang w:val="uk-UA"/>
              </w:rPr>
              <w:t>Датахаб</w:t>
            </w:r>
            <w:proofErr w:type="spellEnd"/>
            <w:r w:rsidR="00E87A8D" w:rsidRPr="00D03BEA">
              <w:rPr>
                <w:bCs/>
                <w:szCs w:val="28"/>
                <w:shd w:val="clear" w:color="auto" w:fill="FFFFFF"/>
                <w:lang w:val="uk-UA"/>
              </w:rPr>
              <w:t>, у тому числі передачу за запитом системи набору даних, визначених підпунктом 2 цього пункту.</w:t>
            </w:r>
            <w:r w:rsidR="00E87A8D" w:rsidRPr="00D03BEA">
              <w:rPr>
                <w:lang w:val="uk-UA"/>
              </w:rPr>
              <w:t xml:space="preserve"> </w:t>
            </w:r>
            <w:r w:rsidR="00E87A8D" w:rsidRPr="00D03BEA">
              <w:rPr>
                <w:bCs/>
                <w:szCs w:val="28"/>
                <w:shd w:val="clear" w:color="auto" w:fill="FFFFFF"/>
                <w:lang w:val="uk-UA"/>
              </w:rPr>
              <w:t>До запуску системи, щомісячно, не пізніше 7 числа, повідомляти НКРЕКП в електронній формі про зміни у наданій інформації відповідно до підпункту 2 цього пункту.</w:t>
            </w:r>
          </w:p>
          <w:p w14:paraId="4537C16C" w14:textId="14049E33" w:rsidR="001938CE" w:rsidRPr="00D03BEA" w:rsidRDefault="001938CE" w:rsidP="00A24B4A">
            <w:pPr>
              <w:pStyle w:val="rvps2"/>
              <w:shd w:val="clear" w:color="auto" w:fill="FFFFFF"/>
              <w:spacing w:before="0" w:beforeAutospacing="0" w:after="0" w:afterAutospacing="0"/>
              <w:ind w:firstLine="450"/>
              <w:jc w:val="both"/>
              <w:rPr>
                <w:b/>
                <w:lang w:val="uk-UA"/>
              </w:rPr>
            </w:pPr>
          </w:p>
        </w:tc>
        <w:tc>
          <w:tcPr>
            <w:tcW w:w="5141" w:type="dxa"/>
          </w:tcPr>
          <w:p w14:paraId="08744158" w14:textId="77777777" w:rsidR="001938CE" w:rsidRPr="00D03BEA" w:rsidRDefault="001938CE" w:rsidP="00A24B4A">
            <w:pPr>
              <w:shd w:val="clear" w:color="auto" w:fill="FFFFFF"/>
              <w:tabs>
                <w:tab w:val="left" w:pos="0"/>
                <w:tab w:val="left" w:pos="993"/>
              </w:tabs>
              <w:spacing w:after="0"/>
              <w:ind w:firstLine="453"/>
              <w:jc w:val="both"/>
              <w:rPr>
                <w:bCs/>
                <w:sz w:val="24"/>
                <w:szCs w:val="24"/>
                <w:shd w:val="clear" w:color="auto" w:fill="FFFFFF"/>
              </w:rPr>
            </w:pPr>
          </w:p>
        </w:tc>
        <w:tc>
          <w:tcPr>
            <w:tcW w:w="4910" w:type="dxa"/>
          </w:tcPr>
          <w:p w14:paraId="3C4BDA2D" w14:textId="77777777" w:rsidR="001938CE" w:rsidRPr="00D03BEA" w:rsidRDefault="001938CE" w:rsidP="00A24B4A">
            <w:pPr>
              <w:shd w:val="clear" w:color="auto" w:fill="FFFFFF"/>
              <w:tabs>
                <w:tab w:val="left" w:pos="0"/>
                <w:tab w:val="left" w:pos="993"/>
              </w:tabs>
              <w:spacing w:after="0"/>
              <w:ind w:firstLine="453"/>
              <w:jc w:val="both"/>
              <w:rPr>
                <w:bCs/>
                <w:sz w:val="24"/>
                <w:szCs w:val="24"/>
                <w:shd w:val="clear" w:color="auto" w:fill="FFFFFF"/>
              </w:rPr>
            </w:pPr>
          </w:p>
        </w:tc>
      </w:tr>
      <w:tr w:rsidR="00D466B2" w:rsidRPr="00D03BEA" w14:paraId="2FF28C6A" w14:textId="77777777" w:rsidTr="005C4998">
        <w:tc>
          <w:tcPr>
            <w:tcW w:w="5202" w:type="dxa"/>
          </w:tcPr>
          <w:p w14:paraId="5436812D" w14:textId="5B20CF16" w:rsidR="00D466B2" w:rsidRPr="00D03BEA" w:rsidRDefault="00273B27" w:rsidP="00E87A8D">
            <w:pPr>
              <w:shd w:val="clear" w:color="auto" w:fill="FFFFFF"/>
              <w:tabs>
                <w:tab w:val="left" w:pos="0"/>
                <w:tab w:val="left" w:pos="993"/>
              </w:tabs>
              <w:spacing w:after="0"/>
              <w:jc w:val="both"/>
              <w:rPr>
                <w:b/>
                <w:bCs/>
                <w:sz w:val="24"/>
                <w:szCs w:val="24"/>
                <w:shd w:val="clear" w:color="auto" w:fill="FFFFFF"/>
              </w:rPr>
            </w:pPr>
            <w:r w:rsidRPr="00D03BEA">
              <w:rPr>
                <w:b/>
                <w:bCs/>
                <w:sz w:val="24"/>
                <w:szCs w:val="24"/>
                <w:shd w:val="clear" w:color="auto" w:fill="FFFFFF"/>
              </w:rPr>
              <w:t>Положення</w:t>
            </w:r>
            <w:r w:rsidR="00D466B2" w:rsidRPr="00D03BEA">
              <w:rPr>
                <w:b/>
                <w:bCs/>
                <w:sz w:val="24"/>
                <w:szCs w:val="24"/>
                <w:shd w:val="clear" w:color="auto" w:fill="FFFFFF"/>
              </w:rPr>
              <w:t xml:space="preserve"> відсутн</w:t>
            </w:r>
            <w:r w:rsidRPr="00D03BEA">
              <w:rPr>
                <w:b/>
                <w:bCs/>
                <w:sz w:val="24"/>
                <w:szCs w:val="24"/>
                <w:shd w:val="clear" w:color="auto" w:fill="FFFFFF"/>
              </w:rPr>
              <w:t>є</w:t>
            </w:r>
            <w:r w:rsidR="00E87A8D" w:rsidRPr="00D03BEA">
              <w:rPr>
                <w:b/>
                <w:bCs/>
                <w:sz w:val="24"/>
                <w:szCs w:val="24"/>
                <w:shd w:val="clear" w:color="auto" w:fill="FFFFFF"/>
              </w:rPr>
              <w:t xml:space="preserve"> (в </w:t>
            </w:r>
            <w:proofErr w:type="spellStart"/>
            <w:r w:rsidR="00E87A8D" w:rsidRPr="00D03BEA">
              <w:rPr>
                <w:b/>
                <w:bCs/>
                <w:sz w:val="24"/>
                <w:szCs w:val="24"/>
                <w:shd w:val="clear" w:color="auto" w:fill="FFFFFF"/>
              </w:rPr>
              <w:t>проєкті</w:t>
            </w:r>
            <w:proofErr w:type="spellEnd"/>
            <w:r w:rsidR="00E87A8D" w:rsidRPr="00D03BEA">
              <w:rPr>
                <w:b/>
                <w:bCs/>
                <w:sz w:val="24"/>
                <w:szCs w:val="24"/>
                <w:shd w:val="clear" w:color="auto" w:fill="FFFFFF"/>
              </w:rPr>
              <w:t xml:space="preserve"> Постанові)</w:t>
            </w:r>
          </w:p>
          <w:p w14:paraId="040C7BD2" w14:textId="77777777" w:rsidR="00622190" w:rsidRPr="00D03BEA" w:rsidRDefault="00622190" w:rsidP="00622190">
            <w:pPr>
              <w:pStyle w:val="rvps2"/>
              <w:shd w:val="clear" w:color="auto" w:fill="FFFFFF"/>
              <w:spacing w:before="0" w:beforeAutospacing="0" w:after="0" w:afterAutospacing="0"/>
              <w:ind w:firstLine="448"/>
              <w:jc w:val="both"/>
              <w:rPr>
                <w:lang w:val="uk-UA"/>
              </w:rPr>
            </w:pPr>
            <w:r w:rsidRPr="00D03BEA">
              <w:rPr>
                <w:lang w:val="uk-UA"/>
              </w:rPr>
              <w:t xml:space="preserve">5. Оператори систем розподілу електричної енергії, </w:t>
            </w:r>
            <w:proofErr w:type="spellStart"/>
            <w:r w:rsidRPr="00D03BEA">
              <w:rPr>
                <w:lang w:val="uk-UA"/>
              </w:rPr>
              <w:t>електропостачальники</w:t>
            </w:r>
            <w:proofErr w:type="spellEnd"/>
            <w:r w:rsidRPr="00D03BEA">
              <w:rPr>
                <w:lang w:val="uk-UA"/>
              </w:rPr>
              <w:t xml:space="preserve">, гарантований покупець шляхом завантаження відповідного набору основних даних до централізованої інформаційно-телекомунікаційної платформи </w:t>
            </w:r>
            <w:proofErr w:type="spellStart"/>
            <w:r w:rsidRPr="00D03BEA">
              <w:rPr>
                <w:lang w:val="uk-UA"/>
              </w:rPr>
              <w:t>Датахаб</w:t>
            </w:r>
            <w:proofErr w:type="spellEnd"/>
            <w:r w:rsidRPr="00D03BEA">
              <w:rPr>
                <w:lang w:val="uk-UA"/>
              </w:rPr>
              <w:t xml:space="preserve"> мають:</w:t>
            </w:r>
          </w:p>
          <w:p w14:paraId="6DF6D00C" w14:textId="77777777" w:rsidR="00622190" w:rsidRPr="00D03BEA" w:rsidRDefault="00622190" w:rsidP="00622190">
            <w:pPr>
              <w:pStyle w:val="rvps2"/>
              <w:shd w:val="clear" w:color="auto" w:fill="FFFFFF"/>
              <w:spacing w:before="0" w:beforeAutospacing="0" w:after="0" w:afterAutospacing="0"/>
              <w:ind w:firstLine="448"/>
              <w:jc w:val="both"/>
              <w:rPr>
                <w:lang w:val="uk-UA"/>
              </w:rPr>
            </w:pPr>
            <w:bookmarkStart w:id="4" w:name="n25"/>
            <w:bookmarkEnd w:id="4"/>
            <w:r w:rsidRPr="00D03BEA">
              <w:rPr>
                <w:lang w:val="uk-UA"/>
              </w:rPr>
              <w:t>1) надати НЕК «УКРЕНЕРГО» інформацію, визначену підпунктами 2, 5-7 та 9-15 (для операторів систем) та </w:t>
            </w:r>
            <w:hyperlink r:id="rId9" w:anchor="n58" w:history="1">
              <w:r w:rsidRPr="00D03BEA">
                <w:rPr>
                  <w:rStyle w:val="a4"/>
                  <w:color w:val="auto"/>
                  <w:u w:val="none"/>
                  <w:lang w:val="uk-UA"/>
                </w:rPr>
                <w:t>підпунктами 8</w:t>
              </w:r>
            </w:hyperlink>
            <w:r w:rsidRPr="00D03BEA">
              <w:rPr>
                <w:lang w:val="uk-UA"/>
              </w:rPr>
              <w:t> та </w:t>
            </w:r>
            <w:hyperlink r:id="rId10" w:anchor="n66" w:history="1">
              <w:r w:rsidRPr="00D03BEA">
                <w:rPr>
                  <w:rStyle w:val="a4"/>
                  <w:color w:val="auto"/>
                  <w:u w:val="none"/>
                  <w:lang w:val="uk-UA"/>
                </w:rPr>
                <w:t>16</w:t>
              </w:r>
            </w:hyperlink>
            <w:r w:rsidRPr="00D03BEA">
              <w:rPr>
                <w:lang w:val="uk-UA"/>
              </w:rPr>
              <w:t xml:space="preserve"> пункту 8 Порядку (для </w:t>
            </w:r>
            <w:proofErr w:type="spellStart"/>
            <w:r w:rsidRPr="00D03BEA">
              <w:rPr>
                <w:lang w:val="uk-UA"/>
              </w:rPr>
              <w:t>електропостачальників</w:t>
            </w:r>
            <w:proofErr w:type="spellEnd"/>
            <w:r w:rsidRPr="00D03BEA">
              <w:rPr>
                <w:lang w:val="uk-UA"/>
              </w:rPr>
              <w:t xml:space="preserve"> та гарантованого покупця):</w:t>
            </w:r>
          </w:p>
          <w:p w14:paraId="3098555F" w14:textId="77777777" w:rsidR="00622190" w:rsidRPr="00D03BEA" w:rsidRDefault="00622190" w:rsidP="00622190">
            <w:pPr>
              <w:pStyle w:val="rvps2"/>
              <w:shd w:val="clear" w:color="auto" w:fill="FFFFFF"/>
              <w:spacing w:before="0" w:beforeAutospacing="0" w:after="0" w:afterAutospacing="0"/>
              <w:ind w:firstLine="448"/>
              <w:jc w:val="both"/>
              <w:rPr>
                <w:lang w:val="uk-UA"/>
              </w:rPr>
            </w:pPr>
            <w:bookmarkStart w:id="5" w:name="n26"/>
            <w:bookmarkEnd w:id="5"/>
            <w:r w:rsidRPr="00D03BEA">
              <w:rPr>
                <w:lang w:val="uk-UA"/>
              </w:rPr>
              <w:t>щодо об’єктів електроенергетики, що використовують альтернативні джерела енергії для виробництва електричної енергії, до 20 лютого 2023 року (крім </w:t>
            </w:r>
            <w:hyperlink r:id="rId11" w:anchor="n65" w:history="1">
              <w:r w:rsidRPr="00D03BEA">
                <w:rPr>
                  <w:rStyle w:val="a4"/>
                  <w:color w:val="auto"/>
                  <w:u w:val="none"/>
                  <w:lang w:val="uk-UA"/>
                </w:rPr>
                <w:t>підпункту 15</w:t>
              </w:r>
            </w:hyperlink>
            <w:r w:rsidRPr="00D03BEA">
              <w:rPr>
                <w:lang w:val="uk-UA"/>
              </w:rPr>
              <w:t>, який надається до 20 червня 2024 року);</w:t>
            </w:r>
          </w:p>
          <w:p w14:paraId="5F0FDE79" w14:textId="77777777" w:rsidR="00622190" w:rsidRPr="00D03BEA" w:rsidRDefault="00622190" w:rsidP="00622190">
            <w:pPr>
              <w:pStyle w:val="rvps2"/>
              <w:shd w:val="clear" w:color="auto" w:fill="FFFFFF"/>
              <w:spacing w:before="0" w:beforeAutospacing="0" w:after="0" w:afterAutospacing="0"/>
              <w:ind w:firstLine="448"/>
              <w:jc w:val="both"/>
              <w:rPr>
                <w:lang w:val="uk-UA"/>
              </w:rPr>
            </w:pPr>
            <w:bookmarkStart w:id="6" w:name="n27"/>
            <w:bookmarkEnd w:id="6"/>
            <w:r w:rsidRPr="00D03BEA">
              <w:rPr>
                <w:lang w:val="uk-UA"/>
              </w:rPr>
              <w:t>щодо електроустановок активних споживачів, що використовують альтернативні джерела енергії для виробництва електричної енергії, до 20 червня 2024 року;</w:t>
            </w:r>
          </w:p>
          <w:p w14:paraId="7ED6B44D" w14:textId="77777777" w:rsidR="00622190" w:rsidRPr="00D03BEA" w:rsidRDefault="00622190" w:rsidP="00622190">
            <w:pPr>
              <w:pStyle w:val="rvps2"/>
              <w:shd w:val="clear" w:color="auto" w:fill="FFFFFF"/>
              <w:spacing w:before="0" w:beforeAutospacing="0" w:after="0" w:afterAutospacing="0"/>
              <w:ind w:firstLine="448"/>
              <w:jc w:val="both"/>
              <w:rPr>
                <w:lang w:val="uk-UA"/>
              </w:rPr>
            </w:pPr>
            <w:bookmarkStart w:id="7" w:name="n28"/>
            <w:bookmarkEnd w:id="7"/>
            <w:r w:rsidRPr="00D03BEA">
              <w:rPr>
                <w:lang w:val="uk-UA"/>
              </w:rPr>
              <w:t>щодо електроустановок інших споживачів, що використовують альтернативні джерела енергії для виробництва електричної енергії (у тому числі які використовують вироблену енергію лише на потреби власного споживання та виявили бажання отримувати гарантії походження), до 01 серпня 2024 року;</w:t>
            </w:r>
          </w:p>
          <w:p w14:paraId="15850A18" w14:textId="2A5A0906" w:rsidR="00D466B2" w:rsidRPr="00D03BEA" w:rsidRDefault="003371CC" w:rsidP="00A24B4A">
            <w:pPr>
              <w:shd w:val="clear" w:color="auto" w:fill="FFFFFF"/>
              <w:tabs>
                <w:tab w:val="left" w:pos="0"/>
                <w:tab w:val="left" w:pos="993"/>
              </w:tabs>
              <w:spacing w:after="0"/>
              <w:ind w:firstLine="453"/>
              <w:jc w:val="both"/>
              <w:rPr>
                <w:bCs/>
                <w:sz w:val="24"/>
                <w:szCs w:val="24"/>
                <w:shd w:val="clear" w:color="auto" w:fill="FFFFFF"/>
              </w:rPr>
            </w:pPr>
            <w:r w:rsidRPr="00D03BEA">
              <w:rPr>
                <w:sz w:val="24"/>
                <w:szCs w:val="24"/>
                <w:shd w:val="clear" w:color="auto" w:fill="FFFFFF"/>
              </w:rPr>
              <w:t xml:space="preserve">2) повідомляти НЕК «УКРЕНЕРГО» (для </w:t>
            </w:r>
            <w:proofErr w:type="spellStart"/>
            <w:r w:rsidRPr="00D03BEA">
              <w:rPr>
                <w:sz w:val="24"/>
                <w:szCs w:val="24"/>
                <w:shd w:val="clear" w:color="auto" w:fill="FFFFFF"/>
              </w:rPr>
              <w:t>електропостачальників</w:t>
            </w:r>
            <w:proofErr w:type="spellEnd"/>
            <w:r w:rsidRPr="00D03BEA">
              <w:rPr>
                <w:sz w:val="24"/>
                <w:szCs w:val="24"/>
                <w:shd w:val="clear" w:color="auto" w:fill="FFFFFF"/>
              </w:rPr>
              <w:t xml:space="preserve"> та гарантованого покупця) про зміни у наданій інформації щодо електроустановок активних споживачів та інших </w:t>
            </w:r>
            <w:r w:rsidRPr="00D03BEA">
              <w:rPr>
                <w:sz w:val="24"/>
                <w:szCs w:val="24"/>
                <w:shd w:val="clear" w:color="auto" w:fill="FFFFFF"/>
              </w:rPr>
              <w:lastRenderedPageBreak/>
              <w:t xml:space="preserve">споживачів, що використовують альтернативні джерела енергії для виробництва електричної енергії шляхом оновлення даних в централізованому реєстрі точок комерційного обліку інформаційно-телекомунікаційної </w:t>
            </w:r>
            <w:proofErr w:type="spellStart"/>
            <w:r w:rsidRPr="00D03BEA">
              <w:rPr>
                <w:sz w:val="24"/>
                <w:szCs w:val="24"/>
                <w:shd w:val="clear" w:color="auto" w:fill="FFFFFF"/>
              </w:rPr>
              <w:t>Датахаб</w:t>
            </w:r>
            <w:proofErr w:type="spellEnd"/>
            <w:r w:rsidRPr="00D03BEA">
              <w:rPr>
                <w:sz w:val="24"/>
                <w:szCs w:val="24"/>
                <w:shd w:val="clear" w:color="auto" w:fill="FFFFFF"/>
              </w:rPr>
              <w:t xml:space="preserve"> не пізніше першого робочого дня, наступного за місяцем, у якому відбулася зазначена зміна.</w:t>
            </w:r>
          </w:p>
        </w:tc>
        <w:tc>
          <w:tcPr>
            <w:tcW w:w="5141" w:type="dxa"/>
          </w:tcPr>
          <w:p w14:paraId="48E49D65" w14:textId="0576F98C" w:rsidR="00A82C1F" w:rsidRPr="00D03BEA" w:rsidRDefault="00A82C1F" w:rsidP="00A82C1F">
            <w:pPr>
              <w:shd w:val="clear" w:color="auto" w:fill="FFFFFF"/>
              <w:tabs>
                <w:tab w:val="left" w:pos="0"/>
                <w:tab w:val="left" w:pos="993"/>
              </w:tabs>
              <w:spacing w:after="0"/>
              <w:jc w:val="both"/>
              <w:rPr>
                <w:b/>
                <w:bCs/>
                <w:sz w:val="24"/>
                <w:szCs w:val="24"/>
                <w:u w:val="single"/>
                <w:shd w:val="clear" w:color="auto" w:fill="FFFFFF"/>
              </w:rPr>
            </w:pPr>
            <w:r w:rsidRPr="00D03BEA">
              <w:rPr>
                <w:b/>
                <w:bCs/>
                <w:sz w:val="24"/>
                <w:szCs w:val="24"/>
                <w:u w:val="single"/>
                <w:shd w:val="clear" w:color="auto" w:fill="FFFFFF"/>
              </w:rPr>
              <w:lastRenderedPageBreak/>
              <w:t>ДП «Гарантований покупець»</w:t>
            </w:r>
          </w:p>
          <w:p w14:paraId="3A9C3F09" w14:textId="77777777" w:rsidR="00D47C31" w:rsidRPr="00D03BEA" w:rsidRDefault="00A82C1F" w:rsidP="00A82C1F">
            <w:pPr>
              <w:shd w:val="clear" w:color="auto" w:fill="FFFFFF"/>
              <w:tabs>
                <w:tab w:val="left" w:pos="0"/>
                <w:tab w:val="left" w:pos="993"/>
              </w:tabs>
              <w:spacing w:after="0"/>
              <w:jc w:val="both"/>
              <w:rPr>
                <w:b/>
                <w:bCs/>
                <w:sz w:val="24"/>
                <w:szCs w:val="24"/>
                <w:shd w:val="clear" w:color="auto" w:fill="FFFFFF"/>
              </w:rPr>
            </w:pPr>
            <w:r w:rsidRPr="00D03BEA">
              <w:rPr>
                <w:b/>
                <w:bCs/>
                <w:sz w:val="24"/>
                <w:szCs w:val="24"/>
                <w:shd w:val="clear" w:color="auto" w:fill="FFFFFF"/>
              </w:rPr>
              <w:t xml:space="preserve">Пропозиції: </w:t>
            </w:r>
            <w:r w:rsidR="00D47C31" w:rsidRPr="00D03BEA">
              <w:rPr>
                <w:b/>
                <w:bCs/>
                <w:sz w:val="24"/>
                <w:szCs w:val="24"/>
                <w:shd w:val="clear" w:color="auto" w:fill="FFFFFF"/>
              </w:rPr>
              <w:t xml:space="preserve"> </w:t>
            </w:r>
            <w:r w:rsidR="00D47C31" w:rsidRPr="00D03BEA">
              <w:rPr>
                <w:bCs/>
                <w:sz w:val="24"/>
                <w:szCs w:val="24"/>
                <w:shd w:val="clear" w:color="auto" w:fill="FFFFFF"/>
              </w:rPr>
              <w:t xml:space="preserve">у пункті </w:t>
            </w:r>
            <w:r w:rsidR="00B96257" w:rsidRPr="00D03BEA">
              <w:rPr>
                <w:bCs/>
                <w:sz w:val="24"/>
                <w:szCs w:val="24"/>
                <w:shd w:val="clear" w:color="auto" w:fill="FFFFFF"/>
              </w:rPr>
              <w:t xml:space="preserve"> 5</w:t>
            </w:r>
            <w:r w:rsidR="00D47C31" w:rsidRPr="00D03BEA">
              <w:rPr>
                <w:bCs/>
                <w:sz w:val="24"/>
                <w:szCs w:val="24"/>
                <w:shd w:val="clear" w:color="auto" w:fill="FFFFFF"/>
              </w:rPr>
              <w:t>:</w:t>
            </w:r>
          </w:p>
          <w:p w14:paraId="32A14922" w14:textId="4D3159F0" w:rsidR="00D47C31" w:rsidRPr="00D03BEA" w:rsidRDefault="00D47C31" w:rsidP="00A82C1F">
            <w:pPr>
              <w:shd w:val="clear" w:color="auto" w:fill="FFFFFF"/>
              <w:tabs>
                <w:tab w:val="left" w:pos="0"/>
                <w:tab w:val="left" w:pos="993"/>
              </w:tabs>
              <w:spacing w:after="0"/>
              <w:jc w:val="both"/>
              <w:rPr>
                <w:bCs/>
                <w:sz w:val="24"/>
                <w:szCs w:val="24"/>
                <w:shd w:val="clear" w:color="auto" w:fill="FFFFFF"/>
              </w:rPr>
            </w:pPr>
            <w:r w:rsidRPr="00D03BEA">
              <w:rPr>
                <w:b/>
                <w:bCs/>
                <w:sz w:val="24"/>
                <w:szCs w:val="24"/>
                <w:shd w:val="clear" w:color="auto" w:fill="FFFFFF"/>
              </w:rPr>
              <w:t xml:space="preserve">   в абзаці другому підпункту </w:t>
            </w:r>
            <w:r w:rsidR="00622190" w:rsidRPr="00D03BEA">
              <w:rPr>
                <w:b/>
                <w:bCs/>
                <w:sz w:val="24"/>
                <w:szCs w:val="24"/>
                <w:shd w:val="clear" w:color="auto" w:fill="FFFFFF"/>
              </w:rPr>
              <w:t>1</w:t>
            </w:r>
            <w:r w:rsidRPr="00D03BEA">
              <w:rPr>
                <w:b/>
                <w:bCs/>
                <w:sz w:val="24"/>
                <w:szCs w:val="24"/>
                <w:shd w:val="clear" w:color="auto" w:fill="FFFFFF"/>
              </w:rPr>
              <w:t xml:space="preserve"> цифри та слово «20 лютого 2023» замінити цифрами та словом «20 лютого 2024».</w:t>
            </w:r>
          </w:p>
          <w:p w14:paraId="280E7109" w14:textId="246462B5" w:rsidR="00D47C31" w:rsidRPr="00D03BEA" w:rsidRDefault="00D03BEA" w:rsidP="00A82C1F">
            <w:pPr>
              <w:shd w:val="clear" w:color="auto" w:fill="FFFFFF"/>
              <w:tabs>
                <w:tab w:val="left" w:pos="0"/>
                <w:tab w:val="left" w:pos="993"/>
              </w:tabs>
              <w:spacing w:after="0"/>
              <w:jc w:val="both"/>
              <w:rPr>
                <w:bCs/>
                <w:sz w:val="24"/>
                <w:szCs w:val="24"/>
                <w:shd w:val="clear" w:color="auto" w:fill="FFFFFF"/>
              </w:rPr>
            </w:pPr>
            <w:r w:rsidRPr="00D03BEA">
              <w:rPr>
                <w:bCs/>
                <w:i/>
                <w:sz w:val="24"/>
                <w:szCs w:val="24"/>
                <w:u w:val="single"/>
                <w:shd w:val="clear" w:color="auto" w:fill="FFFFFF"/>
              </w:rPr>
              <w:t>Обґрунтування</w:t>
            </w:r>
            <w:r w:rsidR="00D47C31" w:rsidRPr="00D03BEA">
              <w:rPr>
                <w:bCs/>
                <w:sz w:val="24"/>
                <w:szCs w:val="24"/>
                <w:shd w:val="clear" w:color="auto" w:fill="FFFFFF"/>
              </w:rPr>
              <w:t>: технічна помилка (постанова прийнята в грудні 2023 року);</w:t>
            </w:r>
          </w:p>
          <w:p w14:paraId="2CC692F3" w14:textId="77777777" w:rsidR="00306D4E" w:rsidRPr="00D03BEA" w:rsidRDefault="00306D4E" w:rsidP="00A82C1F">
            <w:pPr>
              <w:shd w:val="clear" w:color="auto" w:fill="FFFFFF"/>
              <w:tabs>
                <w:tab w:val="left" w:pos="0"/>
                <w:tab w:val="left" w:pos="993"/>
              </w:tabs>
              <w:spacing w:after="0"/>
              <w:jc w:val="both"/>
              <w:rPr>
                <w:bCs/>
                <w:sz w:val="24"/>
                <w:szCs w:val="24"/>
                <w:shd w:val="clear" w:color="auto" w:fill="FFFFFF"/>
              </w:rPr>
            </w:pPr>
          </w:p>
          <w:p w14:paraId="0EEF85F0" w14:textId="77777777" w:rsidR="00D47C31" w:rsidRPr="00D03BEA" w:rsidRDefault="00D47C31" w:rsidP="00D47C31">
            <w:pPr>
              <w:shd w:val="clear" w:color="auto" w:fill="FFFFFF"/>
              <w:tabs>
                <w:tab w:val="left" w:pos="0"/>
                <w:tab w:val="left" w:pos="993"/>
              </w:tabs>
              <w:spacing w:after="0"/>
              <w:jc w:val="both"/>
              <w:rPr>
                <w:b/>
                <w:bCs/>
                <w:sz w:val="24"/>
                <w:szCs w:val="24"/>
                <w:shd w:val="clear" w:color="auto" w:fill="FFFFFF"/>
              </w:rPr>
            </w:pPr>
            <w:r w:rsidRPr="00D03BEA">
              <w:rPr>
                <w:bCs/>
                <w:sz w:val="24"/>
                <w:szCs w:val="24"/>
                <w:shd w:val="clear" w:color="auto" w:fill="FFFFFF"/>
              </w:rPr>
              <w:t xml:space="preserve">   </w:t>
            </w:r>
            <w:r w:rsidRPr="00D03BEA">
              <w:rPr>
                <w:b/>
                <w:bCs/>
                <w:sz w:val="24"/>
                <w:szCs w:val="24"/>
                <w:shd w:val="clear" w:color="auto" w:fill="FFFFFF"/>
              </w:rPr>
              <w:t>слова «гарантований покупець» та «та гарантованого покупця» виключити;</w:t>
            </w:r>
          </w:p>
          <w:p w14:paraId="15F205A2" w14:textId="4B3EFB68" w:rsidR="00D47C31" w:rsidRPr="00D03BEA" w:rsidRDefault="00D47C31" w:rsidP="00D47C31">
            <w:pPr>
              <w:shd w:val="clear" w:color="auto" w:fill="FFFFFF"/>
              <w:tabs>
                <w:tab w:val="left" w:pos="0"/>
                <w:tab w:val="left" w:pos="993"/>
              </w:tabs>
              <w:spacing w:after="0"/>
              <w:jc w:val="both"/>
              <w:rPr>
                <w:bCs/>
                <w:sz w:val="24"/>
                <w:szCs w:val="24"/>
                <w:shd w:val="clear" w:color="auto" w:fill="FFFFFF"/>
              </w:rPr>
            </w:pPr>
            <w:r w:rsidRPr="00D03BEA">
              <w:rPr>
                <w:b/>
                <w:bCs/>
                <w:sz w:val="24"/>
                <w:szCs w:val="24"/>
                <w:shd w:val="clear" w:color="auto" w:fill="FFFFFF"/>
              </w:rPr>
              <w:t xml:space="preserve">   </w:t>
            </w:r>
            <w:r w:rsidR="00D03BEA" w:rsidRPr="00D03BEA">
              <w:rPr>
                <w:bCs/>
                <w:i/>
                <w:sz w:val="24"/>
                <w:szCs w:val="24"/>
                <w:u w:val="single"/>
                <w:shd w:val="clear" w:color="auto" w:fill="FFFFFF"/>
              </w:rPr>
              <w:t>Обґрунтування</w:t>
            </w:r>
            <w:r w:rsidRPr="00D03BEA">
              <w:rPr>
                <w:bCs/>
                <w:sz w:val="24"/>
                <w:szCs w:val="24"/>
                <w:shd w:val="clear" w:color="auto" w:fill="FFFFFF"/>
              </w:rPr>
              <w:t>:</w:t>
            </w:r>
            <w:r w:rsidRPr="00D03BEA">
              <w:rPr>
                <w:b/>
                <w:bCs/>
                <w:sz w:val="24"/>
                <w:szCs w:val="24"/>
                <w:shd w:val="clear" w:color="auto" w:fill="FFFFFF"/>
              </w:rPr>
              <w:t xml:space="preserve"> </w:t>
            </w:r>
            <w:r w:rsidR="00273B27" w:rsidRPr="00D03BEA">
              <w:rPr>
                <w:bCs/>
                <w:sz w:val="24"/>
                <w:szCs w:val="24"/>
                <w:shd w:val="clear" w:color="auto" w:fill="FFFFFF"/>
              </w:rPr>
              <w:t>п</w:t>
            </w:r>
            <w:r w:rsidRPr="00D03BEA">
              <w:rPr>
                <w:bCs/>
                <w:sz w:val="24"/>
                <w:szCs w:val="24"/>
                <w:shd w:val="clear" w:color="auto" w:fill="FFFFFF"/>
              </w:rPr>
              <w:t xml:space="preserve">ропонується </w:t>
            </w:r>
            <w:r w:rsidR="00D03BEA" w:rsidRPr="00D03BEA">
              <w:rPr>
                <w:bCs/>
                <w:sz w:val="24"/>
                <w:szCs w:val="24"/>
                <w:shd w:val="clear" w:color="auto" w:fill="FFFFFF"/>
              </w:rPr>
              <w:t>зобов’язання</w:t>
            </w:r>
            <w:r w:rsidRPr="00D03BEA">
              <w:rPr>
                <w:bCs/>
                <w:sz w:val="24"/>
                <w:szCs w:val="24"/>
                <w:shd w:val="clear" w:color="auto" w:fill="FFFFFF"/>
              </w:rPr>
              <w:t xml:space="preserve"> гарантованого покупця винести в окремий пункт. Така пропозиція пов’язана з тим, що на відміну від інших учасників процесу, у </w:t>
            </w:r>
            <w:proofErr w:type="spellStart"/>
            <w:r w:rsidRPr="00D03BEA">
              <w:rPr>
                <w:bCs/>
                <w:sz w:val="24"/>
                <w:szCs w:val="24"/>
                <w:shd w:val="clear" w:color="auto" w:fill="FFFFFF"/>
              </w:rPr>
              <w:t>т.ч</w:t>
            </w:r>
            <w:proofErr w:type="spellEnd"/>
            <w:r w:rsidRPr="00D03BEA">
              <w:rPr>
                <w:bCs/>
                <w:sz w:val="24"/>
                <w:szCs w:val="24"/>
                <w:shd w:val="clear" w:color="auto" w:fill="FFFFFF"/>
              </w:rPr>
              <w:t xml:space="preserve">. </w:t>
            </w:r>
            <w:proofErr w:type="spellStart"/>
            <w:r w:rsidRPr="00D03BEA">
              <w:rPr>
                <w:bCs/>
                <w:sz w:val="24"/>
                <w:szCs w:val="24"/>
                <w:shd w:val="clear" w:color="auto" w:fill="FFFFFF"/>
              </w:rPr>
              <w:t>електропостачальників</w:t>
            </w:r>
            <w:proofErr w:type="spellEnd"/>
            <w:r w:rsidRPr="00D03BEA">
              <w:rPr>
                <w:bCs/>
                <w:sz w:val="24"/>
                <w:szCs w:val="24"/>
                <w:shd w:val="clear" w:color="auto" w:fill="FFFFFF"/>
              </w:rPr>
              <w:t xml:space="preserve">, на встановлену дату виконання цієї функції в </w:t>
            </w:r>
            <w:proofErr w:type="spellStart"/>
            <w:r w:rsidRPr="00D03BEA">
              <w:rPr>
                <w:bCs/>
                <w:sz w:val="24"/>
                <w:szCs w:val="24"/>
                <w:shd w:val="clear" w:color="auto" w:fill="FFFFFF"/>
              </w:rPr>
              <w:t>Датахаб</w:t>
            </w:r>
            <w:proofErr w:type="spellEnd"/>
            <w:r w:rsidRPr="00D03BEA">
              <w:rPr>
                <w:bCs/>
                <w:sz w:val="24"/>
                <w:szCs w:val="24"/>
                <w:shd w:val="clear" w:color="auto" w:fill="FFFFFF"/>
              </w:rPr>
              <w:t xml:space="preserve"> була відсутня «роль», за якою Гарантований покупець міг би отримати доступ та виконувати функцію, а  передбачену цим пунктом, і яка досі перебуває в технічній розробці з боку АКО (НЕК «Укренерго).</w:t>
            </w:r>
          </w:p>
          <w:p w14:paraId="5D82E902" w14:textId="0231E6D8" w:rsidR="00622190" w:rsidRPr="00D03BEA" w:rsidRDefault="00622190" w:rsidP="00D47C31">
            <w:pPr>
              <w:shd w:val="clear" w:color="auto" w:fill="FFFFFF"/>
              <w:tabs>
                <w:tab w:val="left" w:pos="0"/>
                <w:tab w:val="left" w:pos="993"/>
              </w:tabs>
              <w:spacing w:after="0"/>
              <w:jc w:val="both"/>
              <w:rPr>
                <w:bCs/>
                <w:sz w:val="24"/>
                <w:szCs w:val="24"/>
                <w:shd w:val="clear" w:color="auto" w:fill="FFFFFF"/>
              </w:rPr>
            </w:pPr>
          </w:p>
          <w:p w14:paraId="5484FEED" w14:textId="77777777" w:rsidR="00622190" w:rsidRPr="00D03BEA" w:rsidRDefault="00622190" w:rsidP="00622190">
            <w:pPr>
              <w:shd w:val="clear" w:color="auto" w:fill="FFFFFF"/>
              <w:tabs>
                <w:tab w:val="left" w:pos="0"/>
                <w:tab w:val="left" w:pos="993"/>
              </w:tabs>
              <w:spacing w:after="0"/>
              <w:ind w:firstLine="220"/>
              <w:jc w:val="both"/>
              <w:rPr>
                <w:b/>
                <w:bCs/>
                <w:sz w:val="24"/>
                <w:szCs w:val="24"/>
                <w:u w:val="single"/>
                <w:shd w:val="clear" w:color="auto" w:fill="FFFFFF"/>
              </w:rPr>
            </w:pPr>
            <w:r w:rsidRPr="00D03BEA">
              <w:rPr>
                <w:b/>
                <w:bCs/>
                <w:sz w:val="24"/>
                <w:szCs w:val="24"/>
                <w:u w:val="single"/>
                <w:shd w:val="clear" w:color="auto" w:fill="FFFFFF"/>
              </w:rPr>
              <w:t>ТОВ «КИЇВСЬКІ ЕНЕРГЕТИЧНІ ПОСЛУГИ»</w:t>
            </w:r>
          </w:p>
          <w:p w14:paraId="4F719C46" w14:textId="0218EBF6" w:rsidR="00622190" w:rsidRPr="00D03BEA" w:rsidRDefault="00622190" w:rsidP="00D47C31">
            <w:pPr>
              <w:shd w:val="clear" w:color="auto" w:fill="FFFFFF"/>
              <w:tabs>
                <w:tab w:val="left" w:pos="0"/>
                <w:tab w:val="left" w:pos="993"/>
              </w:tabs>
              <w:spacing w:after="0"/>
              <w:jc w:val="both"/>
              <w:rPr>
                <w:bCs/>
                <w:sz w:val="24"/>
                <w:szCs w:val="24"/>
                <w:shd w:val="clear" w:color="auto" w:fill="FFFFFF"/>
              </w:rPr>
            </w:pPr>
            <w:r w:rsidRPr="00D03BEA">
              <w:rPr>
                <w:b/>
                <w:bCs/>
                <w:sz w:val="24"/>
                <w:szCs w:val="24"/>
                <w:shd w:val="clear" w:color="auto" w:fill="FFFFFF"/>
              </w:rPr>
              <w:t>Пропозиції:</w:t>
            </w:r>
            <w:r w:rsidRPr="00D03BEA">
              <w:rPr>
                <w:bCs/>
                <w:sz w:val="24"/>
                <w:szCs w:val="24"/>
                <w:shd w:val="clear" w:color="auto" w:fill="FFFFFF"/>
              </w:rPr>
              <w:t xml:space="preserve">  у пункті  5:</w:t>
            </w:r>
          </w:p>
          <w:p w14:paraId="43CB60A2" w14:textId="18158451" w:rsidR="00622190" w:rsidRPr="00D03BEA" w:rsidRDefault="00622190" w:rsidP="00D47C31">
            <w:pPr>
              <w:shd w:val="clear" w:color="auto" w:fill="FFFFFF"/>
              <w:tabs>
                <w:tab w:val="left" w:pos="0"/>
                <w:tab w:val="left" w:pos="993"/>
              </w:tabs>
              <w:spacing w:after="0"/>
              <w:jc w:val="both"/>
              <w:rPr>
                <w:b/>
                <w:bCs/>
                <w:sz w:val="24"/>
                <w:szCs w:val="24"/>
                <w:shd w:val="clear" w:color="auto" w:fill="FFFFFF"/>
              </w:rPr>
            </w:pPr>
            <w:r w:rsidRPr="00D03BEA">
              <w:rPr>
                <w:bCs/>
                <w:sz w:val="24"/>
                <w:szCs w:val="24"/>
                <w:shd w:val="clear" w:color="auto" w:fill="FFFFFF"/>
              </w:rPr>
              <w:t xml:space="preserve">  </w:t>
            </w:r>
            <w:r w:rsidR="003371CC" w:rsidRPr="00D03BEA">
              <w:rPr>
                <w:b/>
                <w:bCs/>
                <w:sz w:val="24"/>
                <w:szCs w:val="24"/>
                <w:shd w:val="clear" w:color="auto" w:fill="FFFFFF"/>
              </w:rPr>
              <w:t>а</w:t>
            </w:r>
            <w:r w:rsidRPr="00D03BEA">
              <w:rPr>
                <w:b/>
                <w:bCs/>
                <w:sz w:val="24"/>
                <w:szCs w:val="24"/>
                <w:shd w:val="clear" w:color="auto" w:fill="FFFFFF"/>
              </w:rPr>
              <w:t>бзац перший підпункт</w:t>
            </w:r>
            <w:r w:rsidR="003371CC" w:rsidRPr="00D03BEA">
              <w:rPr>
                <w:b/>
                <w:bCs/>
                <w:sz w:val="24"/>
                <w:szCs w:val="24"/>
                <w:shd w:val="clear" w:color="auto" w:fill="FFFFFF"/>
              </w:rPr>
              <w:t>у</w:t>
            </w:r>
            <w:r w:rsidRPr="00D03BEA">
              <w:rPr>
                <w:b/>
                <w:bCs/>
                <w:sz w:val="24"/>
                <w:szCs w:val="24"/>
                <w:shd w:val="clear" w:color="auto" w:fill="FFFFFF"/>
              </w:rPr>
              <w:t xml:space="preserve"> 1 викласти в такій редакції:</w:t>
            </w:r>
          </w:p>
          <w:p w14:paraId="746EC8DD" w14:textId="6FF348F9" w:rsidR="00622190" w:rsidRPr="00D03BEA" w:rsidRDefault="00622190" w:rsidP="00622190">
            <w:pPr>
              <w:pStyle w:val="rvps2"/>
              <w:shd w:val="clear" w:color="auto" w:fill="FFFFFF"/>
              <w:spacing w:before="0" w:beforeAutospacing="0" w:after="0" w:afterAutospacing="0"/>
              <w:ind w:firstLine="448"/>
              <w:jc w:val="both"/>
              <w:rPr>
                <w:lang w:val="uk-UA"/>
              </w:rPr>
            </w:pPr>
            <w:r w:rsidRPr="00D03BEA">
              <w:rPr>
                <w:lang w:val="uk-UA"/>
              </w:rPr>
              <w:t xml:space="preserve">«1) надати НЕК «УКРЕНЕРГО» інформацію, визначену підпунктами 2, 5-7 та 9-15 (для операторів систем) </w:t>
            </w:r>
            <w:r w:rsidRPr="00D03BEA">
              <w:rPr>
                <w:b/>
                <w:strike/>
                <w:lang w:val="uk-UA"/>
              </w:rPr>
              <w:t>та</w:t>
            </w:r>
            <w:r w:rsidRPr="00D03BEA">
              <w:rPr>
                <w:lang w:val="uk-UA"/>
              </w:rPr>
              <w:t> </w:t>
            </w:r>
            <w:hyperlink r:id="rId12" w:anchor="n58" w:history="1">
              <w:r w:rsidRPr="00D03BEA">
                <w:rPr>
                  <w:rStyle w:val="a4"/>
                  <w:color w:val="auto"/>
                  <w:u w:val="none"/>
                  <w:lang w:val="uk-UA"/>
                </w:rPr>
                <w:t>підпунктами 8</w:t>
              </w:r>
            </w:hyperlink>
            <w:r w:rsidRPr="00D03BEA">
              <w:rPr>
                <w:lang w:val="uk-UA"/>
              </w:rPr>
              <w:t> та </w:t>
            </w:r>
            <w:hyperlink r:id="rId13" w:anchor="n66" w:history="1">
              <w:r w:rsidRPr="00D03BEA">
                <w:rPr>
                  <w:rStyle w:val="a4"/>
                  <w:color w:val="auto"/>
                  <w:u w:val="none"/>
                  <w:lang w:val="uk-UA"/>
                </w:rPr>
                <w:t>16</w:t>
              </w:r>
            </w:hyperlink>
            <w:r w:rsidRPr="00D03BEA">
              <w:rPr>
                <w:lang w:val="uk-UA"/>
              </w:rPr>
              <w:t xml:space="preserve"> пункту 8 Порядку </w:t>
            </w:r>
            <w:r w:rsidRPr="00D03BEA">
              <w:rPr>
                <w:b/>
                <w:strike/>
                <w:lang w:val="uk-UA"/>
              </w:rPr>
              <w:t xml:space="preserve">(для </w:t>
            </w:r>
            <w:proofErr w:type="spellStart"/>
            <w:r w:rsidRPr="00D03BEA">
              <w:rPr>
                <w:b/>
                <w:strike/>
                <w:lang w:val="uk-UA"/>
              </w:rPr>
              <w:lastRenderedPageBreak/>
              <w:t>електропостачальників</w:t>
            </w:r>
            <w:proofErr w:type="spellEnd"/>
            <w:r w:rsidRPr="00D03BEA">
              <w:rPr>
                <w:b/>
                <w:strike/>
                <w:lang w:val="uk-UA"/>
              </w:rPr>
              <w:t xml:space="preserve"> та</w:t>
            </w:r>
            <w:r w:rsidRPr="00D03BEA">
              <w:rPr>
                <w:lang w:val="uk-UA"/>
              </w:rPr>
              <w:t xml:space="preserve"> гарантованого покупця)</w:t>
            </w:r>
            <w:r w:rsidR="003371CC" w:rsidRPr="00D03BEA">
              <w:rPr>
                <w:lang w:val="uk-UA"/>
              </w:rPr>
              <w:t xml:space="preserve"> </w:t>
            </w:r>
            <w:r w:rsidR="003371CC" w:rsidRPr="00D03BEA">
              <w:rPr>
                <w:b/>
                <w:lang w:val="uk-UA"/>
              </w:rPr>
              <w:t xml:space="preserve">та підпунктом 16 (для </w:t>
            </w:r>
            <w:proofErr w:type="spellStart"/>
            <w:r w:rsidR="003371CC" w:rsidRPr="00D03BEA">
              <w:rPr>
                <w:b/>
                <w:lang w:val="uk-UA"/>
              </w:rPr>
              <w:t>електропостачальників</w:t>
            </w:r>
            <w:proofErr w:type="spellEnd"/>
            <w:r w:rsidR="003371CC" w:rsidRPr="00D03BEA">
              <w:rPr>
                <w:b/>
                <w:lang w:val="uk-UA"/>
              </w:rPr>
              <w:t>)</w:t>
            </w:r>
            <w:r w:rsidRPr="00D03BEA">
              <w:rPr>
                <w:lang w:val="uk-UA"/>
              </w:rPr>
              <w:t>:</w:t>
            </w:r>
          </w:p>
          <w:p w14:paraId="2DE5E7B4" w14:textId="611DAF90" w:rsidR="003371CC" w:rsidRPr="00D03BEA" w:rsidRDefault="00D03BEA" w:rsidP="003371CC">
            <w:pPr>
              <w:spacing w:after="0"/>
              <w:jc w:val="both"/>
              <w:rPr>
                <w:bCs/>
                <w:sz w:val="24"/>
                <w:szCs w:val="24"/>
              </w:rPr>
            </w:pPr>
            <w:r w:rsidRPr="00D03BEA">
              <w:rPr>
                <w:bCs/>
                <w:i/>
                <w:sz w:val="24"/>
                <w:szCs w:val="24"/>
                <w:u w:val="single"/>
                <w:shd w:val="clear" w:color="auto" w:fill="FFFFFF"/>
              </w:rPr>
              <w:t>Обґрунтування</w:t>
            </w:r>
            <w:r w:rsidR="003371CC" w:rsidRPr="00D03BEA">
              <w:rPr>
                <w:bCs/>
                <w:sz w:val="24"/>
                <w:szCs w:val="24"/>
                <w:shd w:val="clear" w:color="auto" w:fill="FFFFFF"/>
              </w:rPr>
              <w:t>: в</w:t>
            </w:r>
            <w:r w:rsidR="003371CC" w:rsidRPr="00D03BEA">
              <w:rPr>
                <w:sz w:val="24"/>
                <w:szCs w:val="24"/>
                <w:lang w:eastAsia="uk"/>
              </w:rPr>
              <w:t xml:space="preserve">ідповідно до запропонованих змін до постанови НКРЕКП від 27.12.2023 № 2624, підпунктом 8 пункту 8 Порядку визначено, що </w:t>
            </w:r>
            <w:r w:rsidR="003371CC" w:rsidRPr="00D03BEA">
              <w:rPr>
                <w:sz w:val="24"/>
                <w:szCs w:val="24"/>
                <w:shd w:val="clear" w:color="auto" w:fill="FFFFFF"/>
              </w:rPr>
              <w:t xml:space="preserve">для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w:t>
            </w:r>
            <w:r w:rsidR="003371CC" w:rsidRPr="00D03BEA">
              <w:rPr>
                <w:b/>
                <w:bCs/>
                <w:sz w:val="24"/>
                <w:szCs w:val="24"/>
                <w:shd w:val="clear" w:color="auto" w:fill="FFFFFF"/>
              </w:rPr>
              <w:t xml:space="preserve">вказується дата рішення НКРЕКП про видачу ліцензії відповідному постачальнику універсальних послуг </w:t>
            </w:r>
            <w:r w:rsidR="003371CC" w:rsidRPr="00D03BEA">
              <w:rPr>
                <w:sz w:val="24"/>
                <w:szCs w:val="24"/>
                <w:shd w:val="clear" w:color="auto" w:fill="FFFFFF"/>
              </w:rPr>
              <w:t>або дата набуття ним права на провадження ліцензованої діяльності з постачання електричної енергії.</w:t>
            </w:r>
          </w:p>
          <w:p w14:paraId="63437C07" w14:textId="13E0DD15" w:rsidR="003371CC" w:rsidRPr="00D03BEA" w:rsidRDefault="003371CC" w:rsidP="003371CC">
            <w:pPr>
              <w:pStyle w:val="rvps2"/>
              <w:shd w:val="clear" w:color="auto" w:fill="FFFFFF"/>
              <w:spacing w:before="0" w:beforeAutospacing="0" w:after="0" w:afterAutospacing="0"/>
              <w:ind w:firstLine="448"/>
              <w:jc w:val="both"/>
              <w:rPr>
                <w:bCs/>
                <w:lang w:val="uk-UA"/>
              </w:rPr>
            </w:pPr>
            <w:r w:rsidRPr="00D03BEA">
              <w:rPr>
                <w:bCs/>
                <w:lang w:val="uk-UA"/>
              </w:rPr>
              <w:t xml:space="preserve">В той же час </w:t>
            </w:r>
            <w:r w:rsidRPr="00D03BEA">
              <w:rPr>
                <w:shd w:val="clear" w:color="auto" w:fill="FFFFFF"/>
                <w:lang w:val="uk-UA"/>
              </w:rPr>
              <w:t>рішення НКРЕКП про видачу ліцензії відповідному постачальнику універсальних послуг</w:t>
            </w:r>
            <w:r w:rsidRPr="00D03BEA">
              <w:rPr>
                <w:bCs/>
                <w:lang w:val="uk-UA"/>
              </w:rPr>
              <w:t xml:space="preserve"> оформлюється у вигляді постанови НКРЕКП, яка публікується на офіційному</w:t>
            </w:r>
            <w:r w:rsidR="00493CC8" w:rsidRPr="00D03BEA">
              <w:rPr>
                <w:bCs/>
                <w:lang w:val="uk-UA"/>
              </w:rPr>
              <w:t xml:space="preserve"> сайті</w:t>
            </w:r>
            <w:r w:rsidRPr="00D03BEA">
              <w:rPr>
                <w:bCs/>
                <w:lang w:val="uk-UA"/>
              </w:rPr>
              <w:t>.</w:t>
            </w:r>
          </w:p>
          <w:p w14:paraId="460667EF" w14:textId="0D5F9717" w:rsidR="003371CC" w:rsidRPr="00D03BEA" w:rsidRDefault="00E87A8D" w:rsidP="003371CC">
            <w:pPr>
              <w:shd w:val="clear" w:color="auto" w:fill="FFFFFF"/>
              <w:tabs>
                <w:tab w:val="left" w:pos="0"/>
                <w:tab w:val="left" w:pos="993"/>
              </w:tabs>
              <w:spacing w:after="0"/>
              <w:jc w:val="both"/>
              <w:rPr>
                <w:b/>
                <w:bCs/>
                <w:sz w:val="24"/>
                <w:szCs w:val="24"/>
                <w:shd w:val="clear" w:color="auto" w:fill="FFFFFF"/>
              </w:rPr>
            </w:pPr>
            <w:r w:rsidRPr="00D03BEA">
              <w:rPr>
                <w:b/>
                <w:bCs/>
                <w:sz w:val="24"/>
                <w:szCs w:val="24"/>
                <w:shd w:val="clear" w:color="auto" w:fill="FFFFFF"/>
              </w:rPr>
              <w:t xml:space="preserve">    </w:t>
            </w:r>
            <w:r w:rsidR="003371CC" w:rsidRPr="00D03BEA">
              <w:rPr>
                <w:b/>
                <w:bCs/>
                <w:sz w:val="24"/>
                <w:szCs w:val="24"/>
                <w:shd w:val="clear" w:color="auto" w:fill="FFFFFF"/>
              </w:rPr>
              <w:t>абзац другий підпункту 1 викласти в такій редакції</w:t>
            </w:r>
            <w:r w:rsidRPr="00D03BEA">
              <w:rPr>
                <w:b/>
                <w:bCs/>
                <w:sz w:val="24"/>
                <w:szCs w:val="24"/>
                <w:shd w:val="clear" w:color="auto" w:fill="FFFFFF"/>
              </w:rPr>
              <w:t xml:space="preserve"> (доповнити)</w:t>
            </w:r>
            <w:r w:rsidR="003371CC" w:rsidRPr="00D03BEA">
              <w:rPr>
                <w:b/>
                <w:bCs/>
                <w:sz w:val="24"/>
                <w:szCs w:val="24"/>
                <w:shd w:val="clear" w:color="auto" w:fill="FFFFFF"/>
              </w:rPr>
              <w:t>:</w:t>
            </w:r>
          </w:p>
          <w:p w14:paraId="3A255A4F" w14:textId="0050E596" w:rsidR="003371CC" w:rsidRPr="00D03BEA" w:rsidRDefault="003371CC" w:rsidP="003371CC">
            <w:pPr>
              <w:pStyle w:val="rvps2"/>
              <w:shd w:val="clear" w:color="auto" w:fill="FFFFFF"/>
              <w:spacing w:before="0" w:beforeAutospacing="0" w:after="0" w:afterAutospacing="0"/>
              <w:ind w:firstLine="448"/>
              <w:jc w:val="both"/>
              <w:rPr>
                <w:lang w:val="uk-UA"/>
              </w:rPr>
            </w:pPr>
            <w:r w:rsidRPr="00D03BEA">
              <w:rPr>
                <w:lang w:val="uk-UA"/>
              </w:rPr>
              <w:t xml:space="preserve">2) повідомляти НЕК "УКРЕНЕРГО" (для </w:t>
            </w:r>
            <w:proofErr w:type="spellStart"/>
            <w:r w:rsidRPr="00D03BEA">
              <w:rPr>
                <w:lang w:val="uk-UA"/>
              </w:rPr>
              <w:t>електропостачальників</w:t>
            </w:r>
            <w:proofErr w:type="spellEnd"/>
            <w:r w:rsidRPr="00D03BEA">
              <w:rPr>
                <w:lang w:val="uk-UA"/>
              </w:rPr>
              <w:t xml:space="preserve"> та гарантованого покупця) про зміни у наданій інформації щодо електроустановок активних споживачів та інших споживачів, що використовують альтернативні джерела енергії для виробництва електричної енергії шляхом оновлення даних в </w:t>
            </w:r>
            <w:r w:rsidRPr="00D03BEA">
              <w:rPr>
                <w:lang w:val="uk-UA"/>
              </w:rPr>
              <w:lastRenderedPageBreak/>
              <w:t xml:space="preserve">централізованому реєстрі точок комерційного обліку інформаційно-телекомунікаційної </w:t>
            </w:r>
            <w:proofErr w:type="spellStart"/>
            <w:r w:rsidRPr="00D03BEA">
              <w:rPr>
                <w:lang w:val="uk-UA"/>
              </w:rPr>
              <w:t>Датахаб</w:t>
            </w:r>
            <w:proofErr w:type="spellEnd"/>
            <w:r w:rsidRPr="00D03BEA">
              <w:rPr>
                <w:lang w:val="uk-UA"/>
              </w:rPr>
              <w:t xml:space="preserve"> не пізніше першого робочого дня, наступного за місяцем, у якому відбулася зазначена зміна </w:t>
            </w:r>
            <w:r w:rsidRPr="00D03BEA">
              <w:rPr>
                <w:b/>
                <w:bCs/>
                <w:shd w:val="clear" w:color="auto" w:fill="FFFFFF"/>
                <w:lang w:val="uk-UA"/>
              </w:rPr>
              <w:t>(для операторів систем розподілу електричної енергії) та не пізніше третього робочого дня, наступного за місяцем, у якому відбулася зазначена зміна (</w:t>
            </w:r>
            <w:r w:rsidRPr="00D03BEA">
              <w:rPr>
                <w:b/>
                <w:bCs/>
                <w:lang w:val="uk-UA" w:eastAsia="uk"/>
              </w:rPr>
              <w:t xml:space="preserve">для </w:t>
            </w:r>
            <w:proofErr w:type="spellStart"/>
            <w:r w:rsidRPr="00D03BEA">
              <w:rPr>
                <w:b/>
                <w:bCs/>
                <w:lang w:val="uk-UA" w:eastAsia="uk"/>
              </w:rPr>
              <w:t>електропостачальників</w:t>
            </w:r>
            <w:proofErr w:type="spellEnd"/>
            <w:r w:rsidRPr="00D03BEA">
              <w:rPr>
                <w:b/>
                <w:bCs/>
                <w:lang w:val="uk-UA" w:eastAsia="uk"/>
              </w:rPr>
              <w:t xml:space="preserve"> та гарантованого покупця</w:t>
            </w:r>
            <w:r w:rsidRPr="00D03BEA">
              <w:rPr>
                <w:b/>
                <w:bCs/>
                <w:shd w:val="clear" w:color="auto" w:fill="FFFFFF"/>
                <w:lang w:val="uk-UA"/>
              </w:rPr>
              <w:t>).</w:t>
            </w:r>
          </w:p>
          <w:p w14:paraId="0AE453C8" w14:textId="37A20684" w:rsidR="00622190" w:rsidRPr="00D03BEA" w:rsidRDefault="00D03BEA" w:rsidP="00934A70">
            <w:pPr>
              <w:pStyle w:val="rvps2"/>
              <w:shd w:val="clear" w:color="auto" w:fill="FFFFFF"/>
              <w:spacing w:before="0" w:beforeAutospacing="0" w:after="0" w:afterAutospacing="0"/>
              <w:ind w:firstLine="448"/>
              <w:jc w:val="both"/>
              <w:rPr>
                <w:b/>
                <w:bCs/>
                <w:shd w:val="clear" w:color="auto" w:fill="FFFFFF"/>
                <w:lang w:val="uk-UA"/>
              </w:rPr>
            </w:pPr>
            <w:r w:rsidRPr="00D03BEA">
              <w:rPr>
                <w:bCs/>
                <w:i/>
                <w:u w:val="single"/>
                <w:shd w:val="clear" w:color="auto" w:fill="FFFFFF"/>
                <w:lang w:val="uk-UA"/>
              </w:rPr>
              <w:t>Обґрунтування</w:t>
            </w:r>
            <w:r w:rsidR="003371CC" w:rsidRPr="00D03BEA">
              <w:rPr>
                <w:bCs/>
                <w:shd w:val="clear" w:color="auto" w:fill="FFFFFF"/>
                <w:lang w:val="uk-UA"/>
              </w:rPr>
              <w:t>: с</w:t>
            </w:r>
            <w:r w:rsidR="003371CC" w:rsidRPr="00D03BEA">
              <w:rPr>
                <w:bCs/>
                <w:lang w:val="uk-UA"/>
              </w:rPr>
              <w:t xml:space="preserve">поживач може надіслати звернення для укладання Договору купівлі-продажу електричної енергії за «зеленим» тарифом в останній робочий день місяця, Постачальник з дати реєстрації звернення має три робочі дні, відповідно до глави 11.3. Правил роздрібного ринку електричної енергії, на розгляд та відпрацювання даного звернення, що вже перетинається з датою відображення інформації в централізованому реєстрі точок комерційного обліку інформаційно-комунікаційної платформи </w:t>
            </w:r>
            <w:proofErr w:type="spellStart"/>
            <w:r w:rsidR="003371CC" w:rsidRPr="00D03BEA">
              <w:rPr>
                <w:bCs/>
                <w:lang w:val="uk-UA"/>
              </w:rPr>
              <w:t>Датахаб</w:t>
            </w:r>
            <w:proofErr w:type="spellEnd"/>
            <w:r w:rsidR="003371CC" w:rsidRPr="00D03BEA">
              <w:rPr>
                <w:bCs/>
                <w:lang w:val="uk-UA"/>
              </w:rPr>
              <w:t xml:space="preserve">. При цьому постачальник може відмовити або погодити укладання Договору. У разі укладання Договору Постачальник відображає в </w:t>
            </w:r>
            <w:proofErr w:type="spellStart"/>
            <w:r w:rsidR="003371CC" w:rsidRPr="00D03BEA">
              <w:rPr>
                <w:bCs/>
                <w:lang w:val="uk-UA"/>
              </w:rPr>
              <w:t>Датахаб</w:t>
            </w:r>
            <w:proofErr w:type="spellEnd"/>
            <w:r w:rsidR="003371CC" w:rsidRPr="00D03BEA">
              <w:rPr>
                <w:bCs/>
                <w:lang w:val="uk-UA"/>
              </w:rPr>
              <w:t xml:space="preserve"> дану інформацію шляхом створення процесу «Адміністрування Активного Споживача», даний процес також може бути створено попередньою датою, яка співпадає з останніми робочими днями місяця у якому відбулася зазначена зміна.</w:t>
            </w:r>
          </w:p>
          <w:p w14:paraId="1120F0AC" w14:textId="1DB1A9CA" w:rsidR="00622190" w:rsidRPr="00D03BEA" w:rsidRDefault="00622190" w:rsidP="00D47C31">
            <w:pPr>
              <w:shd w:val="clear" w:color="auto" w:fill="FFFFFF"/>
              <w:tabs>
                <w:tab w:val="left" w:pos="0"/>
                <w:tab w:val="left" w:pos="993"/>
              </w:tabs>
              <w:spacing w:after="0"/>
              <w:jc w:val="both"/>
              <w:rPr>
                <w:bCs/>
                <w:sz w:val="24"/>
                <w:szCs w:val="24"/>
                <w:shd w:val="clear" w:color="auto" w:fill="FFFFFF"/>
              </w:rPr>
            </w:pPr>
            <w:r w:rsidRPr="00D03BEA">
              <w:rPr>
                <w:b/>
                <w:bCs/>
                <w:sz w:val="24"/>
                <w:szCs w:val="24"/>
                <w:shd w:val="clear" w:color="auto" w:fill="FFFFFF"/>
              </w:rPr>
              <w:t xml:space="preserve"> </w:t>
            </w:r>
          </w:p>
          <w:p w14:paraId="1E401D4E" w14:textId="77777777" w:rsidR="00622190" w:rsidRPr="00D03BEA" w:rsidRDefault="00622190" w:rsidP="00D47C31">
            <w:pPr>
              <w:shd w:val="clear" w:color="auto" w:fill="FFFFFF"/>
              <w:tabs>
                <w:tab w:val="left" w:pos="0"/>
                <w:tab w:val="left" w:pos="993"/>
              </w:tabs>
              <w:spacing w:after="0"/>
              <w:jc w:val="both"/>
              <w:rPr>
                <w:bCs/>
                <w:sz w:val="24"/>
                <w:szCs w:val="24"/>
                <w:shd w:val="clear" w:color="auto" w:fill="FFFFFF"/>
              </w:rPr>
            </w:pPr>
          </w:p>
          <w:p w14:paraId="2BE0F0BE" w14:textId="22ED9F3D" w:rsidR="00D466B2" w:rsidRPr="00D03BEA" w:rsidRDefault="00D466B2" w:rsidP="00273B27">
            <w:pPr>
              <w:shd w:val="clear" w:color="auto" w:fill="FFFFFF"/>
              <w:tabs>
                <w:tab w:val="left" w:pos="0"/>
                <w:tab w:val="left" w:pos="993"/>
              </w:tabs>
              <w:spacing w:after="0"/>
              <w:jc w:val="both"/>
              <w:rPr>
                <w:b/>
                <w:bCs/>
                <w:sz w:val="24"/>
                <w:szCs w:val="24"/>
                <w:shd w:val="clear" w:color="auto" w:fill="FFFFFF"/>
              </w:rPr>
            </w:pPr>
          </w:p>
        </w:tc>
        <w:tc>
          <w:tcPr>
            <w:tcW w:w="4910" w:type="dxa"/>
          </w:tcPr>
          <w:p w14:paraId="6AADB42C" w14:textId="77777777" w:rsidR="00443715" w:rsidRPr="00D03BEA" w:rsidRDefault="00443715" w:rsidP="00443715">
            <w:pPr>
              <w:shd w:val="clear" w:color="auto" w:fill="FFFFFF"/>
              <w:tabs>
                <w:tab w:val="left" w:pos="0"/>
                <w:tab w:val="left" w:pos="993"/>
              </w:tabs>
              <w:spacing w:after="0"/>
              <w:ind w:firstLine="453"/>
              <w:jc w:val="both"/>
              <w:rPr>
                <w:bCs/>
                <w:sz w:val="24"/>
                <w:szCs w:val="24"/>
                <w:shd w:val="clear" w:color="auto" w:fill="FFFFFF"/>
              </w:rPr>
            </w:pPr>
          </w:p>
          <w:p w14:paraId="7B82696A" w14:textId="77777777" w:rsidR="00D466B2" w:rsidRPr="00D03BEA" w:rsidRDefault="00306D4E" w:rsidP="00306D4E">
            <w:pPr>
              <w:shd w:val="clear" w:color="auto" w:fill="FFFFFF"/>
              <w:tabs>
                <w:tab w:val="left" w:pos="0"/>
                <w:tab w:val="left" w:pos="993"/>
              </w:tabs>
              <w:spacing w:after="0"/>
              <w:jc w:val="both"/>
              <w:rPr>
                <w:b/>
                <w:sz w:val="24"/>
                <w:szCs w:val="24"/>
                <w:shd w:val="clear" w:color="auto" w:fill="FFFFFF"/>
              </w:rPr>
            </w:pPr>
            <w:r w:rsidRPr="00D03BEA">
              <w:rPr>
                <w:b/>
                <w:sz w:val="24"/>
                <w:szCs w:val="24"/>
                <w:shd w:val="clear" w:color="auto" w:fill="FFFFFF"/>
              </w:rPr>
              <w:t>Враховано</w:t>
            </w:r>
          </w:p>
          <w:p w14:paraId="52614DCD" w14:textId="77777777" w:rsidR="00306D4E" w:rsidRPr="00D03BEA" w:rsidRDefault="00306D4E" w:rsidP="00306D4E">
            <w:pPr>
              <w:shd w:val="clear" w:color="auto" w:fill="FFFFFF"/>
              <w:tabs>
                <w:tab w:val="left" w:pos="0"/>
                <w:tab w:val="left" w:pos="993"/>
              </w:tabs>
              <w:spacing w:after="0"/>
              <w:jc w:val="both"/>
              <w:rPr>
                <w:b/>
                <w:sz w:val="24"/>
                <w:szCs w:val="24"/>
                <w:shd w:val="clear" w:color="auto" w:fill="FFFFFF"/>
              </w:rPr>
            </w:pPr>
          </w:p>
          <w:p w14:paraId="67E2F8BA" w14:textId="77777777" w:rsidR="00306D4E" w:rsidRPr="00D03BEA" w:rsidRDefault="00306D4E" w:rsidP="00306D4E">
            <w:pPr>
              <w:shd w:val="clear" w:color="auto" w:fill="FFFFFF"/>
              <w:tabs>
                <w:tab w:val="left" w:pos="0"/>
                <w:tab w:val="left" w:pos="993"/>
              </w:tabs>
              <w:spacing w:after="0"/>
              <w:jc w:val="both"/>
              <w:rPr>
                <w:b/>
                <w:sz w:val="24"/>
                <w:szCs w:val="24"/>
                <w:shd w:val="clear" w:color="auto" w:fill="FFFFFF"/>
              </w:rPr>
            </w:pPr>
          </w:p>
          <w:p w14:paraId="2F5CB2CD" w14:textId="77777777" w:rsidR="00306D4E" w:rsidRPr="00D03BEA" w:rsidRDefault="00306D4E" w:rsidP="00306D4E">
            <w:pPr>
              <w:shd w:val="clear" w:color="auto" w:fill="FFFFFF"/>
              <w:tabs>
                <w:tab w:val="left" w:pos="0"/>
                <w:tab w:val="left" w:pos="993"/>
              </w:tabs>
              <w:spacing w:after="0"/>
              <w:jc w:val="both"/>
              <w:rPr>
                <w:b/>
                <w:sz w:val="24"/>
                <w:szCs w:val="24"/>
                <w:shd w:val="clear" w:color="auto" w:fill="FFFFFF"/>
              </w:rPr>
            </w:pPr>
          </w:p>
          <w:p w14:paraId="5AEDC739" w14:textId="77777777" w:rsidR="00306D4E" w:rsidRPr="00D03BEA" w:rsidRDefault="00306D4E" w:rsidP="00306D4E">
            <w:pPr>
              <w:shd w:val="clear" w:color="auto" w:fill="FFFFFF"/>
              <w:tabs>
                <w:tab w:val="left" w:pos="0"/>
                <w:tab w:val="left" w:pos="993"/>
              </w:tabs>
              <w:spacing w:after="0"/>
              <w:jc w:val="both"/>
              <w:rPr>
                <w:b/>
                <w:sz w:val="24"/>
                <w:szCs w:val="24"/>
                <w:shd w:val="clear" w:color="auto" w:fill="FFFFFF"/>
              </w:rPr>
            </w:pPr>
          </w:p>
          <w:p w14:paraId="0805236A" w14:textId="77777777" w:rsidR="00306D4E" w:rsidRPr="00D03BEA" w:rsidRDefault="00306D4E" w:rsidP="00306D4E">
            <w:pPr>
              <w:shd w:val="clear" w:color="auto" w:fill="FFFFFF"/>
              <w:tabs>
                <w:tab w:val="left" w:pos="0"/>
                <w:tab w:val="left" w:pos="993"/>
              </w:tabs>
              <w:spacing w:after="0"/>
              <w:jc w:val="both"/>
              <w:rPr>
                <w:b/>
                <w:sz w:val="24"/>
                <w:szCs w:val="24"/>
                <w:shd w:val="clear" w:color="auto" w:fill="FFFFFF"/>
              </w:rPr>
            </w:pPr>
          </w:p>
          <w:p w14:paraId="67C8A340" w14:textId="77777777" w:rsidR="00306D4E" w:rsidRPr="00D03BEA" w:rsidRDefault="00306D4E" w:rsidP="00306D4E">
            <w:pPr>
              <w:shd w:val="clear" w:color="auto" w:fill="FFFFFF"/>
              <w:tabs>
                <w:tab w:val="left" w:pos="0"/>
                <w:tab w:val="left" w:pos="993"/>
              </w:tabs>
              <w:spacing w:after="0"/>
              <w:jc w:val="both"/>
              <w:rPr>
                <w:b/>
                <w:sz w:val="24"/>
                <w:szCs w:val="24"/>
                <w:shd w:val="clear" w:color="auto" w:fill="FFFFFF"/>
              </w:rPr>
            </w:pPr>
          </w:p>
          <w:p w14:paraId="4A9A04AC" w14:textId="77777777" w:rsidR="00306D4E" w:rsidRPr="00D03BEA" w:rsidRDefault="00306D4E" w:rsidP="00306D4E">
            <w:pPr>
              <w:shd w:val="clear" w:color="auto" w:fill="FFFFFF"/>
              <w:tabs>
                <w:tab w:val="left" w:pos="0"/>
                <w:tab w:val="left" w:pos="993"/>
              </w:tabs>
              <w:spacing w:after="0"/>
              <w:jc w:val="both"/>
              <w:rPr>
                <w:b/>
                <w:sz w:val="24"/>
                <w:szCs w:val="24"/>
                <w:shd w:val="clear" w:color="auto" w:fill="FFFFFF"/>
              </w:rPr>
            </w:pPr>
            <w:proofErr w:type="spellStart"/>
            <w:r w:rsidRPr="00D03BEA">
              <w:rPr>
                <w:b/>
                <w:sz w:val="24"/>
                <w:szCs w:val="24"/>
                <w:shd w:val="clear" w:color="auto" w:fill="FFFFFF"/>
              </w:rPr>
              <w:t>Відхилено</w:t>
            </w:r>
            <w:proofErr w:type="spellEnd"/>
          </w:p>
          <w:p w14:paraId="77720971"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1698B39F"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6CA9B239"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0A87B305"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6CAB98D7"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19FC418E"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273EE6C0"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7C2D43A7"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01A41FA1"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02A9EA2B"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68CBBEE3"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679BBBA0"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46AC4A3B"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0E608A8A"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701F4BED" w14:textId="77777777" w:rsidR="00493CC8" w:rsidRPr="00D03BEA" w:rsidRDefault="00493CC8" w:rsidP="00306D4E">
            <w:pPr>
              <w:shd w:val="clear" w:color="auto" w:fill="FFFFFF"/>
              <w:tabs>
                <w:tab w:val="left" w:pos="0"/>
                <w:tab w:val="left" w:pos="993"/>
              </w:tabs>
              <w:spacing w:after="0"/>
              <w:jc w:val="both"/>
              <w:rPr>
                <w:b/>
                <w:sz w:val="24"/>
                <w:szCs w:val="24"/>
                <w:shd w:val="clear" w:color="auto" w:fill="FFFFFF"/>
              </w:rPr>
            </w:pPr>
          </w:p>
          <w:p w14:paraId="3F8FE146" w14:textId="77777777" w:rsidR="00164E7C" w:rsidRPr="00D03BEA" w:rsidRDefault="00164E7C" w:rsidP="00306D4E">
            <w:pPr>
              <w:shd w:val="clear" w:color="auto" w:fill="FFFFFF"/>
              <w:tabs>
                <w:tab w:val="left" w:pos="0"/>
                <w:tab w:val="left" w:pos="993"/>
              </w:tabs>
              <w:spacing w:after="0"/>
              <w:jc w:val="both"/>
              <w:rPr>
                <w:b/>
                <w:sz w:val="24"/>
                <w:szCs w:val="24"/>
                <w:shd w:val="clear" w:color="auto" w:fill="FFFFFF"/>
              </w:rPr>
            </w:pPr>
          </w:p>
          <w:p w14:paraId="4A16E6E2" w14:textId="4CFB32FE" w:rsidR="00493CC8" w:rsidRPr="00D03BEA" w:rsidRDefault="00164E7C" w:rsidP="00306D4E">
            <w:pPr>
              <w:shd w:val="clear" w:color="auto" w:fill="FFFFFF"/>
              <w:tabs>
                <w:tab w:val="left" w:pos="0"/>
                <w:tab w:val="left" w:pos="993"/>
              </w:tabs>
              <w:spacing w:after="0"/>
              <w:jc w:val="both"/>
              <w:rPr>
                <w:b/>
                <w:sz w:val="24"/>
                <w:szCs w:val="24"/>
                <w:shd w:val="clear" w:color="auto" w:fill="FFFFFF"/>
              </w:rPr>
            </w:pPr>
            <w:r w:rsidRPr="00D03BEA">
              <w:rPr>
                <w:b/>
                <w:sz w:val="24"/>
                <w:szCs w:val="24"/>
                <w:shd w:val="clear" w:color="auto" w:fill="FFFFFF"/>
              </w:rPr>
              <w:t>Потребує обговорення</w:t>
            </w:r>
          </w:p>
          <w:p w14:paraId="1A9A2384"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14D76E53"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2B49B659"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09173E1C"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7E91E4E4"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2AC0C6B1"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6DE1AFFB"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73520D3B"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019933D3"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7927A310"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35851F23"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0DB8DEB8"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56A69D69"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60057FDF"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1212EF3A"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1AB3CBAC"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59A36A96"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540834C1"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02BE3851"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7EF384E3"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6515457D"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4DFFE568"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33A7C788" w14:textId="77777777" w:rsidR="00934A70" w:rsidRPr="00D03BEA" w:rsidRDefault="00934A70" w:rsidP="00306D4E">
            <w:pPr>
              <w:shd w:val="clear" w:color="auto" w:fill="FFFFFF"/>
              <w:tabs>
                <w:tab w:val="left" w:pos="0"/>
                <w:tab w:val="left" w:pos="993"/>
              </w:tabs>
              <w:spacing w:after="0"/>
              <w:jc w:val="both"/>
              <w:rPr>
                <w:b/>
                <w:sz w:val="24"/>
                <w:szCs w:val="24"/>
                <w:shd w:val="clear" w:color="auto" w:fill="FFFFFF"/>
              </w:rPr>
            </w:pPr>
          </w:p>
          <w:p w14:paraId="6AFA9C71" w14:textId="77777777" w:rsidR="00164E7C" w:rsidRPr="00D03BEA" w:rsidRDefault="00164E7C" w:rsidP="00306D4E">
            <w:pPr>
              <w:shd w:val="clear" w:color="auto" w:fill="FFFFFF"/>
              <w:tabs>
                <w:tab w:val="left" w:pos="0"/>
                <w:tab w:val="left" w:pos="993"/>
              </w:tabs>
              <w:spacing w:after="0"/>
              <w:jc w:val="both"/>
              <w:rPr>
                <w:b/>
                <w:sz w:val="24"/>
                <w:szCs w:val="24"/>
                <w:shd w:val="clear" w:color="auto" w:fill="FFFFFF"/>
              </w:rPr>
            </w:pPr>
          </w:p>
          <w:p w14:paraId="4B3C0292" w14:textId="77777777" w:rsidR="00164E7C" w:rsidRPr="00D03BEA" w:rsidRDefault="00164E7C" w:rsidP="00306D4E">
            <w:pPr>
              <w:shd w:val="clear" w:color="auto" w:fill="FFFFFF"/>
              <w:tabs>
                <w:tab w:val="left" w:pos="0"/>
                <w:tab w:val="left" w:pos="993"/>
              </w:tabs>
              <w:spacing w:after="0"/>
              <w:jc w:val="both"/>
              <w:rPr>
                <w:b/>
                <w:sz w:val="24"/>
                <w:szCs w:val="24"/>
                <w:shd w:val="clear" w:color="auto" w:fill="FFFFFF"/>
              </w:rPr>
            </w:pPr>
          </w:p>
          <w:p w14:paraId="7D6CBCFB" w14:textId="77777777" w:rsidR="00164E7C" w:rsidRPr="00D03BEA" w:rsidRDefault="00164E7C" w:rsidP="00306D4E">
            <w:pPr>
              <w:shd w:val="clear" w:color="auto" w:fill="FFFFFF"/>
              <w:tabs>
                <w:tab w:val="left" w:pos="0"/>
                <w:tab w:val="left" w:pos="993"/>
              </w:tabs>
              <w:spacing w:after="0"/>
              <w:jc w:val="both"/>
              <w:rPr>
                <w:b/>
                <w:sz w:val="24"/>
                <w:szCs w:val="24"/>
                <w:shd w:val="clear" w:color="auto" w:fill="FFFFFF"/>
              </w:rPr>
            </w:pPr>
          </w:p>
          <w:p w14:paraId="06F515C0" w14:textId="77777777" w:rsidR="00164E7C" w:rsidRPr="00D03BEA" w:rsidRDefault="00164E7C" w:rsidP="00306D4E">
            <w:pPr>
              <w:shd w:val="clear" w:color="auto" w:fill="FFFFFF"/>
              <w:tabs>
                <w:tab w:val="left" w:pos="0"/>
                <w:tab w:val="left" w:pos="993"/>
              </w:tabs>
              <w:spacing w:after="0"/>
              <w:jc w:val="both"/>
              <w:rPr>
                <w:b/>
                <w:sz w:val="24"/>
                <w:szCs w:val="24"/>
                <w:shd w:val="clear" w:color="auto" w:fill="FFFFFF"/>
              </w:rPr>
            </w:pPr>
          </w:p>
          <w:p w14:paraId="32E5966D" w14:textId="77777777" w:rsidR="00164E7C" w:rsidRPr="00D03BEA" w:rsidRDefault="00164E7C" w:rsidP="00306D4E">
            <w:pPr>
              <w:shd w:val="clear" w:color="auto" w:fill="FFFFFF"/>
              <w:tabs>
                <w:tab w:val="left" w:pos="0"/>
                <w:tab w:val="left" w:pos="993"/>
              </w:tabs>
              <w:spacing w:after="0"/>
              <w:jc w:val="both"/>
              <w:rPr>
                <w:b/>
                <w:sz w:val="24"/>
                <w:szCs w:val="24"/>
                <w:shd w:val="clear" w:color="auto" w:fill="FFFFFF"/>
              </w:rPr>
            </w:pPr>
          </w:p>
          <w:p w14:paraId="2629131A" w14:textId="77777777" w:rsidR="00164E7C" w:rsidRPr="00D03BEA" w:rsidRDefault="00164E7C" w:rsidP="00306D4E">
            <w:pPr>
              <w:shd w:val="clear" w:color="auto" w:fill="FFFFFF"/>
              <w:tabs>
                <w:tab w:val="left" w:pos="0"/>
                <w:tab w:val="left" w:pos="993"/>
              </w:tabs>
              <w:spacing w:after="0"/>
              <w:jc w:val="both"/>
              <w:rPr>
                <w:b/>
                <w:sz w:val="24"/>
                <w:szCs w:val="24"/>
                <w:shd w:val="clear" w:color="auto" w:fill="FFFFFF"/>
              </w:rPr>
            </w:pPr>
          </w:p>
          <w:p w14:paraId="60726B59" w14:textId="77777777" w:rsidR="00164E7C" w:rsidRPr="00D03BEA" w:rsidRDefault="00164E7C" w:rsidP="00306D4E">
            <w:pPr>
              <w:shd w:val="clear" w:color="auto" w:fill="FFFFFF"/>
              <w:tabs>
                <w:tab w:val="left" w:pos="0"/>
                <w:tab w:val="left" w:pos="993"/>
              </w:tabs>
              <w:spacing w:after="0"/>
              <w:jc w:val="both"/>
              <w:rPr>
                <w:b/>
                <w:sz w:val="24"/>
                <w:szCs w:val="24"/>
                <w:shd w:val="clear" w:color="auto" w:fill="FFFFFF"/>
              </w:rPr>
            </w:pPr>
          </w:p>
          <w:p w14:paraId="6F808170" w14:textId="4EF6E081" w:rsidR="00934A70" w:rsidRPr="00D03BEA" w:rsidRDefault="00934A70" w:rsidP="00306D4E">
            <w:pPr>
              <w:shd w:val="clear" w:color="auto" w:fill="FFFFFF"/>
              <w:tabs>
                <w:tab w:val="left" w:pos="0"/>
                <w:tab w:val="left" w:pos="993"/>
              </w:tabs>
              <w:spacing w:after="0"/>
              <w:jc w:val="both"/>
              <w:rPr>
                <w:b/>
                <w:sz w:val="24"/>
                <w:szCs w:val="24"/>
                <w:shd w:val="clear" w:color="auto" w:fill="FFFFFF"/>
              </w:rPr>
            </w:pPr>
            <w:r w:rsidRPr="00D03BEA">
              <w:rPr>
                <w:b/>
                <w:sz w:val="24"/>
                <w:szCs w:val="24"/>
                <w:shd w:val="clear" w:color="auto" w:fill="FFFFFF"/>
              </w:rPr>
              <w:t xml:space="preserve">Потребує </w:t>
            </w:r>
            <w:r w:rsidR="00D03BEA" w:rsidRPr="00D03BEA">
              <w:rPr>
                <w:b/>
                <w:sz w:val="24"/>
                <w:szCs w:val="24"/>
                <w:shd w:val="clear" w:color="auto" w:fill="FFFFFF"/>
              </w:rPr>
              <w:t>обговорення</w:t>
            </w:r>
          </w:p>
        </w:tc>
      </w:tr>
      <w:tr w:rsidR="001938CE" w:rsidRPr="00D03BEA" w14:paraId="34244CD9" w14:textId="692AE78F" w:rsidTr="005C4998">
        <w:tc>
          <w:tcPr>
            <w:tcW w:w="5202" w:type="dxa"/>
          </w:tcPr>
          <w:p w14:paraId="18A77ED4" w14:textId="1AE93ABA" w:rsidR="00273B27" w:rsidRPr="00D03BEA" w:rsidRDefault="00273B27" w:rsidP="00273B27">
            <w:pPr>
              <w:shd w:val="clear" w:color="auto" w:fill="FFFFFF"/>
              <w:tabs>
                <w:tab w:val="left" w:pos="0"/>
                <w:tab w:val="left" w:pos="993"/>
              </w:tabs>
              <w:spacing w:after="0"/>
              <w:ind w:firstLine="453"/>
              <w:jc w:val="both"/>
              <w:rPr>
                <w:b/>
                <w:bCs/>
                <w:i/>
                <w:sz w:val="24"/>
                <w:szCs w:val="24"/>
                <w:shd w:val="clear" w:color="auto" w:fill="FFFFFF"/>
              </w:rPr>
            </w:pPr>
            <w:r w:rsidRPr="00D03BEA">
              <w:rPr>
                <w:b/>
                <w:bCs/>
                <w:sz w:val="24"/>
                <w:szCs w:val="24"/>
                <w:shd w:val="clear" w:color="auto" w:fill="FFFFFF"/>
              </w:rPr>
              <w:lastRenderedPageBreak/>
              <w:t>Положення відсутнє</w:t>
            </w:r>
            <w:r w:rsidR="00E87A8D" w:rsidRPr="00D03BEA">
              <w:rPr>
                <w:b/>
                <w:bCs/>
                <w:i/>
                <w:sz w:val="24"/>
                <w:szCs w:val="24"/>
                <w:shd w:val="clear" w:color="auto" w:fill="FFFFFF"/>
              </w:rPr>
              <w:t xml:space="preserve"> (</w:t>
            </w:r>
            <w:r w:rsidR="00E87A8D" w:rsidRPr="00D03BEA">
              <w:rPr>
                <w:b/>
                <w:bCs/>
                <w:sz w:val="24"/>
                <w:szCs w:val="24"/>
                <w:shd w:val="clear" w:color="auto" w:fill="FFFFFF"/>
              </w:rPr>
              <w:t>в Постанові)</w:t>
            </w:r>
          </w:p>
          <w:p w14:paraId="07C88F0B" w14:textId="7026B981" w:rsidR="001938CE" w:rsidRPr="00D03BEA" w:rsidRDefault="001938CE" w:rsidP="00A24B4A">
            <w:pPr>
              <w:shd w:val="clear" w:color="auto" w:fill="FFFFFF"/>
              <w:tabs>
                <w:tab w:val="left" w:pos="0"/>
                <w:tab w:val="left" w:pos="993"/>
              </w:tabs>
              <w:spacing w:after="0"/>
              <w:ind w:firstLine="453"/>
              <w:jc w:val="both"/>
              <w:rPr>
                <w:b/>
                <w:bCs/>
                <w:i/>
                <w:sz w:val="24"/>
                <w:szCs w:val="24"/>
                <w:shd w:val="clear" w:color="auto" w:fill="FFFFFF"/>
              </w:rPr>
            </w:pPr>
          </w:p>
        </w:tc>
        <w:tc>
          <w:tcPr>
            <w:tcW w:w="5141" w:type="dxa"/>
          </w:tcPr>
          <w:p w14:paraId="154623DF" w14:textId="77777777" w:rsidR="00273B27" w:rsidRPr="00D03BEA" w:rsidRDefault="00273B27" w:rsidP="00273B27">
            <w:pPr>
              <w:shd w:val="clear" w:color="auto" w:fill="FFFFFF"/>
              <w:tabs>
                <w:tab w:val="left" w:pos="0"/>
                <w:tab w:val="left" w:pos="993"/>
              </w:tabs>
              <w:spacing w:after="0"/>
              <w:jc w:val="both"/>
              <w:rPr>
                <w:b/>
                <w:bCs/>
                <w:sz w:val="24"/>
                <w:szCs w:val="24"/>
                <w:u w:val="single"/>
                <w:shd w:val="clear" w:color="auto" w:fill="FFFFFF"/>
              </w:rPr>
            </w:pPr>
            <w:r w:rsidRPr="00D03BEA">
              <w:rPr>
                <w:b/>
                <w:bCs/>
                <w:sz w:val="24"/>
                <w:szCs w:val="24"/>
                <w:u w:val="single"/>
                <w:shd w:val="clear" w:color="auto" w:fill="FFFFFF"/>
              </w:rPr>
              <w:t>ДП «Гарантований покупець»</w:t>
            </w:r>
          </w:p>
          <w:p w14:paraId="2EC7CA68" w14:textId="3AB81316" w:rsidR="00B96257" w:rsidRPr="00D03BEA" w:rsidRDefault="00273B27" w:rsidP="00273B27">
            <w:pPr>
              <w:shd w:val="clear" w:color="auto" w:fill="FFFFFF"/>
              <w:tabs>
                <w:tab w:val="left" w:pos="0"/>
                <w:tab w:val="left" w:pos="993"/>
              </w:tabs>
              <w:spacing w:after="0"/>
              <w:jc w:val="both"/>
              <w:rPr>
                <w:b/>
                <w:bCs/>
                <w:sz w:val="24"/>
                <w:szCs w:val="24"/>
                <w:shd w:val="clear" w:color="auto" w:fill="FFFFFF"/>
              </w:rPr>
            </w:pPr>
            <w:r w:rsidRPr="00D03BEA">
              <w:rPr>
                <w:b/>
                <w:bCs/>
                <w:sz w:val="24"/>
                <w:szCs w:val="24"/>
                <w:shd w:val="clear" w:color="auto" w:fill="FFFFFF"/>
              </w:rPr>
              <w:t xml:space="preserve">Пропозиції:  </w:t>
            </w:r>
            <w:r w:rsidRPr="00D03BEA">
              <w:rPr>
                <w:bCs/>
                <w:sz w:val="24"/>
                <w:szCs w:val="24"/>
                <w:shd w:val="clear" w:color="auto" w:fill="FFFFFF"/>
              </w:rPr>
              <w:t>д</w:t>
            </w:r>
            <w:r w:rsidR="00B96257" w:rsidRPr="00D03BEA">
              <w:rPr>
                <w:bCs/>
                <w:sz w:val="24"/>
                <w:szCs w:val="24"/>
                <w:shd w:val="clear" w:color="auto" w:fill="FFFFFF"/>
              </w:rPr>
              <w:t>оповнити новим пунктом 5</w:t>
            </w:r>
            <w:r w:rsidR="00B96257" w:rsidRPr="00D03BEA">
              <w:rPr>
                <w:bCs/>
                <w:sz w:val="24"/>
                <w:szCs w:val="24"/>
                <w:shd w:val="clear" w:color="auto" w:fill="FFFFFF"/>
                <w:vertAlign w:val="superscript"/>
              </w:rPr>
              <w:t>1</w:t>
            </w:r>
          </w:p>
          <w:p w14:paraId="29A0448B" w14:textId="44BD5738" w:rsidR="001938CE" w:rsidRPr="00D03BEA" w:rsidRDefault="001938CE" w:rsidP="00A24B4A">
            <w:pPr>
              <w:shd w:val="clear" w:color="auto" w:fill="FFFFFF"/>
              <w:tabs>
                <w:tab w:val="left" w:pos="0"/>
                <w:tab w:val="left" w:pos="993"/>
              </w:tabs>
              <w:spacing w:after="0"/>
              <w:ind w:firstLine="453"/>
              <w:jc w:val="both"/>
              <w:rPr>
                <w:b/>
                <w:bCs/>
                <w:sz w:val="24"/>
                <w:szCs w:val="24"/>
                <w:shd w:val="clear" w:color="auto" w:fill="FFFFFF"/>
              </w:rPr>
            </w:pPr>
            <w:r w:rsidRPr="00D03BEA">
              <w:rPr>
                <w:b/>
                <w:bCs/>
                <w:sz w:val="24"/>
                <w:szCs w:val="24"/>
                <w:shd w:val="clear" w:color="auto" w:fill="FFFFFF"/>
              </w:rPr>
              <w:t>5</w:t>
            </w:r>
            <w:r w:rsidRPr="00D03BEA">
              <w:rPr>
                <w:b/>
                <w:bCs/>
                <w:sz w:val="24"/>
                <w:szCs w:val="24"/>
                <w:shd w:val="clear" w:color="auto" w:fill="FFFFFF"/>
                <w:vertAlign w:val="superscript"/>
              </w:rPr>
              <w:t xml:space="preserve">1 . </w:t>
            </w:r>
            <w:r w:rsidRPr="00D03BEA">
              <w:rPr>
                <w:b/>
                <w:bCs/>
                <w:sz w:val="24"/>
                <w:szCs w:val="24"/>
                <w:shd w:val="clear" w:color="auto" w:fill="FFFFFF"/>
              </w:rPr>
              <w:t>Гарантованому покупцю:</w:t>
            </w:r>
          </w:p>
          <w:p w14:paraId="52EAF7F1" w14:textId="14CC596F" w:rsidR="001938CE" w:rsidRPr="00D03BEA" w:rsidRDefault="001938CE" w:rsidP="00FA021B">
            <w:pPr>
              <w:pStyle w:val="rvps2"/>
              <w:shd w:val="clear" w:color="auto" w:fill="FFFFFF"/>
              <w:spacing w:before="0" w:beforeAutospacing="0" w:after="150" w:afterAutospacing="0"/>
              <w:ind w:firstLine="450"/>
              <w:jc w:val="both"/>
              <w:rPr>
                <w:b/>
                <w:lang w:val="uk-UA"/>
              </w:rPr>
            </w:pPr>
            <w:r w:rsidRPr="00D03BEA">
              <w:rPr>
                <w:b/>
                <w:bCs/>
                <w:shd w:val="clear" w:color="auto" w:fill="FFFFFF"/>
                <w:lang w:val="uk-UA"/>
              </w:rPr>
              <w:t>1) Н</w:t>
            </w:r>
            <w:r w:rsidRPr="00D03BEA">
              <w:rPr>
                <w:b/>
                <w:lang w:val="uk-UA"/>
              </w:rPr>
              <w:t xml:space="preserve">адати НКРЕКП в електронній формі </w:t>
            </w:r>
            <w:r w:rsidRPr="00D03BEA">
              <w:rPr>
                <w:b/>
                <w:bCs/>
                <w:shd w:val="clear" w:color="auto" w:fill="FFFFFF"/>
                <w:lang w:val="uk-UA"/>
              </w:rPr>
              <w:t xml:space="preserve">окремими реєстрами/файлами </w:t>
            </w:r>
            <w:r w:rsidRPr="00D03BEA">
              <w:rPr>
                <w:b/>
                <w:lang w:val="uk-UA"/>
              </w:rPr>
              <w:t xml:space="preserve">інформацію, визначену </w:t>
            </w:r>
            <w:hyperlink r:id="rId14" w:anchor="n58" w:history="1">
              <w:r w:rsidRPr="00D03BEA">
                <w:rPr>
                  <w:b/>
                  <w:lang w:val="uk-UA" w:eastAsia="uk-UA"/>
                </w:rPr>
                <w:t>підпунктами 8</w:t>
              </w:r>
            </w:hyperlink>
            <w:r w:rsidRPr="00D03BEA">
              <w:rPr>
                <w:b/>
                <w:lang w:val="uk-UA" w:eastAsia="uk-UA"/>
              </w:rPr>
              <w:t> та </w:t>
            </w:r>
            <w:hyperlink r:id="rId15" w:anchor="n66" w:history="1">
              <w:r w:rsidRPr="00D03BEA">
                <w:rPr>
                  <w:b/>
                  <w:lang w:val="uk-UA" w:eastAsia="uk-UA"/>
                </w:rPr>
                <w:t>16</w:t>
              </w:r>
            </w:hyperlink>
            <w:r w:rsidRPr="00D03BEA">
              <w:rPr>
                <w:b/>
                <w:color w:val="333333"/>
                <w:lang w:val="uk-UA" w:eastAsia="uk-UA"/>
              </w:rPr>
              <w:t xml:space="preserve"> </w:t>
            </w:r>
            <w:proofErr w:type="spellStart"/>
            <w:r w:rsidRPr="00D03BEA">
              <w:rPr>
                <w:b/>
                <w:lang w:val="uk-UA"/>
              </w:rPr>
              <w:t>пункта</w:t>
            </w:r>
            <w:proofErr w:type="spellEnd"/>
            <w:r w:rsidRPr="00D03BEA">
              <w:rPr>
                <w:b/>
                <w:lang w:val="uk-UA"/>
              </w:rPr>
              <w:t xml:space="preserve"> 8 Порядку, щодо:</w:t>
            </w:r>
          </w:p>
          <w:p w14:paraId="4A62FB50" w14:textId="77777777" w:rsidR="001938CE" w:rsidRPr="00D03BEA" w:rsidRDefault="001938CE" w:rsidP="00F16EBE">
            <w:pPr>
              <w:pStyle w:val="rvps2"/>
              <w:shd w:val="clear" w:color="auto" w:fill="FFFFFF"/>
              <w:spacing w:before="0" w:beforeAutospacing="0" w:after="150" w:afterAutospacing="0"/>
              <w:ind w:firstLine="450"/>
              <w:jc w:val="both"/>
              <w:rPr>
                <w:b/>
                <w:lang w:val="uk-UA"/>
              </w:rPr>
            </w:pPr>
            <w:r w:rsidRPr="00D03BEA">
              <w:rPr>
                <w:b/>
                <w:lang w:val="uk-UA"/>
              </w:rPr>
              <w:t>виробників електричної енергії, що використовують альтернативні джерела енергії та, з якими укладено договір купівлі-продажу за «зеленим» тарифом або щодо надання послуги за механізмом ринкової премії, до 01 листопада 2024 року;</w:t>
            </w:r>
          </w:p>
          <w:p w14:paraId="1DB6C8DF" w14:textId="52EC32BA" w:rsidR="001938CE" w:rsidRPr="00D03BEA" w:rsidRDefault="001938CE" w:rsidP="00F16EBE">
            <w:pPr>
              <w:pStyle w:val="rvps2"/>
              <w:shd w:val="clear" w:color="auto" w:fill="FFFFFF"/>
              <w:spacing w:before="0" w:beforeAutospacing="0" w:after="150" w:afterAutospacing="0"/>
              <w:ind w:firstLine="450"/>
              <w:jc w:val="both"/>
              <w:rPr>
                <w:b/>
                <w:bCs/>
                <w:shd w:val="clear" w:color="auto" w:fill="FFFFFF"/>
                <w:lang w:val="uk-UA"/>
              </w:rPr>
            </w:pPr>
            <w:r w:rsidRPr="00D03BEA">
              <w:rPr>
                <w:b/>
                <w:bCs/>
                <w:shd w:val="clear" w:color="auto" w:fill="FFFFFF"/>
                <w:lang w:val="uk-UA"/>
              </w:rPr>
              <w:t>активних споживачів</w:t>
            </w:r>
            <w:r w:rsidRPr="00D03BEA">
              <w:rPr>
                <w:rFonts w:eastAsia="Calibri"/>
                <w:lang w:val="uk-UA" w:eastAsia="en-US"/>
              </w:rPr>
              <w:t xml:space="preserve"> </w:t>
            </w:r>
            <w:r w:rsidRPr="00D03BEA">
              <w:rPr>
                <w:b/>
                <w:bCs/>
                <w:shd w:val="clear" w:color="auto" w:fill="FFFFFF"/>
                <w:lang w:val="uk-UA"/>
              </w:rPr>
              <w:t>у тому числі енергетичних кооперативів, у яких він придбаває електричну енергію за «зеленим» тарифом, що використовують альтернативні джерела енергії для виробництва електричної енергії, до 01 листопада 2024 року.</w:t>
            </w:r>
          </w:p>
          <w:p w14:paraId="68344BB8" w14:textId="34101C1B" w:rsidR="001938CE" w:rsidRPr="00D03BEA" w:rsidRDefault="001938CE" w:rsidP="007D307E">
            <w:pPr>
              <w:shd w:val="clear" w:color="auto" w:fill="FFFFFF"/>
              <w:spacing w:after="150" w:line="240" w:lineRule="auto"/>
              <w:ind w:firstLine="450"/>
              <w:jc w:val="both"/>
              <w:rPr>
                <w:rFonts w:eastAsia="Times New Roman"/>
                <w:b/>
                <w:sz w:val="24"/>
                <w:szCs w:val="24"/>
                <w:lang w:eastAsia="uk-UA"/>
              </w:rPr>
            </w:pPr>
            <w:r w:rsidRPr="00D03BEA">
              <w:rPr>
                <w:b/>
                <w:bCs/>
                <w:sz w:val="24"/>
                <w:szCs w:val="24"/>
                <w:shd w:val="clear" w:color="auto" w:fill="FFFFFF"/>
              </w:rPr>
              <w:t>2)</w:t>
            </w:r>
            <w:r w:rsidRPr="00D03BEA">
              <w:rPr>
                <w:rFonts w:eastAsia="Times New Roman"/>
                <w:b/>
                <w:sz w:val="24"/>
                <w:szCs w:val="24"/>
                <w:lang w:eastAsia="uk-UA"/>
              </w:rPr>
              <w:t xml:space="preserve"> починаючи </w:t>
            </w:r>
            <w:r w:rsidR="00801E94" w:rsidRPr="00D03BEA">
              <w:rPr>
                <w:rFonts w:eastAsia="Times New Roman"/>
                <w:b/>
                <w:sz w:val="24"/>
                <w:szCs w:val="24"/>
                <w:lang w:eastAsia="uk-UA"/>
              </w:rPr>
              <w:t xml:space="preserve">з </w:t>
            </w:r>
            <w:r w:rsidRPr="00D03BEA">
              <w:rPr>
                <w:rFonts w:eastAsia="Times New Roman"/>
                <w:b/>
                <w:sz w:val="24"/>
                <w:szCs w:val="24"/>
                <w:lang w:eastAsia="uk-UA"/>
              </w:rPr>
              <w:t>01 листопада 2024 року:</w:t>
            </w:r>
          </w:p>
          <w:p w14:paraId="1EB16A94" w14:textId="079AF8D7" w:rsidR="001938CE" w:rsidRPr="00D03BEA" w:rsidRDefault="001938CE" w:rsidP="007D307E">
            <w:pPr>
              <w:shd w:val="clear" w:color="auto" w:fill="FFFFFF"/>
              <w:spacing w:after="150" w:line="240" w:lineRule="auto"/>
              <w:ind w:firstLine="450"/>
              <w:jc w:val="both"/>
              <w:rPr>
                <w:rFonts w:eastAsia="Times New Roman"/>
                <w:sz w:val="24"/>
                <w:szCs w:val="24"/>
                <w:lang w:eastAsia="uk-UA"/>
              </w:rPr>
            </w:pPr>
            <w:r w:rsidRPr="00D03BEA">
              <w:rPr>
                <w:rFonts w:eastAsia="Times New Roman"/>
                <w:b/>
                <w:sz w:val="24"/>
                <w:szCs w:val="24"/>
                <w:lang w:eastAsia="uk-UA"/>
              </w:rPr>
              <w:t xml:space="preserve"> до забезпечення технічної можливості завантаження відповідного набору основних даних до централізованої інформаційно-телекомунікаційної платформи </w:t>
            </w:r>
            <w:proofErr w:type="spellStart"/>
            <w:r w:rsidRPr="00D03BEA">
              <w:rPr>
                <w:rFonts w:eastAsia="Times New Roman"/>
                <w:b/>
                <w:sz w:val="24"/>
                <w:szCs w:val="24"/>
                <w:lang w:eastAsia="uk-UA"/>
              </w:rPr>
              <w:t>Датахаб</w:t>
            </w:r>
            <w:proofErr w:type="spellEnd"/>
            <w:r w:rsidRPr="00D03BEA">
              <w:rPr>
                <w:rFonts w:eastAsia="Times New Roman"/>
                <w:b/>
                <w:sz w:val="24"/>
                <w:szCs w:val="24"/>
                <w:lang w:eastAsia="uk-UA"/>
              </w:rPr>
              <w:t xml:space="preserve"> </w:t>
            </w:r>
            <w:r w:rsidRPr="00D03BEA">
              <w:rPr>
                <w:b/>
                <w:sz w:val="24"/>
                <w:szCs w:val="24"/>
                <w:shd w:val="clear" w:color="auto" w:fill="FFFFFF"/>
              </w:rPr>
              <w:t>щомісячно, не пізніше 1 числа, повідомляти НКРЕКП в електронній формі про зміни у наданій інформації відповідно до підпункту 1 цього пункту;</w:t>
            </w:r>
          </w:p>
          <w:p w14:paraId="454A2D0C" w14:textId="05D9488B" w:rsidR="007915B8" w:rsidRPr="00D03BEA" w:rsidRDefault="001938CE" w:rsidP="00A24B4A">
            <w:pPr>
              <w:shd w:val="clear" w:color="auto" w:fill="FFFFFF"/>
              <w:tabs>
                <w:tab w:val="left" w:pos="0"/>
                <w:tab w:val="left" w:pos="993"/>
              </w:tabs>
              <w:spacing w:after="0"/>
              <w:ind w:firstLine="453"/>
              <w:jc w:val="both"/>
              <w:rPr>
                <w:rFonts w:eastAsia="Times New Roman"/>
                <w:b/>
                <w:sz w:val="24"/>
                <w:szCs w:val="24"/>
                <w:lang w:eastAsia="uk-UA"/>
              </w:rPr>
            </w:pPr>
            <w:r w:rsidRPr="00D03BEA">
              <w:rPr>
                <w:rFonts w:eastAsia="Times New Roman"/>
                <w:b/>
                <w:sz w:val="24"/>
                <w:szCs w:val="24"/>
                <w:lang w:eastAsia="uk-UA"/>
              </w:rPr>
              <w:t xml:space="preserve">з моменту забезпечення технічної можливості повідомляти НЕК </w:t>
            </w:r>
            <w:r w:rsidRPr="00D03BEA">
              <w:rPr>
                <w:rFonts w:eastAsia="Times New Roman"/>
                <w:b/>
                <w:sz w:val="24"/>
                <w:szCs w:val="24"/>
                <w:lang w:eastAsia="uk-UA"/>
              </w:rPr>
              <w:lastRenderedPageBreak/>
              <w:t xml:space="preserve">«УКРЕНЕРГО» про зміни у наданій інформації </w:t>
            </w:r>
            <w:r w:rsidR="00C75CC1" w:rsidRPr="00D03BEA">
              <w:rPr>
                <w:b/>
                <w:sz w:val="24"/>
                <w:szCs w:val="24"/>
                <w:shd w:val="clear" w:color="auto" w:fill="FFFFFF"/>
              </w:rPr>
              <w:t>відповідно до підпункту 1 цього пункту</w:t>
            </w:r>
            <w:r w:rsidR="00C75CC1" w:rsidRPr="00D03BEA">
              <w:rPr>
                <w:rFonts w:eastAsia="Times New Roman"/>
                <w:b/>
                <w:sz w:val="24"/>
                <w:szCs w:val="24"/>
                <w:lang w:eastAsia="uk-UA"/>
              </w:rPr>
              <w:t xml:space="preserve"> </w:t>
            </w:r>
            <w:r w:rsidRPr="00D03BEA">
              <w:rPr>
                <w:rFonts w:eastAsia="Times New Roman"/>
                <w:b/>
                <w:sz w:val="24"/>
                <w:szCs w:val="24"/>
                <w:lang w:eastAsia="uk-UA"/>
              </w:rPr>
              <w:t xml:space="preserve">шляхом оновлення даних в централізованому реєстрі точок комерційного обліку інформаційно-телекомунікаційної </w:t>
            </w:r>
            <w:proofErr w:type="spellStart"/>
            <w:r w:rsidRPr="00D03BEA">
              <w:rPr>
                <w:rFonts w:eastAsia="Times New Roman"/>
                <w:b/>
                <w:sz w:val="24"/>
                <w:szCs w:val="24"/>
                <w:lang w:eastAsia="uk-UA"/>
              </w:rPr>
              <w:t>Датахаб</w:t>
            </w:r>
            <w:proofErr w:type="spellEnd"/>
            <w:r w:rsidRPr="00D03BEA">
              <w:rPr>
                <w:rFonts w:eastAsia="Times New Roman"/>
                <w:b/>
                <w:sz w:val="24"/>
                <w:szCs w:val="24"/>
                <w:lang w:eastAsia="uk-UA"/>
              </w:rPr>
              <w:t xml:space="preserve"> не пізніше першого робочого дня, наступного за місяцем, у якому відбулася зазначена зміна</w:t>
            </w:r>
            <w:r w:rsidR="00D033EE" w:rsidRPr="00D03BEA">
              <w:rPr>
                <w:rFonts w:eastAsia="Times New Roman"/>
                <w:b/>
                <w:sz w:val="24"/>
                <w:szCs w:val="24"/>
                <w:lang w:eastAsia="uk-UA"/>
              </w:rPr>
              <w:t>.</w:t>
            </w:r>
          </w:p>
          <w:p w14:paraId="43432772" w14:textId="4A761269" w:rsidR="00273B27" w:rsidRPr="00D03BEA" w:rsidRDefault="00D03BEA" w:rsidP="00273B27">
            <w:pPr>
              <w:shd w:val="clear" w:color="auto" w:fill="FFFFFF"/>
              <w:tabs>
                <w:tab w:val="left" w:pos="0"/>
                <w:tab w:val="left" w:pos="993"/>
              </w:tabs>
              <w:spacing w:after="0"/>
              <w:ind w:firstLine="453"/>
              <w:jc w:val="both"/>
              <w:rPr>
                <w:bCs/>
                <w:sz w:val="24"/>
                <w:szCs w:val="24"/>
                <w:shd w:val="clear" w:color="auto" w:fill="FFFFFF"/>
              </w:rPr>
            </w:pPr>
            <w:r w:rsidRPr="00D03BEA">
              <w:rPr>
                <w:bCs/>
                <w:i/>
                <w:sz w:val="24"/>
                <w:szCs w:val="24"/>
                <w:u w:val="single"/>
                <w:shd w:val="clear" w:color="auto" w:fill="FFFFFF"/>
              </w:rPr>
              <w:t>Обґрунтування</w:t>
            </w:r>
            <w:r w:rsidR="00273B27" w:rsidRPr="00D03BEA">
              <w:rPr>
                <w:bCs/>
                <w:sz w:val="24"/>
                <w:szCs w:val="24"/>
                <w:shd w:val="clear" w:color="auto" w:fill="FFFFFF"/>
              </w:rPr>
              <w:t xml:space="preserve">: </w:t>
            </w:r>
            <w:r w:rsidRPr="00D03BEA">
              <w:rPr>
                <w:bCs/>
                <w:sz w:val="24"/>
                <w:szCs w:val="24"/>
                <w:shd w:val="clear" w:color="auto" w:fill="FFFFFF"/>
              </w:rPr>
              <w:t>реалізація</w:t>
            </w:r>
            <w:r w:rsidR="00273B27" w:rsidRPr="00D03BEA">
              <w:rPr>
                <w:bCs/>
                <w:sz w:val="24"/>
                <w:szCs w:val="24"/>
                <w:shd w:val="clear" w:color="auto" w:fill="FFFFFF"/>
              </w:rPr>
              <w:t xml:space="preserve"> обов’язку гарантованого покупця в частині виконання цієї постанови з урахуванням технічної можливості.</w:t>
            </w:r>
          </w:p>
          <w:p w14:paraId="024D159D" w14:textId="77777777" w:rsidR="00273B27" w:rsidRPr="00D03BEA" w:rsidRDefault="00273B27" w:rsidP="00273B27">
            <w:pPr>
              <w:shd w:val="clear" w:color="auto" w:fill="FFFFFF"/>
              <w:tabs>
                <w:tab w:val="left" w:pos="0"/>
                <w:tab w:val="left" w:pos="993"/>
              </w:tabs>
              <w:spacing w:after="0"/>
              <w:ind w:firstLine="453"/>
              <w:jc w:val="both"/>
              <w:rPr>
                <w:bCs/>
                <w:sz w:val="24"/>
                <w:szCs w:val="24"/>
                <w:shd w:val="clear" w:color="auto" w:fill="FFFFFF"/>
              </w:rPr>
            </w:pPr>
            <w:r w:rsidRPr="00D03BEA">
              <w:rPr>
                <w:bCs/>
                <w:sz w:val="24"/>
                <w:szCs w:val="24"/>
                <w:shd w:val="clear" w:color="auto" w:fill="FFFFFF"/>
              </w:rPr>
              <w:t xml:space="preserve">Пропонуємо надати </w:t>
            </w:r>
            <w:proofErr w:type="spellStart"/>
            <w:r w:rsidRPr="00D03BEA">
              <w:rPr>
                <w:bCs/>
                <w:sz w:val="24"/>
                <w:szCs w:val="24"/>
                <w:shd w:val="clear" w:color="auto" w:fill="FFFFFF"/>
              </w:rPr>
              <w:t>разово</w:t>
            </w:r>
            <w:proofErr w:type="spellEnd"/>
            <w:r w:rsidRPr="00D03BEA">
              <w:rPr>
                <w:bCs/>
                <w:sz w:val="24"/>
                <w:szCs w:val="24"/>
                <w:shd w:val="clear" w:color="auto" w:fill="FFFFFF"/>
              </w:rPr>
              <w:t xml:space="preserve"> зріз по нашим контрагента в </w:t>
            </w:r>
            <w:proofErr w:type="spellStart"/>
            <w:r w:rsidRPr="00D03BEA">
              <w:rPr>
                <w:bCs/>
                <w:sz w:val="24"/>
                <w:szCs w:val="24"/>
                <w:shd w:val="clear" w:color="auto" w:fill="FFFFFF"/>
              </w:rPr>
              <w:t>xls</w:t>
            </w:r>
            <w:proofErr w:type="spellEnd"/>
            <w:r w:rsidRPr="00D03BEA">
              <w:rPr>
                <w:bCs/>
                <w:sz w:val="24"/>
                <w:szCs w:val="24"/>
                <w:shd w:val="clear" w:color="auto" w:fill="FFFFFF"/>
              </w:rPr>
              <w:t xml:space="preserve"> формі станом на 31.10.2024 ( з датою договору за конкретним видом схеми підтримки).</w:t>
            </w:r>
          </w:p>
          <w:p w14:paraId="6242C94D" w14:textId="77777777" w:rsidR="00273B27" w:rsidRPr="00D03BEA" w:rsidRDefault="00273B27" w:rsidP="00273B27">
            <w:pPr>
              <w:shd w:val="clear" w:color="auto" w:fill="FFFFFF"/>
              <w:tabs>
                <w:tab w:val="left" w:pos="0"/>
                <w:tab w:val="left" w:pos="993"/>
              </w:tabs>
              <w:spacing w:after="0"/>
              <w:ind w:firstLine="453"/>
              <w:jc w:val="both"/>
              <w:rPr>
                <w:bCs/>
                <w:sz w:val="24"/>
                <w:szCs w:val="24"/>
                <w:shd w:val="clear" w:color="auto" w:fill="FFFFFF"/>
              </w:rPr>
            </w:pPr>
            <w:r w:rsidRPr="00D03BEA">
              <w:rPr>
                <w:bCs/>
                <w:sz w:val="24"/>
                <w:szCs w:val="24"/>
                <w:shd w:val="clear" w:color="auto" w:fill="FFFFFF"/>
              </w:rPr>
              <w:t xml:space="preserve">Якщо на 1 листопада функціонал </w:t>
            </w:r>
            <w:proofErr w:type="spellStart"/>
            <w:r w:rsidRPr="00D03BEA">
              <w:rPr>
                <w:bCs/>
                <w:sz w:val="24"/>
                <w:szCs w:val="24"/>
                <w:shd w:val="clear" w:color="auto" w:fill="FFFFFF"/>
              </w:rPr>
              <w:t>Датахаб</w:t>
            </w:r>
            <w:proofErr w:type="spellEnd"/>
            <w:r w:rsidRPr="00D03BEA">
              <w:rPr>
                <w:bCs/>
                <w:sz w:val="24"/>
                <w:szCs w:val="24"/>
                <w:shd w:val="clear" w:color="auto" w:fill="FFFFFF"/>
              </w:rPr>
              <w:t xml:space="preserve"> не </w:t>
            </w:r>
            <w:proofErr w:type="spellStart"/>
            <w:r w:rsidRPr="00D03BEA">
              <w:rPr>
                <w:bCs/>
                <w:sz w:val="24"/>
                <w:szCs w:val="24"/>
                <w:shd w:val="clear" w:color="auto" w:fill="FFFFFF"/>
              </w:rPr>
              <w:t>надасть</w:t>
            </w:r>
            <w:proofErr w:type="spellEnd"/>
            <w:r w:rsidRPr="00D03BEA">
              <w:rPr>
                <w:bCs/>
                <w:sz w:val="24"/>
                <w:szCs w:val="24"/>
                <w:shd w:val="clear" w:color="auto" w:fill="FFFFFF"/>
              </w:rPr>
              <w:t xml:space="preserve"> змоги </w:t>
            </w:r>
            <w:proofErr w:type="spellStart"/>
            <w:r w:rsidRPr="00D03BEA">
              <w:rPr>
                <w:bCs/>
                <w:sz w:val="24"/>
                <w:szCs w:val="24"/>
                <w:shd w:val="clear" w:color="auto" w:fill="FFFFFF"/>
              </w:rPr>
              <w:t>коректно</w:t>
            </w:r>
            <w:proofErr w:type="spellEnd"/>
            <w:r w:rsidRPr="00D03BEA">
              <w:rPr>
                <w:bCs/>
                <w:sz w:val="24"/>
                <w:szCs w:val="24"/>
                <w:shd w:val="clear" w:color="auto" w:fill="FFFFFF"/>
              </w:rPr>
              <w:t xml:space="preserve"> вносити відповідну інформацію про зміни, то до початку появи такої технічної можливості потрібно встановити </w:t>
            </w:r>
            <w:proofErr w:type="spellStart"/>
            <w:r w:rsidRPr="00D03BEA">
              <w:rPr>
                <w:bCs/>
                <w:sz w:val="24"/>
                <w:szCs w:val="24"/>
                <w:shd w:val="clear" w:color="auto" w:fill="FFFFFF"/>
              </w:rPr>
              <w:t>переодичність</w:t>
            </w:r>
            <w:proofErr w:type="spellEnd"/>
            <w:r w:rsidRPr="00D03BEA">
              <w:rPr>
                <w:bCs/>
                <w:sz w:val="24"/>
                <w:szCs w:val="24"/>
                <w:shd w:val="clear" w:color="auto" w:fill="FFFFFF"/>
              </w:rPr>
              <w:t xml:space="preserve"> надання в НКРЕКП інформацію зі змінами (перехід на нову схему підтримки, появи нових контрагентів або розірвання договорів) в </w:t>
            </w:r>
            <w:proofErr w:type="spellStart"/>
            <w:r w:rsidRPr="00D03BEA">
              <w:rPr>
                <w:bCs/>
                <w:sz w:val="24"/>
                <w:szCs w:val="24"/>
                <w:shd w:val="clear" w:color="auto" w:fill="FFFFFF"/>
              </w:rPr>
              <w:t>xls</w:t>
            </w:r>
            <w:proofErr w:type="spellEnd"/>
            <w:r w:rsidRPr="00D03BEA">
              <w:rPr>
                <w:bCs/>
                <w:sz w:val="24"/>
                <w:szCs w:val="24"/>
                <w:shd w:val="clear" w:color="auto" w:fill="FFFFFF"/>
              </w:rPr>
              <w:t xml:space="preserve"> формі напряму НКРЕКП.</w:t>
            </w:r>
          </w:p>
          <w:p w14:paraId="7BC0B19E" w14:textId="373181B1" w:rsidR="00273B27" w:rsidRPr="00D03BEA" w:rsidRDefault="00273B27" w:rsidP="00273B27">
            <w:pPr>
              <w:shd w:val="clear" w:color="auto" w:fill="FFFFFF"/>
              <w:tabs>
                <w:tab w:val="left" w:pos="0"/>
                <w:tab w:val="left" w:pos="993"/>
              </w:tabs>
              <w:spacing w:after="0"/>
              <w:jc w:val="both"/>
              <w:rPr>
                <w:rFonts w:eastAsia="Times New Roman"/>
                <w:b/>
                <w:sz w:val="24"/>
                <w:szCs w:val="24"/>
                <w:lang w:eastAsia="uk-UA"/>
              </w:rPr>
            </w:pPr>
            <w:r w:rsidRPr="00D03BEA">
              <w:rPr>
                <w:bCs/>
                <w:sz w:val="24"/>
                <w:szCs w:val="24"/>
                <w:shd w:val="clear" w:color="auto" w:fill="FFFFFF"/>
              </w:rPr>
              <w:t xml:space="preserve">З моменту появи технічної можливості – постійно підтримувати в актуальному стані інформацію про ВАД та споживачів безпосередньо через </w:t>
            </w:r>
            <w:proofErr w:type="spellStart"/>
            <w:r w:rsidRPr="00D03BEA">
              <w:rPr>
                <w:bCs/>
                <w:sz w:val="24"/>
                <w:szCs w:val="24"/>
                <w:shd w:val="clear" w:color="auto" w:fill="FFFFFF"/>
              </w:rPr>
              <w:t>Датахаб</w:t>
            </w:r>
            <w:proofErr w:type="spellEnd"/>
            <w:r w:rsidRPr="00D03BEA">
              <w:rPr>
                <w:bCs/>
                <w:sz w:val="24"/>
                <w:szCs w:val="24"/>
                <w:shd w:val="clear" w:color="auto" w:fill="FFFFFF"/>
              </w:rPr>
              <w:t>.</w:t>
            </w:r>
          </w:p>
          <w:p w14:paraId="40C2474D" w14:textId="73765825" w:rsidR="001938CE" w:rsidRPr="00D03BEA" w:rsidRDefault="001938CE" w:rsidP="007F2B63">
            <w:pPr>
              <w:shd w:val="clear" w:color="auto" w:fill="FFFFFF"/>
              <w:tabs>
                <w:tab w:val="left" w:pos="0"/>
                <w:tab w:val="left" w:pos="993"/>
              </w:tabs>
              <w:spacing w:after="0"/>
              <w:ind w:firstLine="453"/>
              <w:jc w:val="both"/>
              <w:rPr>
                <w:b/>
                <w:bCs/>
                <w:sz w:val="24"/>
                <w:szCs w:val="24"/>
                <w:shd w:val="clear" w:color="auto" w:fill="FFFFFF"/>
              </w:rPr>
            </w:pPr>
          </w:p>
        </w:tc>
        <w:tc>
          <w:tcPr>
            <w:tcW w:w="4910" w:type="dxa"/>
          </w:tcPr>
          <w:p w14:paraId="3B1E7A3E" w14:textId="77777777" w:rsidR="00F97DDD" w:rsidRPr="00D03BEA" w:rsidRDefault="00934A70" w:rsidP="00934A70">
            <w:pPr>
              <w:shd w:val="clear" w:color="auto" w:fill="FFFFFF"/>
              <w:tabs>
                <w:tab w:val="left" w:pos="0"/>
                <w:tab w:val="left" w:pos="993"/>
              </w:tabs>
              <w:spacing w:after="0"/>
              <w:jc w:val="both"/>
              <w:rPr>
                <w:b/>
                <w:sz w:val="24"/>
                <w:szCs w:val="24"/>
                <w:shd w:val="clear" w:color="auto" w:fill="FFFFFF"/>
              </w:rPr>
            </w:pPr>
            <w:proofErr w:type="spellStart"/>
            <w:r w:rsidRPr="00D03BEA">
              <w:rPr>
                <w:b/>
                <w:sz w:val="24"/>
                <w:szCs w:val="24"/>
                <w:shd w:val="clear" w:color="auto" w:fill="FFFFFF"/>
              </w:rPr>
              <w:lastRenderedPageBreak/>
              <w:t>Відхилено</w:t>
            </w:r>
            <w:proofErr w:type="spellEnd"/>
          </w:p>
          <w:p w14:paraId="2E024718" w14:textId="25780C8A" w:rsidR="00934A70" w:rsidRPr="00D03BEA" w:rsidRDefault="00934A70" w:rsidP="00934A70">
            <w:pPr>
              <w:shd w:val="clear" w:color="auto" w:fill="FFFFFF"/>
              <w:tabs>
                <w:tab w:val="left" w:pos="0"/>
                <w:tab w:val="left" w:pos="993"/>
              </w:tabs>
              <w:spacing w:after="0"/>
              <w:jc w:val="both"/>
              <w:rPr>
                <w:bCs/>
                <w:sz w:val="24"/>
                <w:szCs w:val="24"/>
                <w:shd w:val="clear" w:color="auto" w:fill="FFFFFF"/>
              </w:rPr>
            </w:pPr>
            <w:r w:rsidRPr="00D03BEA">
              <w:rPr>
                <w:b/>
                <w:sz w:val="24"/>
                <w:szCs w:val="24"/>
                <w:shd w:val="clear" w:color="auto" w:fill="FFFFFF"/>
              </w:rPr>
              <w:t>НКРЕКП не може вносити в реєстр ВДЕ інформацію, яка відсутня в ДАТАХАБ.</w:t>
            </w:r>
          </w:p>
        </w:tc>
      </w:tr>
      <w:tr w:rsidR="001938CE" w:rsidRPr="00D03BEA" w14:paraId="2AADEB4B" w14:textId="286E3E02" w:rsidTr="005C4998">
        <w:tc>
          <w:tcPr>
            <w:tcW w:w="5202" w:type="dxa"/>
          </w:tcPr>
          <w:p w14:paraId="7D0E5B5E" w14:textId="608EC2C6" w:rsidR="000D4583" w:rsidRPr="00D03BEA" w:rsidRDefault="000D4583" w:rsidP="000D4583">
            <w:pPr>
              <w:shd w:val="clear" w:color="auto" w:fill="FFFFFF"/>
              <w:tabs>
                <w:tab w:val="left" w:pos="0"/>
                <w:tab w:val="left" w:pos="567"/>
                <w:tab w:val="left" w:pos="993"/>
              </w:tabs>
              <w:spacing w:after="0"/>
              <w:jc w:val="both"/>
              <w:rPr>
                <w:b/>
                <w:bCs/>
                <w:sz w:val="24"/>
                <w:szCs w:val="24"/>
                <w:shd w:val="clear" w:color="auto" w:fill="FFFFFF"/>
              </w:rPr>
            </w:pPr>
            <w:r w:rsidRPr="00D03BEA">
              <w:rPr>
                <w:bCs/>
                <w:shd w:val="clear" w:color="auto" w:fill="FFFFFF"/>
              </w:rPr>
              <w:t>2</w:t>
            </w:r>
            <w:r w:rsidRPr="00D03BEA">
              <w:rPr>
                <w:b/>
                <w:bCs/>
                <w:sz w:val="24"/>
                <w:szCs w:val="24"/>
                <w:shd w:val="clear" w:color="auto" w:fill="FFFFFF"/>
              </w:rPr>
              <w:t xml:space="preserve">. Пункт 8 </w:t>
            </w:r>
            <w:r w:rsidRPr="00D03BEA">
              <w:rPr>
                <w:b/>
                <w:sz w:val="24"/>
                <w:szCs w:val="24"/>
                <w:shd w:val="clear" w:color="auto" w:fill="FFFFFF"/>
              </w:rPr>
              <w:t xml:space="preserve">Порядку формування та ведення реєстру об’єктів електроенергетики та електроустановок споживачів (у тому числі активних споживачів), що використовують </w:t>
            </w:r>
            <w:r w:rsidRPr="00D03BEA">
              <w:rPr>
                <w:b/>
                <w:sz w:val="24"/>
                <w:szCs w:val="24"/>
                <w:shd w:val="clear" w:color="auto" w:fill="FFFFFF"/>
              </w:rPr>
              <w:lastRenderedPageBreak/>
              <w:t xml:space="preserve">альтернативні джерела енергії для виробництва електричної енергії, </w:t>
            </w:r>
            <w:r w:rsidRPr="00D03BEA">
              <w:rPr>
                <w:b/>
                <w:bCs/>
                <w:sz w:val="24"/>
                <w:szCs w:val="24"/>
                <w:shd w:val="clear" w:color="auto" w:fill="FFFFFF"/>
              </w:rPr>
              <w:t>викласти в такій редакції:</w:t>
            </w:r>
          </w:p>
          <w:p w14:paraId="4B34A176" w14:textId="2AD425A7" w:rsidR="001938CE" w:rsidRPr="00D03BEA" w:rsidRDefault="000D4583" w:rsidP="000D4583">
            <w:pPr>
              <w:shd w:val="clear" w:color="auto" w:fill="FFFFFF"/>
              <w:tabs>
                <w:tab w:val="left" w:pos="0"/>
                <w:tab w:val="left" w:pos="709"/>
                <w:tab w:val="left" w:pos="993"/>
              </w:tabs>
              <w:spacing w:after="0" w:line="240" w:lineRule="auto"/>
              <w:ind w:firstLine="312"/>
              <w:jc w:val="both"/>
              <w:rPr>
                <w:bCs/>
                <w:sz w:val="24"/>
                <w:szCs w:val="24"/>
                <w:shd w:val="clear" w:color="auto" w:fill="FFFFFF"/>
              </w:rPr>
            </w:pPr>
            <w:r w:rsidRPr="00D03BEA">
              <w:rPr>
                <w:bCs/>
                <w:sz w:val="24"/>
                <w:szCs w:val="24"/>
                <w:shd w:val="clear" w:color="auto" w:fill="FFFFFF"/>
              </w:rPr>
              <w:t xml:space="preserve"> </w:t>
            </w:r>
            <w:r w:rsidR="001938CE" w:rsidRPr="00D03BEA">
              <w:rPr>
                <w:bCs/>
                <w:sz w:val="24"/>
                <w:szCs w:val="24"/>
                <w:shd w:val="clear" w:color="auto" w:fill="FFFFFF"/>
              </w:rPr>
              <w:t>«8. До реєстру вноситься така інформація:</w:t>
            </w:r>
          </w:p>
          <w:p w14:paraId="2D9A9372" w14:textId="089324F6" w:rsidR="001938CE" w:rsidRPr="00D03BEA" w:rsidRDefault="001938CE" w:rsidP="000D4583">
            <w:pPr>
              <w:shd w:val="clear" w:color="auto" w:fill="FFFFFF"/>
              <w:tabs>
                <w:tab w:val="left" w:pos="0"/>
                <w:tab w:val="left" w:pos="709"/>
                <w:tab w:val="left" w:pos="993"/>
              </w:tabs>
              <w:spacing w:after="0"/>
              <w:ind w:firstLine="311"/>
              <w:jc w:val="both"/>
              <w:rPr>
                <w:rFonts w:eastAsia="Times New Roman"/>
                <w:bCs/>
                <w:sz w:val="24"/>
                <w:szCs w:val="24"/>
                <w:shd w:val="clear" w:color="auto" w:fill="FFFFFF"/>
              </w:rPr>
            </w:pPr>
            <w:r w:rsidRPr="00D03BEA">
              <w:rPr>
                <w:bCs/>
                <w:sz w:val="24"/>
                <w:szCs w:val="24"/>
                <w:shd w:val="clear" w:color="auto" w:fill="FFFFFF"/>
              </w:rPr>
              <w:t>1) повне найменування суб'єкта господарювання, що здійснює діяльність з виробництва електричної енергії або споживача (у тому числі активного споживача) відповідно до даних державних реєстрів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повне найменування відповідного постачальника  універсальних послуг);</w:t>
            </w:r>
          </w:p>
          <w:p w14:paraId="7E5AE40B" w14:textId="0FFDA3F2" w:rsidR="001938CE" w:rsidRPr="00D03BEA" w:rsidRDefault="001938CE" w:rsidP="00A24B4A">
            <w:pPr>
              <w:shd w:val="clear" w:color="auto" w:fill="FFFFFF"/>
              <w:tabs>
                <w:tab w:val="left" w:pos="0"/>
                <w:tab w:val="left" w:pos="709"/>
                <w:tab w:val="left" w:pos="993"/>
              </w:tabs>
              <w:ind w:firstLine="311"/>
              <w:jc w:val="both"/>
              <w:rPr>
                <w:bCs/>
                <w:sz w:val="24"/>
                <w:szCs w:val="24"/>
                <w:shd w:val="clear" w:color="auto" w:fill="FFFFFF"/>
              </w:rPr>
            </w:pPr>
            <w:r w:rsidRPr="00D03BEA">
              <w:rPr>
                <w:bCs/>
                <w:sz w:val="24"/>
                <w:szCs w:val="24"/>
                <w:shd w:val="clear" w:color="auto" w:fill="FFFFFF"/>
              </w:rPr>
              <w:t xml:space="preserve">2) ідентифікаційний код юридичної особи згідно з даними Єдиного державного реєстру підприємств і організацій України або реєстраційний номер облікової картки платника податків в Україні або серія та номер паспорта (для фізичної особи–підприємця,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(для агрегованих генеруючих установок, які характеризують загальну потужність усіх площадок </w:t>
            </w:r>
            <w:r w:rsidRPr="00D03BEA">
              <w:rPr>
                <w:bCs/>
                <w:sz w:val="24"/>
                <w:szCs w:val="24"/>
                <w:shd w:val="clear" w:color="auto" w:fill="FFFFFF"/>
              </w:rPr>
              <w:lastRenderedPageBreak/>
              <w:t>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ідентифікаційний код відповідного постачальника універсальних послуг);</w:t>
            </w:r>
          </w:p>
          <w:p w14:paraId="07208F43" w14:textId="108745B2" w:rsidR="001938CE" w:rsidRPr="00D03BEA" w:rsidRDefault="001938CE" w:rsidP="00A24B4A">
            <w:pPr>
              <w:shd w:val="clear" w:color="auto" w:fill="FFFFFF"/>
              <w:tabs>
                <w:tab w:val="left" w:pos="0"/>
                <w:tab w:val="left" w:pos="709"/>
                <w:tab w:val="left" w:pos="993"/>
              </w:tabs>
              <w:ind w:firstLine="311"/>
              <w:jc w:val="both"/>
              <w:rPr>
                <w:bCs/>
                <w:sz w:val="24"/>
                <w:szCs w:val="24"/>
                <w:shd w:val="clear" w:color="auto" w:fill="FFFFFF"/>
              </w:rPr>
            </w:pPr>
            <w:r w:rsidRPr="00D03BEA">
              <w:rPr>
                <w:bCs/>
                <w:sz w:val="24"/>
                <w:szCs w:val="24"/>
                <w:shd w:val="clear" w:color="auto" w:fill="FFFFFF"/>
              </w:rPr>
              <w:t>3) дата рішення НКРЕКП про видачу ліцензії та/або дата набуття права на провадження ліцензованої діяльності з виробництва електричної енергії (для ліцензіатів)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p>
          <w:p w14:paraId="2577D569" w14:textId="30897BC8" w:rsidR="001938CE" w:rsidRPr="00D03BEA" w:rsidRDefault="001938CE" w:rsidP="00A24B4A">
            <w:pPr>
              <w:shd w:val="clear" w:color="auto" w:fill="FFFFFF"/>
              <w:tabs>
                <w:tab w:val="left" w:pos="0"/>
                <w:tab w:val="left" w:pos="709"/>
                <w:tab w:val="left" w:pos="993"/>
              </w:tabs>
              <w:ind w:firstLine="311"/>
              <w:jc w:val="both"/>
              <w:rPr>
                <w:bCs/>
                <w:sz w:val="24"/>
                <w:szCs w:val="24"/>
                <w:shd w:val="clear" w:color="auto" w:fill="FFFFFF"/>
              </w:rPr>
            </w:pPr>
            <w:r w:rsidRPr="00D03BEA">
              <w:rPr>
                <w:bCs/>
                <w:sz w:val="24"/>
                <w:szCs w:val="24"/>
                <w:shd w:val="clear" w:color="auto" w:fill="FFFFFF"/>
              </w:rPr>
              <w:t xml:space="preserve">4) місцезнаходження виробника електричної енергії або споживача (у тому числі активного споживача) (не надається щодо фізичних осіб), що здійснює діяльність з виробництва електричної енергії відповідно до даних державних реєстрів (для агрегованих генеруючих установок, які характеризують </w:t>
            </w:r>
            <w:r w:rsidRPr="00D03BEA">
              <w:rPr>
                <w:bCs/>
                <w:sz w:val="24"/>
                <w:szCs w:val="24"/>
                <w:shd w:val="clear" w:color="auto" w:fill="FFFFFF"/>
              </w:rPr>
              <w:lastRenderedPageBreak/>
              <w:t>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місцезнаходження відповідного постачальника універсальних послуг);</w:t>
            </w:r>
          </w:p>
          <w:p w14:paraId="7E1E94D7" w14:textId="5235B732" w:rsidR="001938CE" w:rsidRPr="00D03BEA" w:rsidRDefault="001938CE" w:rsidP="00A24B4A">
            <w:pPr>
              <w:shd w:val="clear" w:color="auto" w:fill="FFFFFF"/>
              <w:tabs>
                <w:tab w:val="left" w:pos="709"/>
                <w:tab w:val="left" w:pos="993"/>
              </w:tabs>
              <w:ind w:firstLine="311"/>
              <w:jc w:val="both"/>
              <w:rPr>
                <w:bCs/>
                <w:sz w:val="24"/>
                <w:szCs w:val="24"/>
                <w:shd w:val="clear" w:color="auto" w:fill="FFFFFF"/>
              </w:rPr>
            </w:pPr>
            <w:r w:rsidRPr="00D03BEA">
              <w:rPr>
                <w:bCs/>
                <w:sz w:val="24"/>
                <w:szCs w:val="24"/>
                <w:shd w:val="clear" w:color="auto" w:fill="FFFFFF"/>
              </w:rPr>
              <w:t xml:space="preserve">5) назва (диспетчерське найменування) об’єкта електроенергетики, його черги (пускового комплексу), електроустановки споживача (у тому числі активного споживача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загальна інформація щодо належності (віднесення) агрегованої генеруючої установки до відповідного постачальника універсальний послуг </w:t>
            </w:r>
            <w:r w:rsidRPr="00D03BEA">
              <w:rPr>
                <w:b/>
                <w:bCs/>
                <w:sz w:val="24"/>
                <w:szCs w:val="24"/>
                <w:shd w:val="clear" w:color="auto" w:fill="FFFFFF"/>
              </w:rPr>
              <w:t>у форматі «Агрегована генеруюча установка найменування постачальника універсальної послуги», найменування виду агрегованої групи»</w:t>
            </w:r>
            <w:r w:rsidRPr="00D03BEA">
              <w:rPr>
                <w:bCs/>
                <w:sz w:val="24"/>
                <w:szCs w:val="24"/>
                <w:shd w:val="clear" w:color="auto" w:fill="FFFFFF"/>
              </w:rPr>
              <w:t>);</w:t>
            </w:r>
          </w:p>
          <w:p w14:paraId="71C1CECE" w14:textId="3327A647"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1322CBEF" w14:textId="38F65702"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5D74B0A1" w14:textId="60A90693"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4F6E196E" w14:textId="4DD27D9B"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1F298BB0" w14:textId="17E09364"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1D831C80" w14:textId="49E924AE"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1030FA4F" w14:textId="41FF6D09"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7F06BEEB" w14:textId="40D7369B"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1B56AE41" w14:textId="6767B433"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1D9045ED" w14:textId="77777777" w:rsidR="008A6C3E" w:rsidRPr="00D03BEA" w:rsidRDefault="008A6C3E" w:rsidP="00A24B4A">
            <w:pPr>
              <w:shd w:val="clear" w:color="auto" w:fill="FFFFFF"/>
              <w:tabs>
                <w:tab w:val="left" w:pos="709"/>
                <w:tab w:val="left" w:pos="993"/>
              </w:tabs>
              <w:ind w:firstLine="311"/>
              <w:jc w:val="both"/>
              <w:rPr>
                <w:bCs/>
                <w:sz w:val="24"/>
                <w:szCs w:val="24"/>
                <w:shd w:val="clear" w:color="auto" w:fill="FFFFFF"/>
              </w:rPr>
            </w:pPr>
          </w:p>
          <w:p w14:paraId="35A3856B" w14:textId="3330B29D" w:rsidR="001938CE" w:rsidRPr="00D03BEA" w:rsidRDefault="001938CE" w:rsidP="00A24B4A">
            <w:pPr>
              <w:shd w:val="clear" w:color="auto" w:fill="FFFFFF"/>
              <w:tabs>
                <w:tab w:val="left" w:pos="0"/>
                <w:tab w:val="left" w:pos="709"/>
                <w:tab w:val="left" w:pos="993"/>
              </w:tabs>
              <w:ind w:firstLine="311"/>
              <w:jc w:val="both"/>
              <w:rPr>
                <w:bCs/>
                <w:sz w:val="24"/>
                <w:szCs w:val="24"/>
                <w:shd w:val="clear" w:color="auto" w:fill="FFFFFF"/>
              </w:rPr>
            </w:pPr>
            <w:r w:rsidRPr="00D03BEA">
              <w:rPr>
                <w:bCs/>
                <w:sz w:val="24"/>
                <w:szCs w:val="24"/>
                <w:shd w:val="clear" w:color="auto" w:fill="FFFFFF"/>
              </w:rPr>
              <w:t>6) місцезнаходження та географічні координати (GPS-координати) (за наявності) об’єкта електроенергетики, його черги (пускового комплексу), електроустановки споживача (у тому числі активного споживача), у тому числі відповідно до даних державних реєстрів, кодифікаторів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територія ліцензійної діяльності відповідного постачальника універсальних послуг згідно з ліцензіями     (область або м. Київ));</w:t>
            </w:r>
          </w:p>
          <w:p w14:paraId="4DCCB58D" w14:textId="6E410E18"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lastRenderedPageBreak/>
              <w:t xml:space="preserve">7) встановлена потужність об’єкта електроенергетики, його черги (пускового комплексу) або встановлена потужність генеруючої установки споживача (у тому числі активного споживача).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встановлена потужність агрегованої генеруючої установки, яка відповідає сумі значень встановлених </w:t>
            </w:r>
            <w:proofErr w:type="spellStart"/>
            <w:r w:rsidRPr="00D03BEA">
              <w:rPr>
                <w:bCs/>
                <w:sz w:val="24"/>
                <w:szCs w:val="24"/>
                <w:shd w:val="clear" w:color="auto" w:fill="FFFFFF"/>
              </w:rPr>
              <w:t>потужностей</w:t>
            </w:r>
            <w:proofErr w:type="spellEnd"/>
            <w:r w:rsidRPr="00D03BEA">
              <w:rPr>
                <w:bCs/>
                <w:sz w:val="24"/>
                <w:szCs w:val="24"/>
                <w:shd w:val="clear" w:color="auto" w:fill="FFFFFF"/>
              </w:rPr>
              <w:t xml:space="preserve"> одиниць генерації за всіма площадками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з урахуванням даних щодо мережі (області обліку), до якої приєднані одиниці генерації та типу технології/характеристики відновлюваного джерела енергії, що використовується для виробництва електричної енергії),  у кіловатах;</w:t>
            </w:r>
          </w:p>
          <w:p w14:paraId="4BE75D68" w14:textId="77777777"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787A9AF9" w14:textId="77777777"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75F4828E" w14:textId="77777777"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0DFB741C" w14:textId="77777777" w:rsidR="00164E7C" w:rsidRPr="00D03BEA" w:rsidRDefault="00164E7C" w:rsidP="00A24B4A">
            <w:pPr>
              <w:shd w:val="clear" w:color="auto" w:fill="FFFFFF"/>
              <w:tabs>
                <w:tab w:val="left" w:pos="0"/>
                <w:tab w:val="left" w:pos="709"/>
                <w:tab w:val="left" w:pos="993"/>
              </w:tabs>
              <w:ind w:firstLine="567"/>
              <w:jc w:val="both"/>
              <w:rPr>
                <w:bCs/>
                <w:sz w:val="24"/>
                <w:szCs w:val="24"/>
                <w:shd w:val="clear" w:color="auto" w:fill="FFFFFF"/>
              </w:rPr>
            </w:pPr>
          </w:p>
          <w:p w14:paraId="1E16AE72" w14:textId="77777777" w:rsidR="00164E7C" w:rsidRPr="00D03BEA" w:rsidRDefault="00164E7C" w:rsidP="00A24B4A">
            <w:pPr>
              <w:shd w:val="clear" w:color="auto" w:fill="FFFFFF"/>
              <w:tabs>
                <w:tab w:val="left" w:pos="0"/>
                <w:tab w:val="left" w:pos="709"/>
                <w:tab w:val="left" w:pos="993"/>
              </w:tabs>
              <w:ind w:firstLine="567"/>
              <w:jc w:val="both"/>
              <w:rPr>
                <w:bCs/>
                <w:sz w:val="24"/>
                <w:szCs w:val="24"/>
                <w:shd w:val="clear" w:color="auto" w:fill="FFFFFF"/>
              </w:rPr>
            </w:pPr>
          </w:p>
          <w:p w14:paraId="415DB804" w14:textId="02A20E99"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t xml:space="preserve">8) дата початку застосування схеми підтримки, для створення об’єкта електроенергетики або виду підтримки виробників електричної енергії з альтернативних джерел енергії («зеленого тарифу» згідно з укладеним договором купівлі-продажу за «зеленим» тарифом </w:t>
            </w:r>
            <w:r w:rsidRPr="00D03BEA">
              <w:rPr>
                <w:b/>
                <w:bCs/>
                <w:sz w:val="24"/>
                <w:szCs w:val="24"/>
                <w:shd w:val="clear" w:color="auto" w:fill="FFFFFF"/>
              </w:rPr>
              <w:t>або відповідно до постанови НКРЕКП (для виробників електричної енергії)</w:t>
            </w:r>
            <w:r w:rsidRPr="00D03BEA">
              <w:rPr>
                <w:bCs/>
                <w:sz w:val="24"/>
                <w:szCs w:val="24"/>
                <w:shd w:val="clear" w:color="auto" w:fill="FFFFFF"/>
              </w:rPr>
              <w:t>, механізму ринкової премії, надання послуги із забезпечення стабільності ціни на електричну енергію тощо) для площадки комерційного обліку або агрегованої генеруючої групи (за наявності) (для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p>
          <w:p w14:paraId="43694A78" w14:textId="39CC35C1"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p>
          <w:p w14:paraId="6A36F0C5" w14:textId="58BFB697" w:rsidR="00273B27" w:rsidRPr="00D03BEA" w:rsidRDefault="00273B27" w:rsidP="00A24B4A">
            <w:pPr>
              <w:shd w:val="clear" w:color="auto" w:fill="FFFFFF"/>
              <w:tabs>
                <w:tab w:val="left" w:pos="0"/>
                <w:tab w:val="left" w:pos="709"/>
                <w:tab w:val="left" w:pos="993"/>
              </w:tabs>
              <w:ind w:firstLine="567"/>
              <w:jc w:val="both"/>
              <w:rPr>
                <w:bCs/>
                <w:sz w:val="24"/>
                <w:szCs w:val="24"/>
                <w:shd w:val="clear" w:color="auto" w:fill="FFFFFF"/>
              </w:rPr>
            </w:pPr>
          </w:p>
          <w:p w14:paraId="4DCCB6D1" w14:textId="418E4259" w:rsidR="00273B27" w:rsidRPr="00D03BEA" w:rsidRDefault="00273B27" w:rsidP="00A24B4A">
            <w:pPr>
              <w:shd w:val="clear" w:color="auto" w:fill="FFFFFF"/>
              <w:tabs>
                <w:tab w:val="left" w:pos="0"/>
                <w:tab w:val="left" w:pos="709"/>
                <w:tab w:val="left" w:pos="993"/>
              </w:tabs>
              <w:ind w:firstLine="567"/>
              <w:jc w:val="both"/>
              <w:rPr>
                <w:bCs/>
                <w:sz w:val="24"/>
                <w:szCs w:val="24"/>
                <w:shd w:val="clear" w:color="auto" w:fill="FFFFFF"/>
              </w:rPr>
            </w:pPr>
          </w:p>
          <w:p w14:paraId="099422AF" w14:textId="13033898" w:rsidR="00273B27" w:rsidRPr="00D03BEA" w:rsidRDefault="00273B27" w:rsidP="00A24B4A">
            <w:pPr>
              <w:shd w:val="clear" w:color="auto" w:fill="FFFFFF"/>
              <w:tabs>
                <w:tab w:val="left" w:pos="0"/>
                <w:tab w:val="left" w:pos="709"/>
                <w:tab w:val="left" w:pos="993"/>
              </w:tabs>
              <w:ind w:firstLine="567"/>
              <w:jc w:val="both"/>
              <w:rPr>
                <w:bCs/>
                <w:sz w:val="24"/>
                <w:szCs w:val="24"/>
                <w:shd w:val="clear" w:color="auto" w:fill="FFFFFF"/>
              </w:rPr>
            </w:pPr>
          </w:p>
          <w:p w14:paraId="7D9EC85A" w14:textId="4F791A2F" w:rsidR="00273B27" w:rsidRPr="00D03BEA" w:rsidRDefault="00273B27" w:rsidP="00A24B4A">
            <w:pPr>
              <w:shd w:val="clear" w:color="auto" w:fill="FFFFFF"/>
              <w:tabs>
                <w:tab w:val="left" w:pos="0"/>
                <w:tab w:val="left" w:pos="709"/>
                <w:tab w:val="left" w:pos="993"/>
              </w:tabs>
              <w:ind w:firstLine="567"/>
              <w:jc w:val="both"/>
              <w:rPr>
                <w:bCs/>
                <w:sz w:val="24"/>
                <w:szCs w:val="24"/>
                <w:shd w:val="clear" w:color="auto" w:fill="FFFFFF"/>
              </w:rPr>
            </w:pPr>
          </w:p>
          <w:p w14:paraId="73EE4FB8" w14:textId="18752D19" w:rsidR="00273B27" w:rsidRPr="00D03BEA" w:rsidRDefault="00273B27" w:rsidP="00A24B4A">
            <w:pPr>
              <w:shd w:val="clear" w:color="auto" w:fill="FFFFFF"/>
              <w:tabs>
                <w:tab w:val="left" w:pos="0"/>
                <w:tab w:val="left" w:pos="709"/>
                <w:tab w:val="left" w:pos="993"/>
              </w:tabs>
              <w:ind w:firstLine="567"/>
              <w:jc w:val="both"/>
              <w:rPr>
                <w:bCs/>
                <w:sz w:val="24"/>
                <w:szCs w:val="24"/>
                <w:shd w:val="clear" w:color="auto" w:fill="FFFFFF"/>
              </w:rPr>
            </w:pPr>
          </w:p>
          <w:p w14:paraId="624FD73F" w14:textId="2C016A73" w:rsidR="00273B27" w:rsidRPr="00D03BEA" w:rsidRDefault="00273B27" w:rsidP="00A24B4A">
            <w:pPr>
              <w:shd w:val="clear" w:color="auto" w:fill="FFFFFF"/>
              <w:tabs>
                <w:tab w:val="left" w:pos="0"/>
                <w:tab w:val="left" w:pos="709"/>
                <w:tab w:val="left" w:pos="993"/>
              </w:tabs>
              <w:ind w:firstLine="567"/>
              <w:jc w:val="both"/>
              <w:rPr>
                <w:bCs/>
                <w:sz w:val="24"/>
                <w:szCs w:val="24"/>
                <w:shd w:val="clear" w:color="auto" w:fill="FFFFFF"/>
              </w:rPr>
            </w:pPr>
          </w:p>
          <w:p w14:paraId="4D5D7A18" w14:textId="3695E967" w:rsidR="00273B27" w:rsidRPr="00D03BEA" w:rsidRDefault="00273B27" w:rsidP="00A24B4A">
            <w:pPr>
              <w:shd w:val="clear" w:color="auto" w:fill="FFFFFF"/>
              <w:tabs>
                <w:tab w:val="left" w:pos="0"/>
                <w:tab w:val="left" w:pos="709"/>
                <w:tab w:val="left" w:pos="993"/>
              </w:tabs>
              <w:ind w:firstLine="567"/>
              <w:jc w:val="both"/>
              <w:rPr>
                <w:bCs/>
                <w:sz w:val="24"/>
                <w:szCs w:val="24"/>
                <w:shd w:val="clear" w:color="auto" w:fill="FFFFFF"/>
              </w:rPr>
            </w:pPr>
          </w:p>
          <w:p w14:paraId="3027D263" w14:textId="02BEDBC3"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6F01795D" w14:textId="2699E777"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79518264" w14:textId="47041F14"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042919B6" w14:textId="37CC0D9F"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2A335093" w14:textId="0DA6D9A4"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54F831EF" w14:textId="50A070FE"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361BB1F1" w14:textId="5F863314"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3A627FE0" w14:textId="6FD086A5"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2DCA52B7" w14:textId="45D40A2D"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72973610" w14:textId="2E01FC39"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1D35ECA7" w14:textId="38C48342"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65EC447B" w14:textId="340C03CB"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4BFA45CE" w14:textId="5B54DF7A"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620E3DE2" w14:textId="5768FCE3"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71BA7EFB" w14:textId="1AA66051"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7BC9C416" w14:textId="067476D5"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3CFF8027" w14:textId="30E4298B"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3C1A7703" w14:textId="5E548CCC"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6CAA5EB9" w14:textId="5F00DFA2"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3F903094" w14:textId="19A478BB"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55B8650A" w14:textId="1E0918EF"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5E0E5CAB" w14:textId="6805EFC6"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46CC6F19" w14:textId="2BCEE8B3"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3BC1F3F8" w14:textId="1AB93BE0"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4F3ABE7D" w14:textId="1BAAB181"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7E687182" w14:textId="07D78BA8"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73155038" w14:textId="13B36A49"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65012266" w14:textId="77917F83"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23D5CA57" w14:textId="5BC027EC"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75C86B0A" w14:textId="24BF4476"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58B23703" w14:textId="47F54741"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27BB684C" w14:textId="5B9D03B9"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31A4C16D" w14:textId="77777777" w:rsidR="00E866FB" w:rsidRPr="00D03BEA" w:rsidRDefault="00E866FB" w:rsidP="00A24B4A">
            <w:pPr>
              <w:shd w:val="clear" w:color="auto" w:fill="FFFFFF"/>
              <w:tabs>
                <w:tab w:val="left" w:pos="0"/>
                <w:tab w:val="left" w:pos="709"/>
                <w:tab w:val="left" w:pos="993"/>
              </w:tabs>
              <w:ind w:firstLine="567"/>
              <w:jc w:val="both"/>
              <w:rPr>
                <w:bCs/>
                <w:sz w:val="24"/>
                <w:szCs w:val="24"/>
                <w:shd w:val="clear" w:color="auto" w:fill="FFFFFF"/>
              </w:rPr>
            </w:pPr>
          </w:p>
          <w:p w14:paraId="29C34502" w14:textId="40417D85" w:rsidR="00273B27" w:rsidRPr="00D03BEA" w:rsidRDefault="00273B27" w:rsidP="00A24B4A">
            <w:pPr>
              <w:shd w:val="clear" w:color="auto" w:fill="FFFFFF"/>
              <w:tabs>
                <w:tab w:val="left" w:pos="0"/>
                <w:tab w:val="left" w:pos="709"/>
                <w:tab w:val="left" w:pos="993"/>
              </w:tabs>
              <w:ind w:firstLine="567"/>
              <w:jc w:val="both"/>
              <w:rPr>
                <w:bCs/>
                <w:sz w:val="24"/>
                <w:szCs w:val="24"/>
                <w:shd w:val="clear" w:color="auto" w:fill="FFFFFF"/>
              </w:rPr>
            </w:pPr>
          </w:p>
          <w:p w14:paraId="2B791B94" w14:textId="6023C273"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56E78CC5" w14:textId="0C1036FD"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651A3E15" w14:textId="3ACC91FB"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550928AB" w14:textId="5B6A03D5"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0D21E8CF" w14:textId="68ED0C49"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68FD4A79" w14:textId="581EEAC2"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3520F669" w14:textId="4C99DD21"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45C523AA" w14:textId="36F60115"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169451AE" w14:textId="530E4BE3"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66822ED6" w14:textId="2B4BACBF"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112EEF89" w14:textId="50A80D92"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5A1D79B9" w14:textId="37D38653"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48D4E901" w14:textId="2AFBB6D0"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15A10F2C" w14:textId="5ECFDB02"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6711B544" w14:textId="2D63CDDE"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68DD8128" w14:textId="14B0CEA0"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5DF38399" w14:textId="620C7C9E"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141592CA" w14:textId="1AAD1D9C"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7E55B56C" w14:textId="391DE293" w:rsidR="00E87A8D" w:rsidRPr="00D03BEA" w:rsidRDefault="00E87A8D" w:rsidP="00A24B4A">
            <w:pPr>
              <w:shd w:val="clear" w:color="auto" w:fill="FFFFFF"/>
              <w:tabs>
                <w:tab w:val="left" w:pos="0"/>
                <w:tab w:val="left" w:pos="709"/>
                <w:tab w:val="left" w:pos="993"/>
              </w:tabs>
              <w:ind w:firstLine="567"/>
              <w:jc w:val="both"/>
              <w:rPr>
                <w:bCs/>
                <w:sz w:val="24"/>
                <w:szCs w:val="24"/>
                <w:shd w:val="clear" w:color="auto" w:fill="FFFFFF"/>
              </w:rPr>
            </w:pPr>
          </w:p>
          <w:p w14:paraId="522121BD" w14:textId="77777777" w:rsidR="00E87A8D" w:rsidRPr="00D03BEA" w:rsidRDefault="00E87A8D" w:rsidP="00E87A8D">
            <w:pPr>
              <w:shd w:val="clear" w:color="auto" w:fill="FFFFFF"/>
              <w:tabs>
                <w:tab w:val="left" w:pos="0"/>
                <w:tab w:val="left" w:pos="709"/>
                <w:tab w:val="left" w:pos="993"/>
              </w:tabs>
              <w:jc w:val="both"/>
              <w:rPr>
                <w:bCs/>
                <w:sz w:val="24"/>
                <w:szCs w:val="24"/>
                <w:shd w:val="clear" w:color="auto" w:fill="FFFFFF"/>
              </w:rPr>
            </w:pPr>
          </w:p>
          <w:p w14:paraId="67057CF6" w14:textId="50C69F7C"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t xml:space="preserve">9) ЕІС-коди (типу Z) точки комерційного обліку/площадки комерційного обліку об’єкта генерації (для електроустановок споживачів (у тому числі активних споживачів) (для агрегованих генеруючих установок, які характеризують загальну потужність усіх </w:t>
            </w:r>
            <w:r w:rsidRPr="00D03BEA">
              <w:rPr>
                <w:bCs/>
                <w:sz w:val="24"/>
                <w:szCs w:val="24"/>
                <w:shd w:val="clear" w:color="auto" w:fill="FFFFFF"/>
              </w:rPr>
              <w:lastRenderedPageBreak/>
              <w:t>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вказуються                 ЕІС-коди типу Z агрегованих генеруючих установок ПУП за кожною областю обліку та за визначеними для них параметрами узагальнених видів генерації/типів палива;</w:t>
            </w:r>
          </w:p>
          <w:p w14:paraId="548CB2DE" w14:textId="6EE1401F"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t>10) ЕІС-код (типу Z) одиниці генерації за площадкою комерційного обліку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інформація не вказується);</w:t>
            </w:r>
          </w:p>
          <w:p w14:paraId="665B10DE" w14:textId="5265CA90"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t xml:space="preserve">11) дата введення в експлуатацію об’єкта електроенергетики, його черги (пускового комплексу), електроустановки споживача (у тому числі активного споживача)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w:t>
            </w:r>
            <w:r w:rsidRPr="00D03BEA">
              <w:rPr>
                <w:bCs/>
                <w:sz w:val="24"/>
                <w:szCs w:val="24"/>
                <w:shd w:val="clear" w:color="auto" w:fill="FFFFFF"/>
              </w:rPr>
              <w:lastRenderedPageBreak/>
              <w:t xml:space="preserve">послуг про купівлю-продаж електричної енергії за «зеленим» тарифом, </w:t>
            </w:r>
            <w:r w:rsidRPr="00D03BEA">
              <w:rPr>
                <w:b/>
                <w:bCs/>
                <w:sz w:val="24"/>
                <w:szCs w:val="24"/>
                <w:shd w:val="clear" w:color="auto" w:fill="FFFFFF"/>
              </w:rPr>
              <w:t>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r w:rsidRPr="00D03BEA">
              <w:rPr>
                <w:bCs/>
                <w:sz w:val="24"/>
                <w:szCs w:val="24"/>
                <w:shd w:val="clear" w:color="auto" w:fill="FFFFFF"/>
              </w:rPr>
              <w:t>;</w:t>
            </w:r>
          </w:p>
          <w:p w14:paraId="60DF86D1" w14:textId="2618E655"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t>12) мережа (область обліку), до якої підключено об’єкт електроенергетики, його чергу (пусковий комплекс), електроустановку споживача (у тому числі активного споживача) або до якої підключено площадки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у складі відповідних агрегованих генеруючих установок (система передачі, системи розподілу, власна мережа, мережа іншого власника, пряма лінія тощо, найменування оператора системи (інше));</w:t>
            </w:r>
          </w:p>
          <w:p w14:paraId="179E8A89" w14:textId="24491390"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t xml:space="preserve">13) тип технології, що використовується при виробництві електричної енергії з відновлюваних джерел енергії (відповідно до типу генерації згідно з довідниками </w:t>
            </w:r>
            <w:proofErr w:type="spellStart"/>
            <w:r w:rsidRPr="00D03BEA">
              <w:rPr>
                <w:bCs/>
                <w:sz w:val="24"/>
                <w:szCs w:val="24"/>
                <w:shd w:val="clear" w:color="auto" w:fill="FFFFFF"/>
              </w:rPr>
              <w:t>Датахаб</w:t>
            </w:r>
            <w:proofErr w:type="spellEnd"/>
            <w:r w:rsidRPr="00D03BEA">
              <w:rPr>
                <w:bCs/>
                <w:sz w:val="24"/>
                <w:szCs w:val="24"/>
                <w:shd w:val="clear" w:color="auto" w:fill="FFFFFF"/>
              </w:rPr>
              <w:t xml:space="preserve"> за властивостями площадок або агрегованих генеруючих установок);</w:t>
            </w:r>
          </w:p>
          <w:p w14:paraId="383557DA" w14:textId="77777777"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t xml:space="preserve">14) характеристику відновлюваного джерела енергії, що використовується для </w:t>
            </w:r>
            <w:r w:rsidRPr="00D03BEA">
              <w:rPr>
                <w:bCs/>
                <w:sz w:val="24"/>
                <w:szCs w:val="24"/>
                <w:shd w:val="clear" w:color="auto" w:fill="FFFFFF"/>
              </w:rPr>
              <w:lastRenderedPageBreak/>
              <w:t xml:space="preserve">виробництва електричної енергії (відповідно до типу генерації згідно з довідниками </w:t>
            </w:r>
            <w:proofErr w:type="spellStart"/>
            <w:r w:rsidRPr="00D03BEA">
              <w:rPr>
                <w:bCs/>
                <w:sz w:val="24"/>
                <w:szCs w:val="24"/>
                <w:shd w:val="clear" w:color="auto" w:fill="FFFFFF"/>
              </w:rPr>
              <w:t>Датахаб</w:t>
            </w:r>
            <w:proofErr w:type="spellEnd"/>
            <w:r w:rsidRPr="00D03BEA">
              <w:rPr>
                <w:bCs/>
                <w:sz w:val="24"/>
                <w:szCs w:val="24"/>
                <w:shd w:val="clear" w:color="auto" w:fill="FFFFFF"/>
              </w:rPr>
              <w:t xml:space="preserve"> за властивостями одиниць генерації або агрегованих генеруючих установок);</w:t>
            </w:r>
          </w:p>
          <w:p w14:paraId="26C57E36" w14:textId="22803622" w:rsidR="001938CE" w:rsidRPr="00D03BEA" w:rsidRDefault="001938CE" w:rsidP="00A24B4A">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t>15) спроможність до автономної роботи об’єкта електроенергетики або електроустановки споживача (у тому числі активного споживача)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інформація не вказується);</w:t>
            </w:r>
          </w:p>
          <w:p w14:paraId="10305EB4" w14:textId="47315F76" w:rsidR="001938CE" w:rsidRPr="00D03BEA" w:rsidRDefault="001938CE" w:rsidP="00A24B4A">
            <w:pPr>
              <w:spacing w:after="0" w:line="240" w:lineRule="auto"/>
              <w:jc w:val="both"/>
              <w:rPr>
                <w:bCs/>
                <w:sz w:val="24"/>
                <w:szCs w:val="24"/>
                <w:shd w:val="clear" w:color="auto" w:fill="FFFFFF"/>
              </w:rPr>
            </w:pPr>
            <w:r w:rsidRPr="00D03BEA">
              <w:rPr>
                <w:bCs/>
                <w:sz w:val="24"/>
                <w:szCs w:val="24"/>
                <w:shd w:val="clear" w:color="auto" w:fill="FFFFFF"/>
              </w:rPr>
              <w:t xml:space="preserve">      16) схема підтримки, яка застосовується/застосовувалася для створення об’єкта електроенергетики або виду підтримки виробників електричної енергії з альтернативних джерел енергії («зелений» тариф, механізм ринкової премії, надання послуги із забезпечення стабільності ціни на електричну енергію тощо) (за наявності) для площадки комерційного обліку або агрегованої генеруючої групи.».</w:t>
            </w:r>
          </w:p>
        </w:tc>
        <w:tc>
          <w:tcPr>
            <w:tcW w:w="5141" w:type="dxa"/>
          </w:tcPr>
          <w:p w14:paraId="34B19AD5" w14:textId="77777777" w:rsidR="001938CE" w:rsidRPr="00D03BEA" w:rsidRDefault="001938CE"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053B83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04A6A5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2C8F86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D9CE8A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01CA77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D18A1C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3B2723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3BCBE2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447753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3C8D4A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503CAF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C05E6B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81AD53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756073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6096D4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DC0C25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7FA5AC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EFFFA5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277AE5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43EA5E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7914E2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900114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81B360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DA73B9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53844B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92DC96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FC7450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2C2233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163FED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B2C89B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50BF75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AF2B65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AD03B1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29864B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352947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BD7061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BEF3E9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FC3AC6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7B6137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1C8123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F94145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0D8BBE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8CA942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35F435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6235E6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419DDB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5E3AEC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B3F3AA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42019F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A32869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840630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88DD68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1D44C1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E26E4F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73ACA4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1DD644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9B19D9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074DC6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9C5B75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33D018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574020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26A51F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C2236E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10AB97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748BC1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1EDCE16"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DE02A4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342D7A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4FA4A6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4E52941" w14:textId="402B7A0B"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EF5DC79" w14:textId="1917FE0D" w:rsidR="008A6C3E" w:rsidRPr="00D03BEA" w:rsidRDefault="008A6C3E"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87A085F" w14:textId="0CA00193" w:rsidR="008A6C3E" w:rsidRPr="00D03BEA" w:rsidRDefault="008A6C3E"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1692ECE" w14:textId="6B357CD6" w:rsidR="008A6C3E" w:rsidRPr="00D03BEA" w:rsidRDefault="008A6C3E"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E02FC13" w14:textId="538D591E" w:rsidR="008A6C3E" w:rsidRPr="00D03BEA" w:rsidRDefault="008A6C3E"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0A0A33F" w14:textId="0F500699" w:rsidR="008A6C3E" w:rsidRPr="00D03BEA" w:rsidRDefault="008A6C3E"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C19C279" w14:textId="534659D9"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CF1B505" w14:textId="77777777"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6C296B9" w14:textId="521D2BA5" w:rsidR="008A6C3E" w:rsidRPr="00D03BEA" w:rsidRDefault="008A6C3E"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73AD80A" w14:textId="5330ED1C" w:rsidR="008A6C3E" w:rsidRPr="00D03BEA" w:rsidRDefault="008A6C3E" w:rsidP="008A6C3E">
            <w:pPr>
              <w:shd w:val="clear" w:color="auto" w:fill="FFFFFF"/>
              <w:tabs>
                <w:tab w:val="left" w:pos="0"/>
                <w:tab w:val="left" w:pos="993"/>
              </w:tabs>
              <w:spacing w:after="0"/>
              <w:ind w:firstLine="220"/>
              <w:jc w:val="both"/>
              <w:rPr>
                <w:b/>
                <w:bCs/>
                <w:sz w:val="24"/>
                <w:szCs w:val="24"/>
                <w:u w:val="single"/>
                <w:shd w:val="clear" w:color="auto" w:fill="FFFFFF"/>
              </w:rPr>
            </w:pPr>
            <w:r w:rsidRPr="00D03BEA">
              <w:rPr>
                <w:b/>
                <w:bCs/>
                <w:sz w:val="24"/>
                <w:szCs w:val="24"/>
                <w:u w:val="single"/>
                <w:shd w:val="clear" w:color="auto" w:fill="FFFFFF"/>
              </w:rPr>
              <w:t>НЕК «УКРЕНЕРГО»</w:t>
            </w:r>
          </w:p>
          <w:p w14:paraId="44203D1F" w14:textId="3BDCB097" w:rsidR="008A6C3E" w:rsidRPr="00D03BEA" w:rsidRDefault="008A6C3E" w:rsidP="008A6C3E">
            <w:pPr>
              <w:shd w:val="clear" w:color="auto" w:fill="FFFFFF"/>
              <w:tabs>
                <w:tab w:val="left" w:pos="0"/>
                <w:tab w:val="left" w:pos="993"/>
              </w:tabs>
              <w:spacing w:after="0"/>
              <w:ind w:firstLine="220"/>
              <w:jc w:val="both"/>
              <w:rPr>
                <w:bCs/>
                <w:sz w:val="24"/>
                <w:szCs w:val="24"/>
                <w:shd w:val="clear" w:color="auto" w:fill="FFFFFF"/>
              </w:rPr>
            </w:pPr>
            <w:r w:rsidRPr="00D03BEA">
              <w:rPr>
                <w:b/>
                <w:bCs/>
                <w:sz w:val="24"/>
                <w:szCs w:val="24"/>
                <w:shd w:val="clear" w:color="auto" w:fill="FFFFFF"/>
              </w:rPr>
              <w:t>Пропозиції:</w:t>
            </w:r>
            <w:r w:rsidRPr="00D03BEA">
              <w:rPr>
                <w:bCs/>
                <w:sz w:val="24"/>
                <w:szCs w:val="24"/>
                <w:shd w:val="clear" w:color="auto" w:fill="FFFFFF"/>
              </w:rPr>
              <w:t xml:space="preserve">  підпункт 5 викласти в такій редакції:</w:t>
            </w:r>
          </w:p>
          <w:p w14:paraId="5475B57D" w14:textId="3AA33578" w:rsidR="008A6C3E" w:rsidRPr="00D03BEA" w:rsidRDefault="008A6C3E" w:rsidP="008A6C3E">
            <w:pPr>
              <w:shd w:val="clear" w:color="auto" w:fill="FFFFFF"/>
              <w:tabs>
                <w:tab w:val="left" w:pos="709"/>
                <w:tab w:val="left" w:pos="993"/>
              </w:tabs>
              <w:ind w:firstLine="311"/>
              <w:jc w:val="both"/>
              <w:rPr>
                <w:b/>
                <w:bCs/>
                <w:strike/>
                <w:sz w:val="24"/>
                <w:szCs w:val="24"/>
                <w:shd w:val="clear" w:color="auto" w:fill="FFFFFF"/>
              </w:rPr>
            </w:pPr>
            <w:r w:rsidRPr="00D03BEA">
              <w:rPr>
                <w:bCs/>
                <w:sz w:val="24"/>
                <w:szCs w:val="24"/>
                <w:shd w:val="clear" w:color="auto" w:fill="FFFFFF"/>
              </w:rPr>
              <w:t xml:space="preserve">5) назва (диспетчерське найменування) об’єкта електроенергетики, його черги (пускового комплексу), електроустановки споживача (у тому числі активного споживача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загальна інформація щодо належності (віднесення) агрегованої генеруючої установки до відповідного постачальника універсальний послуг) </w:t>
            </w:r>
            <w:r w:rsidRPr="00D03BEA">
              <w:rPr>
                <w:b/>
                <w:bCs/>
                <w:strike/>
                <w:sz w:val="24"/>
                <w:szCs w:val="24"/>
                <w:shd w:val="clear" w:color="auto" w:fill="FFFFFF"/>
              </w:rPr>
              <w:t>у форматі «Агрегована генеруюча установка найменування постачальника універсальної послуги», найменування виду агрегованої групи»);</w:t>
            </w:r>
          </w:p>
          <w:p w14:paraId="79047256" w14:textId="3C858CF9" w:rsidR="008A6C3E" w:rsidRPr="00D03BEA" w:rsidRDefault="00D03BEA" w:rsidP="008A6C3E">
            <w:pPr>
              <w:shd w:val="clear" w:color="auto" w:fill="FFFFFF"/>
              <w:tabs>
                <w:tab w:val="left" w:pos="709"/>
                <w:tab w:val="left" w:pos="993"/>
              </w:tabs>
              <w:ind w:firstLine="311"/>
              <w:jc w:val="both"/>
              <w:rPr>
                <w:b/>
                <w:bCs/>
                <w:sz w:val="24"/>
                <w:szCs w:val="24"/>
                <w:shd w:val="clear" w:color="auto" w:fill="FFFFFF"/>
              </w:rPr>
            </w:pPr>
            <w:r w:rsidRPr="00D03BEA">
              <w:rPr>
                <w:bCs/>
                <w:i/>
                <w:sz w:val="24"/>
                <w:szCs w:val="24"/>
                <w:shd w:val="clear" w:color="auto" w:fill="FFFFFF"/>
              </w:rPr>
              <w:t>Обґрунтування</w:t>
            </w:r>
            <w:r w:rsidR="008A6C3E" w:rsidRPr="00D03BEA">
              <w:rPr>
                <w:bCs/>
                <w:sz w:val="24"/>
                <w:szCs w:val="24"/>
                <w:shd w:val="clear" w:color="auto" w:fill="FFFFFF"/>
              </w:rPr>
              <w:t>: ф</w:t>
            </w:r>
            <w:r w:rsidR="008A6C3E" w:rsidRPr="00D03BEA">
              <w:rPr>
                <w:sz w:val="24"/>
                <w:szCs w:val="24"/>
              </w:rPr>
              <w:t xml:space="preserve">ормат даних має бути визначений та </w:t>
            </w:r>
            <w:proofErr w:type="spellStart"/>
            <w:r w:rsidR="008A6C3E" w:rsidRPr="00D03BEA">
              <w:rPr>
                <w:sz w:val="24"/>
                <w:szCs w:val="24"/>
              </w:rPr>
              <w:t>кінцево</w:t>
            </w:r>
            <w:proofErr w:type="spellEnd"/>
            <w:r w:rsidR="008A6C3E" w:rsidRPr="00D03BEA">
              <w:rPr>
                <w:sz w:val="24"/>
                <w:szCs w:val="24"/>
              </w:rPr>
              <w:t xml:space="preserve"> погоджений АКО та НКРЕКП на етапі розробки ТЗ щодо </w:t>
            </w:r>
            <w:r w:rsidR="008A6C3E" w:rsidRPr="00D03BEA">
              <w:rPr>
                <w:sz w:val="24"/>
                <w:szCs w:val="24"/>
              </w:rPr>
              <w:lastRenderedPageBreak/>
              <w:t xml:space="preserve">відповідних </w:t>
            </w:r>
            <w:proofErr w:type="spellStart"/>
            <w:r w:rsidR="008A6C3E" w:rsidRPr="00D03BEA">
              <w:rPr>
                <w:sz w:val="24"/>
                <w:szCs w:val="24"/>
              </w:rPr>
              <w:t>доопрацювань</w:t>
            </w:r>
            <w:proofErr w:type="spellEnd"/>
            <w:r w:rsidR="008A6C3E" w:rsidRPr="00D03BEA">
              <w:rPr>
                <w:sz w:val="24"/>
                <w:szCs w:val="24"/>
              </w:rPr>
              <w:t xml:space="preserve"> </w:t>
            </w:r>
            <w:proofErr w:type="spellStart"/>
            <w:r w:rsidR="008A6C3E" w:rsidRPr="00D03BEA">
              <w:rPr>
                <w:sz w:val="24"/>
                <w:szCs w:val="24"/>
              </w:rPr>
              <w:t>Датахаб</w:t>
            </w:r>
            <w:proofErr w:type="spellEnd"/>
            <w:r w:rsidR="008A6C3E" w:rsidRPr="00D03BEA">
              <w:rPr>
                <w:sz w:val="24"/>
                <w:szCs w:val="24"/>
              </w:rPr>
              <w:t>, оскільки за результатами детального опрацюванн</w:t>
            </w:r>
            <w:r>
              <w:rPr>
                <w:sz w:val="24"/>
                <w:szCs w:val="24"/>
              </w:rPr>
              <w:t>я</w:t>
            </w:r>
            <w:r w:rsidR="008A6C3E" w:rsidRPr="00D03BEA">
              <w:rPr>
                <w:sz w:val="24"/>
                <w:szCs w:val="24"/>
              </w:rPr>
              <w:t xml:space="preserve"> задачі можуть бути виявлені технологічні обмеження, для постанови вважаємо за доцільне та пропонуємо обмежитись вимогами  до складу інформації/переліку за цією позицією. Також необхідно вказати яким нормативним документом визначені види агрегованих груп (тоді це можна зафіксувати в Постанові з конкретним посиланням на НПА) або також визначити їх також на етапі ТЗ.</w:t>
            </w:r>
          </w:p>
          <w:p w14:paraId="42C054E7" w14:textId="77777777" w:rsidR="008A6C3E" w:rsidRPr="00D03BEA" w:rsidRDefault="008A6C3E" w:rsidP="008A6C3E">
            <w:pPr>
              <w:shd w:val="clear" w:color="auto" w:fill="FFFFFF"/>
              <w:tabs>
                <w:tab w:val="left" w:pos="5"/>
                <w:tab w:val="left" w:pos="709"/>
                <w:tab w:val="left" w:pos="993"/>
              </w:tabs>
              <w:ind w:firstLine="5"/>
              <w:jc w:val="both"/>
              <w:rPr>
                <w:bCs/>
                <w:sz w:val="24"/>
                <w:szCs w:val="24"/>
                <w:shd w:val="clear" w:color="auto" w:fill="FFFFFF"/>
              </w:rPr>
            </w:pPr>
          </w:p>
          <w:p w14:paraId="55C728D1" w14:textId="77777777" w:rsidR="008A6C3E" w:rsidRPr="00D03BEA" w:rsidRDefault="008A6C3E" w:rsidP="008A6C3E">
            <w:pPr>
              <w:shd w:val="clear" w:color="auto" w:fill="FFFFFF"/>
              <w:tabs>
                <w:tab w:val="left" w:pos="0"/>
                <w:tab w:val="left" w:pos="709"/>
                <w:tab w:val="left" w:pos="993"/>
              </w:tabs>
              <w:spacing w:after="0" w:line="240" w:lineRule="auto"/>
              <w:jc w:val="both"/>
              <w:rPr>
                <w:bCs/>
                <w:sz w:val="24"/>
                <w:szCs w:val="24"/>
                <w:shd w:val="clear" w:color="auto" w:fill="FFFFFF"/>
              </w:rPr>
            </w:pPr>
          </w:p>
          <w:p w14:paraId="17434A1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4A7D79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B68E5F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8384D1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135C9D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441A45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C52034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311007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73D5E7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97A8874"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0FCEC5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55ADD5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B7E070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02D4FE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239E85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893ED2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43D8584"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BDC9FB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5C8BFD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613EB1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50C6CA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F8DE2A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E543D1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F9A3AA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FA52664"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7AC804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9A8CC8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EBE0A2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8A3265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3E19C56"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517C43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57D749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14E723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0B42D1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7FCD00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CC2342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B81450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ABD985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F484FE4"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1E47DC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7E44B0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5C0B69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02789B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D02AFC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B41E71D" w14:textId="6FBA5CD3"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B880CF4" w14:textId="0D65C1B0"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3C436A3" w14:textId="6970B972"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4872707" w14:textId="6FF0FE7F"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B604EDE" w14:textId="08BE5087"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823EF2A" w14:textId="659AC080"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CD7C8B6" w14:textId="7D3BE2A1"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D7225B5" w14:textId="77777777"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ABD408A" w14:textId="77777777" w:rsidR="005C4998" w:rsidRPr="00D03BEA" w:rsidRDefault="005C4998" w:rsidP="005C4998">
            <w:pPr>
              <w:shd w:val="clear" w:color="auto" w:fill="FFFFFF"/>
              <w:tabs>
                <w:tab w:val="left" w:pos="0"/>
                <w:tab w:val="left" w:pos="709"/>
                <w:tab w:val="left" w:pos="993"/>
              </w:tabs>
              <w:jc w:val="both"/>
              <w:rPr>
                <w:bCs/>
                <w:sz w:val="24"/>
                <w:szCs w:val="24"/>
                <w:shd w:val="clear" w:color="auto" w:fill="FFFFFF"/>
              </w:rPr>
            </w:pPr>
          </w:p>
          <w:p w14:paraId="4CE2A168" w14:textId="77777777" w:rsidR="00273B27" w:rsidRPr="00D03BEA" w:rsidRDefault="00273B27" w:rsidP="005C4998">
            <w:pPr>
              <w:shd w:val="clear" w:color="auto" w:fill="FFFFFF"/>
              <w:tabs>
                <w:tab w:val="left" w:pos="0"/>
                <w:tab w:val="left" w:pos="993"/>
              </w:tabs>
              <w:spacing w:after="0"/>
              <w:ind w:firstLine="220"/>
              <w:jc w:val="both"/>
              <w:rPr>
                <w:b/>
                <w:bCs/>
                <w:sz w:val="24"/>
                <w:szCs w:val="24"/>
                <w:u w:val="single"/>
                <w:shd w:val="clear" w:color="auto" w:fill="FFFFFF"/>
              </w:rPr>
            </w:pPr>
            <w:r w:rsidRPr="00D03BEA">
              <w:rPr>
                <w:b/>
                <w:bCs/>
                <w:sz w:val="24"/>
                <w:szCs w:val="24"/>
                <w:u w:val="single"/>
                <w:shd w:val="clear" w:color="auto" w:fill="FFFFFF"/>
              </w:rPr>
              <w:lastRenderedPageBreak/>
              <w:t>ДП «Гарантований покупець»</w:t>
            </w:r>
          </w:p>
          <w:p w14:paraId="7057308F" w14:textId="49850A14" w:rsidR="00906148" w:rsidRPr="00D03BEA" w:rsidRDefault="00273B27" w:rsidP="005C4998">
            <w:pPr>
              <w:shd w:val="clear" w:color="auto" w:fill="FFFFFF"/>
              <w:tabs>
                <w:tab w:val="left" w:pos="0"/>
                <w:tab w:val="left" w:pos="993"/>
              </w:tabs>
              <w:spacing w:after="0"/>
              <w:ind w:firstLine="220"/>
              <w:jc w:val="both"/>
              <w:rPr>
                <w:bCs/>
                <w:sz w:val="24"/>
                <w:szCs w:val="24"/>
                <w:shd w:val="clear" w:color="auto" w:fill="FFFFFF"/>
              </w:rPr>
            </w:pPr>
            <w:r w:rsidRPr="00D03BEA">
              <w:rPr>
                <w:b/>
                <w:bCs/>
                <w:sz w:val="24"/>
                <w:szCs w:val="24"/>
                <w:shd w:val="clear" w:color="auto" w:fill="FFFFFF"/>
              </w:rPr>
              <w:t>Пропозиції:</w:t>
            </w:r>
            <w:r w:rsidRPr="00D03BEA">
              <w:rPr>
                <w:bCs/>
                <w:sz w:val="24"/>
                <w:szCs w:val="24"/>
                <w:shd w:val="clear" w:color="auto" w:fill="FFFFFF"/>
              </w:rPr>
              <w:t xml:space="preserve">  підпункт 8 викласти в такій редакції:</w:t>
            </w:r>
          </w:p>
          <w:p w14:paraId="2805C47F" w14:textId="3C49AA97" w:rsidR="0065437D" w:rsidRPr="00D03BEA" w:rsidRDefault="00273B27" w:rsidP="005C4998">
            <w:pPr>
              <w:shd w:val="clear" w:color="auto" w:fill="FFFFFF"/>
              <w:tabs>
                <w:tab w:val="left" w:pos="0"/>
                <w:tab w:val="left" w:pos="709"/>
                <w:tab w:val="left" w:pos="993"/>
              </w:tabs>
              <w:ind w:firstLine="220"/>
              <w:jc w:val="both"/>
              <w:rPr>
                <w:bCs/>
                <w:sz w:val="24"/>
                <w:szCs w:val="24"/>
                <w:shd w:val="clear" w:color="auto" w:fill="FFFFFF"/>
              </w:rPr>
            </w:pPr>
            <w:r w:rsidRPr="00D03BEA">
              <w:rPr>
                <w:bCs/>
                <w:sz w:val="24"/>
                <w:szCs w:val="24"/>
                <w:shd w:val="clear" w:color="auto" w:fill="FFFFFF"/>
              </w:rPr>
              <w:t xml:space="preserve"> «</w:t>
            </w:r>
            <w:r w:rsidR="0065437D" w:rsidRPr="00D03BEA">
              <w:rPr>
                <w:bCs/>
                <w:sz w:val="24"/>
                <w:szCs w:val="24"/>
                <w:shd w:val="clear" w:color="auto" w:fill="FFFFFF"/>
              </w:rPr>
              <w:t>8) дата початку застосування схеми підтримки</w:t>
            </w:r>
            <w:r w:rsidR="00321BEB" w:rsidRPr="00D03BEA">
              <w:rPr>
                <w:bCs/>
                <w:sz w:val="24"/>
                <w:szCs w:val="24"/>
                <w:shd w:val="clear" w:color="auto" w:fill="FFFFFF"/>
              </w:rPr>
              <w:t>,</w:t>
            </w:r>
            <w:r w:rsidR="0065437D" w:rsidRPr="00D03BEA">
              <w:rPr>
                <w:bCs/>
                <w:sz w:val="24"/>
                <w:szCs w:val="24"/>
                <w:shd w:val="clear" w:color="auto" w:fill="FFFFFF"/>
              </w:rPr>
              <w:t xml:space="preserve"> для створення об’єкта електроенергетики або виду підтримки виробників електричної енергії з альтернативних джерел енергії («зеленого тарифу» згідно з укладеним договором купівлі-продажу за «зеленим» тарифом </w:t>
            </w:r>
            <w:r w:rsidR="0065437D" w:rsidRPr="00D03BEA">
              <w:rPr>
                <w:b/>
                <w:bCs/>
                <w:strike/>
                <w:sz w:val="24"/>
                <w:szCs w:val="24"/>
                <w:shd w:val="clear" w:color="auto" w:fill="FFFFFF"/>
              </w:rPr>
              <w:t>або відповідно до постанови НКРЕКП (для виробників електричної енергії),</w:t>
            </w:r>
            <w:r w:rsidR="0065437D" w:rsidRPr="00D03BEA">
              <w:rPr>
                <w:bCs/>
                <w:sz w:val="24"/>
                <w:szCs w:val="24"/>
                <w:shd w:val="clear" w:color="auto" w:fill="FFFFFF"/>
              </w:rPr>
              <w:t xml:space="preserve"> механізму ринкової премії, надання послуги із забезпечення стабільності ціни на електричну енергію тощо) для площадки комерційного обліку або агрегованої генеруючої групи (за наявності) (для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r w:rsidRPr="00D03BEA">
              <w:rPr>
                <w:bCs/>
                <w:sz w:val="24"/>
                <w:szCs w:val="24"/>
                <w:shd w:val="clear" w:color="auto" w:fill="FFFFFF"/>
              </w:rPr>
              <w:t>.</w:t>
            </w:r>
          </w:p>
          <w:p w14:paraId="165FC6C4" w14:textId="3A953CC8" w:rsidR="00273B27" w:rsidRPr="00D03BEA" w:rsidRDefault="00D03BEA" w:rsidP="00273B27">
            <w:pPr>
              <w:shd w:val="clear" w:color="auto" w:fill="FFFFFF"/>
              <w:tabs>
                <w:tab w:val="left" w:pos="0"/>
                <w:tab w:val="left" w:pos="709"/>
                <w:tab w:val="left" w:pos="993"/>
              </w:tabs>
              <w:spacing w:after="0" w:line="240" w:lineRule="auto"/>
              <w:ind w:firstLine="312"/>
              <w:jc w:val="both"/>
              <w:rPr>
                <w:bCs/>
                <w:sz w:val="24"/>
                <w:szCs w:val="24"/>
                <w:shd w:val="clear" w:color="auto" w:fill="FFFFFF"/>
              </w:rPr>
            </w:pPr>
            <w:r w:rsidRPr="00D03BEA">
              <w:rPr>
                <w:bCs/>
                <w:i/>
                <w:sz w:val="24"/>
                <w:szCs w:val="24"/>
                <w:u w:val="single"/>
                <w:shd w:val="clear" w:color="auto" w:fill="FFFFFF"/>
              </w:rPr>
              <w:t>Обґрунтування</w:t>
            </w:r>
            <w:r w:rsidR="00273B27" w:rsidRPr="00D03BEA">
              <w:rPr>
                <w:bCs/>
                <w:sz w:val="24"/>
                <w:szCs w:val="24"/>
                <w:shd w:val="clear" w:color="auto" w:fill="FFFFFF"/>
              </w:rPr>
              <w:t xml:space="preserve">: з метою однозначного трактування, зазначати тут інформацію  саме про дату, коли виробник/споживач набув право продавати свою електроенергію по «зеленому» тарифу або надавати послугу за механізмом </w:t>
            </w:r>
            <w:r w:rsidR="00273B27" w:rsidRPr="00D03BEA">
              <w:rPr>
                <w:bCs/>
                <w:sz w:val="24"/>
                <w:szCs w:val="24"/>
                <w:shd w:val="clear" w:color="auto" w:fill="FFFFFF"/>
              </w:rPr>
              <w:lastRenderedPageBreak/>
              <w:t>ринкової премії, бо згідно із законодавством тільки договір з гарантованим покупцем (або ПУП для домогосподарств) дає право стверджувати факт, що суб’єкт господарювання працює з підтримкою, тоді як встановлення «зеленого» тарифу лише засвідчує таке право.</w:t>
            </w:r>
          </w:p>
          <w:p w14:paraId="73590971" w14:textId="77777777" w:rsidR="00273B27" w:rsidRPr="00D03BEA" w:rsidRDefault="00273B27" w:rsidP="00273B27">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742FF2D" w14:textId="77777777" w:rsidR="00E866FB" w:rsidRPr="00D03BEA" w:rsidRDefault="00E866FB" w:rsidP="00E866FB">
            <w:pPr>
              <w:shd w:val="clear" w:color="auto" w:fill="FFFFFF"/>
              <w:tabs>
                <w:tab w:val="left" w:pos="0"/>
                <w:tab w:val="left" w:pos="993"/>
              </w:tabs>
              <w:spacing w:after="0"/>
              <w:ind w:firstLine="220"/>
              <w:jc w:val="both"/>
              <w:rPr>
                <w:b/>
                <w:bCs/>
                <w:sz w:val="24"/>
                <w:szCs w:val="24"/>
                <w:u w:val="single"/>
                <w:shd w:val="clear" w:color="auto" w:fill="FFFFFF"/>
              </w:rPr>
            </w:pPr>
            <w:r w:rsidRPr="00D03BEA">
              <w:rPr>
                <w:b/>
                <w:bCs/>
                <w:sz w:val="24"/>
                <w:szCs w:val="24"/>
                <w:u w:val="single"/>
                <w:shd w:val="clear" w:color="auto" w:fill="FFFFFF"/>
              </w:rPr>
              <w:t>НЕК «УКРЕНЕРГО»</w:t>
            </w:r>
          </w:p>
          <w:p w14:paraId="4044436E" w14:textId="77777777" w:rsidR="00E866FB" w:rsidRPr="00D03BEA" w:rsidRDefault="00E866FB" w:rsidP="00E866FB">
            <w:pPr>
              <w:shd w:val="clear" w:color="auto" w:fill="FFFFFF"/>
              <w:tabs>
                <w:tab w:val="left" w:pos="0"/>
                <w:tab w:val="left" w:pos="993"/>
              </w:tabs>
              <w:spacing w:after="0"/>
              <w:ind w:firstLine="220"/>
              <w:jc w:val="both"/>
              <w:rPr>
                <w:bCs/>
                <w:sz w:val="24"/>
                <w:szCs w:val="24"/>
                <w:shd w:val="clear" w:color="auto" w:fill="FFFFFF"/>
              </w:rPr>
            </w:pPr>
            <w:r w:rsidRPr="00D03BEA">
              <w:rPr>
                <w:b/>
                <w:bCs/>
                <w:sz w:val="24"/>
                <w:szCs w:val="24"/>
                <w:shd w:val="clear" w:color="auto" w:fill="FFFFFF"/>
              </w:rPr>
              <w:t>Пропозиції:</w:t>
            </w:r>
            <w:r w:rsidRPr="00D03BEA">
              <w:rPr>
                <w:bCs/>
                <w:sz w:val="24"/>
                <w:szCs w:val="24"/>
                <w:shd w:val="clear" w:color="auto" w:fill="FFFFFF"/>
              </w:rPr>
              <w:t xml:space="preserve">  підпункт 8 викласти в такій редакції:</w:t>
            </w:r>
          </w:p>
          <w:p w14:paraId="15DBA3E3" w14:textId="77777777" w:rsidR="00E866FB" w:rsidRPr="00D03BEA" w:rsidRDefault="00E866FB" w:rsidP="00E866FB">
            <w:pPr>
              <w:shd w:val="clear" w:color="auto" w:fill="FFFFFF"/>
              <w:tabs>
                <w:tab w:val="left" w:pos="0"/>
                <w:tab w:val="left" w:pos="709"/>
                <w:tab w:val="left" w:pos="993"/>
              </w:tabs>
              <w:ind w:firstLine="567"/>
              <w:jc w:val="both"/>
              <w:rPr>
                <w:bCs/>
                <w:sz w:val="24"/>
                <w:szCs w:val="24"/>
                <w:shd w:val="clear" w:color="auto" w:fill="FFFFFF"/>
              </w:rPr>
            </w:pPr>
            <w:r w:rsidRPr="00D03BEA">
              <w:rPr>
                <w:bCs/>
                <w:sz w:val="24"/>
                <w:szCs w:val="24"/>
                <w:shd w:val="clear" w:color="auto" w:fill="FFFFFF"/>
              </w:rPr>
              <w:t xml:space="preserve">8) дата початку застосування схеми підтримки, для створення об’єкта електроенергетики або виду підтримки виробників електричної енергії з альтернативних джерел енергії («зеленого тарифу» згідно з укладеним договором купівлі-продажу за «зеленим» тарифом або відповідно до постанови НКРЕКП (для виробників електричної енергії), механізму ринкової премії, надання послуги із забезпечення стабільності ціни на електричну енергію тощо) для площадки комерційного обліку або агрегованої генеруючої групи (за наявності) (для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w:t>
            </w:r>
            <w:r w:rsidRPr="00D03BEA">
              <w:rPr>
                <w:b/>
                <w:bCs/>
                <w:strike/>
                <w:sz w:val="24"/>
                <w:szCs w:val="24"/>
                <w:shd w:val="clear" w:color="auto" w:fill="FFFFFF"/>
              </w:rPr>
              <w:t xml:space="preserve">вказується дата рішення НКРЕКП про видачу ліцензії відповідному постачальнику універсальних </w:t>
            </w:r>
            <w:r w:rsidRPr="00D03BEA">
              <w:rPr>
                <w:b/>
                <w:bCs/>
                <w:strike/>
                <w:sz w:val="24"/>
                <w:szCs w:val="24"/>
                <w:shd w:val="clear" w:color="auto" w:fill="FFFFFF"/>
              </w:rPr>
              <w:lastRenderedPageBreak/>
              <w:t>послуг або дата набуття ним права на провадження ліцензованої діяльності з постачання електричної енергії);</w:t>
            </w:r>
          </w:p>
          <w:p w14:paraId="6A14AF4C" w14:textId="45C81A82" w:rsidR="00E866FB" w:rsidRPr="00D03BEA" w:rsidRDefault="00D03BEA" w:rsidP="00E866FB">
            <w:pPr>
              <w:shd w:val="clear" w:color="auto" w:fill="FFFFFF"/>
              <w:tabs>
                <w:tab w:val="left" w:pos="0"/>
                <w:tab w:val="left" w:pos="993"/>
              </w:tabs>
              <w:spacing w:after="0"/>
              <w:ind w:firstLine="220"/>
              <w:jc w:val="both"/>
              <w:rPr>
                <w:sz w:val="24"/>
                <w:szCs w:val="24"/>
              </w:rPr>
            </w:pPr>
            <w:r w:rsidRPr="00D03BEA">
              <w:rPr>
                <w:bCs/>
                <w:i/>
                <w:sz w:val="24"/>
                <w:szCs w:val="24"/>
                <w:u w:val="single"/>
                <w:shd w:val="clear" w:color="auto" w:fill="FFFFFF"/>
              </w:rPr>
              <w:t>Обґрунтування</w:t>
            </w:r>
            <w:r w:rsidR="00E866FB" w:rsidRPr="00D03BEA">
              <w:rPr>
                <w:bCs/>
                <w:sz w:val="24"/>
                <w:szCs w:val="24"/>
                <w:shd w:val="clear" w:color="auto" w:fill="FFFFFF"/>
              </w:rPr>
              <w:t xml:space="preserve">:  </w:t>
            </w:r>
            <w:r w:rsidR="00E866FB" w:rsidRPr="00D03BEA">
              <w:rPr>
                <w:sz w:val="24"/>
                <w:szCs w:val="24"/>
              </w:rPr>
              <w:t xml:space="preserve">оскільки згідно пропозицій НКРЕКП,  змінюється принцип формування даних в цьому полі, це потребує доопрацювання </w:t>
            </w:r>
            <w:proofErr w:type="spellStart"/>
            <w:r w:rsidR="00E866FB" w:rsidRPr="00D03BEA">
              <w:rPr>
                <w:sz w:val="24"/>
                <w:szCs w:val="24"/>
              </w:rPr>
              <w:t>Датахаб</w:t>
            </w:r>
            <w:proofErr w:type="spellEnd"/>
            <w:r w:rsidR="00E866FB" w:rsidRPr="00D03BEA">
              <w:rPr>
                <w:sz w:val="24"/>
                <w:szCs w:val="24"/>
              </w:rPr>
              <w:t xml:space="preserve">, тому в Постанові для АКО має бути надана </w:t>
            </w:r>
            <w:proofErr w:type="spellStart"/>
            <w:r w:rsidR="00E866FB" w:rsidRPr="00D03BEA">
              <w:rPr>
                <w:sz w:val="24"/>
                <w:szCs w:val="24"/>
              </w:rPr>
              <w:t>відкладальна</w:t>
            </w:r>
            <w:proofErr w:type="spellEnd"/>
            <w:r w:rsidR="00E866FB" w:rsidRPr="00D03BEA">
              <w:rPr>
                <w:sz w:val="24"/>
                <w:szCs w:val="24"/>
              </w:rPr>
              <w:t xml:space="preserve"> умова для організації формування в </w:t>
            </w:r>
            <w:proofErr w:type="spellStart"/>
            <w:r w:rsidR="00E866FB" w:rsidRPr="00D03BEA">
              <w:rPr>
                <w:sz w:val="24"/>
                <w:szCs w:val="24"/>
              </w:rPr>
              <w:t>Датахаб</w:t>
            </w:r>
            <w:proofErr w:type="spellEnd"/>
            <w:r w:rsidR="00E866FB" w:rsidRPr="00D03BEA">
              <w:rPr>
                <w:sz w:val="24"/>
                <w:szCs w:val="24"/>
              </w:rPr>
              <w:t xml:space="preserve">  та передачі НКРЕКП відповідних даних, яка може бути внесена  в п. Постанови. </w:t>
            </w:r>
          </w:p>
          <w:p w14:paraId="41B72AB3" w14:textId="27044696" w:rsidR="00E866FB" w:rsidRPr="00D03BEA" w:rsidRDefault="00E866FB" w:rsidP="00E866FB">
            <w:pPr>
              <w:shd w:val="clear" w:color="auto" w:fill="FFFFFF"/>
              <w:tabs>
                <w:tab w:val="left" w:pos="0"/>
                <w:tab w:val="left" w:pos="993"/>
              </w:tabs>
              <w:spacing w:after="0"/>
              <w:ind w:firstLine="220"/>
              <w:jc w:val="both"/>
              <w:rPr>
                <w:bCs/>
                <w:sz w:val="24"/>
                <w:szCs w:val="24"/>
                <w:shd w:val="clear" w:color="auto" w:fill="FFFFFF"/>
              </w:rPr>
            </w:pPr>
            <w:r w:rsidRPr="00D03BEA">
              <w:rPr>
                <w:sz w:val="24"/>
                <w:szCs w:val="24"/>
              </w:rPr>
              <w:t xml:space="preserve">Крім того,  для агрегованої групи  генеруючих установок ПУП вже передбачено вказання </w:t>
            </w:r>
            <w:r w:rsidRPr="00D03BEA">
              <w:rPr>
                <w:sz w:val="24"/>
                <w:szCs w:val="24"/>
                <w:shd w:val="clear" w:color="auto" w:fill="FFFFFF"/>
              </w:rPr>
              <w:t>дати рішення НКРЕКП про видачу ліцензії відповідному постачальнику універсальних послуг або дата набуття ним права на провадження</w:t>
            </w:r>
            <w:r w:rsidRPr="00D03BEA">
              <w:rPr>
                <w:b/>
                <w:bCs/>
                <w:sz w:val="24"/>
                <w:szCs w:val="24"/>
                <w:shd w:val="clear" w:color="auto" w:fill="FFFFFF"/>
              </w:rPr>
              <w:t xml:space="preserve"> </w:t>
            </w:r>
            <w:r w:rsidRPr="00D03BEA">
              <w:rPr>
                <w:sz w:val="24"/>
                <w:szCs w:val="24"/>
                <w:shd w:val="clear" w:color="auto" w:fill="FFFFFF"/>
              </w:rPr>
              <w:t>ліцензованої діяльності з постачання електричної енергії</w:t>
            </w:r>
            <w:r w:rsidRPr="00D03BEA">
              <w:rPr>
                <w:sz w:val="24"/>
                <w:szCs w:val="24"/>
              </w:rPr>
              <w:t xml:space="preserve"> в п.3), не вбачаємо доцільним дублювати однакову інформацію ще до кількох параметрів, тим більше, що суть цих параметрів є  переважно технологічною, ін.</w:t>
            </w:r>
          </w:p>
          <w:p w14:paraId="4B3E398E" w14:textId="4FEDF0EF" w:rsidR="00E866FB" w:rsidRPr="00D03BEA" w:rsidRDefault="00E866FB" w:rsidP="00E866FB">
            <w:pPr>
              <w:shd w:val="clear" w:color="auto" w:fill="FFFFFF"/>
              <w:tabs>
                <w:tab w:val="left" w:pos="0"/>
                <w:tab w:val="left" w:pos="993"/>
              </w:tabs>
              <w:spacing w:after="0"/>
              <w:ind w:firstLine="220"/>
              <w:jc w:val="both"/>
              <w:rPr>
                <w:bCs/>
                <w:sz w:val="24"/>
                <w:szCs w:val="24"/>
                <w:shd w:val="clear" w:color="auto" w:fill="FFFFFF"/>
              </w:rPr>
            </w:pPr>
          </w:p>
          <w:p w14:paraId="30BB4150" w14:textId="21C0AF8C" w:rsidR="00E866FB" w:rsidRPr="00D03BEA" w:rsidRDefault="00E866FB" w:rsidP="00E866FB">
            <w:pPr>
              <w:shd w:val="clear" w:color="auto" w:fill="FFFFFF"/>
              <w:tabs>
                <w:tab w:val="left" w:pos="0"/>
                <w:tab w:val="left" w:pos="993"/>
              </w:tabs>
              <w:spacing w:after="0"/>
              <w:ind w:firstLine="220"/>
              <w:jc w:val="both"/>
              <w:rPr>
                <w:b/>
                <w:bCs/>
                <w:sz w:val="24"/>
                <w:szCs w:val="24"/>
                <w:u w:val="single"/>
                <w:shd w:val="clear" w:color="auto" w:fill="FFFFFF"/>
              </w:rPr>
            </w:pPr>
            <w:r w:rsidRPr="00D03BEA">
              <w:rPr>
                <w:b/>
                <w:bCs/>
                <w:sz w:val="24"/>
                <w:szCs w:val="24"/>
                <w:u w:val="single"/>
                <w:shd w:val="clear" w:color="auto" w:fill="FFFFFF"/>
              </w:rPr>
              <w:t>ТОВ «КИЇВСЬКІ ЕНЕРГЕТИЧНІ ПОСЛУГИ»</w:t>
            </w:r>
          </w:p>
          <w:p w14:paraId="1AC555A2" w14:textId="4A5E1E20" w:rsidR="00E866FB" w:rsidRPr="00D03BEA" w:rsidRDefault="00E866FB" w:rsidP="00E866FB">
            <w:pPr>
              <w:shd w:val="clear" w:color="auto" w:fill="FFFFFF"/>
              <w:tabs>
                <w:tab w:val="left" w:pos="0"/>
                <w:tab w:val="left" w:pos="993"/>
              </w:tabs>
              <w:spacing w:after="0"/>
              <w:ind w:firstLine="220"/>
              <w:jc w:val="both"/>
              <w:rPr>
                <w:bCs/>
                <w:sz w:val="24"/>
                <w:szCs w:val="24"/>
                <w:shd w:val="clear" w:color="auto" w:fill="FFFFFF"/>
              </w:rPr>
            </w:pPr>
            <w:r w:rsidRPr="00D03BEA">
              <w:rPr>
                <w:b/>
                <w:bCs/>
                <w:sz w:val="24"/>
                <w:szCs w:val="24"/>
                <w:shd w:val="clear" w:color="auto" w:fill="FFFFFF"/>
              </w:rPr>
              <w:t>Пропозиції:</w:t>
            </w:r>
            <w:r w:rsidRPr="00D03BEA">
              <w:rPr>
                <w:bCs/>
                <w:sz w:val="24"/>
                <w:szCs w:val="24"/>
                <w:shd w:val="clear" w:color="auto" w:fill="FFFFFF"/>
              </w:rPr>
              <w:t xml:space="preserve">  підпункт 8 викласти в такій редакції:</w:t>
            </w:r>
          </w:p>
          <w:p w14:paraId="17B6A0BF" w14:textId="5441812C" w:rsidR="00E866FB" w:rsidRPr="00D03BEA" w:rsidRDefault="00E866FB" w:rsidP="00E866FB">
            <w:pPr>
              <w:shd w:val="clear" w:color="auto" w:fill="FFFFFF"/>
              <w:tabs>
                <w:tab w:val="left" w:pos="0"/>
                <w:tab w:val="left" w:pos="993"/>
              </w:tabs>
              <w:spacing w:after="0"/>
              <w:ind w:firstLine="220"/>
              <w:jc w:val="both"/>
              <w:rPr>
                <w:bCs/>
                <w:sz w:val="24"/>
                <w:szCs w:val="24"/>
                <w:shd w:val="clear" w:color="auto" w:fill="FFFFFF"/>
              </w:rPr>
            </w:pPr>
            <w:r w:rsidRPr="00D03BEA">
              <w:rPr>
                <w:sz w:val="24"/>
                <w:szCs w:val="24"/>
                <w:shd w:val="clear" w:color="auto" w:fill="FFFFFF"/>
              </w:rPr>
              <w:t xml:space="preserve">8) дата початку застосування схеми підтримки, для створення об’єкта електроенергетики або виду підтримки виробників електричної енергії з </w:t>
            </w:r>
            <w:r w:rsidRPr="00D03BEA">
              <w:rPr>
                <w:sz w:val="24"/>
                <w:szCs w:val="24"/>
                <w:shd w:val="clear" w:color="auto" w:fill="FFFFFF"/>
              </w:rPr>
              <w:lastRenderedPageBreak/>
              <w:t xml:space="preserve">альтернативних джерел енергії («зеленого тарифу» згідно з укладеним договором купівлі-продажу за «зеленим» тарифом або відповідно до постанови НКРЕКП (для виробників електричної енергії), механізму ринкової премії, надання послуги із забезпечення стабільності ціни на електричну енергію тощо) для площадки комерційного обліку або агрегованої генеруючої групи (за наявності) </w:t>
            </w:r>
            <w:r w:rsidRPr="00D03BEA">
              <w:rPr>
                <w:b/>
                <w:bCs/>
                <w:strike/>
                <w:sz w:val="24"/>
                <w:szCs w:val="24"/>
                <w:shd w:val="clear" w:color="auto" w:fill="FFFFFF"/>
              </w:rPr>
              <w:t>(для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r w:rsidRPr="00D03BEA">
              <w:rPr>
                <w:sz w:val="24"/>
                <w:szCs w:val="24"/>
                <w:shd w:val="clear" w:color="auto" w:fill="FFFFFF"/>
              </w:rPr>
              <w:t>;</w:t>
            </w:r>
          </w:p>
          <w:p w14:paraId="7640D86A" w14:textId="77777777" w:rsidR="00E866FB" w:rsidRPr="00D03BEA" w:rsidRDefault="00E866FB" w:rsidP="00E866FB">
            <w:pPr>
              <w:shd w:val="clear" w:color="auto" w:fill="FFFFFF"/>
              <w:tabs>
                <w:tab w:val="left" w:pos="0"/>
                <w:tab w:val="left" w:pos="993"/>
              </w:tabs>
              <w:spacing w:after="0"/>
              <w:ind w:firstLine="220"/>
              <w:jc w:val="both"/>
              <w:rPr>
                <w:bCs/>
                <w:sz w:val="24"/>
                <w:szCs w:val="24"/>
                <w:shd w:val="clear" w:color="auto" w:fill="FFFFFF"/>
              </w:rPr>
            </w:pPr>
          </w:p>
          <w:p w14:paraId="225B2F83" w14:textId="2B566465" w:rsidR="0065437D" w:rsidRPr="00D03BEA" w:rsidRDefault="00D03BEA" w:rsidP="00E866FB">
            <w:pPr>
              <w:shd w:val="clear" w:color="auto" w:fill="FFFFFF"/>
              <w:tabs>
                <w:tab w:val="left" w:pos="0"/>
                <w:tab w:val="left" w:pos="709"/>
                <w:tab w:val="left" w:pos="993"/>
              </w:tabs>
              <w:spacing w:after="0" w:line="240" w:lineRule="auto"/>
              <w:jc w:val="both"/>
              <w:rPr>
                <w:bCs/>
                <w:sz w:val="24"/>
                <w:szCs w:val="24"/>
                <w:shd w:val="clear" w:color="auto" w:fill="FFFFFF"/>
              </w:rPr>
            </w:pPr>
            <w:r w:rsidRPr="00D03BEA">
              <w:rPr>
                <w:bCs/>
                <w:i/>
                <w:sz w:val="24"/>
                <w:szCs w:val="24"/>
                <w:shd w:val="clear" w:color="auto" w:fill="FFFFFF"/>
              </w:rPr>
              <w:t>Обґрунтування</w:t>
            </w:r>
            <w:r w:rsidR="00E866FB" w:rsidRPr="00D03BEA">
              <w:rPr>
                <w:bCs/>
                <w:i/>
                <w:sz w:val="24"/>
                <w:szCs w:val="24"/>
                <w:shd w:val="clear" w:color="auto" w:fill="FFFFFF"/>
              </w:rPr>
              <w:t>:</w:t>
            </w:r>
            <w:r w:rsidR="00E866FB" w:rsidRPr="00D03BEA">
              <w:rPr>
                <w:bCs/>
                <w:sz w:val="24"/>
                <w:szCs w:val="24"/>
                <w:shd w:val="clear" w:color="auto" w:fill="FFFFFF"/>
              </w:rPr>
              <w:t xml:space="preserve"> </w:t>
            </w:r>
            <w:r w:rsidR="00E866FB" w:rsidRPr="00D03BEA">
              <w:rPr>
                <w:sz w:val="24"/>
                <w:szCs w:val="24"/>
                <w:shd w:val="clear" w:color="auto" w:fill="FFFFFF"/>
              </w:rPr>
              <w:t>відповідно до вищезапропонованих змін до п.5 постанови НКРЕКП від 27.12.2023 № 2624.</w:t>
            </w:r>
          </w:p>
          <w:p w14:paraId="22F894D6"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79C48C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3B4719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897939C"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977E6E4"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84AE7AC"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03DF2A8"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51BA49C"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DE13271"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9F45DC4"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57EC9EC"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9E095C2"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20710D1"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8D36A47"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8C3984B"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3029ED5"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F3EFE84"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5DC56F9"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1D69192"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615951F"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A2627FF"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B83D7BB"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A74FDF1"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9CE3B81" w14:textId="77777777"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9C28A8D" w14:textId="5C182C6C"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66D0021" w14:textId="3EAAC41C"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8324302" w14:textId="77777777" w:rsidR="00E87A8D" w:rsidRPr="00D03BEA" w:rsidRDefault="00E87A8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BE49E19" w14:textId="77777777" w:rsidR="00E866FB" w:rsidRPr="00D03BEA" w:rsidRDefault="00E866FB" w:rsidP="00E866FB">
            <w:pPr>
              <w:shd w:val="clear" w:color="auto" w:fill="FFFFFF"/>
              <w:tabs>
                <w:tab w:val="left" w:pos="0"/>
                <w:tab w:val="left" w:pos="993"/>
              </w:tabs>
              <w:spacing w:after="0"/>
              <w:ind w:firstLine="220"/>
              <w:jc w:val="both"/>
              <w:rPr>
                <w:b/>
                <w:bCs/>
                <w:sz w:val="24"/>
                <w:szCs w:val="24"/>
                <w:u w:val="single"/>
                <w:shd w:val="clear" w:color="auto" w:fill="FFFFFF"/>
              </w:rPr>
            </w:pPr>
            <w:r w:rsidRPr="00D03BEA">
              <w:rPr>
                <w:b/>
                <w:bCs/>
                <w:sz w:val="24"/>
                <w:szCs w:val="24"/>
                <w:u w:val="single"/>
                <w:shd w:val="clear" w:color="auto" w:fill="FFFFFF"/>
              </w:rPr>
              <w:t>НЕК «УКРЕНЕРГО»</w:t>
            </w:r>
          </w:p>
          <w:p w14:paraId="2C91DFAD" w14:textId="198F4982" w:rsidR="00E866FB" w:rsidRPr="00D03BEA" w:rsidRDefault="00E866FB" w:rsidP="00E866FB">
            <w:pPr>
              <w:shd w:val="clear" w:color="auto" w:fill="FFFFFF"/>
              <w:tabs>
                <w:tab w:val="left" w:pos="0"/>
                <w:tab w:val="left" w:pos="993"/>
              </w:tabs>
              <w:spacing w:after="0"/>
              <w:ind w:firstLine="220"/>
              <w:jc w:val="both"/>
              <w:rPr>
                <w:bCs/>
                <w:sz w:val="24"/>
                <w:szCs w:val="24"/>
                <w:shd w:val="clear" w:color="auto" w:fill="FFFFFF"/>
              </w:rPr>
            </w:pPr>
            <w:r w:rsidRPr="00D03BEA">
              <w:rPr>
                <w:b/>
                <w:bCs/>
                <w:sz w:val="24"/>
                <w:szCs w:val="24"/>
                <w:shd w:val="clear" w:color="auto" w:fill="FFFFFF"/>
              </w:rPr>
              <w:t>Пропозиції:</w:t>
            </w:r>
            <w:r w:rsidRPr="00D03BEA">
              <w:rPr>
                <w:bCs/>
                <w:sz w:val="24"/>
                <w:szCs w:val="24"/>
                <w:shd w:val="clear" w:color="auto" w:fill="FFFFFF"/>
              </w:rPr>
              <w:t xml:space="preserve">  підпункт 11 викласти в такій редакції:</w:t>
            </w:r>
          </w:p>
          <w:p w14:paraId="0D0C3DD6" w14:textId="6EFAE212" w:rsidR="00E866FB" w:rsidRPr="00D03BEA" w:rsidRDefault="00E866FB" w:rsidP="00E866FB">
            <w:pPr>
              <w:shd w:val="clear" w:color="auto" w:fill="FFFFFF"/>
              <w:tabs>
                <w:tab w:val="left" w:pos="0"/>
                <w:tab w:val="left" w:pos="709"/>
                <w:tab w:val="left" w:pos="993"/>
              </w:tabs>
              <w:ind w:firstLine="567"/>
              <w:jc w:val="both"/>
              <w:rPr>
                <w:b/>
                <w:bCs/>
                <w:strike/>
                <w:sz w:val="24"/>
                <w:szCs w:val="24"/>
                <w:shd w:val="clear" w:color="auto" w:fill="FFFFFF"/>
              </w:rPr>
            </w:pPr>
            <w:r w:rsidRPr="00D03BEA">
              <w:rPr>
                <w:bCs/>
                <w:sz w:val="24"/>
                <w:szCs w:val="24"/>
                <w:shd w:val="clear" w:color="auto" w:fill="FFFFFF"/>
              </w:rPr>
              <w:t xml:space="preserve">11) дата введення в експлуатацію об’єкта електроенергетики, його черги (пускового комплексу), електроустановки споживача (у тому числі активного споживача)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w:t>
            </w:r>
            <w:r w:rsidRPr="00D03BEA">
              <w:rPr>
                <w:bCs/>
                <w:sz w:val="24"/>
                <w:szCs w:val="24"/>
                <w:shd w:val="clear" w:color="auto" w:fill="FFFFFF"/>
              </w:rPr>
              <w:lastRenderedPageBreak/>
              <w:t xml:space="preserve">послуг про купівлю-продаж електричної енергії за «зеленим» тарифом, </w:t>
            </w:r>
            <w:r w:rsidRPr="00D03BEA">
              <w:rPr>
                <w:b/>
                <w:bCs/>
                <w:strike/>
                <w:sz w:val="24"/>
                <w:szCs w:val="24"/>
                <w:shd w:val="clear" w:color="auto" w:fill="FFFFFF"/>
              </w:rPr>
              <w:t>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p>
          <w:p w14:paraId="3B5586D8" w14:textId="059BABBF" w:rsidR="00E866FB" w:rsidRPr="00D03BEA" w:rsidRDefault="00D03BEA" w:rsidP="00E866FB">
            <w:pPr>
              <w:shd w:val="clear" w:color="auto" w:fill="FFFFFF"/>
              <w:tabs>
                <w:tab w:val="left" w:pos="0"/>
                <w:tab w:val="left" w:pos="993"/>
              </w:tabs>
              <w:spacing w:after="0"/>
              <w:ind w:firstLine="220"/>
              <w:jc w:val="both"/>
              <w:rPr>
                <w:sz w:val="24"/>
                <w:szCs w:val="24"/>
              </w:rPr>
            </w:pPr>
            <w:r w:rsidRPr="00D03BEA">
              <w:rPr>
                <w:bCs/>
                <w:i/>
                <w:sz w:val="24"/>
                <w:szCs w:val="24"/>
                <w:u w:val="single"/>
                <w:shd w:val="clear" w:color="auto" w:fill="FFFFFF"/>
              </w:rPr>
              <w:t>Обґрунтування</w:t>
            </w:r>
            <w:bookmarkStart w:id="8" w:name="_GoBack"/>
            <w:bookmarkEnd w:id="8"/>
            <w:r w:rsidR="00E866FB" w:rsidRPr="00D03BEA">
              <w:rPr>
                <w:bCs/>
                <w:sz w:val="24"/>
                <w:szCs w:val="24"/>
                <w:shd w:val="clear" w:color="auto" w:fill="FFFFFF"/>
              </w:rPr>
              <w:t xml:space="preserve">:  </w:t>
            </w:r>
            <w:r w:rsidR="00E866FB" w:rsidRPr="00D03BEA">
              <w:rPr>
                <w:sz w:val="24"/>
                <w:szCs w:val="24"/>
              </w:rPr>
              <w:t xml:space="preserve">оскільки згідно пропозицій НКРЕКП,  змінюється принцип формування даних в цьому полі, це потребує доопрацювання </w:t>
            </w:r>
            <w:proofErr w:type="spellStart"/>
            <w:r w:rsidR="00E866FB" w:rsidRPr="00D03BEA">
              <w:rPr>
                <w:sz w:val="24"/>
                <w:szCs w:val="24"/>
              </w:rPr>
              <w:t>Датахаб</w:t>
            </w:r>
            <w:proofErr w:type="spellEnd"/>
            <w:r w:rsidR="00E866FB" w:rsidRPr="00D03BEA">
              <w:rPr>
                <w:sz w:val="24"/>
                <w:szCs w:val="24"/>
              </w:rPr>
              <w:t xml:space="preserve">, тому в Постанові для АКО має бути надана </w:t>
            </w:r>
            <w:proofErr w:type="spellStart"/>
            <w:r w:rsidR="00E866FB" w:rsidRPr="00D03BEA">
              <w:rPr>
                <w:sz w:val="24"/>
                <w:szCs w:val="24"/>
              </w:rPr>
              <w:t>відкладальна</w:t>
            </w:r>
            <w:proofErr w:type="spellEnd"/>
            <w:r w:rsidR="00E866FB" w:rsidRPr="00D03BEA">
              <w:rPr>
                <w:sz w:val="24"/>
                <w:szCs w:val="24"/>
              </w:rPr>
              <w:t xml:space="preserve"> умова для організації формування в </w:t>
            </w:r>
            <w:proofErr w:type="spellStart"/>
            <w:r w:rsidR="00E866FB" w:rsidRPr="00D03BEA">
              <w:rPr>
                <w:sz w:val="24"/>
                <w:szCs w:val="24"/>
              </w:rPr>
              <w:t>Датахаб</w:t>
            </w:r>
            <w:proofErr w:type="spellEnd"/>
            <w:r w:rsidR="00E866FB" w:rsidRPr="00D03BEA">
              <w:rPr>
                <w:sz w:val="24"/>
                <w:szCs w:val="24"/>
              </w:rPr>
              <w:t xml:space="preserve">  та передачі НКРЕКП відповідних даних, яка може бути внесена  в п. Постанови. </w:t>
            </w:r>
          </w:p>
          <w:p w14:paraId="5B22DF0A" w14:textId="77777777" w:rsidR="00E866FB" w:rsidRPr="00D03BEA" w:rsidRDefault="00E866FB" w:rsidP="00E866FB">
            <w:pPr>
              <w:shd w:val="clear" w:color="auto" w:fill="FFFFFF"/>
              <w:tabs>
                <w:tab w:val="left" w:pos="0"/>
                <w:tab w:val="left" w:pos="993"/>
              </w:tabs>
              <w:spacing w:after="0"/>
              <w:ind w:firstLine="220"/>
              <w:jc w:val="both"/>
              <w:rPr>
                <w:bCs/>
                <w:sz w:val="24"/>
                <w:szCs w:val="24"/>
                <w:shd w:val="clear" w:color="auto" w:fill="FFFFFF"/>
              </w:rPr>
            </w:pPr>
            <w:r w:rsidRPr="00D03BEA">
              <w:rPr>
                <w:sz w:val="24"/>
                <w:szCs w:val="24"/>
              </w:rPr>
              <w:t xml:space="preserve">Крім того,  для агрегованої групи  генеруючих установок ПУП вже передбачено вказання </w:t>
            </w:r>
            <w:r w:rsidRPr="00D03BEA">
              <w:rPr>
                <w:sz w:val="24"/>
                <w:szCs w:val="24"/>
                <w:shd w:val="clear" w:color="auto" w:fill="FFFFFF"/>
              </w:rPr>
              <w:t>дати рішення НКРЕКП про видачу ліцензії відповідному постачальнику універсальних послуг або дата набуття ним права на провадження</w:t>
            </w:r>
            <w:r w:rsidRPr="00D03BEA">
              <w:rPr>
                <w:b/>
                <w:bCs/>
                <w:sz w:val="24"/>
                <w:szCs w:val="24"/>
                <w:shd w:val="clear" w:color="auto" w:fill="FFFFFF"/>
              </w:rPr>
              <w:t xml:space="preserve"> </w:t>
            </w:r>
            <w:r w:rsidRPr="00D03BEA">
              <w:rPr>
                <w:sz w:val="24"/>
                <w:szCs w:val="24"/>
                <w:shd w:val="clear" w:color="auto" w:fill="FFFFFF"/>
              </w:rPr>
              <w:t>ліцензованої діяльності з постачання електричної енергії</w:t>
            </w:r>
            <w:r w:rsidRPr="00D03BEA">
              <w:rPr>
                <w:sz w:val="24"/>
                <w:szCs w:val="24"/>
              </w:rPr>
              <w:t xml:space="preserve"> в п.3), не вбачаємо доцільним дублювати однакову інформацію ще до кількох параметрів, тим більше, що суть цих параметрів є  переважно технологічною, ін.</w:t>
            </w:r>
          </w:p>
          <w:p w14:paraId="29BFBA29" w14:textId="77777777" w:rsidR="00E866FB" w:rsidRPr="00D03BEA" w:rsidRDefault="00E866FB" w:rsidP="00E866FB">
            <w:pPr>
              <w:shd w:val="clear" w:color="auto" w:fill="FFFFFF"/>
              <w:tabs>
                <w:tab w:val="left" w:pos="0"/>
                <w:tab w:val="left" w:pos="709"/>
                <w:tab w:val="left" w:pos="993"/>
              </w:tabs>
              <w:ind w:firstLine="567"/>
              <w:jc w:val="both"/>
              <w:rPr>
                <w:bCs/>
                <w:sz w:val="24"/>
                <w:szCs w:val="24"/>
                <w:shd w:val="clear" w:color="auto" w:fill="FFFFFF"/>
              </w:rPr>
            </w:pPr>
          </w:p>
          <w:p w14:paraId="2903ACE3" w14:textId="77777777" w:rsidR="00E866FB" w:rsidRPr="00D03BEA" w:rsidRDefault="00E866FB" w:rsidP="00E866FB">
            <w:pPr>
              <w:shd w:val="clear" w:color="auto" w:fill="FFFFFF"/>
              <w:tabs>
                <w:tab w:val="left" w:pos="0"/>
                <w:tab w:val="left" w:pos="993"/>
              </w:tabs>
              <w:spacing w:after="0"/>
              <w:ind w:firstLine="220"/>
              <w:jc w:val="both"/>
              <w:rPr>
                <w:bCs/>
                <w:sz w:val="24"/>
                <w:szCs w:val="24"/>
                <w:shd w:val="clear" w:color="auto" w:fill="FFFFFF"/>
              </w:rPr>
            </w:pPr>
          </w:p>
          <w:p w14:paraId="56928D5E" w14:textId="065FE8F0" w:rsidR="00E866FB" w:rsidRPr="00D03BEA" w:rsidRDefault="00E866FB"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tc>
        <w:tc>
          <w:tcPr>
            <w:tcW w:w="4910" w:type="dxa"/>
          </w:tcPr>
          <w:p w14:paraId="246A4AF0" w14:textId="77777777" w:rsidR="001938CE" w:rsidRPr="00D03BEA" w:rsidRDefault="001938CE"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F7315E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34BC89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DCCFF6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7A6F2D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1B0C114"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ACEC12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231593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451201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C11B9B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6B0036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33BABF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E1E41B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40CBAA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62C3DC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45B5C9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45CC0D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526833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5DE414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3F2A95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293FEE4"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DA5B52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9CA74B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295A55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BF6838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91C4FE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AC613A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AEFDB7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B99B9E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80347F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CAA893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375AEF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60AE3C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64BD11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419010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2CF557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5323F5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3CA629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432AC6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3A6CCE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166F06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118C06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482E9E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6D054B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6F0DAB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9A2B36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793B23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4B6117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27800B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E36685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AC4DF1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7002F0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85F763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086BBB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4C0E7F6"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14523C4"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226484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E0990B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C5766C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E1BCA6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A236AA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3421FC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3DBDEE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07AA08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01829E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A5D2CF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FE8FB0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1B0681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9EEF36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3BF00B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CEC463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D6E94B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EAA982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E88578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7727D8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DF44F4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CBA85A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47E64D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1965F0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D2D275F" w14:textId="2C0DF928" w:rsidR="0065437D" w:rsidRPr="00D03BEA" w:rsidRDefault="00934A70" w:rsidP="00934A70">
            <w:pPr>
              <w:shd w:val="clear" w:color="auto" w:fill="FFFFFF"/>
              <w:tabs>
                <w:tab w:val="left" w:pos="0"/>
                <w:tab w:val="left" w:pos="709"/>
                <w:tab w:val="left" w:pos="993"/>
              </w:tabs>
              <w:spacing w:after="0" w:line="240" w:lineRule="auto"/>
              <w:jc w:val="both"/>
              <w:rPr>
                <w:b/>
                <w:sz w:val="24"/>
                <w:szCs w:val="24"/>
                <w:shd w:val="clear" w:color="auto" w:fill="FFFFFF"/>
              </w:rPr>
            </w:pPr>
            <w:r w:rsidRPr="00D03BEA">
              <w:rPr>
                <w:b/>
                <w:sz w:val="24"/>
                <w:szCs w:val="24"/>
                <w:shd w:val="clear" w:color="auto" w:fill="FFFFFF"/>
              </w:rPr>
              <w:t>Враховано</w:t>
            </w:r>
          </w:p>
          <w:p w14:paraId="1393076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CC5EAB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02B355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A62186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F35B9C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C7421A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EBACC4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121F85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7FB493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765E8F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3D2391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34418E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ED7794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9CE65A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BF0FA6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7EDFD9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A21B90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8D2FE2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9856F4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747318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C28194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B3284F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DD123D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946F06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3C42D0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15A5D8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17A3D6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3419B5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2369AB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F14F015"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E294C2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A6A327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754A3D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5661A5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40BFC54"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F96187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F2639F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509A47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5442438"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1E0971C"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08962C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A6B396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F53A26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9C5642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308AE1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22798A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C5F230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AC26C7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E02B3C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46CECB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21D929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A0E9F2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154506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F5CAA9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3B3CEC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09874A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346DCC7"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493D44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AD897AD"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BBAEAA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01CE80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3F32E66"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051005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DB22330"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C4B943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664C76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517E329"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32F728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AF67BB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15C935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A10C092"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E1077C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4041B4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8C7C5D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1318DF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C032D6E"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673DF94"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46591EF"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301704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F2DF283"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E1C90CB"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3ADAC71"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DA9E63A" w14:textId="77777777" w:rsidR="0065437D" w:rsidRPr="00D03BEA" w:rsidRDefault="0065437D"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7AF9472"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C1C6FF3"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BBFDDCE"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AEC729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6060A1E"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D746A7D"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1A0FE0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7305B2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5895F0C"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D94030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1E66326"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D350E0A"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B139772"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248369B"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4380A2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F71D966"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CE82EF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DAD3AB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56FFE96"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4C86685"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D2A2990" w14:textId="470C90B1" w:rsidR="00164E7C" w:rsidRPr="00D03BEA" w:rsidRDefault="00164E7C" w:rsidP="00164E7C">
            <w:pPr>
              <w:shd w:val="clear" w:color="auto" w:fill="FFFFFF"/>
              <w:tabs>
                <w:tab w:val="left" w:pos="0"/>
                <w:tab w:val="left" w:pos="709"/>
                <w:tab w:val="left" w:pos="993"/>
              </w:tabs>
              <w:spacing w:after="0" w:line="240" w:lineRule="auto"/>
              <w:jc w:val="both"/>
              <w:rPr>
                <w:b/>
                <w:sz w:val="24"/>
                <w:szCs w:val="24"/>
                <w:shd w:val="clear" w:color="auto" w:fill="FFFFFF"/>
              </w:rPr>
            </w:pPr>
            <w:r w:rsidRPr="00D03BEA">
              <w:rPr>
                <w:b/>
                <w:sz w:val="24"/>
                <w:szCs w:val="24"/>
                <w:shd w:val="clear" w:color="auto" w:fill="FFFFFF"/>
              </w:rPr>
              <w:t>Враховано</w:t>
            </w:r>
          </w:p>
          <w:p w14:paraId="51F9DD50"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9FAA1FA"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664EADA"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AEE17F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EE4513A"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2C66BE2"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4C14AE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9470597"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A4503B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0E4B9DB"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8A72194"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B68C9EC"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F0827DE"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E553447"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833FF9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7195852"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B9F4BF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5A0DAA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6FB4307"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26A8B10"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AF5E8D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C746AA4"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9A8BE49"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5A694CC"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D69AE30"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D6AE733"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69EFC27"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FE4103A"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9F2E144"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4579A56"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0DA8B57"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DCD8D64"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CCD6031" w14:textId="2B471904" w:rsidR="00164E7C" w:rsidRPr="00D03BEA" w:rsidRDefault="00164E7C" w:rsidP="00164E7C">
            <w:pPr>
              <w:shd w:val="clear" w:color="auto" w:fill="FFFFFF"/>
              <w:tabs>
                <w:tab w:val="left" w:pos="0"/>
                <w:tab w:val="left" w:pos="709"/>
                <w:tab w:val="left" w:pos="993"/>
              </w:tabs>
              <w:spacing w:after="0" w:line="240" w:lineRule="auto"/>
              <w:jc w:val="both"/>
              <w:rPr>
                <w:b/>
                <w:sz w:val="24"/>
                <w:szCs w:val="24"/>
                <w:shd w:val="clear" w:color="auto" w:fill="FFFFFF"/>
              </w:rPr>
            </w:pPr>
            <w:r w:rsidRPr="00D03BEA">
              <w:rPr>
                <w:b/>
                <w:sz w:val="24"/>
                <w:szCs w:val="24"/>
                <w:shd w:val="clear" w:color="auto" w:fill="FFFFFF"/>
              </w:rPr>
              <w:t>Потребує обговорення</w:t>
            </w:r>
          </w:p>
          <w:p w14:paraId="12709DB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ED8E620"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536D5D9"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4EF7AA3"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6729AD9"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938664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353D2DA"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A828EA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6845DB4"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EB6EFAE"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6CFA573"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7698DDD"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E70D719"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8B02D4D"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8C1E3AC"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7D2E46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B919E7D"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0B98034"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3B9330E"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625499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B6F82B0"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2179CA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6F8A89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37BEC3D"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1101D26"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07125A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768AA6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51F5D8E"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75ECD05"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E2CE1D9"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AA173A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AFB5472"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29AAA64"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4DD32B3"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C3117BE"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092FA9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0BBFB0D"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7C4DA9B"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4738AD4"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5EFE299"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B709487"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BDA439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137980E"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88F26AA"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303EAC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590206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BE817A5"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3B3648A"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5796CBB"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11DB65B"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ED9595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66D0738"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95DD46C"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465B26D"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6AB621A" w14:textId="1B978FF8" w:rsidR="00164E7C" w:rsidRPr="00D03BEA" w:rsidRDefault="00164E7C" w:rsidP="00164E7C">
            <w:pPr>
              <w:shd w:val="clear" w:color="auto" w:fill="FFFFFF"/>
              <w:tabs>
                <w:tab w:val="left" w:pos="0"/>
                <w:tab w:val="left" w:pos="709"/>
                <w:tab w:val="left" w:pos="993"/>
              </w:tabs>
              <w:spacing w:after="0" w:line="240" w:lineRule="auto"/>
              <w:jc w:val="both"/>
              <w:rPr>
                <w:b/>
                <w:sz w:val="24"/>
                <w:szCs w:val="24"/>
                <w:shd w:val="clear" w:color="auto" w:fill="FFFFFF"/>
              </w:rPr>
            </w:pPr>
            <w:r w:rsidRPr="00D03BEA">
              <w:rPr>
                <w:b/>
                <w:sz w:val="24"/>
                <w:szCs w:val="24"/>
                <w:shd w:val="clear" w:color="auto" w:fill="FFFFFF"/>
              </w:rPr>
              <w:t>Потребує обговорення</w:t>
            </w:r>
          </w:p>
          <w:p w14:paraId="584F9DCD"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5B2F35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B369222"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82FF637"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1CDFEC0"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4CEA9AE"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D8E43BB"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7632C46"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A32A7AE"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FA4D111"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332FC17"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293136D"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A3C688C"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176665F"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FFE1EF3"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72B048D"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A2DF200"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10CA6C9"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AA0DF6E"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810FF72"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8819F7E"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D6AD522"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3A08BBF"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5E83953"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9C5D6F7"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6363AAD"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1ABDE51"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F92C239"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491A039"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95DD336"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9817738"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E8945D9"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3E9242C"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2B7CBEA"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D45C09E"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29D2ACB"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37860AF"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AF1B8CC"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E1EEE1B"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36A9CD7"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37DD882"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059BADB"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EAECEA5"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5B92FA5"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0D92E0D"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B391B84"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D0CBDC5"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D15F01A"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238F47E"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C721EF6"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E6DD83A"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B51DE00"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1CA3859"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F484F02"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D8B2695"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601D5C3"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FBC4636"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EC2228D"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7960F648"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868B882"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55E2C0D" w14:textId="77777777" w:rsidR="00B37099" w:rsidRPr="00D03BEA" w:rsidRDefault="00B37099" w:rsidP="00B37099">
            <w:pPr>
              <w:shd w:val="clear" w:color="auto" w:fill="FFFFFF"/>
              <w:tabs>
                <w:tab w:val="left" w:pos="0"/>
                <w:tab w:val="left" w:pos="709"/>
                <w:tab w:val="left" w:pos="993"/>
              </w:tabs>
              <w:spacing w:after="0" w:line="240" w:lineRule="auto"/>
              <w:jc w:val="both"/>
              <w:rPr>
                <w:b/>
                <w:sz w:val="24"/>
                <w:szCs w:val="24"/>
                <w:shd w:val="clear" w:color="auto" w:fill="FFFFFF"/>
              </w:rPr>
            </w:pPr>
            <w:r w:rsidRPr="00D03BEA">
              <w:rPr>
                <w:b/>
                <w:sz w:val="24"/>
                <w:szCs w:val="24"/>
                <w:shd w:val="clear" w:color="auto" w:fill="FFFFFF"/>
              </w:rPr>
              <w:t>Потребує обговорення</w:t>
            </w:r>
          </w:p>
          <w:p w14:paraId="48474226"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C1F71E1"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F1DA086" w14:textId="77777777" w:rsidR="00B37099" w:rsidRPr="00D03BEA" w:rsidRDefault="00B37099"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1F680A6"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C69E133"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A6A5E4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E967724"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5C4436C"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7F2AA97"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721BF79"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2FCCC1C"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6ABD1E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1BED934B"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10E5FEF"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5152CC1"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01F38595"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3412DD97"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D505EA5"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5B4A8F8D"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6E36716B"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4B435E10" w14:textId="77777777"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p w14:paraId="284DA7D9" w14:textId="58EBA88A" w:rsidR="00164E7C" w:rsidRPr="00D03BEA" w:rsidRDefault="00164E7C" w:rsidP="00A24B4A">
            <w:pPr>
              <w:shd w:val="clear" w:color="auto" w:fill="FFFFFF"/>
              <w:tabs>
                <w:tab w:val="left" w:pos="0"/>
                <w:tab w:val="left" w:pos="709"/>
                <w:tab w:val="left" w:pos="993"/>
              </w:tabs>
              <w:spacing w:after="0" w:line="240" w:lineRule="auto"/>
              <w:ind w:firstLine="312"/>
              <w:jc w:val="both"/>
              <w:rPr>
                <w:bCs/>
                <w:sz w:val="24"/>
                <w:szCs w:val="24"/>
                <w:shd w:val="clear" w:color="auto" w:fill="FFFFFF"/>
              </w:rPr>
            </w:pPr>
          </w:p>
        </w:tc>
      </w:tr>
    </w:tbl>
    <w:p w14:paraId="2086EDDD" w14:textId="77777777" w:rsidR="00F4785B" w:rsidRPr="005C4998" w:rsidRDefault="00F4785B">
      <w:pPr>
        <w:rPr>
          <w:sz w:val="24"/>
          <w:szCs w:val="24"/>
        </w:rPr>
      </w:pPr>
    </w:p>
    <w:sectPr w:rsidR="00F4785B" w:rsidRPr="005C4998" w:rsidSect="00F4785B">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utami">
    <w:altName w:val="Gautami"/>
    <w:panose1 w:val="02000500000000000000"/>
    <w:charset w:val="00"/>
    <w:family w:val="swiss"/>
    <w:pitch w:val="variable"/>
    <w:sig w:usb0="002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632FB"/>
    <w:multiLevelType w:val="hybridMultilevel"/>
    <w:tmpl w:val="1BB8AEB4"/>
    <w:lvl w:ilvl="0" w:tplc="DD62A9F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8200D7F"/>
    <w:multiLevelType w:val="hybridMultilevel"/>
    <w:tmpl w:val="C1B24A2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3910FF8"/>
    <w:multiLevelType w:val="hybridMultilevel"/>
    <w:tmpl w:val="7AB85D08"/>
    <w:lvl w:ilvl="0" w:tplc="A51004A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6625589C"/>
    <w:multiLevelType w:val="hybridMultilevel"/>
    <w:tmpl w:val="7AB85D08"/>
    <w:lvl w:ilvl="0" w:tplc="A51004A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766B4822"/>
    <w:multiLevelType w:val="hybridMultilevel"/>
    <w:tmpl w:val="A6E2CE10"/>
    <w:lvl w:ilvl="0" w:tplc="D2D8376C">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85B"/>
    <w:rsid w:val="0000706F"/>
    <w:rsid w:val="00012985"/>
    <w:rsid w:val="00016A25"/>
    <w:rsid w:val="00027429"/>
    <w:rsid w:val="0004709A"/>
    <w:rsid w:val="00077BB8"/>
    <w:rsid w:val="000A6D6C"/>
    <w:rsid w:val="000B2254"/>
    <w:rsid w:val="000C6517"/>
    <w:rsid w:val="000D4583"/>
    <w:rsid w:val="001068FD"/>
    <w:rsid w:val="00111201"/>
    <w:rsid w:val="001246B0"/>
    <w:rsid w:val="00164E7C"/>
    <w:rsid w:val="00176FA1"/>
    <w:rsid w:val="001938CE"/>
    <w:rsid w:val="001B74C9"/>
    <w:rsid w:val="001C40F9"/>
    <w:rsid w:val="001E1363"/>
    <w:rsid w:val="002027AB"/>
    <w:rsid w:val="00224173"/>
    <w:rsid w:val="00235F47"/>
    <w:rsid w:val="0023711D"/>
    <w:rsid w:val="00251C44"/>
    <w:rsid w:val="0027098D"/>
    <w:rsid w:val="00272256"/>
    <w:rsid w:val="00273B27"/>
    <w:rsid w:val="00275070"/>
    <w:rsid w:val="002E66D6"/>
    <w:rsid w:val="002F0BC9"/>
    <w:rsid w:val="00300C00"/>
    <w:rsid w:val="00306D4E"/>
    <w:rsid w:val="003125F4"/>
    <w:rsid w:val="00321BEB"/>
    <w:rsid w:val="003371CC"/>
    <w:rsid w:val="003610F7"/>
    <w:rsid w:val="0036459A"/>
    <w:rsid w:val="003A73C9"/>
    <w:rsid w:val="003B4472"/>
    <w:rsid w:val="003F6AEC"/>
    <w:rsid w:val="00405E7F"/>
    <w:rsid w:val="00421EC7"/>
    <w:rsid w:val="004265A2"/>
    <w:rsid w:val="00434151"/>
    <w:rsid w:val="00443715"/>
    <w:rsid w:val="00444566"/>
    <w:rsid w:val="00451052"/>
    <w:rsid w:val="004636B6"/>
    <w:rsid w:val="00465D68"/>
    <w:rsid w:val="00493CC8"/>
    <w:rsid w:val="004E39BA"/>
    <w:rsid w:val="004F2AC3"/>
    <w:rsid w:val="005042B9"/>
    <w:rsid w:val="005233D7"/>
    <w:rsid w:val="005572AC"/>
    <w:rsid w:val="005860E8"/>
    <w:rsid w:val="005B4997"/>
    <w:rsid w:val="005B52D9"/>
    <w:rsid w:val="005C4998"/>
    <w:rsid w:val="005F36DB"/>
    <w:rsid w:val="00611E41"/>
    <w:rsid w:val="00622190"/>
    <w:rsid w:val="00626676"/>
    <w:rsid w:val="006418DF"/>
    <w:rsid w:val="0064351C"/>
    <w:rsid w:val="0065437D"/>
    <w:rsid w:val="00674AA0"/>
    <w:rsid w:val="00677A5B"/>
    <w:rsid w:val="0068609A"/>
    <w:rsid w:val="006B6D87"/>
    <w:rsid w:val="006D0FEB"/>
    <w:rsid w:val="006D2563"/>
    <w:rsid w:val="006D78B5"/>
    <w:rsid w:val="00751E5E"/>
    <w:rsid w:val="007716FD"/>
    <w:rsid w:val="007915B8"/>
    <w:rsid w:val="007B1EF0"/>
    <w:rsid w:val="007D307E"/>
    <w:rsid w:val="007F2B63"/>
    <w:rsid w:val="00801E94"/>
    <w:rsid w:val="00823D8A"/>
    <w:rsid w:val="00843871"/>
    <w:rsid w:val="00845AA1"/>
    <w:rsid w:val="00846B96"/>
    <w:rsid w:val="00890A7A"/>
    <w:rsid w:val="008A6C3E"/>
    <w:rsid w:val="008D07F8"/>
    <w:rsid w:val="008D56FA"/>
    <w:rsid w:val="008D66CC"/>
    <w:rsid w:val="008D67F9"/>
    <w:rsid w:val="008E3EDE"/>
    <w:rsid w:val="00906148"/>
    <w:rsid w:val="00914315"/>
    <w:rsid w:val="00934A70"/>
    <w:rsid w:val="00983AF4"/>
    <w:rsid w:val="009A05C8"/>
    <w:rsid w:val="009B605A"/>
    <w:rsid w:val="009C200E"/>
    <w:rsid w:val="009C6B35"/>
    <w:rsid w:val="009F4742"/>
    <w:rsid w:val="00A24B4A"/>
    <w:rsid w:val="00A269AF"/>
    <w:rsid w:val="00A3341E"/>
    <w:rsid w:val="00A41AFC"/>
    <w:rsid w:val="00A52AD2"/>
    <w:rsid w:val="00A82C1F"/>
    <w:rsid w:val="00AC376A"/>
    <w:rsid w:val="00B00825"/>
    <w:rsid w:val="00B062EF"/>
    <w:rsid w:val="00B37099"/>
    <w:rsid w:val="00B46FD6"/>
    <w:rsid w:val="00B81558"/>
    <w:rsid w:val="00B96257"/>
    <w:rsid w:val="00BB1313"/>
    <w:rsid w:val="00C1629F"/>
    <w:rsid w:val="00C3301B"/>
    <w:rsid w:val="00C44843"/>
    <w:rsid w:val="00C54016"/>
    <w:rsid w:val="00C75CC1"/>
    <w:rsid w:val="00C81EA6"/>
    <w:rsid w:val="00C912CE"/>
    <w:rsid w:val="00CA2E36"/>
    <w:rsid w:val="00CA6AD0"/>
    <w:rsid w:val="00CB1A2F"/>
    <w:rsid w:val="00CB1BF7"/>
    <w:rsid w:val="00D033EE"/>
    <w:rsid w:val="00D03BEA"/>
    <w:rsid w:val="00D14EEE"/>
    <w:rsid w:val="00D466B2"/>
    <w:rsid w:val="00D47C31"/>
    <w:rsid w:val="00D63D43"/>
    <w:rsid w:val="00D8086C"/>
    <w:rsid w:val="00D8724C"/>
    <w:rsid w:val="00DA3840"/>
    <w:rsid w:val="00DD6F68"/>
    <w:rsid w:val="00DE29A9"/>
    <w:rsid w:val="00DF6B24"/>
    <w:rsid w:val="00DF79DC"/>
    <w:rsid w:val="00E10A87"/>
    <w:rsid w:val="00E44B4D"/>
    <w:rsid w:val="00E866FB"/>
    <w:rsid w:val="00E87A8D"/>
    <w:rsid w:val="00EA3864"/>
    <w:rsid w:val="00F05382"/>
    <w:rsid w:val="00F15B3E"/>
    <w:rsid w:val="00F16EBE"/>
    <w:rsid w:val="00F420EC"/>
    <w:rsid w:val="00F4785B"/>
    <w:rsid w:val="00F531A2"/>
    <w:rsid w:val="00F54416"/>
    <w:rsid w:val="00F97DDD"/>
    <w:rsid w:val="00FA021B"/>
    <w:rsid w:val="00FB5E8C"/>
    <w:rsid w:val="00FE7C93"/>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A46D1"/>
  <w15:chartTrackingRefBased/>
  <w15:docId w15:val="{3DD5B337-A66E-4525-AF8E-54BB9BF7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7099"/>
    <w:pPr>
      <w:spacing w:after="160" w:line="259" w:lineRule="auto"/>
    </w:pPr>
    <w:rPr>
      <w:rFonts w:eastAsiaTheme="minorHAnsi"/>
      <w:sz w:val="28"/>
      <w:szCs w:val="28"/>
      <w:lang w:val="uk-UA"/>
    </w:rPr>
  </w:style>
  <w:style w:type="paragraph" w:styleId="1">
    <w:name w:val="heading 1"/>
    <w:basedOn w:val="a"/>
    <w:next w:val="a"/>
    <w:link w:val="10"/>
    <w:qFormat/>
    <w:rsid w:val="00C3301B"/>
    <w:pPr>
      <w:keepNext/>
      <w:spacing w:after="0" w:line="240" w:lineRule="auto"/>
      <w:jc w:val="center"/>
      <w:outlineLvl w:val="0"/>
    </w:pPr>
    <w:rPr>
      <w:rFonts w:eastAsia="Times New Roman"/>
      <w:szCs w:val="20"/>
      <w:lang w:eastAsia="ru-RU"/>
    </w:rPr>
  </w:style>
  <w:style w:type="paragraph" w:styleId="2">
    <w:name w:val="heading 2"/>
    <w:basedOn w:val="a"/>
    <w:next w:val="a"/>
    <w:link w:val="20"/>
    <w:qFormat/>
    <w:rsid w:val="00C3301B"/>
    <w:pPr>
      <w:keepNext/>
      <w:spacing w:after="0" w:line="240" w:lineRule="auto"/>
      <w:ind w:left="4956" w:firstLine="708"/>
      <w:jc w:val="both"/>
      <w:outlineLvl w:val="1"/>
    </w:pPr>
    <w:rPr>
      <w:rFonts w:eastAsia="Times New Roman"/>
      <w:b/>
      <w:bCs/>
      <w:szCs w:val="20"/>
      <w:lang w:eastAsia="ru-RU"/>
    </w:rPr>
  </w:style>
  <w:style w:type="paragraph" w:styleId="3">
    <w:name w:val="heading 3"/>
    <w:basedOn w:val="a"/>
    <w:link w:val="30"/>
    <w:uiPriority w:val="9"/>
    <w:qFormat/>
    <w:rsid w:val="00444566"/>
    <w:pPr>
      <w:spacing w:before="100" w:beforeAutospacing="1" w:after="100" w:afterAutospacing="1" w:line="240" w:lineRule="auto"/>
      <w:outlineLvl w:val="2"/>
    </w:pPr>
    <w:rPr>
      <w:rFonts w:eastAsia="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F4785B"/>
    <w:rPr>
      <w:rFonts w:eastAsiaTheme="minorHAnsi"/>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23D8A"/>
    <w:pPr>
      <w:spacing w:before="100" w:beforeAutospacing="1" w:after="100" w:afterAutospacing="1" w:line="240" w:lineRule="auto"/>
    </w:pPr>
    <w:rPr>
      <w:rFonts w:eastAsia="Times New Roman"/>
      <w:sz w:val="24"/>
      <w:szCs w:val="24"/>
      <w:lang w:val="ru-RU" w:eastAsia="ru-RU"/>
    </w:rPr>
  </w:style>
  <w:style w:type="character" w:styleId="a4">
    <w:name w:val="Hyperlink"/>
    <w:basedOn w:val="a0"/>
    <w:uiPriority w:val="99"/>
    <w:unhideWhenUsed/>
    <w:rsid w:val="00823D8A"/>
    <w:rPr>
      <w:color w:val="0000FF"/>
      <w:u w:val="single"/>
    </w:rPr>
  </w:style>
  <w:style w:type="character" w:customStyle="1" w:styleId="rvts46">
    <w:name w:val="rvts46"/>
    <w:basedOn w:val="a0"/>
    <w:rsid w:val="00823D8A"/>
  </w:style>
  <w:style w:type="character" w:customStyle="1" w:styleId="st42">
    <w:name w:val="st42"/>
    <w:uiPriority w:val="99"/>
    <w:rsid w:val="00823D8A"/>
    <w:rPr>
      <w:color w:val="000000"/>
    </w:rPr>
  </w:style>
  <w:style w:type="character" w:customStyle="1" w:styleId="rvts23">
    <w:name w:val="rvts23"/>
    <w:basedOn w:val="a0"/>
    <w:rsid w:val="002F0BC9"/>
  </w:style>
  <w:style w:type="character" w:customStyle="1" w:styleId="cf01">
    <w:name w:val="cf01"/>
    <w:basedOn w:val="a0"/>
    <w:rsid w:val="002F0BC9"/>
    <w:rPr>
      <w:rFonts w:ascii="Segoe UI" w:hAnsi="Segoe UI" w:cs="Segoe UI" w:hint="default"/>
      <w:sz w:val="18"/>
      <w:szCs w:val="18"/>
    </w:rPr>
  </w:style>
  <w:style w:type="character" w:customStyle="1" w:styleId="cf11">
    <w:name w:val="cf11"/>
    <w:basedOn w:val="a0"/>
    <w:rsid w:val="002F0BC9"/>
    <w:rPr>
      <w:rFonts w:ascii="Segoe UI" w:hAnsi="Segoe UI" w:cs="Segoe UI" w:hint="default"/>
      <w:strike/>
      <w:sz w:val="18"/>
      <w:szCs w:val="18"/>
    </w:rPr>
  </w:style>
  <w:style w:type="character" w:customStyle="1" w:styleId="rvts15">
    <w:name w:val="rvts15"/>
    <w:basedOn w:val="a0"/>
    <w:rsid w:val="00674AA0"/>
  </w:style>
  <w:style w:type="paragraph" w:customStyle="1" w:styleId="tr">
    <w:name w:val="tr"/>
    <w:basedOn w:val="a"/>
    <w:rsid w:val="00F531A2"/>
    <w:pPr>
      <w:spacing w:before="100" w:beforeAutospacing="1" w:after="100" w:afterAutospacing="1" w:line="240" w:lineRule="auto"/>
    </w:pPr>
    <w:rPr>
      <w:rFonts w:eastAsia="Times New Roman"/>
      <w:sz w:val="24"/>
      <w:szCs w:val="24"/>
      <w:lang w:val="ru-RU" w:eastAsia="ru-RU"/>
    </w:rPr>
  </w:style>
  <w:style w:type="paragraph" w:styleId="a5">
    <w:name w:val="Balloon Text"/>
    <w:basedOn w:val="a"/>
    <w:link w:val="a6"/>
    <w:uiPriority w:val="99"/>
    <w:semiHidden/>
    <w:unhideWhenUsed/>
    <w:rsid w:val="00846B9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46B96"/>
    <w:rPr>
      <w:rFonts w:ascii="Segoe UI" w:eastAsiaTheme="minorHAnsi" w:hAnsi="Segoe UI" w:cs="Segoe UI"/>
      <w:sz w:val="18"/>
      <w:szCs w:val="18"/>
      <w:lang w:val="uk-UA"/>
    </w:rPr>
  </w:style>
  <w:style w:type="paragraph" w:customStyle="1" w:styleId="tj">
    <w:name w:val="tj"/>
    <w:basedOn w:val="a"/>
    <w:rsid w:val="00A269AF"/>
    <w:pPr>
      <w:spacing w:before="100" w:beforeAutospacing="1" w:after="100" w:afterAutospacing="1" w:line="240" w:lineRule="auto"/>
    </w:pPr>
    <w:rPr>
      <w:rFonts w:eastAsia="Times New Roman"/>
      <w:sz w:val="24"/>
      <w:szCs w:val="24"/>
      <w:lang w:val="ru-RU" w:eastAsia="ru-RU"/>
    </w:rPr>
  </w:style>
  <w:style w:type="character" w:customStyle="1" w:styleId="30">
    <w:name w:val="Заголовок 3 Знак"/>
    <w:basedOn w:val="a0"/>
    <w:link w:val="3"/>
    <w:uiPriority w:val="9"/>
    <w:rsid w:val="00444566"/>
    <w:rPr>
      <w:b/>
      <w:bCs/>
      <w:sz w:val="27"/>
      <w:szCs w:val="27"/>
      <w:lang w:eastAsia="ru-RU"/>
    </w:rPr>
  </w:style>
  <w:style w:type="character" w:customStyle="1" w:styleId="hard-blue-color">
    <w:name w:val="hard-blue-color"/>
    <w:basedOn w:val="a0"/>
    <w:rsid w:val="006D2563"/>
  </w:style>
  <w:style w:type="paragraph" w:customStyle="1" w:styleId="rvps7">
    <w:name w:val="rvps7"/>
    <w:basedOn w:val="a"/>
    <w:rsid w:val="006D2563"/>
    <w:pPr>
      <w:spacing w:before="100" w:beforeAutospacing="1" w:after="100" w:afterAutospacing="1" w:line="240" w:lineRule="auto"/>
    </w:pPr>
    <w:rPr>
      <w:rFonts w:eastAsia="Times New Roman"/>
      <w:sz w:val="24"/>
      <w:szCs w:val="24"/>
      <w:lang w:val="ru-RU" w:eastAsia="ru-RU"/>
    </w:rPr>
  </w:style>
  <w:style w:type="character" w:customStyle="1" w:styleId="rvts11">
    <w:name w:val="rvts11"/>
    <w:basedOn w:val="a0"/>
    <w:rsid w:val="00C81EA6"/>
  </w:style>
  <w:style w:type="paragraph" w:styleId="a7">
    <w:name w:val="footer"/>
    <w:basedOn w:val="a"/>
    <w:link w:val="a8"/>
    <w:uiPriority w:val="99"/>
    <w:rsid w:val="00C81EA6"/>
    <w:pPr>
      <w:tabs>
        <w:tab w:val="center" w:pos="4536"/>
        <w:tab w:val="right" w:pos="9072"/>
      </w:tabs>
      <w:spacing w:after="0" w:line="240" w:lineRule="auto"/>
    </w:pPr>
    <w:rPr>
      <w:rFonts w:eastAsia="Times New Roman"/>
      <w:szCs w:val="20"/>
      <w:lang w:val="ru-RU" w:eastAsia="ru-RU"/>
    </w:rPr>
  </w:style>
  <w:style w:type="character" w:customStyle="1" w:styleId="a8">
    <w:name w:val="Нижній колонтитул Знак"/>
    <w:basedOn w:val="a0"/>
    <w:link w:val="a7"/>
    <w:uiPriority w:val="99"/>
    <w:rsid w:val="00C81EA6"/>
    <w:rPr>
      <w:sz w:val="28"/>
      <w:lang w:eastAsia="ru-RU"/>
    </w:rPr>
  </w:style>
  <w:style w:type="paragraph" w:styleId="a9">
    <w:name w:val="List Paragraph"/>
    <w:basedOn w:val="a"/>
    <w:uiPriority w:val="34"/>
    <w:qFormat/>
    <w:rsid w:val="00C81EA6"/>
    <w:pPr>
      <w:spacing w:after="0" w:line="240" w:lineRule="auto"/>
      <w:ind w:left="720"/>
      <w:contextualSpacing/>
    </w:pPr>
    <w:rPr>
      <w:rFonts w:eastAsia="Times New Roman"/>
      <w:szCs w:val="20"/>
      <w:lang w:val="ru-RU" w:eastAsia="ru-RU"/>
    </w:rPr>
  </w:style>
  <w:style w:type="paragraph" w:styleId="aa">
    <w:name w:val="annotation text"/>
    <w:basedOn w:val="a"/>
    <w:link w:val="ab"/>
    <w:uiPriority w:val="99"/>
    <w:unhideWhenUsed/>
    <w:rsid w:val="008A6C3E"/>
    <w:pPr>
      <w:spacing w:line="240" w:lineRule="auto"/>
    </w:pPr>
    <w:rPr>
      <w:rFonts w:asciiTheme="minorHAnsi" w:hAnsiTheme="minorHAnsi" w:cstheme="minorBidi"/>
      <w:sz w:val="20"/>
      <w:szCs w:val="20"/>
      <w:lang w:val="en-GB"/>
    </w:rPr>
  </w:style>
  <w:style w:type="character" w:customStyle="1" w:styleId="ab">
    <w:name w:val="Текст примітки Знак"/>
    <w:basedOn w:val="a0"/>
    <w:link w:val="aa"/>
    <w:uiPriority w:val="99"/>
    <w:rsid w:val="008A6C3E"/>
    <w:rPr>
      <w:rFonts w:asciiTheme="minorHAnsi" w:eastAsiaTheme="minorHAnsi" w:hAnsiTheme="minorHAnsi" w:cstheme="minorBidi"/>
      <w:lang w:val="en-GB"/>
    </w:rPr>
  </w:style>
  <w:style w:type="character" w:styleId="ac">
    <w:name w:val="page number"/>
    <w:basedOn w:val="a0"/>
    <w:rsid w:val="00337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22876">
      <w:bodyDiv w:val="1"/>
      <w:marLeft w:val="0"/>
      <w:marRight w:val="0"/>
      <w:marTop w:val="0"/>
      <w:marBottom w:val="0"/>
      <w:divBdr>
        <w:top w:val="none" w:sz="0" w:space="0" w:color="auto"/>
        <w:left w:val="none" w:sz="0" w:space="0" w:color="auto"/>
        <w:bottom w:val="none" w:sz="0" w:space="0" w:color="auto"/>
        <w:right w:val="none" w:sz="0" w:space="0" w:color="auto"/>
      </w:divBdr>
    </w:div>
    <w:div w:id="109058501">
      <w:bodyDiv w:val="1"/>
      <w:marLeft w:val="0"/>
      <w:marRight w:val="0"/>
      <w:marTop w:val="0"/>
      <w:marBottom w:val="0"/>
      <w:divBdr>
        <w:top w:val="none" w:sz="0" w:space="0" w:color="auto"/>
        <w:left w:val="none" w:sz="0" w:space="0" w:color="auto"/>
        <w:bottom w:val="none" w:sz="0" w:space="0" w:color="auto"/>
        <w:right w:val="none" w:sz="0" w:space="0" w:color="auto"/>
      </w:divBdr>
    </w:div>
    <w:div w:id="251549758">
      <w:bodyDiv w:val="1"/>
      <w:marLeft w:val="0"/>
      <w:marRight w:val="0"/>
      <w:marTop w:val="0"/>
      <w:marBottom w:val="0"/>
      <w:divBdr>
        <w:top w:val="none" w:sz="0" w:space="0" w:color="auto"/>
        <w:left w:val="none" w:sz="0" w:space="0" w:color="auto"/>
        <w:bottom w:val="none" w:sz="0" w:space="0" w:color="auto"/>
        <w:right w:val="none" w:sz="0" w:space="0" w:color="auto"/>
      </w:divBdr>
    </w:div>
    <w:div w:id="263345157">
      <w:bodyDiv w:val="1"/>
      <w:marLeft w:val="0"/>
      <w:marRight w:val="0"/>
      <w:marTop w:val="0"/>
      <w:marBottom w:val="0"/>
      <w:divBdr>
        <w:top w:val="none" w:sz="0" w:space="0" w:color="auto"/>
        <w:left w:val="none" w:sz="0" w:space="0" w:color="auto"/>
        <w:bottom w:val="none" w:sz="0" w:space="0" w:color="auto"/>
        <w:right w:val="none" w:sz="0" w:space="0" w:color="auto"/>
      </w:divBdr>
    </w:div>
    <w:div w:id="293758397">
      <w:bodyDiv w:val="1"/>
      <w:marLeft w:val="0"/>
      <w:marRight w:val="0"/>
      <w:marTop w:val="0"/>
      <w:marBottom w:val="0"/>
      <w:divBdr>
        <w:top w:val="none" w:sz="0" w:space="0" w:color="auto"/>
        <w:left w:val="none" w:sz="0" w:space="0" w:color="auto"/>
        <w:bottom w:val="none" w:sz="0" w:space="0" w:color="auto"/>
        <w:right w:val="none" w:sz="0" w:space="0" w:color="auto"/>
      </w:divBdr>
      <w:divsChild>
        <w:div w:id="862590088">
          <w:marLeft w:val="0"/>
          <w:marRight w:val="0"/>
          <w:marTop w:val="0"/>
          <w:marBottom w:val="0"/>
          <w:divBdr>
            <w:top w:val="none" w:sz="0" w:space="0" w:color="auto"/>
            <w:left w:val="none" w:sz="0" w:space="0" w:color="auto"/>
            <w:bottom w:val="none" w:sz="0" w:space="0" w:color="auto"/>
            <w:right w:val="none" w:sz="0" w:space="0" w:color="auto"/>
          </w:divBdr>
        </w:div>
        <w:div w:id="803692452">
          <w:marLeft w:val="0"/>
          <w:marRight w:val="0"/>
          <w:marTop w:val="0"/>
          <w:marBottom w:val="0"/>
          <w:divBdr>
            <w:top w:val="none" w:sz="0" w:space="0" w:color="auto"/>
            <w:left w:val="none" w:sz="0" w:space="0" w:color="auto"/>
            <w:bottom w:val="none" w:sz="0" w:space="0" w:color="auto"/>
            <w:right w:val="none" w:sz="0" w:space="0" w:color="auto"/>
          </w:divBdr>
        </w:div>
        <w:div w:id="749548242">
          <w:marLeft w:val="0"/>
          <w:marRight w:val="0"/>
          <w:marTop w:val="0"/>
          <w:marBottom w:val="0"/>
          <w:divBdr>
            <w:top w:val="none" w:sz="0" w:space="0" w:color="auto"/>
            <w:left w:val="none" w:sz="0" w:space="0" w:color="auto"/>
            <w:bottom w:val="none" w:sz="0" w:space="0" w:color="auto"/>
            <w:right w:val="none" w:sz="0" w:space="0" w:color="auto"/>
          </w:divBdr>
        </w:div>
        <w:div w:id="1150633212">
          <w:marLeft w:val="0"/>
          <w:marRight w:val="0"/>
          <w:marTop w:val="0"/>
          <w:marBottom w:val="0"/>
          <w:divBdr>
            <w:top w:val="none" w:sz="0" w:space="0" w:color="auto"/>
            <w:left w:val="none" w:sz="0" w:space="0" w:color="auto"/>
            <w:bottom w:val="none" w:sz="0" w:space="0" w:color="auto"/>
            <w:right w:val="none" w:sz="0" w:space="0" w:color="auto"/>
          </w:divBdr>
        </w:div>
      </w:divsChild>
    </w:div>
    <w:div w:id="464541839">
      <w:bodyDiv w:val="1"/>
      <w:marLeft w:val="0"/>
      <w:marRight w:val="0"/>
      <w:marTop w:val="0"/>
      <w:marBottom w:val="0"/>
      <w:divBdr>
        <w:top w:val="none" w:sz="0" w:space="0" w:color="auto"/>
        <w:left w:val="none" w:sz="0" w:space="0" w:color="auto"/>
        <w:bottom w:val="none" w:sz="0" w:space="0" w:color="auto"/>
        <w:right w:val="none" w:sz="0" w:space="0" w:color="auto"/>
      </w:divBdr>
    </w:div>
    <w:div w:id="504780547">
      <w:bodyDiv w:val="1"/>
      <w:marLeft w:val="0"/>
      <w:marRight w:val="0"/>
      <w:marTop w:val="0"/>
      <w:marBottom w:val="0"/>
      <w:divBdr>
        <w:top w:val="none" w:sz="0" w:space="0" w:color="auto"/>
        <w:left w:val="none" w:sz="0" w:space="0" w:color="auto"/>
        <w:bottom w:val="none" w:sz="0" w:space="0" w:color="auto"/>
        <w:right w:val="none" w:sz="0" w:space="0" w:color="auto"/>
      </w:divBdr>
    </w:div>
    <w:div w:id="511920603">
      <w:bodyDiv w:val="1"/>
      <w:marLeft w:val="0"/>
      <w:marRight w:val="0"/>
      <w:marTop w:val="0"/>
      <w:marBottom w:val="0"/>
      <w:divBdr>
        <w:top w:val="none" w:sz="0" w:space="0" w:color="auto"/>
        <w:left w:val="none" w:sz="0" w:space="0" w:color="auto"/>
        <w:bottom w:val="none" w:sz="0" w:space="0" w:color="auto"/>
        <w:right w:val="none" w:sz="0" w:space="0" w:color="auto"/>
      </w:divBdr>
    </w:div>
    <w:div w:id="683286520">
      <w:bodyDiv w:val="1"/>
      <w:marLeft w:val="0"/>
      <w:marRight w:val="0"/>
      <w:marTop w:val="0"/>
      <w:marBottom w:val="0"/>
      <w:divBdr>
        <w:top w:val="none" w:sz="0" w:space="0" w:color="auto"/>
        <w:left w:val="none" w:sz="0" w:space="0" w:color="auto"/>
        <w:bottom w:val="none" w:sz="0" w:space="0" w:color="auto"/>
        <w:right w:val="none" w:sz="0" w:space="0" w:color="auto"/>
      </w:divBdr>
    </w:div>
    <w:div w:id="692194810">
      <w:bodyDiv w:val="1"/>
      <w:marLeft w:val="0"/>
      <w:marRight w:val="0"/>
      <w:marTop w:val="0"/>
      <w:marBottom w:val="0"/>
      <w:divBdr>
        <w:top w:val="none" w:sz="0" w:space="0" w:color="auto"/>
        <w:left w:val="none" w:sz="0" w:space="0" w:color="auto"/>
        <w:bottom w:val="none" w:sz="0" w:space="0" w:color="auto"/>
        <w:right w:val="none" w:sz="0" w:space="0" w:color="auto"/>
      </w:divBdr>
    </w:div>
    <w:div w:id="819034193">
      <w:bodyDiv w:val="1"/>
      <w:marLeft w:val="0"/>
      <w:marRight w:val="0"/>
      <w:marTop w:val="0"/>
      <w:marBottom w:val="0"/>
      <w:divBdr>
        <w:top w:val="none" w:sz="0" w:space="0" w:color="auto"/>
        <w:left w:val="none" w:sz="0" w:space="0" w:color="auto"/>
        <w:bottom w:val="none" w:sz="0" w:space="0" w:color="auto"/>
        <w:right w:val="none" w:sz="0" w:space="0" w:color="auto"/>
      </w:divBdr>
    </w:div>
    <w:div w:id="916205539">
      <w:bodyDiv w:val="1"/>
      <w:marLeft w:val="0"/>
      <w:marRight w:val="0"/>
      <w:marTop w:val="0"/>
      <w:marBottom w:val="0"/>
      <w:divBdr>
        <w:top w:val="none" w:sz="0" w:space="0" w:color="auto"/>
        <w:left w:val="none" w:sz="0" w:space="0" w:color="auto"/>
        <w:bottom w:val="none" w:sz="0" w:space="0" w:color="auto"/>
        <w:right w:val="none" w:sz="0" w:space="0" w:color="auto"/>
      </w:divBdr>
    </w:div>
    <w:div w:id="1169714327">
      <w:bodyDiv w:val="1"/>
      <w:marLeft w:val="0"/>
      <w:marRight w:val="0"/>
      <w:marTop w:val="0"/>
      <w:marBottom w:val="0"/>
      <w:divBdr>
        <w:top w:val="none" w:sz="0" w:space="0" w:color="auto"/>
        <w:left w:val="none" w:sz="0" w:space="0" w:color="auto"/>
        <w:bottom w:val="none" w:sz="0" w:space="0" w:color="auto"/>
        <w:right w:val="none" w:sz="0" w:space="0" w:color="auto"/>
      </w:divBdr>
    </w:div>
    <w:div w:id="1254708896">
      <w:bodyDiv w:val="1"/>
      <w:marLeft w:val="0"/>
      <w:marRight w:val="0"/>
      <w:marTop w:val="0"/>
      <w:marBottom w:val="0"/>
      <w:divBdr>
        <w:top w:val="none" w:sz="0" w:space="0" w:color="auto"/>
        <w:left w:val="none" w:sz="0" w:space="0" w:color="auto"/>
        <w:bottom w:val="none" w:sz="0" w:space="0" w:color="auto"/>
        <w:right w:val="none" w:sz="0" w:space="0" w:color="auto"/>
      </w:divBdr>
    </w:div>
    <w:div w:id="1318919200">
      <w:bodyDiv w:val="1"/>
      <w:marLeft w:val="0"/>
      <w:marRight w:val="0"/>
      <w:marTop w:val="0"/>
      <w:marBottom w:val="0"/>
      <w:divBdr>
        <w:top w:val="none" w:sz="0" w:space="0" w:color="auto"/>
        <w:left w:val="none" w:sz="0" w:space="0" w:color="auto"/>
        <w:bottom w:val="none" w:sz="0" w:space="0" w:color="auto"/>
        <w:right w:val="none" w:sz="0" w:space="0" w:color="auto"/>
      </w:divBdr>
    </w:div>
    <w:div w:id="1372417172">
      <w:bodyDiv w:val="1"/>
      <w:marLeft w:val="0"/>
      <w:marRight w:val="0"/>
      <w:marTop w:val="0"/>
      <w:marBottom w:val="0"/>
      <w:divBdr>
        <w:top w:val="none" w:sz="0" w:space="0" w:color="auto"/>
        <w:left w:val="none" w:sz="0" w:space="0" w:color="auto"/>
        <w:bottom w:val="none" w:sz="0" w:space="0" w:color="auto"/>
        <w:right w:val="none" w:sz="0" w:space="0" w:color="auto"/>
      </w:divBdr>
    </w:div>
    <w:div w:id="1377772816">
      <w:bodyDiv w:val="1"/>
      <w:marLeft w:val="0"/>
      <w:marRight w:val="0"/>
      <w:marTop w:val="0"/>
      <w:marBottom w:val="0"/>
      <w:divBdr>
        <w:top w:val="none" w:sz="0" w:space="0" w:color="auto"/>
        <w:left w:val="none" w:sz="0" w:space="0" w:color="auto"/>
        <w:bottom w:val="none" w:sz="0" w:space="0" w:color="auto"/>
        <w:right w:val="none" w:sz="0" w:space="0" w:color="auto"/>
      </w:divBdr>
    </w:div>
    <w:div w:id="1383214253">
      <w:bodyDiv w:val="1"/>
      <w:marLeft w:val="0"/>
      <w:marRight w:val="0"/>
      <w:marTop w:val="0"/>
      <w:marBottom w:val="0"/>
      <w:divBdr>
        <w:top w:val="none" w:sz="0" w:space="0" w:color="auto"/>
        <w:left w:val="none" w:sz="0" w:space="0" w:color="auto"/>
        <w:bottom w:val="none" w:sz="0" w:space="0" w:color="auto"/>
        <w:right w:val="none" w:sz="0" w:space="0" w:color="auto"/>
      </w:divBdr>
    </w:div>
    <w:div w:id="1804153225">
      <w:bodyDiv w:val="1"/>
      <w:marLeft w:val="0"/>
      <w:marRight w:val="0"/>
      <w:marTop w:val="0"/>
      <w:marBottom w:val="0"/>
      <w:divBdr>
        <w:top w:val="none" w:sz="0" w:space="0" w:color="auto"/>
        <w:left w:val="none" w:sz="0" w:space="0" w:color="auto"/>
        <w:bottom w:val="none" w:sz="0" w:space="0" w:color="auto"/>
        <w:right w:val="none" w:sz="0" w:space="0" w:color="auto"/>
      </w:divBdr>
    </w:div>
    <w:div w:id="1804732564">
      <w:bodyDiv w:val="1"/>
      <w:marLeft w:val="0"/>
      <w:marRight w:val="0"/>
      <w:marTop w:val="0"/>
      <w:marBottom w:val="0"/>
      <w:divBdr>
        <w:top w:val="none" w:sz="0" w:space="0" w:color="auto"/>
        <w:left w:val="none" w:sz="0" w:space="0" w:color="auto"/>
        <w:bottom w:val="none" w:sz="0" w:space="0" w:color="auto"/>
        <w:right w:val="none" w:sz="0" w:space="0" w:color="auto"/>
      </w:divBdr>
    </w:div>
    <w:div w:id="1979724176">
      <w:bodyDiv w:val="1"/>
      <w:marLeft w:val="0"/>
      <w:marRight w:val="0"/>
      <w:marTop w:val="0"/>
      <w:marBottom w:val="0"/>
      <w:divBdr>
        <w:top w:val="none" w:sz="0" w:space="0" w:color="auto"/>
        <w:left w:val="none" w:sz="0" w:space="0" w:color="auto"/>
        <w:bottom w:val="none" w:sz="0" w:space="0" w:color="auto"/>
        <w:right w:val="none" w:sz="0" w:space="0" w:color="auto"/>
      </w:divBdr>
    </w:div>
    <w:div w:id="2080397436">
      <w:bodyDiv w:val="1"/>
      <w:marLeft w:val="0"/>
      <w:marRight w:val="0"/>
      <w:marTop w:val="0"/>
      <w:marBottom w:val="0"/>
      <w:divBdr>
        <w:top w:val="none" w:sz="0" w:space="0" w:color="auto"/>
        <w:left w:val="none" w:sz="0" w:space="0" w:color="auto"/>
        <w:bottom w:val="none" w:sz="0" w:space="0" w:color="auto"/>
        <w:right w:val="none" w:sz="0" w:space="0" w:color="auto"/>
      </w:divBdr>
    </w:div>
    <w:div w:id="210371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2624874-23" TargetMode="External"/><Relationship Id="rId13" Type="http://schemas.openxmlformats.org/officeDocument/2006/relationships/hyperlink" Target="https://zakon.rada.gov.ua/rada/show/v2624874-23" TargetMode="External"/><Relationship Id="rId3" Type="http://schemas.openxmlformats.org/officeDocument/2006/relationships/styles" Target="styles.xml"/><Relationship Id="rId7" Type="http://schemas.openxmlformats.org/officeDocument/2006/relationships/hyperlink" Target="https://zakon.rada.gov.ua/rada/show/v2624874-23" TargetMode="External"/><Relationship Id="rId12" Type="http://schemas.openxmlformats.org/officeDocument/2006/relationships/hyperlink" Target="https://zakon.rada.gov.ua/rada/show/v2624874-2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zakon.rada.gov.ua/rada/show/v2624874-23" TargetMode="External"/><Relationship Id="rId11" Type="http://schemas.openxmlformats.org/officeDocument/2006/relationships/hyperlink" Target="https://zakon.rada.gov.ua/rada/show/v2624874-23" TargetMode="External"/><Relationship Id="rId5" Type="http://schemas.openxmlformats.org/officeDocument/2006/relationships/webSettings" Target="webSettings.xml"/><Relationship Id="rId15" Type="http://schemas.openxmlformats.org/officeDocument/2006/relationships/hyperlink" Target="https://zakon.rada.gov.ua/rada/show/v2624874-23" TargetMode="External"/><Relationship Id="rId10" Type="http://schemas.openxmlformats.org/officeDocument/2006/relationships/hyperlink" Target="https://zakon.rada.gov.ua/rada/show/v2624874-23" TargetMode="External"/><Relationship Id="rId4" Type="http://schemas.openxmlformats.org/officeDocument/2006/relationships/settings" Target="settings.xml"/><Relationship Id="rId9" Type="http://schemas.openxmlformats.org/officeDocument/2006/relationships/hyperlink" Target="https://zakon.rada.gov.ua/rada/show/v2624874-23" TargetMode="External"/><Relationship Id="rId14" Type="http://schemas.openxmlformats.org/officeDocument/2006/relationships/hyperlink" Target="https://zakon.rada.gov.ua/rada/show/v2624874-2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F9021-C783-4401-BE4D-6460365B8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4549</Words>
  <Characters>25934</Characters>
  <Application>Microsoft Office Word</Application>
  <DocSecurity>0</DocSecurity>
  <Lines>216</Lines>
  <Paragraphs>60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cp:lastPrinted>2024-08-21T12:18:00Z</cp:lastPrinted>
  <dcterms:created xsi:type="dcterms:W3CDTF">2024-10-18T11:15:00Z</dcterms:created>
  <dcterms:modified xsi:type="dcterms:W3CDTF">2024-10-18T11:15:00Z</dcterms:modified>
</cp:coreProperties>
</file>