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9222D" w14:textId="77777777" w:rsidR="00FF3C05" w:rsidRPr="0057235A" w:rsidRDefault="007132AF" w:rsidP="00FF3C05">
      <w:pPr>
        <w:pStyle w:val="af4"/>
        <w:jc w:val="center"/>
        <w:rPr>
          <w:rFonts w:ascii="Times New Roman" w:hAnsi="Times New Roman" w:cs="Times New Roman"/>
          <w:b/>
          <w:sz w:val="24"/>
          <w:szCs w:val="24"/>
        </w:rPr>
      </w:pPr>
      <w:r w:rsidRPr="0057235A">
        <w:rPr>
          <w:rFonts w:ascii="Times New Roman" w:hAnsi="Times New Roman" w:cs="Times New Roman"/>
          <w:b/>
          <w:sz w:val="24"/>
          <w:szCs w:val="24"/>
        </w:rPr>
        <w:t>УЗАГАЛЬНЕНІ ЗАУВАЖЕННЯ</w:t>
      </w:r>
      <w:r w:rsidRPr="0057235A">
        <w:rPr>
          <w:rFonts w:ascii="Times New Roman" w:hAnsi="Times New Roman" w:cs="Times New Roman"/>
          <w:b/>
          <w:sz w:val="24"/>
          <w:szCs w:val="24"/>
        </w:rPr>
        <w:br/>
        <w:t xml:space="preserve">та пропозиції </w:t>
      </w:r>
      <w:r w:rsidR="00FF3C05" w:rsidRPr="0057235A">
        <w:rPr>
          <w:rFonts w:ascii="Times New Roman" w:hAnsi="Times New Roman" w:cs="Times New Roman"/>
          <w:b/>
          <w:sz w:val="24"/>
          <w:szCs w:val="24"/>
        </w:rPr>
        <w:t xml:space="preserve">до проєкту рішення, що має ознаки регуляторного акта, – </w:t>
      </w:r>
    </w:p>
    <w:p w14:paraId="1410EBAC" w14:textId="77777777" w:rsidR="00FF3C05" w:rsidRPr="0057235A" w:rsidRDefault="00FF3C05" w:rsidP="00FF3C05">
      <w:pPr>
        <w:pStyle w:val="af4"/>
        <w:jc w:val="center"/>
        <w:rPr>
          <w:rFonts w:ascii="Times New Roman" w:hAnsi="Times New Roman" w:cs="Times New Roman"/>
          <w:b/>
          <w:sz w:val="24"/>
          <w:szCs w:val="24"/>
        </w:rPr>
      </w:pPr>
      <w:r w:rsidRPr="0057235A">
        <w:rPr>
          <w:rFonts w:ascii="Times New Roman" w:hAnsi="Times New Roman" w:cs="Times New Roman"/>
          <w:b/>
          <w:sz w:val="24"/>
          <w:szCs w:val="24"/>
        </w:rPr>
        <w:t>постанови Національної комісії, що здійснює державне регулювання у сферах енергетики та комунальних послуг,</w:t>
      </w:r>
    </w:p>
    <w:p w14:paraId="682DE3DC" w14:textId="77777777" w:rsidR="00FF3C05" w:rsidRPr="0057235A" w:rsidRDefault="00FF3C05" w:rsidP="00FF3C05">
      <w:pPr>
        <w:pStyle w:val="af4"/>
        <w:jc w:val="center"/>
        <w:rPr>
          <w:rFonts w:ascii="Times New Roman" w:hAnsi="Times New Roman" w:cs="Times New Roman"/>
          <w:b/>
          <w:sz w:val="24"/>
          <w:szCs w:val="24"/>
        </w:rPr>
      </w:pPr>
      <w:r w:rsidRPr="0057235A">
        <w:rPr>
          <w:rFonts w:ascii="Times New Roman" w:hAnsi="Times New Roman" w:cs="Times New Roman"/>
          <w:b/>
          <w:sz w:val="24"/>
          <w:szCs w:val="24"/>
        </w:rPr>
        <w:t>«Про внесення змін до Порядку (методики) визначення розміру штрафів, які накладаються</w:t>
      </w:r>
    </w:p>
    <w:p w14:paraId="438B6439" w14:textId="77777777" w:rsidR="00FF3C05" w:rsidRPr="0057235A" w:rsidRDefault="00FF3C05" w:rsidP="00FF3C05">
      <w:pPr>
        <w:pStyle w:val="af4"/>
        <w:jc w:val="center"/>
        <w:rPr>
          <w:rFonts w:ascii="Times New Roman" w:hAnsi="Times New Roman" w:cs="Times New Roman"/>
          <w:b/>
          <w:sz w:val="24"/>
          <w:szCs w:val="24"/>
        </w:rPr>
      </w:pPr>
      <w:r w:rsidRPr="0057235A">
        <w:rPr>
          <w:rFonts w:ascii="Times New Roman" w:hAnsi="Times New Roman" w:cs="Times New Roman"/>
          <w:b/>
          <w:sz w:val="24"/>
          <w:szCs w:val="24"/>
        </w:rPr>
        <w:t>Національною комісією, що здійснює державне регулювання у сферах</w:t>
      </w:r>
    </w:p>
    <w:p w14:paraId="5590B313" w14:textId="77777777" w:rsidR="00FF3C05" w:rsidRPr="0057235A" w:rsidRDefault="00FF3C05" w:rsidP="00FF3C05">
      <w:pPr>
        <w:pStyle w:val="af4"/>
        <w:jc w:val="center"/>
        <w:rPr>
          <w:rFonts w:ascii="Times New Roman" w:hAnsi="Times New Roman" w:cs="Times New Roman"/>
          <w:b/>
          <w:sz w:val="24"/>
          <w:szCs w:val="24"/>
        </w:rPr>
      </w:pPr>
      <w:r w:rsidRPr="0057235A">
        <w:rPr>
          <w:rFonts w:ascii="Times New Roman" w:hAnsi="Times New Roman" w:cs="Times New Roman"/>
          <w:b/>
          <w:sz w:val="24"/>
          <w:szCs w:val="24"/>
        </w:rPr>
        <w:t>енергетики та комунальних послуг»</w:t>
      </w:r>
    </w:p>
    <w:p w14:paraId="6BBF435F" w14:textId="77777777" w:rsidR="00375B70" w:rsidRPr="0057235A" w:rsidRDefault="00375B70" w:rsidP="00375B70">
      <w:pPr>
        <w:spacing w:after="0" w:line="240" w:lineRule="auto"/>
        <w:jc w:val="center"/>
        <w:rPr>
          <w:rFonts w:ascii="Times New Roman" w:hAnsi="Times New Roman" w:cs="Times New Roman"/>
          <w:b/>
          <w:sz w:val="24"/>
          <w:szCs w:val="24"/>
        </w:rPr>
      </w:pPr>
    </w:p>
    <w:tbl>
      <w:tblPr>
        <w:tblStyle w:val="a3"/>
        <w:tblW w:w="15452" w:type="dxa"/>
        <w:tblInd w:w="-176" w:type="dxa"/>
        <w:tblLayout w:type="fixed"/>
        <w:tblLook w:val="04A0" w:firstRow="1" w:lastRow="0" w:firstColumn="1" w:lastColumn="0" w:noHBand="0" w:noVBand="1"/>
      </w:tblPr>
      <w:tblGrid>
        <w:gridCol w:w="5150"/>
        <w:gridCol w:w="5151"/>
        <w:gridCol w:w="5151"/>
      </w:tblGrid>
      <w:tr w:rsidR="007132AF" w:rsidRPr="0057235A" w14:paraId="23ADD2AF" w14:textId="77777777" w:rsidTr="00206435">
        <w:tc>
          <w:tcPr>
            <w:tcW w:w="5150" w:type="dxa"/>
          </w:tcPr>
          <w:p w14:paraId="23888EC5" w14:textId="77777777" w:rsidR="007132AF" w:rsidRPr="0057235A" w:rsidRDefault="007132AF" w:rsidP="007132AF">
            <w:pPr>
              <w:pStyle w:val="rvps12"/>
              <w:spacing w:before="150" w:beforeAutospacing="0" w:after="150" w:afterAutospacing="0"/>
              <w:jc w:val="center"/>
              <w:rPr>
                <w:b/>
                <w:lang w:val="uk-UA"/>
              </w:rPr>
            </w:pPr>
            <w:r w:rsidRPr="0057235A">
              <w:rPr>
                <w:b/>
                <w:lang w:val="uk-UA"/>
              </w:rPr>
              <w:t>Редакція проекту рішення НКРЕКП</w:t>
            </w:r>
          </w:p>
        </w:tc>
        <w:tc>
          <w:tcPr>
            <w:tcW w:w="5151" w:type="dxa"/>
          </w:tcPr>
          <w:p w14:paraId="48D9EDC3" w14:textId="77777777" w:rsidR="007132AF" w:rsidRPr="0057235A" w:rsidRDefault="007132AF" w:rsidP="007132AF">
            <w:pPr>
              <w:pStyle w:val="rvps12"/>
              <w:spacing w:before="150" w:beforeAutospacing="0" w:after="150" w:afterAutospacing="0"/>
              <w:jc w:val="center"/>
              <w:rPr>
                <w:b/>
                <w:lang w:val="uk-UA"/>
              </w:rPr>
            </w:pPr>
            <w:r w:rsidRPr="0057235A">
              <w:rPr>
                <w:b/>
                <w:lang w:val="uk-UA"/>
              </w:rPr>
              <w:t>Зауваження та пропозиції до проєкту рішення НКРЕКП</w:t>
            </w:r>
          </w:p>
        </w:tc>
        <w:tc>
          <w:tcPr>
            <w:tcW w:w="5151" w:type="dxa"/>
          </w:tcPr>
          <w:p w14:paraId="6B8335A4" w14:textId="77777777" w:rsidR="007132AF" w:rsidRPr="0057235A" w:rsidRDefault="007132AF" w:rsidP="007132AF">
            <w:pPr>
              <w:pStyle w:val="rvps12"/>
              <w:spacing w:before="150" w:beforeAutospacing="0" w:after="150" w:afterAutospacing="0"/>
              <w:jc w:val="center"/>
              <w:rPr>
                <w:b/>
                <w:lang w:val="uk-UA"/>
              </w:rPr>
            </w:pPr>
            <w:r w:rsidRPr="0057235A">
              <w:rPr>
                <w:b/>
                <w:lang w:val="uk-UA"/>
              </w:rPr>
              <w:t>Попередня позиція НКРЕКП щодо наданих зауважень та пропозицій з обґрунтуваннями щодо прийняття або відхилення</w:t>
            </w:r>
          </w:p>
        </w:tc>
      </w:tr>
      <w:tr w:rsidR="00C026E0" w:rsidRPr="0057235A" w14:paraId="4ACD8F80" w14:textId="77777777" w:rsidTr="00206435">
        <w:tc>
          <w:tcPr>
            <w:tcW w:w="5150" w:type="dxa"/>
          </w:tcPr>
          <w:p w14:paraId="4A9BC656" w14:textId="22A772BA" w:rsidR="00C026E0" w:rsidRPr="0057235A" w:rsidRDefault="00C026E0" w:rsidP="00C026E0">
            <w:pPr>
              <w:pStyle w:val="rvps12"/>
              <w:spacing w:before="0" w:beforeAutospacing="0" w:after="0" w:afterAutospacing="0"/>
              <w:rPr>
                <w:bCs/>
                <w:lang w:val="uk-UA"/>
              </w:rPr>
            </w:pPr>
            <w:r w:rsidRPr="0057235A">
              <w:rPr>
                <w:bCs/>
                <w:lang w:val="uk-UA"/>
              </w:rPr>
              <w:t>3.4.6. Пом’якшуючими обставинами вчиненого зловживання є:</w:t>
            </w:r>
          </w:p>
          <w:p w14:paraId="5514A1A4" w14:textId="77777777" w:rsidR="00C026E0" w:rsidRPr="0057235A" w:rsidRDefault="00C026E0" w:rsidP="00C026E0">
            <w:pPr>
              <w:pStyle w:val="rvps12"/>
              <w:spacing w:before="0" w:beforeAutospacing="0" w:after="0" w:afterAutospacing="0"/>
              <w:rPr>
                <w:bCs/>
                <w:lang w:val="uk-UA"/>
              </w:rPr>
            </w:pPr>
            <w:r w:rsidRPr="0057235A">
              <w:rPr>
                <w:bCs/>
                <w:lang w:val="uk-UA"/>
              </w:rPr>
              <w:t>…</w:t>
            </w:r>
          </w:p>
          <w:p w14:paraId="1389E699" w14:textId="77777777" w:rsidR="00C026E0" w:rsidRPr="0057235A" w:rsidRDefault="00C026E0" w:rsidP="00C026E0">
            <w:pPr>
              <w:pStyle w:val="rvps12"/>
              <w:spacing w:before="0" w:beforeAutospacing="0" w:after="0" w:afterAutospacing="0"/>
              <w:rPr>
                <w:bCs/>
                <w:lang w:val="uk-UA"/>
              </w:rPr>
            </w:pPr>
            <w:r w:rsidRPr="0057235A">
              <w:rPr>
                <w:bCs/>
                <w:lang w:val="uk-UA"/>
              </w:rPr>
              <w:t xml:space="preserve">5) сприяння виявленню зловживання та обставин його вчинення під час розслідування (10%). </w:t>
            </w:r>
          </w:p>
          <w:p w14:paraId="2C604324" w14:textId="77777777" w:rsidR="00C026E0" w:rsidRPr="0057235A" w:rsidRDefault="00C026E0" w:rsidP="00C026E0">
            <w:pPr>
              <w:pStyle w:val="rvps12"/>
              <w:spacing w:before="0" w:beforeAutospacing="0" w:after="0" w:afterAutospacing="0"/>
              <w:rPr>
                <w:bCs/>
                <w:lang w:val="uk-UA"/>
              </w:rPr>
            </w:pPr>
          </w:p>
          <w:p w14:paraId="2E7D9D46" w14:textId="66C1EC73" w:rsidR="00C026E0" w:rsidRPr="0057235A" w:rsidRDefault="00C026E0" w:rsidP="00C026E0">
            <w:pPr>
              <w:pStyle w:val="rvps12"/>
              <w:spacing w:before="0" w:beforeAutospacing="0" w:after="0" w:afterAutospacing="0"/>
              <w:rPr>
                <w:b/>
                <w:lang w:val="uk-UA"/>
              </w:rPr>
            </w:pPr>
          </w:p>
        </w:tc>
        <w:tc>
          <w:tcPr>
            <w:tcW w:w="5151" w:type="dxa"/>
          </w:tcPr>
          <w:p w14:paraId="332D5235" w14:textId="77777777" w:rsidR="00C026E0" w:rsidRPr="0057235A" w:rsidRDefault="00C026E0" w:rsidP="00C026E0">
            <w:pPr>
              <w:pStyle w:val="rvps12"/>
              <w:spacing w:before="0" w:beforeAutospacing="0" w:after="0" w:afterAutospacing="0"/>
              <w:rPr>
                <w:b/>
                <w:lang w:val="uk-UA"/>
              </w:rPr>
            </w:pPr>
            <w:r w:rsidRPr="0057235A">
              <w:rPr>
                <w:b/>
                <w:lang w:val="uk-UA"/>
              </w:rPr>
              <w:t>ТОВ «Д.ТРЕЙДІНГ»</w:t>
            </w:r>
          </w:p>
          <w:p w14:paraId="1CECCAC0" w14:textId="77777777" w:rsidR="00C026E0" w:rsidRPr="0057235A" w:rsidRDefault="00C026E0" w:rsidP="00C026E0">
            <w:pPr>
              <w:pStyle w:val="rvps12"/>
              <w:spacing w:before="0" w:beforeAutospacing="0" w:after="0" w:afterAutospacing="0"/>
              <w:rPr>
                <w:bCs/>
                <w:lang w:val="uk-UA"/>
              </w:rPr>
            </w:pPr>
            <w:r w:rsidRPr="0057235A">
              <w:rPr>
                <w:bCs/>
                <w:lang w:val="uk-UA"/>
              </w:rPr>
              <w:t>3.4.6. Пом’якшуючими обставинами вчиненого зловживання є:</w:t>
            </w:r>
          </w:p>
          <w:p w14:paraId="21778AFA" w14:textId="77777777" w:rsidR="00C026E0" w:rsidRPr="0057235A" w:rsidRDefault="00C026E0" w:rsidP="00C026E0">
            <w:pPr>
              <w:pStyle w:val="rvps12"/>
              <w:spacing w:before="0" w:beforeAutospacing="0" w:after="0" w:afterAutospacing="0"/>
              <w:jc w:val="both"/>
              <w:rPr>
                <w:bCs/>
                <w:lang w:val="uk-UA"/>
              </w:rPr>
            </w:pPr>
            <w:r w:rsidRPr="0057235A">
              <w:rPr>
                <w:bCs/>
                <w:lang w:val="uk-UA"/>
              </w:rPr>
              <w:t>…</w:t>
            </w:r>
          </w:p>
          <w:p w14:paraId="021B69AC" w14:textId="77777777" w:rsidR="00C026E0" w:rsidRPr="0057235A" w:rsidRDefault="00C026E0" w:rsidP="00C026E0">
            <w:pPr>
              <w:pStyle w:val="rvps12"/>
              <w:spacing w:before="0" w:beforeAutospacing="0" w:after="0" w:afterAutospacing="0"/>
              <w:jc w:val="both"/>
              <w:rPr>
                <w:bCs/>
                <w:lang w:val="uk-UA"/>
              </w:rPr>
            </w:pPr>
            <w:r w:rsidRPr="0057235A">
              <w:rPr>
                <w:bCs/>
                <w:lang w:val="uk-UA"/>
              </w:rPr>
              <w:t xml:space="preserve">5) сприяння виявленню зловживання та обставин його вчинення під час розслідування </w:t>
            </w:r>
            <w:r w:rsidRPr="0057235A">
              <w:rPr>
                <w:b/>
                <w:lang w:val="uk-UA"/>
              </w:rPr>
              <w:t>(20%)</w:t>
            </w:r>
            <w:r w:rsidRPr="0057235A">
              <w:rPr>
                <w:bCs/>
                <w:lang w:val="uk-UA"/>
              </w:rPr>
              <w:t>.</w:t>
            </w:r>
          </w:p>
          <w:p w14:paraId="48CD5037" w14:textId="77777777" w:rsidR="00C026E0" w:rsidRPr="0057235A" w:rsidRDefault="00C026E0" w:rsidP="00C026E0">
            <w:pPr>
              <w:pStyle w:val="rvps12"/>
              <w:spacing w:before="0" w:beforeAutospacing="0" w:after="0" w:afterAutospacing="0"/>
              <w:jc w:val="both"/>
              <w:rPr>
                <w:b/>
                <w:lang w:val="uk-UA"/>
              </w:rPr>
            </w:pPr>
          </w:p>
          <w:p w14:paraId="70B19E95" w14:textId="01B646F8" w:rsidR="00C026E0" w:rsidRPr="0057235A" w:rsidRDefault="00C026E0" w:rsidP="00C026E0">
            <w:pPr>
              <w:pStyle w:val="rvps12"/>
              <w:spacing w:before="0" w:beforeAutospacing="0" w:after="0" w:afterAutospacing="0"/>
              <w:jc w:val="both"/>
              <w:rPr>
                <w:b/>
                <w:lang w:val="uk-UA"/>
              </w:rPr>
            </w:pPr>
            <w:r w:rsidRPr="0057235A">
              <w:rPr>
                <w:b/>
                <w:lang w:val="uk-UA"/>
              </w:rPr>
              <w:t>6) вчинення зловживання певного виду вперше (30%).</w:t>
            </w:r>
          </w:p>
          <w:p w14:paraId="691DB5B0" w14:textId="77777777" w:rsidR="00C026E0" w:rsidRPr="0057235A" w:rsidRDefault="00C026E0" w:rsidP="00C026E0">
            <w:pPr>
              <w:pStyle w:val="rvps12"/>
              <w:spacing w:before="0" w:beforeAutospacing="0" w:after="0" w:afterAutospacing="0"/>
              <w:jc w:val="both"/>
              <w:rPr>
                <w:b/>
                <w:lang w:val="uk-UA"/>
              </w:rPr>
            </w:pPr>
            <w:r w:rsidRPr="0057235A">
              <w:rPr>
                <w:b/>
                <w:lang w:val="uk-UA"/>
              </w:rPr>
              <w:t>7) вчинення зловживання за відсутності здійснення цілеспрямованих дій направлених на його вчинення (20%).</w:t>
            </w:r>
          </w:p>
          <w:p w14:paraId="33CFFF93" w14:textId="77777777" w:rsidR="00C026E0" w:rsidRPr="0057235A" w:rsidRDefault="00C026E0" w:rsidP="00C026E0">
            <w:pPr>
              <w:pStyle w:val="rvps12"/>
              <w:spacing w:before="0" w:beforeAutospacing="0" w:after="0" w:afterAutospacing="0"/>
              <w:jc w:val="both"/>
              <w:rPr>
                <w:b/>
                <w:lang w:val="uk-UA"/>
              </w:rPr>
            </w:pPr>
            <w:r w:rsidRPr="0057235A">
              <w:rPr>
                <w:b/>
                <w:lang w:val="uk-UA"/>
              </w:rPr>
              <w:t>8) відсутність заподіяної іншим учасникам оптового енергетичного ринку шкоди внаслідок вчиненого зловживання (15%).</w:t>
            </w:r>
          </w:p>
          <w:p w14:paraId="4D8C6DB0" w14:textId="77777777" w:rsidR="00C026E0" w:rsidRPr="0057235A" w:rsidRDefault="00C026E0" w:rsidP="00C026E0">
            <w:pPr>
              <w:pStyle w:val="rvps12"/>
              <w:spacing w:before="0" w:beforeAutospacing="0" w:after="0" w:afterAutospacing="0"/>
              <w:jc w:val="both"/>
              <w:rPr>
                <w:b/>
                <w:lang w:val="uk-UA"/>
              </w:rPr>
            </w:pPr>
            <w:r w:rsidRPr="0057235A">
              <w:rPr>
                <w:b/>
                <w:lang w:val="uk-UA"/>
              </w:rPr>
              <w:t>9) можливість неоднозначного (множинного) трактування прав та обов’язків учасника оптового енергетичного ринку на основі норм чинних нормативно-правових актів (30%).</w:t>
            </w:r>
          </w:p>
          <w:p w14:paraId="497DFF41" w14:textId="77777777" w:rsidR="00C026E0" w:rsidRPr="0057235A" w:rsidRDefault="00C026E0" w:rsidP="00C026E0">
            <w:pPr>
              <w:pStyle w:val="rvps12"/>
              <w:spacing w:before="0" w:beforeAutospacing="0" w:after="0" w:afterAutospacing="0"/>
              <w:jc w:val="both"/>
              <w:rPr>
                <w:b/>
                <w:lang w:val="uk-UA"/>
              </w:rPr>
            </w:pPr>
            <w:r w:rsidRPr="0057235A">
              <w:rPr>
                <w:b/>
                <w:lang w:val="uk-UA"/>
              </w:rPr>
              <w:t>10) вчинення зловживання сприяло збереженню цілісності, забезпеченню надійного та ефективного функціонування ОЕС України у період дії воєнного та/або надзвичайного стану (20%).</w:t>
            </w:r>
          </w:p>
          <w:p w14:paraId="00CB68BC" w14:textId="77777777" w:rsidR="00C026E0" w:rsidRPr="0057235A" w:rsidRDefault="00C026E0" w:rsidP="00C026E0">
            <w:pPr>
              <w:pStyle w:val="rvps12"/>
              <w:spacing w:before="0" w:beforeAutospacing="0" w:after="0" w:afterAutospacing="0"/>
              <w:jc w:val="both"/>
              <w:rPr>
                <w:bCs/>
                <w:lang w:val="uk-UA"/>
              </w:rPr>
            </w:pPr>
          </w:p>
          <w:p w14:paraId="736E911E" w14:textId="77777777" w:rsidR="00C026E0" w:rsidRPr="0057235A" w:rsidRDefault="00C026E0" w:rsidP="00C026E0">
            <w:pPr>
              <w:spacing w:after="0" w:line="240" w:lineRule="auto"/>
              <w:jc w:val="both"/>
              <w:rPr>
                <w:rFonts w:ascii="Times New Roman" w:hAnsi="Times New Roman" w:cs="Times New Roman"/>
                <w:i/>
                <w:sz w:val="24"/>
                <w:szCs w:val="24"/>
                <w:u w:val="single"/>
                <w:lang w:val="uk-UA"/>
              </w:rPr>
            </w:pPr>
            <w:r w:rsidRPr="0057235A">
              <w:rPr>
                <w:rFonts w:ascii="Times New Roman" w:hAnsi="Times New Roman" w:cs="Times New Roman"/>
                <w:i/>
                <w:sz w:val="24"/>
                <w:szCs w:val="24"/>
                <w:u w:val="single"/>
                <w:lang w:val="uk-UA"/>
              </w:rPr>
              <w:t>Обґрунтування</w:t>
            </w:r>
          </w:p>
          <w:p w14:paraId="769C2E55" w14:textId="77777777" w:rsidR="00C026E0" w:rsidRPr="0057235A" w:rsidRDefault="00C026E0" w:rsidP="00C026E0">
            <w:pPr>
              <w:spacing w:after="0" w:line="240" w:lineRule="auto"/>
              <w:jc w:val="both"/>
              <w:rPr>
                <w:rFonts w:ascii="Times New Roman" w:hAnsi="Times New Roman" w:cs="Times New Roman"/>
                <w:i/>
                <w:sz w:val="24"/>
                <w:szCs w:val="24"/>
                <w:lang w:val="uk-UA"/>
              </w:rPr>
            </w:pPr>
            <w:r w:rsidRPr="0057235A">
              <w:rPr>
                <w:rFonts w:ascii="Times New Roman" w:hAnsi="Times New Roman" w:cs="Times New Roman"/>
                <w:i/>
                <w:sz w:val="24"/>
                <w:szCs w:val="24"/>
                <w:lang w:val="uk-UA"/>
              </w:rPr>
              <w:t>Розширення зумовлене доцільністю врахування різнобічних пом’якшуючих обставин при оцінці дій суб’єкта господарювання, що також спонукатиме учасника ринку до співпраці та дозволить об’єктивно  зменшувати розміри санкції</w:t>
            </w:r>
          </w:p>
          <w:p w14:paraId="60AA570E" w14:textId="77777777" w:rsidR="00C026E0" w:rsidRPr="0057235A" w:rsidRDefault="00C026E0" w:rsidP="00C026E0">
            <w:pPr>
              <w:spacing w:after="0" w:line="240" w:lineRule="auto"/>
              <w:jc w:val="both"/>
              <w:rPr>
                <w:rFonts w:ascii="Times New Roman" w:hAnsi="Times New Roman" w:cs="Times New Roman"/>
                <w:i/>
                <w:sz w:val="24"/>
                <w:szCs w:val="24"/>
                <w:lang w:val="uk-UA"/>
              </w:rPr>
            </w:pPr>
            <w:r w:rsidRPr="0057235A">
              <w:rPr>
                <w:rFonts w:ascii="Times New Roman" w:hAnsi="Times New Roman" w:cs="Times New Roman"/>
                <w:i/>
                <w:sz w:val="24"/>
                <w:szCs w:val="24"/>
                <w:lang w:val="uk-UA"/>
              </w:rPr>
              <w:t>Відповідно до положень ст. 3 Закону України «Про ринок електричної енергії» одними із фундаментальних принципів функціонування ринку електричної енергії є забезпечення енергетичної безпеки України та забезпечення безпеки постачання електричної енергії споживачам. Крім того, абзацом двадцять другим частини четвертої статті 59 Закону України «Про ринок природного газу» передбачено, що штрафи мають бути пропорційними, а їх розмір має відповідати завданій споживачам шкоді та потенційній вигоді, тому відсутність шкоди має бути підставою для пом’якшення покарання у вигляді зменшення розміру санкції.</w:t>
            </w:r>
          </w:p>
          <w:p w14:paraId="01DAAEBF" w14:textId="77777777" w:rsidR="00C026E0" w:rsidRPr="0057235A" w:rsidRDefault="00C026E0" w:rsidP="00C026E0">
            <w:pPr>
              <w:spacing w:after="0" w:line="240" w:lineRule="auto"/>
              <w:jc w:val="both"/>
              <w:rPr>
                <w:rFonts w:ascii="Times New Roman" w:hAnsi="Times New Roman" w:cs="Times New Roman"/>
                <w:i/>
                <w:sz w:val="24"/>
                <w:szCs w:val="24"/>
                <w:lang w:val="uk-UA"/>
              </w:rPr>
            </w:pPr>
            <w:r w:rsidRPr="0057235A">
              <w:rPr>
                <w:rFonts w:ascii="Times New Roman" w:hAnsi="Times New Roman" w:cs="Times New Roman"/>
                <w:i/>
                <w:sz w:val="24"/>
                <w:szCs w:val="24"/>
                <w:lang w:val="uk-UA"/>
              </w:rPr>
              <w:t>З огляду на зазначене, цілком доцільним є врахування, як пом’якшувальної обставини дії учасників оптового енергетичного ринку, спрямовані на забезпечення енергетичної безпеки, навіть якщо вони мали наслідком порушення окремих норм законодавства, можуть трактуватися як такі, що мають ознаки пом'якшуючої обставини.</w:t>
            </w:r>
          </w:p>
          <w:p w14:paraId="5CD627BA" w14:textId="77777777" w:rsidR="00C026E0" w:rsidRPr="0057235A" w:rsidRDefault="00C026E0" w:rsidP="00DB6189">
            <w:pPr>
              <w:spacing w:after="0" w:line="240" w:lineRule="auto"/>
              <w:jc w:val="both"/>
              <w:rPr>
                <w:rFonts w:ascii="Times New Roman" w:hAnsi="Times New Roman" w:cs="Times New Roman"/>
                <w:i/>
                <w:sz w:val="24"/>
                <w:szCs w:val="24"/>
                <w:lang w:val="uk-UA"/>
              </w:rPr>
            </w:pPr>
            <w:r w:rsidRPr="0057235A">
              <w:rPr>
                <w:rFonts w:ascii="Times New Roman" w:hAnsi="Times New Roman" w:cs="Times New Roman"/>
                <w:i/>
                <w:sz w:val="24"/>
                <w:szCs w:val="24"/>
                <w:lang w:val="uk-UA"/>
              </w:rPr>
              <w:t xml:space="preserve">Також, НКРЕКП здійснює законодавче регулювання господарських відносин та мають відповідні повноваження щодо вдосконалення законодавства у сферах енергетики та комунальних послуг, у разі необхідності. Отже, наявність суперечностей між нормами права </w:t>
            </w:r>
            <w:r w:rsidRPr="0057235A">
              <w:rPr>
                <w:rFonts w:ascii="Times New Roman" w:hAnsi="Times New Roman" w:cs="Times New Roman"/>
                <w:i/>
                <w:sz w:val="24"/>
                <w:szCs w:val="24"/>
                <w:lang w:val="uk-UA"/>
              </w:rPr>
              <w:lastRenderedPageBreak/>
              <w:t>повинна розцінюватися Регулятором, як пом'якшуюча обставина при вчинені порушень.</w:t>
            </w:r>
          </w:p>
          <w:p w14:paraId="20EACCAA" w14:textId="77777777" w:rsidR="00C7465B" w:rsidRPr="0057235A" w:rsidRDefault="00C7465B" w:rsidP="00DB6189">
            <w:pPr>
              <w:spacing w:after="0" w:line="240" w:lineRule="auto"/>
              <w:jc w:val="both"/>
              <w:rPr>
                <w:rFonts w:ascii="Times New Roman" w:hAnsi="Times New Roman" w:cs="Times New Roman"/>
                <w:iCs/>
                <w:sz w:val="24"/>
                <w:szCs w:val="24"/>
                <w:lang w:val="uk-UA"/>
              </w:rPr>
            </w:pPr>
          </w:p>
          <w:p w14:paraId="4FBFF06A" w14:textId="56AEEB2F" w:rsidR="00C7465B" w:rsidRPr="0057235A" w:rsidRDefault="00C7465B" w:rsidP="00DB6189">
            <w:pPr>
              <w:spacing w:after="0" w:line="240" w:lineRule="auto"/>
              <w:jc w:val="both"/>
              <w:rPr>
                <w:rFonts w:ascii="Times New Roman" w:hAnsi="Times New Roman" w:cs="Times New Roman"/>
                <w:b/>
                <w:bCs/>
                <w:iCs/>
                <w:sz w:val="24"/>
                <w:szCs w:val="24"/>
                <w:lang w:val="uk-UA"/>
              </w:rPr>
            </w:pPr>
            <w:r w:rsidRPr="0057235A">
              <w:rPr>
                <w:rFonts w:ascii="Times New Roman" w:hAnsi="Times New Roman" w:cs="Times New Roman"/>
                <w:b/>
                <w:bCs/>
                <w:iCs/>
                <w:sz w:val="24"/>
                <w:szCs w:val="24"/>
                <w:lang w:val="uk-UA"/>
              </w:rPr>
              <w:t>ПАТ «ЗАПОРІЖЖЯОБЛЕНЕРГО»</w:t>
            </w:r>
          </w:p>
          <w:p w14:paraId="6DC0D20C" w14:textId="70310171" w:rsidR="00C7465B" w:rsidRPr="0057235A" w:rsidRDefault="0004292E" w:rsidP="00DB6189">
            <w:pPr>
              <w:spacing w:after="0" w:line="240" w:lineRule="auto"/>
              <w:jc w:val="both"/>
              <w:rPr>
                <w:rFonts w:ascii="Times New Roman" w:hAnsi="Times New Roman" w:cs="Times New Roman"/>
                <w:iCs/>
                <w:sz w:val="24"/>
                <w:szCs w:val="24"/>
                <w:lang w:val="uk-UA"/>
              </w:rPr>
            </w:pPr>
            <w:r w:rsidRPr="0057235A">
              <w:rPr>
                <w:rFonts w:ascii="Times New Roman" w:hAnsi="Times New Roman" w:cs="Times New Roman"/>
                <w:iCs/>
                <w:sz w:val="24"/>
                <w:szCs w:val="24"/>
                <w:lang w:val="uk-UA"/>
              </w:rPr>
              <w:t>Пом’якшуючими обставинами вчиненого зловживання є:</w:t>
            </w:r>
          </w:p>
          <w:p w14:paraId="17087BF9" w14:textId="77777777" w:rsidR="0004292E" w:rsidRPr="0057235A" w:rsidRDefault="0004292E" w:rsidP="00DB6189">
            <w:pPr>
              <w:spacing w:after="0" w:line="240" w:lineRule="auto"/>
              <w:jc w:val="both"/>
              <w:rPr>
                <w:rFonts w:ascii="Times New Roman" w:hAnsi="Times New Roman" w:cs="Times New Roman"/>
                <w:iCs/>
                <w:sz w:val="24"/>
                <w:szCs w:val="24"/>
                <w:lang w:val="uk-UA"/>
              </w:rPr>
            </w:pPr>
          </w:p>
          <w:p w14:paraId="69A72B5C" w14:textId="51431EFC" w:rsidR="0004292E" w:rsidRPr="0057235A" w:rsidRDefault="0004292E" w:rsidP="00DB6189">
            <w:pPr>
              <w:spacing w:after="0" w:line="240" w:lineRule="auto"/>
              <w:jc w:val="both"/>
              <w:rPr>
                <w:rFonts w:ascii="Times New Roman" w:hAnsi="Times New Roman" w:cs="Times New Roman"/>
                <w:iCs/>
                <w:sz w:val="24"/>
                <w:szCs w:val="24"/>
                <w:lang w:val="uk-UA"/>
              </w:rPr>
            </w:pPr>
            <w:r w:rsidRPr="0057235A">
              <w:rPr>
                <w:rFonts w:ascii="Times New Roman" w:hAnsi="Times New Roman" w:cs="Times New Roman"/>
                <w:iCs/>
                <w:sz w:val="24"/>
                <w:szCs w:val="24"/>
                <w:lang w:val="uk-UA"/>
              </w:rPr>
              <w:t>1) добровільне відшкодування щкоди, завданої учасникам оптового енергетичного ринку/споживачу, до виявлення зловживання (30 %);</w:t>
            </w:r>
          </w:p>
          <w:p w14:paraId="1AA3859D" w14:textId="77777777" w:rsidR="0004292E" w:rsidRPr="0057235A" w:rsidRDefault="0004292E" w:rsidP="00DB6189">
            <w:pPr>
              <w:spacing w:after="0" w:line="240" w:lineRule="auto"/>
              <w:jc w:val="both"/>
              <w:rPr>
                <w:rFonts w:ascii="Times New Roman" w:hAnsi="Times New Roman" w:cs="Times New Roman"/>
                <w:iCs/>
                <w:sz w:val="24"/>
                <w:szCs w:val="24"/>
                <w:lang w:val="uk-UA"/>
              </w:rPr>
            </w:pPr>
          </w:p>
          <w:p w14:paraId="3693D119" w14:textId="76494F26" w:rsidR="0004292E" w:rsidRPr="0057235A" w:rsidRDefault="0004292E" w:rsidP="00DB6189">
            <w:pPr>
              <w:spacing w:after="0" w:line="240" w:lineRule="auto"/>
              <w:jc w:val="both"/>
              <w:rPr>
                <w:rFonts w:ascii="Times New Roman" w:hAnsi="Times New Roman" w:cs="Times New Roman"/>
                <w:iCs/>
                <w:sz w:val="24"/>
                <w:szCs w:val="24"/>
                <w:lang w:val="uk-UA"/>
              </w:rPr>
            </w:pPr>
            <w:r w:rsidRPr="0057235A">
              <w:rPr>
                <w:rFonts w:ascii="Times New Roman" w:hAnsi="Times New Roman" w:cs="Times New Roman"/>
                <w:iCs/>
                <w:sz w:val="24"/>
                <w:szCs w:val="24"/>
                <w:lang w:val="uk-UA"/>
              </w:rPr>
              <w:t>2)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(20%);</w:t>
            </w:r>
          </w:p>
          <w:p w14:paraId="24CD0A94" w14:textId="77777777" w:rsidR="0004292E" w:rsidRPr="0057235A" w:rsidRDefault="0004292E" w:rsidP="00DB6189">
            <w:pPr>
              <w:spacing w:after="0" w:line="240" w:lineRule="auto"/>
              <w:jc w:val="both"/>
              <w:rPr>
                <w:rFonts w:ascii="Times New Roman" w:hAnsi="Times New Roman" w:cs="Times New Roman"/>
                <w:iCs/>
                <w:sz w:val="24"/>
                <w:szCs w:val="24"/>
                <w:lang w:val="uk-UA"/>
              </w:rPr>
            </w:pPr>
          </w:p>
          <w:p w14:paraId="6426FDE9" w14:textId="5F61F348" w:rsidR="0004292E" w:rsidRPr="0057235A" w:rsidRDefault="0004292E" w:rsidP="00DB6189">
            <w:pPr>
              <w:spacing w:after="0" w:line="240" w:lineRule="auto"/>
              <w:jc w:val="both"/>
              <w:rPr>
                <w:rFonts w:ascii="Times New Roman" w:hAnsi="Times New Roman" w:cs="Times New Roman"/>
                <w:iCs/>
                <w:sz w:val="24"/>
                <w:szCs w:val="24"/>
                <w:lang w:val="uk-UA"/>
              </w:rPr>
            </w:pPr>
            <w:r w:rsidRPr="0057235A">
              <w:rPr>
                <w:rFonts w:ascii="Times New Roman" w:hAnsi="Times New Roman" w:cs="Times New Roman"/>
                <w:iCs/>
                <w:sz w:val="24"/>
                <w:szCs w:val="24"/>
                <w:lang w:val="uk-UA"/>
              </w:rPr>
              <w:t>3) визнання та припинення зловживання після його виявлення (</w:t>
            </w:r>
            <w:r w:rsidRPr="0057235A">
              <w:rPr>
                <w:rFonts w:ascii="Times New Roman" w:hAnsi="Times New Roman" w:cs="Times New Roman"/>
                <w:b/>
                <w:bCs/>
                <w:iCs/>
                <w:sz w:val="24"/>
                <w:szCs w:val="24"/>
                <w:lang w:val="uk-UA"/>
              </w:rPr>
              <w:t>20%</w:t>
            </w:r>
            <w:r w:rsidRPr="0057235A">
              <w:rPr>
                <w:rFonts w:ascii="Times New Roman" w:hAnsi="Times New Roman" w:cs="Times New Roman"/>
                <w:iCs/>
                <w:sz w:val="24"/>
                <w:szCs w:val="24"/>
                <w:lang w:val="uk-UA"/>
              </w:rPr>
              <w:t>);</w:t>
            </w:r>
          </w:p>
          <w:p w14:paraId="7A073F3D" w14:textId="77777777" w:rsidR="0004292E" w:rsidRPr="0057235A" w:rsidRDefault="0004292E" w:rsidP="00DB6189">
            <w:pPr>
              <w:spacing w:after="0" w:line="240" w:lineRule="auto"/>
              <w:jc w:val="both"/>
              <w:rPr>
                <w:rFonts w:ascii="Times New Roman" w:hAnsi="Times New Roman" w:cs="Times New Roman"/>
                <w:iCs/>
                <w:sz w:val="24"/>
                <w:szCs w:val="24"/>
                <w:lang w:val="uk-UA"/>
              </w:rPr>
            </w:pPr>
          </w:p>
          <w:p w14:paraId="66F05E40" w14:textId="5CB9312E" w:rsidR="0004292E" w:rsidRPr="0057235A" w:rsidRDefault="0004292E" w:rsidP="00DB6189">
            <w:pPr>
              <w:spacing w:after="0" w:line="240" w:lineRule="auto"/>
              <w:jc w:val="both"/>
              <w:rPr>
                <w:rFonts w:ascii="Times New Roman" w:hAnsi="Times New Roman" w:cs="Times New Roman"/>
                <w:iCs/>
                <w:sz w:val="24"/>
                <w:szCs w:val="24"/>
                <w:lang w:val="uk-UA"/>
              </w:rPr>
            </w:pPr>
            <w:r w:rsidRPr="0057235A">
              <w:rPr>
                <w:rFonts w:ascii="Times New Roman" w:hAnsi="Times New Roman" w:cs="Times New Roman"/>
                <w:iCs/>
                <w:sz w:val="24"/>
                <w:szCs w:val="24"/>
                <w:lang w:val="uk-UA"/>
              </w:rPr>
              <w:t>4) самостійне повідомлення про факт вчинення зловживання до початку розслідування НКРЕКП (</w:t>
            </w:r>
            <w:r w:rsidRPr="0057235A">
              <w:rPr>
                <w:rFonts w:ascii="Times New Roman" w:hAnsi="Times New Roman" w:cs="Times New Roman"/>
                <w:b/>
                <w:bCs/>
                <w:iCs/>
                <w:sz w:val="24"/>
                <w:szCs w:val="24"/>
                <w:lang w:val="uk-UA"/>
              </w:rPr>
              <w:t>20%</w:t>
            </w:r>
            <w:r w:rsidRPr="0057235A">
              <w:rPr>
                <w:rFonts w:ascii="Times New Roman" w:hAnsi="Times New Roman" w:cs="Times New Roman"/>
                <w:iCs/>
                <w:sz w:val="24"/>
                <w:szCs w:val="24"/>
                <w:lang w:val="uk-UA"/>
              </w:rPr>
              <w:t>);</w:t>
            </w:r>
          </w:p>
          <w:p w14:paraId="7555AF0C" w14:textId="77777777" w:rsidR="0004292E" w:rsidRPr="0057235A" w:rsidRDefault="0004292E" w:rsidP="00DB6189">
            <w:pPr>
              <w:spacing w:after="0" w:line="240" w:lineRule="auto"/>
              <w:jc w:val="both"/>
              <w:rPr>
                <w:rFonts w:ascii="Times New Roman" w:hAnsi="Times New Roman" w:cs="Times New Roman"/>
                <w:iCs/>
                <w:sz w:val="24"/>
                <w:szCs w:val="24"/>
                <w:lang w:val="uk-UA"/>
              </w:rPr>
            </w:pPr>
          </w:p>
          <w:p w14:paraId="131C01E5" w14:textId="149DE7C6" w:rsidR="0004292E" w:rsidRPr="0057235A" w:rsidRDefault="0004292E" w:rsidP="00DB6189">
            <w:pPr>
              <w:spacing w:after="0" w:line="240" w:lineRule="auto"/>
              <w:jc w:val="both"/>
              <w:rPr>
                <w:rFonts w:ascii="Times New Roman" w:hAnsi="Times New Roman" w:cs="Times New Roman"/>
                <w:iCs/>
                <w:sz w:val="24"/>
                <w:szCs w:val="24"/>
                <w:lang w:val="uk-UA"/>
              </w:rPr>
            </w:pPr>
            <w:r w:rsidRPr="0057235A">
              <w:rPr>
                <w:rFonts w:ascii="Times New Roman" w:hAnsi="Times New Roman" w:cs="Times New Roman"/>
                <w:iCs/>
                <w:sz w:val="24"/>
                <w:szCs w:val="24"/>
                <w:lang w:val="uk-UA"/>
              </w:rPr>
              <w:t>5) сприяння виявленню зловживання та обставин його вчинення під час розслідування (</w:t>
            </w:r>
            <w:r w:rsidRPr="0057235A">
              <w:rPr>
                <w:rFonts w:ascii="Times New Roman" w:hAnsi="Times New Roman" w:cs="Times New Roman"/>
                <w:b/>
                <w:bCs/>
                <w:iCs/>
                <w:sz w:val="24"/>
                <w:szCs w:val="24"/>
                <w:lang w:val="uk-UA"/>
              </w:rPr>
              <w:t>20%</w:t>
            </w:r>
            <w:r w:rsidRPr="0057235A">
              <w:rPr>
                <w:rFonts w:ascii="Times New Roman" w:hAnsi="Times New Roman" w:cs="Times New Roman"/>
                <w:iCs/>
                <w:sz w:val="24"/>
                <w:szCs w:val="24"/>
                <w:lang w:val="uk-UA"/>
              </w:rPr>
              <w:t>).,</w:t>
            </w:r>
          </w:p>
          <w:p w14:paraId="63A1211A" w14:textId="77777777" w:rsidR="0004292E" w:rsidRPr="0057235A" w:rsidRDefault="0004292E" w:rsidP="00DB6189">
            <w:pPr>
              <w:spacing w:after="0" w:line="240" w:lineRule="auto"/>
              <w:jc w:val="both"/>
              <w:rPr>
                <w:rFonts w:ascii="Times New Roman" w:hAnsi="Times New Roman" w:cs="Times New Roman"/>
                <w:iCs/>
                <w:sz w:val="24"/>
                <w:szCs w:val="24"/>
                <w:lang w:val="uk-UA"/>
              </w:rPr>
            </w:pPr>
          </w:p>
          <w:p w14:paraId="4D0003C8" w14:textId="77777777" w:rsidR="0004292E" w:rsidRPr="0057235A" w:rsidRDefault="0004292E" w:rsidP="0004292E">
            <w:pPr>
              <w:spacing w:after="0" w:line="240" w:lineRule="auto"/>
              <w:jc w:val="both"/>
              <w:rPr>
                <w:rFonts w:ascii="Times New Roman" w:hAnsi="Times New Roman" w:cs="Times New Roman"/>
                <w:i/>
                <w:sz w:val="24"/>
                <w:szCs w:val="24"/>
                <w:u w:val="single"/>
                <w:lang w:val="uk-UA"/>
              </w:rPr>
            </w:pPr>
            <w:r w:rsidRPr="0057235A">
              <w:rPr>
                <w:rFonts w:ascii="Times New Roman" w:hAnsi="Times New Roman" w:cs="Times New Roman"/>
                <w:i/>
                <w:sz w:val="24"/>
                <w:szCs w:val="24"/>
                <w:u w:val="single"/>
                <w:lang w:val="uk-UA"/>
              </w:rPr>
              <w:t>Обґрунтування</w:t>
            </w:r>
          </w:p>
          <w:p w14:paraId="24073FC0" w14:textId="73E723AB" w:rsidR="00C7465B" w:rsidRPr="0057235A" w:rsidRDefault="0004292E" w:rsidP="0004292E">
            <w:pPr>
              <w:spacing w:after="0" w:line="240" w:lineRule="auto"/>
              <w:jc w:val="both"/>
              <w:rPr>
                <w:rFonts w:ascii="Times New Roman" w:hAnsi="Times New Roman" w:cs="Times New Roman"/>
                <w:i/>
                <w:sz w:val="24"/>
                <w:szCs w:val="24"/>
                <w:lang w:val="uk-UA"/>
              </w:rPr>
            </w:pPr>
            <w:r w:rsidRPr="0057235A">
              <w:rPr>
                <w:rFonts w:ascii="Times New Roman" w:hAnsi="Times New Roman" w:cs="Times New Roman"/>
                <w:i/>
                <w:sz w:val="24"/>
                <w:szCs w:val="24"/>
                <w:lang w:val="uk-UA"/>
              </w:rPr>
              <w:t xml:space="preserve">З метою стимулювання об’єктів господарювання до попередження та своєчасного усунення порушень/зловживань на ринку електричної енергії </w:t>
            </w:r>
            <w:r w:rsidRPr="0057235A">
              <w:rPr>
                <w:rFonts w:ascii="Times New Roman" w:hAnsi="Times New Roman" w:cs="Times New Roman"/>
                <w:i/>
                <w:sz w:val="24"/>
                <w:szCs w:val="24"/>
                <w:lang w:val="uk-UA"/>
              </w:rPr>
              <w:br/>
              <w:t>ПАТ «Запоріжжяобленерго» пропонується збільшити розмір відсотку пом’якшуючих обставин вчиненого зловживання.</w:t>
            </w:r>
          </w:p>
        </w:tc>
        <w:tc>
          <w:tcPr>
            <w:tcW w:w="5151" w:type="dxa"/>
          </w:tcPr>
          <w:p w14:paraId="5F55C3A0" w14:textId="77777777" w:rsidR="00C026E0" w:rsidRPr="0057235A" w:rsidRDefault="000C3426" w:rsidP="00C026E0">
            <w:pPr>
              <w:pStyle w:val="rvps12"/>
              <w:spacing w:before="0" w:beforeAutospacing="0" w:after="0" w:afterAutospacing="0"/>
              <w:rPr>
                <w:bCs/>
                <w:lang w:val="uk-UA"/>
              </w:rPr>
            </w:pPr>
            <w:r w:rsidRPr="0057235A">
              <w:rPr>
                <w:bCs/>
                <w:lang w:val="uk-UA"/>
              </w:rPr>
              <w:lastRenderedPageBreak/>
              <w:t>Потребує обговорення.</w:t>
            </w:r>
          </w:p>
          <w:p w14:paraId="569A02E7" w14:textId="5376AED7" w:rsidR="000C3426" w:rsidRPr="0057235A" w:rsidRDefault="000C3426" w:rsidP="00C026E0">
            <w:pPr>
              <w:pStyle w:val="rvps12"/>
              <w:spacing w:before="0" w:beforeAutospacing="0" w:after="0" w:afterAutospacing="0"/>
              <w:rPr>
                <w:bCs/>
                <w:lang w:val="uk-UA"/>
              </w:rPr>
            </w:pPr>
            <w:r w:rsidRPr="0057235A">
              <w:rPr>
                <w:bCs/>
                <w:lang w:val="uk-UA"/>
              </w:rPr>
              <w:t>Слід зазначити, що максимальний розмір відсотку за пом’якшуючі обставини не може перевищувати 50% (п. 3.4.4 Порядку). При цьому, сума усіх передбачених Порядком відсотків пом’якшуючих обставин й так перевищує вказану граничну межу.</w:t>
            </w:r>
          </w:p>
          <w:p w14:paraId="0B1E5DAD" w14:textId="26FC7B15" w:rsidR="00145D87" w:rsidRPr="0057235A" w:rsidRDefault="00145D87" w:rsidP="00C026E0">
            <w:pPr>
              <w:pStyle w:val="rvps12"/>
              <w:spacing w:before="0" w:beforeAutospacing="0" w:after="0" w:afterAutospacing="0"/>
              <w:rPr>
                <w:bCs/>
                <w:lang w:val="uk-UA"/>
              </w:rPr>
            </w:pPr>
          </w:p>
          <w:p w14:paraId="3F0AA82D" w14:textId="16E28E22" w:rsidR="00145D87" w:rsidRPr="0057235A" w:rsidRDefault="00145D87" w:rsidP="00C026E0">
            <w:pPr>
              <w:pStyle w:val="rvps12"/>
              <w:spacing w:before="0" w:beforeAutospacing="0" w:after="0" w:afterAutospacing="0"/>
              <w:rPr>
                <w:bCs/>
                <w:lang w:val="uk-UA"/>
              </w:rPr>
            </w:pPr>
          </w:p>
          <w:p w14:paraId="0C736248" w14:textId="418E12E9" w:rsidR="00145D87" w:rsidRPr="0057235A" w:rsidRDefault="00145D87" w:rsidP="00C026E0">
            <w:pPr>
              <w:pStyle w:val="rvps12"/>
              <w:spacing w:before="0" w:beforeAutospacing="0" w:after="0" w:afterAutospacing="0"/>
              <w:rPr>
                <w:bCs/>
                <w:lang w:val="uk-UA"/>
              </w:rPr>
            </w:pPr>
          </w:p>
          <w:p w14:paraId="02785BAD" w14:textId="5E61A5F5" w:rsidR="00145D87" w:rsidRPr="0057235A" w:rsidRDefault="00145D87" w:rsidP="00C026E0">
            <w:pPr>
              <w:pStyle w:val="rvps12"/>
              <w:spacing w:before="0" w:beforeAutospacing="0" w:after="0" w:afterAutospacing="0"/>
              <w:rPr>
                <w:bCs/>
                <w:lang w:val="uk-UA"/>
              </w:rPr>
            </w:pPr>
          </w:p>
          <w:p w14:paraId="632884FE" w14:textId="2482DEB7" w:rsidR="00145D87" w:rsidRPr="0057235A" w:rsidRDefault="00145D87" w:rsidP="00C026E0">
            <w:pPr>
              <w:pStyle w:val="rvps12"/>
              <w:spacing w:before="0" w:beforeAutospacing="0" w:after="0" w:afterAutospacing="0"/>
              <w:rPr>
                <w:bCs/>
                <w:lang w:val="uk-UA"/>
              </w:rPr>
            </w:pPr>
          </w:p>
          <w:p w14:paraId="4BA6CF2C" w14:textId="5966A9C4" w:rsidR="00145D87" w:rsidRPr="0057235A" w:rsidRDefault="00145D87" w:rsidP="00C026E0">
            <w:pPr>
              <w:pStyle w:val="rvps12"/>
              <w:spacing w:before="0" w:beforeAutospacing="0" w:after="0" w:afterAutospacing="0"/>
              <w:rPr>
                <w:bCs/>
                <w:lang w:val="uk-UA"/>
              </w:rPr>
            </w:pPr>
          </w:p>
          <w:p w14:paraId="528BBBCA" w14:textId="55B00A53" w:rsidR="00145D87" w:rsidRPr="0057235A" w:rsidRDefault="00145D87" w:rsidP="00C026E0">
            <w:pPr>
              <w:pStyle w:val="rvps12"/>
              <w:spacing w:before="0" w:beforeAutospacing="0" w:after="0" w:afterAutospacing="0"/>
              <w:rPr>
                <w:bCs/>
                <w:lang w:val="uk-UA"/>
              </w:rPr>
            </w:pPr>
          </w:p>
          <w:p w14:paraId="5D88F91A" w14:textId="6AC94A50" w:rsidR="00145D87" w:rsidRPr="0057235A" w:rsidRDefault="00145D87" w:rsidP="00C026E0">
            <w:pPr>
              <w:pStyle w:val="rvps12"/>
              <w:spacing w:before="0" w:beforeAutospacing="0" w:after="0" w:afterAutospacing="0"/>
              <w:rPr>
                <w:bCs/>
                <w:lang w:val="uk-UA"/>
              </w:rPr>
            </w:pPr>
          </w:p>
          <w:p w14:paraId="4734C02B" w14:textId="4DBD1B0B" w:rsidR="00145D87" w:rsidRPr="0057235A" w:rsidRDefault="00145D87" w:rsidP="00C026E0">
            <w:pPr>
              <w:pStyle w:val="rvps12"/>
              <w:spacing w:before="0" w:beforeAutospacing="0" w:after="0" w:afterAutospacing="0"/>
              <w:rPr>
                <w:bCs/>
                <w:lang w:val="uk-UA"/>
              </w:rPr>
            </w:pPr>
          </w:p>
          <w:p w14:paraId="6AC364A3" w14:textId="64F8B3C7" w:rsidR="00145D87" w:rsidRPr="0057235A" w:rsidRDefault="00145D87" w:rsidP="00C026E0">
            <w:pPr>
              <w:pStyle w:val="rvps12"/>
              <w:spacing w:before="0" w:beforeAutospacing="0" w:after="0" w:afterAutospacing="0"/>
              <w:rPr>
                <w:bCs/>
                <w:lang w:val="uk-UA"/>
              </w:rPr>
            </w:pPr>
          </w:p>
          <w:p w14:paraId="3415CF15" w14:textId="43B620C9" w:rsidR="00145D87" w:rsidRPr="0057235A" w:rsidRDefault="00145D87" w:rsidP="00C026E0">
            <w:pPr>
              <w:pStyle w:val="rvps12"/>
              <w:spacing w:before="0" w:beforeAutospacing="0" w:after="0" w:afterAutospacing="0"/>
              <w:rPr>
                <w:bCs/>
                <w:lang w:val="uk-UA"/>
              </w:rPr>
            </w:pPr>
          </w:p>
          <w:p w14:paraId="3D1495C9" w14:textId="59C326E5" w:rsidR="00145D87" w:rsidRPr="0057235A" w:rsidRDefault="00145D87" w:rsidP="00C026E0">
            <w:pPr>
              <w:pStyle w:val="rvps12"/>
              <w:spacing w:before="0" w:beforeAutospacing="0" w:after="0" w:afterAutospacing="0"/>
              <w:rPr>
                <w:bCs/>
                <w:lang w:val="uk-UA"/>
              </w:rPr>
            </w:pPr>
          </w:p>
          <w:p w14:paraId="2EB80818" w14:textId="651B3F95" w:rsidR="00145D87" w:rsidRPr="0057235A" w:rsidRDefault="00145D87" w:rsidP="00C026E0">
            <w:pPr>
              <w:pStyle w:val="rvps12"/>
              <w:spacing w:before="0" w:beforeAutospacing="0" w:after="0" w:afterAutospacing="0"/>
              <w:rPr>
                <w:bCs/>
                <w:lang w:val="uk-UA"/>
              </w:rPr>
            </w:pPr>
          </w:p>
          <w:p w14:paraId="6163202D" w14:textId="32D65183" w:rsidR="00145D87" w:rsidRPr="0057235A" w:rsidRDefault="00145D87" w:rsidP="00C026E0">
            <w:pPr>
              <w:pStyle w:val="rvps12"/>
              <w:spacing w:before="0" w:beforeAutospacing="0" w:after="0" w:afterAutospacing="0"/>
              <w:rPr>
                <w:bCs/>
                <w:lang w:val="uk-UA"/>
              </w:rPr>
            </w:pPr>
          </w:p>
          <w:p w14:paraId="6301EF65" w14:textId="5C49E99B" w:rsidR="00145D87" w:rsidRPr="0057235A" w:rsidRDefault="00145D87" w:rsidP="00C026E0">
            <w:pPr>
              <w:pStyle w:val="rvps12"/>
              <w:spacing w:before="0" w:beforeAutospacing="0" w:after="0" w:afterAutospacing="0"/>
              <w:rPr>
                <w:bCs/>
                <w:lang w:val="uk-UA"/>
              </w:rPr>
            </w:pPr>
          </w:p>
          <w:p w14:paraId="1A93B913" w14:textId="302FD89B" w:rsidR="00145D87" w:rsidRPr="0057235A" w:rsidRDefault="00145D87" w:rsidP="00C026E0">
            <w:pPr>
              <w:pStyle w:val="rvps12"/>
              <w:spacing w:before="0" w:beforeAutospacing="0" w:after="0" w:afterAutospacing="0"/>
              <w:rPr>
                <w:bCs/>
                <w:lang w:val="uk-UA"/>
              </w:rPr>
            </w:pPr>
          </w:p>
          <w:p w14:paraId="36958FD2" w14:textId="22BB3924" w:rsidR="00145D87" w:rsidRPr="0057235A" w:rsidRDefault="00145D87" w:rsidP="00C026E0">
            <w:pPr>
              <w:pStyle w:val="rvps12"/>
              <w:spacing w:before="0" w:beforeAutospacing="0" w:after="0" w:afterAutospacing="0"/>
              <w:rPr>
                <w:bCs/>
                <w:lang w:val="uk-UA"/>
              </w:rPr>
            </w:pPr>
          </w:p>
          <w:p w14:paraId="038BE95B" w14:textId="29840248" w:rsidR="00145D87" w:rsidRPr="0057235A" w:rsidRDefault="00145D87" w:rsidP="00C026E0">
            <w:pPr>
              <w:pStyle w:val="rvps12"/>
              <w:spacing w:before="0" w:beforeAutospacing="0" w:after="0" w:afterAutospacing="0"/>
              <w:rPr>
                <w:bCs/>
                <w:lang w:val="uk-UA"/>
              </w:rPr>
            </w:pPr>
          </w:p>
          <w:p w14:paraId="48583CCD" w14:textId="7C216A99" w:rsidR="00145D87" w:rsidRPr="0057235A" w:rsidRDefault="00145D87" w:rsidP="00C026E0">
            <w:pPr>
              <w:pStyle w:val="rvps12"/>
              <w:spacing w:before="0" w:beforeAutospacing="0" w:after="0" w:afterAutospacing="0"/>
              <w:rPr>
                <w:bCs/>
                <w:lang w:val="uk-UA"/>
              </w:rPr>
            </w:pPr>
          </w:p>
          <w:p w14:paraId="29035F87" w14:textId="01747FE9" w:rsidR="00145D87" w:rsidRPr="0057235A" w:rsidRDefault="00145D87" w:rsidP="00C026E0">
            <w:pPr>
              <w:pStyle w:val="rvps12"/>
              <w:spacing w:before="0" w:beforeAutospacing="0" w:after="0" w:afterAutospacing="0"/>
              <w:rPr>
                <w:bCs/>
                <w:lang w:val="uk-UA"/>
              </w:rPr>
            </w:pPr>
          </w:p>
          <w:p w14:paraId="6D5BB428" w14:textId="721B4A4E" w:rsidR="00145D87" w:rsidRPr="0057235A" w:rsidRDefault="00145D87" w:rsidP="00C026E0">
            <w:pPr>
              <w:pStyle w:val="rvps12"/>
              <w:spacing w:before="0" w:beforeAutospacing="0" w:after="0" w:afterAutospacing="0"/>
              <w:rPr>
                <w:bCs/>
                <w:lang w:val="uk-UA"/>
              </w:rPr>
            </w:pPr>
          </w:p>
          <w:p w14:paraId="1BFE8DBF" w14:textId="0F909229" w:rsidR="00145D87" w:rsidRPr="0057235A" w:rsidRDefault="00145D87" w:rsidP="00C026E0">
            <w:pPr>
              <w:pStyle w:val="rvps12"/>
              <w:spacing w:before="0" w:beforeAutospacing="0" w:after="0" w:afterAutospacing="0"/>
              <w:rPr>
                <w:bCs/>
                <w:lang w:val="uk-UA"/>
              </w:rPr>
            </w:pPr>
          </w:p>
          <w:p w14:paraId="3843E418" w14:textId="1F924536" w:rsidR="00145D87" w:rsidRPr="0057235A" w:rsidRDefault="00145D87" w:rsidP="00C026E0">
            <w:pPr>
              <w:pStyle w:val="rvps12"/>
              <w:spacing w:before="0" w:beforeAutospacing="0" w:after="0" w:afterAutospacing="0"/>
              <w:rPr>
                <w:bCs/>
                <w:lang w:val="uk-UA"/>
              </w:rPr>
            </w:pPr>
          </w:p>
          <w:p w14:paraId="4975EFF3" w14:textId="4C83141E" w:rsidR="00145D87" w:rsidRPr="0057235A" w:rsidRDefault="00145D87" w:rsidP="00C026E0">
            <w:pPr>
              <w:pStyle w:val="rvps12"/>
              <w:spacing w:before="0" w:beforeAutospacing="0" w:after="0" w:afterAutospacing="0"/>
              <w:rPr>
                <w:bCs/>
                <w:lang w:val="uk-UA"/>
              </w:rPr>
            </w:pPr>
          </w:p>
          <w:p w14:paraId="5BA7B0BE" w14:textId="4B344DCD" w:rsidR="00145D87" w:rsidRPr="0057235A" w:rsidRDefault="00145D87" w:rsidP="00C026E0">
            <w:pPr>
              <w:pStyle w:val="rvps12"/>
              <w:spacing w:before="0" w:beforeAutospacing="0" w:after="0" w:afterAutospacing="0"/>
              <w:rPr>
                <w:bCs/>
                <w:lang w:val="uk-UA"/>
              </w:rPr>
            </w:pPr>
          </w:p>
          <w:p w14:paraId="30999714" w14:textId="0F45996F" w:rsidR="00145D87" w:rsidRPr="0057235A" w:rsidRDefault="00145D87" w:rsidP="00C026E0">
            <w:pPr>
              <w:pStyle w:val="rvps12"/>
              <w:spacing w:before="0" w:beforeAutospacing="0" w:after="0" w:afterAutospacing="0"/>
              <w:rPr>
                <w:bCs/>
                <w:lang w:val="uk-UA"/>
              </w:rPr>
            </w:pPr>
          </w:p>
          <w:p w14:paraId="7C1BEF84" w14:textId="56C0A3FF" w:rsidR="00145D87" w:rsidRPr="0057235A" w:rsidRDefault="00145D87" w:rsidP="00C026E0">
            <w:pPr>
              <w:pStyle w:val="rvps12"/>
              <w:spacing w:before="0" w:beforeAutospacing="0" w:after="0" w:afterAutospacing="0"/>
              <w:rPr>
                <w:bCs/>
                <w:lang w:val="uk-UA"/>
              </w:rPr>
            </w:pPr>
          </w:p>
          <w:p w14:paraId="37605005" w14:textId="04EA9641" w:rsidR="00145D87" w:rsidRPr="0057235A" w:rsidRDefault="00145D87" w:rsidP="00C026E0">
            <w:pPr>
              <w:pStyle w:val="rvps12"/>
              <w:spacing w:before="0" w:beforeAutospacing="0" w:after="0" w:afterAutospacing="0"/>
              <w:rPr>
                <w:bCs/>
                <w:lang w:val="uk-UA"/>
              </w:rPr>
            </w:pPr>
          </w:p>
          <w:p w14:paraId="3692E533" w14:textId="3C6FA819" w:rsidR="00145D87" w:rsidRPr="0057235A" w:rsidRDefault="00145D87" w:rsidP="00C026E0">
            <w:pPr>
              <w:pStyle w:val="rvps12"/>
              <w:spacing w:before="0" w:beforeAutospacing="0" w:after="0" w:afterAutospacing="0"/>
              <w:rPr>
                <w:bCs/>
                <w:lang w:val="uk-UA"/>
              </w:rPr>
            </w:pPr>
          </w:p>
          <w:p w14:paraId="2290A75E" w14:textId="22718449" w:rsidR="00145D87" w:rsidRPr="0057235A" w:rsidRDefault="00145D87" w:rsidP="00C026E0">
            <w:pPr>
              <w:pStyle w:val="rvps12"/>
              <w:spacing w:before="0" w:beforeAutospacing="0" w:after="0" w:afterAutospacing="0"/>
              <w:rPr>
                <w:bCs/>
                <w:lang w:val="uk-UA"/>
              </w:rPr>
            </w:pPr>
          </w:p>
          <w:p w14:paraId="77ECB4C4" w14:textId="4EDFB1A6" w:rsidR="00145D87" w:rsidRPr="0057235A" w:rsidRDefault="00145D87" w:rsidP="00C026E0">
            <w:pPr>
              <w:pStyle w:val="rvps12"/>
              <w:spacing w:before="0" w:beforeAutospacing="0" w:after="0" w:afterAutospacing="0"/>
              <w:rPr>
                <w:bCs/>
                <w:lang w:val="uk-UA"/>
              </w:rPr>
            </w:pPr>
          </w:p>
          <w:p w14:paraId="76AEFD40" w14:textId="3236792F" w:rsidR="00145D87" w:rsidRPr="0057235A" w:rsidRDefault="00145D87" w:rsidP="00C026E0">
            <w:pPr>
              <w:pStyle w:val="rvps12"/>
              <w:spacing w:before="0" w:beforeAutospacing="0" w:after="0" w:afterAutospacing="0"/>
              <w:rPr>
                <w:bCs/>
                <w:lang w:val="uk-UA"/>
              </w:rPr>
            </w:pPr>
          </w:p>
          <w:p w14:paraId="6ED3E081" w14:textId="5158AC4C" w:rsidR="00145D87" w:rsidRPr="0057235A" w:rsidRDefault="00145D87" w:rsidP="00C026E0">
            <w:pPr>
              <w:pStyle w:val="rvps12"/>
              <w:spacing w:before="0" w:beforeAutospacing="0" w:after="0" w:afterAutospacing="0"/>
              <w:rPr>
                <w:bCs/>
                <w:lang w:val="uk-UA"/>
              </w:rPr>
            </w:pPr>
          </w:p>
          <w:p w14:paraId="51D6CE21" w14:textId="38AE9EC2" w:rsidR="00145D87" w:rsidRPr="0057235A" w:rsidRDefault="00145D87" w:rsidP="00C026E0">
            <w:pPr>
              <w:pStyle w:val="rvps12"/>
              <w:spacing w:before="0" w:beforeAutospacing="0" w:after="0" w:afterAutospacing="0"/>
              <w:rPr>
                <w:bCs/>
                <w:lang w:val="uk-UA"/>
              </w:rPr>
            </w:pPr>
          </w:p>
          <w:p w14:paraId="1E0D38FE" w14:textId="7C502ACE" w:rsidR="00145D87" w:rsidRPr="0057235A" w:rsidRDefault="00145D87" w:rsidP="00C026E0">
            <w:pPr>
              <w:pStyle w:val="rvps12"/>
              <w:spacing w:before="0" w:beforeAutospacing="0" w:after="0" w:afterAutospacing="0"/>
              <w:rPr>
                <w:bCs/>
                <w:lang w:val="uk-UA"/>
              </w:rPr>
            </w:pPr>
          </w:p>
          <w:p w14:paraId="2A872C6E" w14:textId="1EC03AB9" w:rsidR="00145D87" w:rsidRPr="0057235A" w:rsidRDefault="00145D87" w:rsidP="00C026E0">
            <w:pPr>
              <w:pStyle w:val="rvps12"/>
              <w:spacing w:before="0" w:beforeAutospacing="0" w:after="0" w:afterAutospacing="0"/>
              <w:rPr>
                <w:bCs/>
                <w:lang w:val="uk-UA"/>
              </w:rPr>
            </w:pPr>
          </w:p>
          <w:p w14:paraId="4F999EFA" w14:textId="5374B981" w:rsidR="00145D87" w:rsidRPr="0057235A" w:rsidRDefault="00145D87" w:rsidP="00C026E0">
            <w:pPr>
              <w:pStyle w:val="rvps12"/>
              <w:spacing w:before="0" w:beforeAutospacing="0" w:after="0" w:afterAutospacing="0"/>
              <w:rPr>
                <w:bCs/>
                <w:lang w:val="uk-UA"/>
              </w:rPr>
            </w:pPr>
          </w:p>
          <w:p w14:paraId="3FFD7E27" w14:textId="7ADD7468" w:rsidR="00145D87" w:rsidRPr="0057235A" w:rsidRDefault="00145D87" w:rsidP="00C026E0">
            <w:pPr>
              <w:pStyle w:val="rvps12"/>
              <w:spacing w:before="0" w:beforeAutospacing="0" w:after="0" w:afterAutospacing="0"/>
              <w:rPr>
                <w:bCs/>
                <w:lang w:val="uk-UA"/>
              </w:rPr>
            </w:pPr>
          </w:p>
          <w:p w14:paraId="1CC7BC9C" w14:textId="359B65D8" w:rsidR="00145D87" w:rsidRPr="0057235A" w:rsidRDefault="00145D87" w:rsidP="00C026E0">
            <w:pPr>
              <w:pStyle w:val="rvps12"/>
              <w:spacing w:before="0" w:beforeAutospacing="0" w:after="0" w:afterAutospacing="0"/>
              <w:rPr>
                <w:bCs/>
                <w:lang w:val="uk-UA"/>
              </w:rPr>
            </w:pPr>
          </w:p>
          <w:p w14:paraId="259ED9A6" w14:textId="5A108866" w:rsidR="00145D87" w:rsidRPr="0057235A" w:rsidRDefault="00145D87" w:rsidP="00C026E0">
            <w:pPr>
              <w:pStyle w:val="rvps12"/>
              <w:spacing w:before="0" w:beforeAutospacing="0" w:after="0" w:afterAutospacing="0"/>
              <w:rPr>
                <w:bCs/>
                <w:lang w:val="uk-UA"/>
              </w:rPr>
            </w:pPr>
          </w:p>
          <w:p w14:paraId="474D9BC1" w14:textId="075D07C5" w:rsidR="00145D87" w:rsidRPr="0057235A" w:rsidRDefault="00145D87" w:rsidP="00C026E0">
            <w:pPr>
              <w:pStyle w:val="rvps12"/>
              <w:spacing w:before="0" w:beforeAutospacing="0" w:after="0" w:afterAutospacing="0"/>
              <w:rPr>
                <w:bCs/>
                <w:lang w:val="uk-UA"/>
              </w:rPr>
            </w:pPr>
          </w:p>
          <w:p w14:paraId="16FFBD14" w14:textId="6C0557B1" w:rsidR="00145D87" w:rsidRPr="0057235A" w:rsidRDefault="00145D87" w:rsidP="00C026E0">
            <w:pPr>
              <w:pStyle w:val="rvps12"/>
              <w:spacing w:before="0" w:beforeAutospacing="0" w:after="0" w:afterAutospacing="0"/>
              <w:rPr>
                <w:bCs/>
                <w:lang w:val="uk-UA"/>
              </w:rPr>
            </w:pPr>
          </w:p>
          <w:p w14:paraId="240220AE" w14:textId="00AC84F6" w:rsidR="00145D87" w:rsidRPr="0057235A" w:rsidRDefault="00145D87" w:rsidP="00C026E0">
            <w:pPr>
              <w:pStyle w:val="rvps12"/>
              <w:spacing w:before="0" w:beforeAutospacing="0" w:after="0" w:afterAutospacing="0"/>
              <w:rPr>
                <w:bCs/>
                <w:lang w:val="uk-UA"/>
              </w:rPr>
            </w:pPr>
          </w:p>
          <w:p w14:paraId="75758B5C" w14:textId="397038E4" w:rsidR="00145D87" w:rsidRPr="0057235A" w:rsidRDefault="00145D87" w:rsidP="00C026E0">
            <w:pPr>
              <w:pStyle w:val="rvps12"/>
              <w:spacing w:before="0" w:beforeAutospacing="0" w:after="0" w:afterAutospacing="0"/>
              <w:rPr>
                <w:bCs/>
                <w:lang w:val="uk-UA"/>
              </w:rPr>
            </w:pPr>
          </w:p>
          <w:p w14:paraId="21435A92" w14:textId="2FF6616A" w:rsidR="00145D87" w:rsidRPr="0057235A" w:rsidRDefault="00145D87" w:rsidP="00C026E0">
            <w:pPr>
              <w:pStyle w:val="rvps12"/>
              <w:spacing w:before="0" w:beforeAutospacing="0" w:after="0" w:afterAutospacing="0"/>
              <w:rPr>
                <w:bCs/>
                <w:lang w:val="uk-UA"/>
              </w:rPr>
            </w:pPr>
          </w:p>
          <w:p w14:paraId="1A03F933" w14:textId="257BDD44" w:rsidR="00145D87" w:rsidRPr="0057235A" w:rsidRDefault="00145D87" w:rsidP="00C026E0">
            <w:pPr>
              <w:pStyle w:val="rvps12"/>
              <w:spacing w:before="0" w:beforeAutospacing="0" w:after="0" w:afterAutospacing="0"/>
              <w:rPr>
                <w:bCs/>
                <w:lang w:val="uk-UA"/>
              </w:rPr>
            </w:pPr>
          </w:p>
          <w:p w14:paraId="1BE434F9" w14:textId="1CD101EF" w:rsidR="00145D87" w:rsidRPr="0057235A" w:rsidRDefault="00145D87" w:rsidP="00C026E0">
            <w:pPr>
              <w:pStyle w:val="rvps12"/>
              <w:spacing w:before="0" w:beforeAutospacing="0" w:after="0" w:afterAutospacing="0"/>
              <w:rPr>
                <w:bCs/>
                <w:lang w:val="uk-UA"/>
              </w:rPr>
            </w:pPr>
          </w:p>
          <w:p w14:paraId="1944009F" w14:textId="60D8A296" w:rsidR="00145D87" w:rsidRPr="0057235A" w:rsidRDefault="00145D87" w:rsidP="00C026E0">
            <w:pPr>
              <w:pStyle w:val="rvps12"/>
              <w:spacing w:before="0" w:beforeAutospacing="0" w:after="0" w:afterAutospacing="0"/>
              <w:rPr>
                <w:bCs/>
                <w:lang w:val="uk-UA"/>
              </w:rPr>
            </w:pPr>
          </w:p>
          <w:p w14:paraId="71E231A0" w14:textId="0D96BEDD" w:rsidR="00145D87" w:rsidRPr="0057235A" w:rsidRDefault="00145D87" w:rsidP="00C026E0">
            <w:pPr>
              <w:pStyle w:val="rvps12"/>
              <w:spacing w:before="0" w:beforeAutospacing="0" w:after="0" w:afterAutospacing="0"/>
              <w:rPr>
                <w:bCs/>
                <w:lang w:val="uk-UA"/>
              </w:rPr>
            </w:pPr>
          </w:p>
          <w:p w14:paraId="6B24E1F3" w14:textId="00FD13ED" w:rsidR="00145D87" w:rsidRPr="0057235A" w:rsidRDefault="00145D87" w:rsidP="00C026E0">
            <w:pPr>
              <w:pStyle w:val="rvps12"/>
              <w:spacing w:before="0" w:beforeAutospacing="0" w:after="0" w:afterAutospacing="0"/>
              <w:rPr>
                <w:bCs/>
                <w:lang w:val="uk-UA"/>
              </w:rPr>
            </w:pPr>
          </w:p>
          <w:p w14:paraId="07F22D43" w14:textId="70BF25BA" w:rsidR="00145D87" w:rsidRPr="0057235A" w:rsidRDefault="00145D87" w:rsidP="00C026E0">
            <w:pPr>
              <w:pStyle w:val="rvps12"/>
              <w:spacing w:before="0" w:beforeAutospacing="0" w:after="0" w:afterAutospacing="0"/>
              <w:rPr>
                <w:bCs/>
                <w:lang w:val="uk-UA"/>
              </w:rPr>
            </w:pPr>
          </w:p>
          <w:p w14:paraId="7017335C" w14:textId="451A5079" w:rsidR="00145D87" w:rsidRPr="0057235A" w:rsidRDefault="00145D87" w:rsidP="00C026E0">
            <w:pPr>
              <w:pStyle w:val="rvps12"/>
              <w:spacing w:before="0" w:beforeAutospacing="0" w:after="0" w:afterAutospacing="0"/>
              <w:rPr>
                <w:bCs/>
                <w:lang w:val="uk-UA"/>
              </w:rPr>
            </w:pPr>
          </w:p>
          <w:p w14:paraId="1D8E1C22" w14:textId="6FDA0696" w:rsidR="00145D87" w:rsidRPr="0057235A" w:rsidRDefault="00145D87" w:rsidP="00C026E0">
            <w:pPr>
              <w:pStyle w:val="rvps12"/>
              <w:spacing w:before="0" w:beforeAutospacing="0" w:after="0" w:afterAutospacing="0"/>
              <w:rPr>
                <w:bCs/>
                <w:lang w:val="uk-UA"/>
              </w:rPr>
            </w:pPr>
          </w:p>
          <w:p w14:paraId="1A3B9837" w14:textId="7B4B22DC" w:rsidR="00145D87" w:rsidRPr="0057235A" w:rsidRDefault="00145D87" w:rsidP="00C026E0">
            <w:pPr>
              <w:pStyle w:val="rvps12"/>
              <w:spacing w:before="0" w:beforeAutospacing="0" w:after="0" w:afterAutospacing="0"/>
              <w:rPr>
                <w:bCs/>
                <w:lang w:val="uk-UA"/>
              </w:rPr>
            </w:pPr>
          </w:p>
          <w:p w14:paraId="0C854A8F" w14:textId="708A1482" w:rsidR="00145D87" w:rsidRPr="0057235A" w:rsidRDefault="00145D87" w:rsidP="00C026E0">
            <w:pPr>
              <w:pStyle w:val="rvps12"/>
              <w:spacing w:before="0" w:beforeAutospacing="0" w:after="0" w:afterAutospacing="0"/>
              <w:rPr>
                <w:bCs/>
                <w:lang w:val="uk-UA"/>
              </w:rPr>
            </w:pPr>
          </w:p>
          <w:p w14:paraId="7C41A0C8" w14:textId="7CC205AC" w:rsidR="00145D87" w:rsidRPr="0057235A" w:rsidRDefault="00145D87" w:rsidP="00C026E0">
            <w:pPr>
              <w:pStyle w:val="rvps12"/>
              <w:spacing w:before="0" w:beforeAutospacing="0" w:after="0" w:afterAutospacing="0"/>
              <w:rPr>
                <w:bCs/>
                <w:lang w:val="uk-UA"/>
              </w:rPr>
            </w:pPr>
          </w:p>
          <w:p w14:paraId="3A60A2C7" w14:textId="2851798C" w:rsidR="00145D87" w:rsidRPr="0057235A" w:rsidRDefault="00145D87" w:rsidP="00C026E0">
            <w:pPr>
              <w:pStyle w:val="rvps12"/>
              <w:spacing w:before="0" w:beforeAutospacing="0" w:after="0" w:afterAutospacing="0"/>
              <w:rPr>
                <w:bCs/>
                <w:lang w:val="uk-UA"/>
              </w:rPr>
            </w:pPr>
          </w:p>
          <w:p w14:paraId="58B0ADC0" w14:textId="0D0679F1" w:rsidR="00145D87" w:rsidRDefault="00145D87" w:rsidP="00C026E0">
            <w:pPr>
              <w:pStyle w:val="rvps12"/>
              <w:spacing w:before="0" w:beforeAutospacing="0" w:after="0" w:afterAutospacing="0"/>
              <w:rPr>
                <w:bCs/>
                <w:lang w:val="en-US"/>
              </w:rPr>
            </w:pPr>
          </w:p>
          <w:p w14:paraId="3ABA28EC" w14:textId="77777777" w:rsidR="004A5B33" w:rsidRPr="004A5B33" w:rsidRDefault="004A5B33" w:rsidP="00C026E0">
            <w:pPr>
              <w:pStyle w:val="rvps12"/>
              <w:spacing w:before="0" w:beforeAutospacing="0" w:after="0" w:afterAutospacing="0"/>
              <w:rPr>
                <w:bCs/>
                <w:lang w:val="en-US"/>
              </w:rPr>
            </w:pPr>
          </w:p>
          <w:p w14:paraId="2C48D369" w14:textId="116CA4F7" w:rsidR="00145D87" w:rsidRPr="0057235A" w:rsidRDefault="00145D87" w:rsidP="00C026E0">
            <w:pPr>
              <w:pStyle w:val="rvps12"/>
              <w:spacing w:before="0" w:beforeAutospacing="0" w:after="0" w:afterAutospacing="0"/>
              <w:rPr>
                <w:bCs/>
                <w:lang w:val="uk-UA"/>
              </w:rPr>
            </w:pPr>
            <w:r w:rsidRPr="0057235A">
              <w:rPr>
                <w:bCs/>
                <w:lang w:val="uk-UA"/>
              </w:rPr>
              <w:t>Потребує обговорення</w:t>
            </w:r>
          </w:p>
          <w:p w14:paraId="452580DE" w14:textId="7E19AF80" w:rsidR="000C3426" w:rsidRPr="0057235A" w:rsidRDefault="002F0A17" w:rsidP="00C026E0">
            <w:pPr>
              <w:pStyle w:val="rvps12"/>
              <w:spacing w:before="0" w:beforeAutospacing="0" w:after="0" w:afterAutospacing="0"/>
              <w:rPr>
                <w:bCs/>
                <w:lang w:val="uk-UA"/>
              </w:rPr>
            </w:pPr>
            <w:r>
              <w:rPr>
                <w:bCs/>
                <w:lang w:val="uk-UA"/>
              </w:rPr>
              <w:t>М</w:t>
            </w:r>
            <w:r w:rsidRPr="002F0A17">
              <w:rPr>
                <w:bCs/>
                <w:lang w:val="uk-UA"/>
              </w:rPr>
              <w:t>аксимальний розмір відсотку за пом’якшуючі обставини не може перевищувати 50% (п. 3.4.4 Порядку). При цьому, сума усіх передбачених Порядком відсотків пом’якшуючих обставин й так перевищує вказану граничну межу.</w:t>
            </w:r>
          </w:p>
        </w:tc>
      </w:tr>
      <w:tr w:rsidR="00DB6189" w:rsidRPr="0057235A" w14:paraId="4E2C00A0" w14:textId="77777777" w:rsidTr="00206435">
        <w:tc>
          <w:tcPr>
            <w:tcW w:w="5150" w:type="dxa"/>
          </w:tcPr>
          <w:p w14:paraId="7E5AC22F" w14:textId="77777777" w:rsidR="00DB6189" w:rsidRPr="0057235A" w:rsidRDefault="00DB6189" w:rsidP="00DB6189">
            <w:pPr>
              <w:pStyle w:val="rvps12"/>
              <w:spacing w:before="0" w:beforeAutospacing="0" w:after="0" w:afterAutospacing="0"/>
              <w:jc w:val="both"/>
              <w:rPr>
                <w:bCs/>
                <w:lang w:val="uk-UA"/>
              </w:rPr>
            </w:pPr>
            <w:r w:rsidRPr="0057235A">
              <w:rPr>
                <w:bCs/>
                <w:lang w:val="uk-UA"/>
              </w:rPr>
              <w:lastRenderedPageBreak/>
              <w:t>3.6. Визначення підсумкового розміру штрафу, коригування розміру штрафу для уникнення перевищення максимальної межі штрафу</w:t>
            </w:r>
          </w:p>
          <w:p w14:paraId="7AD8704B" w14:textId="77777777" w:rsidR="006A7F46" w:rsidRPr="0057235A" w:rsidRDefault="006A7F46" w:rsidP="006A7F46">
            <w:pPr>
              <w:shd w:val="clear" w:color="auto" w:fill="FFFFFF"/>
              <w:spacing w:after="150"/>
              <w:ind w:firstLine="32"/>
              <w:jc w:val="both"/>
              <w:rPr>
                <w:rFonts w:ascii="Times New Roman" w:hAnsi="Times New Roman" w:cs="Times New Roman"/>
                <w:sz w:val="24"/>
                <w:szCs w:val="24"/>
                <w:lang w:val="uk-UA"/>
              </w:rPr>
            </w:pPr>
            <w:r w:rsidRPr="0057235A">
              <w:rPr>
                <w:rFonts w:ascii="Times New Roman" w:hAnsi="Times New Roman" w:cs="Times New Roman"/>
                <w:sz w:val="24"/>
                <w:szCs w:val="24"/>
                <w:lang w:val="uk-UA"/>
              </w:rPr>
              <w:t>…</w:t>
            </w:r>
          </w:p>
          <w:p w14:paraId="1F536F3E" w14:textId="5C58EAC0" w:rsidR="006A7F46" w:rsidRPr="0057235A" w:rsidRDefault="006A7F46" w:rsidP="006A7F46">
            <w:pPr>
              <w:pStyle w:val="rvps12"/>
              <w:spacing w:before="0" w:beforeAutospacing="0" w:after="0" w:afterAutospacing="0"/>
              <w:jc w:val="both"/>
              <w:rPr>
                <w:bCs/>
                <w:lang w:val="uk-UA"/>
              </w:rPr>
            </w:pPr>
            <w:r w:rsidRPr="0057235A">
              <w:rPr>
                <w:lang w:val="uk-UA"/>
              </w:rPr>
              <w:t>3.6.4. У випадку, якщо підсумковий розмір штрафу, розрахований відповідно до глав 3.2 – 3.5 цієї Методики, менший за мінімальний розмір штрафу, передбачений законодавством, НКРЕКП не накладає  штраф, а застосовує інші санкції.</w:t>
            </w:r>
          </w:p>
        </w:tc>
        <w:tc>
          <w:tcPr>
            <w:tcW w:w="5151" w:type="dxa"/>
          </w:tcPr>
          <w:p w14:paraId="12880D39" w14:textId="77777777" w:rsidR="00F34B29" w:rsidRPr="0057235A" w:rsidRDefault="00F34B29" w:rsidP="00FF3C05">
            <w:pPr>
              <w:pStyle w:val="rvps12"/>
              <w:spacing w:before="0" w:beforeAutospacing="0" w:after="0" w:afterAutospacing="0"/>
              <w:rPr>
                <w:b/>
                <w:lang w:val="uk-UA"/>
              </w:rPr>
            </w:pPr>
            <w:r w:rsidRPr="0057235A">
              <w:rPr>
                <w:b/>
                <w:lang w:val="uk-UA"/>
              </w:rPr>
              <w:t>ТОВ «Д.ТРЕЙДІНГ»</w:t>
            </w:r>
          </w:p>
          <w:p w14:paraId="1B086D4B" w14:textId="11931AF3" w:rsidR="00DB6189" w:rsidRPr="0057235A" w:rsidRDefault="00DB6189" w:rsidP="00FF3C05">
            <w:pPr>
              <w:pStyle w:val="rvps12"/>
              <w:spacing w:after="0" w:afterAutospacing="0"/>
              <w:jc w:val="both"/>
              <w:rPr>
                <w:bCs/>
                <w:lang w:val="uk-UA"/>
              </w:rPr>
            </w:pPr>
            <w:r w:rsidRPr="0057235A">
              <w:rPr>
                <w:bCs/>
                <w:lang w:val="uk-UA"/>
              </w:rPr>
              <w:t>3.6. Визначення підсумкового розміру штрафу, коригування розміру штрафу для уникнення перевищення максимальної межі штрафу</w:t>
            </w:r>
          </w:p>
          <w:p w14:paraId="17CF2FB3" w14:textId="77777777" w:rsidR="00DB6189" w:rsidRPr="0057235A" w:rsidRDefault="00DB6189" w:rsidP="00F34B29">
            <w:pPr>
              <w:pStyle w:val="rvps12"/>
              <w:spacing w:before="0" w:beforeAutospacing="0" w:after="0" w:afterAutospacing="0"/>
              <w:jc w:val="both"/>
              <w:rPr>
                <w:b/>
                <w:lang w:val="uk-UA"/>
              </w:rPr>
            </w:pPr>
            <w:r w:rsidRPr="0057235A">
              <w:rPr>
                <w:bCs/>
                <w:lang w:val="uk-UA"/>
              </w:rPr>
              <w:t xml:space="preserve">3.6.1. Підсумковим розміром штрафу за зловживання є штраф, розрахований та скоригований відповідно до глав 3.2 - 3.5 цього розділу </w:t>
            </w:r>
            <w:r w:rsidRPr="0057235A">
              <w:rPr>
                <w:b/>
                <w:lang w:val="uk-UA"/>
              </w:rPr>
              <w:t>крім випадку коли за заявою учасника ринку про визнання факту зловживання на оптовому енергетичному ринку НКРЕКП приймає рішення про відмову в проведенні розслідування та застосування мінімального розміру штрафу, що розраховується відповідно до глави 3.2. цього розділу зі значенням Pmax, що дорівнює 1000 неоподаткованим мінімумам доходів громадян.</w:t>
            </w:r>
          </w:p>
          <w:p w14:paraId="65C61930" w14:textId="77777777" w:rsidR="00F34B29" w:rsidRPr="0057235A" w:rsidRDefault="00F34B29" w:rsidP="00DB6189">
            <w:pPr>
              <w:pStyle w:val="rvps12"/>
              <w:spacing w:before="0" w:beforeAutospacing="0" w:after="0" w:afterAutospacing="0"/>
              <w:jc w:val="both"/>
              <w:rPr>
                <w:b/>
                <w:lang w:val="uk-UA"/>
              </w:rPr>
            </w:pPr>
          </w:p>
          <w:p w14:paraId="444D339D" w14:textId="77777777" w:rsidR="00F34B29" w:rsidRPr="0057235A" w:rsidRDefault="00F34B29" w:rsidP="00F34B29">
            <w:pPr>
              <w:spacing w:after="0" w:line="240" w:lineRule="auto"/>
              <w:jc w:val="both"/>
              <w:rPr>
                <w:rFonts w:ascii="Times New Roman" w:hAnsi="Times New Roman" w:cs="Times New Roman"/>
                <w:i/>
                <w:sz w:val="24"/>
                <w:szCs w:val="24"/>
                <w:u w:val="single"/>
                <w:lang w:val="uk-UA"/>
              </w:rPr>
            </w:pPr>
            <w:r w:rsidRPr="0057235A">
              <w:rPr>
                <w:rFonts w:ascii="Times New Roman" w:hAnsi="Times New Roman" w:cs="Times New Roman"/>
                <w:i/>
                <w:sz w:val="24"/>
                <w:szCs w:val="24"/>
                <w:u w:val="single"/>
                <w:lang w:val="uk-UA"/>
              </w:rPr>
              <w:t>Обґрунтування</w:t>
            </w:r>
          </w:p>
          <w:p w14:paraId="404438D0" w14:textId="5F0A10EA" w:rsidR="00F34B29" w:rsidRPr="0057235A" w:rsidRDefault="00F34B29" w:rsidP="00DB6189">
            <w:pPr>
              <w:pStyle w:val="rvps12"/>
              <w:spacing w:before="0" w:beforeAutospacing="0" w:after="0" w:afterAutospacing="0"/>
              <w:jc w:val="both"/>
              <w:rPr>
                <w:bCs/>
                <w:i/>
                <w:iCs/>
                <w:lang w:val="uk-UA"/>
              </w:rPr>
            </w:pPr>
            <w:r w:rsidRPr="0057235A">
              <w:rPr>
                <w:bCs/>
                <w:i/>
                <w:iCs/>
                <w:lang w:val="uk-UA"/>
              </w:rPr>
              <w:t>Пропонується додати положення, що дозволяє Регулятору прийняти рішення щодо штрафних санкцій при наявності заяви учасника оптового енергетичного ринку про визнання факту зловживання на оптовому енергетичному ринку. Вказане стимулюватиме учасників оптового ринку, що вчинили зловживання, визнавати факт такого порушення законодавства та сприятиме можливості гнучкого підходу до учасників ринку, які визнали вчинене зловживання та сприяють Регулятору у економії ресурсів, що могли би бути витрачені на проведення розслідування та доведення факту зловживання.</w:t>
            </w:r>
          </w:p>
          <w:p w14:paraId="5BF98FB6" w14:textId="77777777" w:rsidR="00F34B29" w:rsidRPr="0057235A" w:rsidRDefault="00F34B29" w:rsidP="00F34B29">
            <w:pPr>
              <w:pStyle w:val="rvps12"/>
              <w:spacing w:before="0" w:beforeAutospacing="0" w:after="0" w:afterAutospacing="0"/>
              <w:jc w:val="both"/>
              <w:rPr>
                <w:bCs/>
                <w:lang w:val="uk-UA"/>
              </w:rPr>
            </w:pPr>
          </w:p>
          <w:p w14:paraId="045EC8D1" w14:textId="77777777" w:rsidR="00502777" w:rsidRPr="0057235A" w:rsidRDefault="00502777" w:rsidP="00FF3C05">
            <w:pPr>
              <w:pStyle w:val="rvps12"/>
              <w:spacing w:before="0" w:beforeAutospacing="0" w:after="0" w:afterAutospacing="0"/>
              <w:jc w:val="both"/>
              <w:rPr>
                <w:b/>
                <w:lang w:val="uk-UA"/>
              </w:rPr>
            </w:pPr>
          </w:p>
          <w:p w14:paraId="100B2E02" w14:textId="2E72C791" w:rsidR="00FF3C05" w:rsidRPr="0057235A" w:rsidRDefault="00FF3C05" w:rsidP="00FF3C05">
            <w:pPr>
              <w:pStyle w:val="rvps12"/>
              <w:spacing w:before="0" w:beforeAutospacing="0" w:after="0" w:afterAutospacing="0"/>
              <w:jc w:val="both"/>
              <w:rPr>
                <w:b/>
                <w:lang w:val="uk-UA"/>
              </w:rPr>
            </w:pPr>
            <w:r w:rsidRPr="0057235A">
              <w:rPr>
                <w:b/>
                <w:lang w:val="uk-UA"/>
              </w:rPr>
              <w:lastRenderedPageBreak/>
              <w:t>ТОВ «ДНІПРОВСЬКІ ЕНЕРГЕТИЧНІ ПОСЛУГИ»</w:t>
            </w:r>
          </w:p>
          <w:p w14:paraId="17F0C3FE" w14:textId="77777777" w:rsidR="00FF3C05" w:rsidRPr="0057235A" w:rsidRDefault="00FF3C05" w:rsidP="00FF3C05">
            <w:pPr>
              <w:pStyle w:val="rvps12"/>
              <w:spacing w:before="0" w:beforeAutospacing="0" w:after="0" w:afterAutospacing="0"/>
              <w:jc w:val="both"/>
              <w:rPr>
                <w:b/>
                <w:lang w:val="uk-UA"/>
              </w:rPr>
            </w:pPr>
            <w:r w:rsidRPr="0057235A">
              <w:rPr>
                <w:bCs/>
                <w:lang w:val="uk-UA"/>
              </w:rPr>
              <w:t>3.6.4.</w:t>
            </w:r>
            <w:r w:rsidRPr="0057235A">
              <w:rPr>
                <w:b/>
                <w:lang w:val="uk-UA"/>
              </w:rPr>
              <w:t xml:space="preserve"> </w:t>
            </w:r>
            <w:r w:rsidRPr="0057235A">
              <w:rPr>
                <w:bCs/>
                <w:lang w:val="uk-UA"/>
              </w:rPr>
              <w:t xml:space="preserve">У випадку, якщо підсумковий розмір штрафу, розрахований відповідно до глав 3.2 – 3.5 цієї Методики, менший за мінімальний розмір штрафу, передбачений законодавством, НКРЕКП не накладає штраф, а застосовує </w:t>
            </w:r>
            <w:r w:rsidRPr="0057235A">
              <w:rPr>
                <w:b/>
                <w:lang w:val="uk-UA"/>
              </w:rPr>
              <w:t>інші заходи реагування</w:t>
            </w:r>
            <w:r w:rsidRPr="0057235A">
              <w:rPr>
                <w:bCs/>
                <w:lang w:val="uk-UA"/>
              </w:rPr>
              <w:t xml:space="preserve"> </w:t>
            </w:r>
            <w:r w:rsidRPr="0057235A">
              <w:rPr>
                <w:b/>
                <w:lang w:val="uk-UA"/>
              </w:rPr>
              <w:t>(застереження, попередження, розпорядження про необхідність усунення порушень тощо).</w:t>
            </w:r>
          </w:p>
          <w:p w14:paraId="0A9BA2C5" w14:textId="77777777" w:rsidR="00FF3C05" w:rsidRPr="0057235A" w:rsidRDefault="00FF3C05" w:rsidP="00FF3C05">
            <w:pPr>
              <w:pStyle w:val="rvps12"/>
              <w:spacing w:before="0" w:beforeAutospacing="0" w:after="0" w:afterAutospacing="0"/>
              <w:jc w:val="both"/>
              <w:rPr>
                <w:b/>
                <w:lang w:val="uk-UA"/>
              </w:rPr>
            </w:pPr>
          </w:p>
          <w:p w14:paraId="0FC01B96" w14:textId="77777777" w:rsidR="00FF3C05" w:rsidRPr="0057235A" w:rsidRDefault="00FF3C05" w:rsidP="00FF3C05">
            <w:pPr>
              <w:spacing w:after="0" w:line="240" w:lineRule="auto"/>
              <w:jc w:val="both"/>
              <w:rPr>
                <w:rFonts w:ascii="Times New Roman" w:hAnsi="Times New Roman" w:cs="Times New Roman"/>
                <w:i/>
                <w:sz w:val="24"/>
                <w:szCs w:val="24"/>
                <w:u w:val="single"/>
                <w:lang w:val="uk-UA"/>
              </w:rPr>
            </w:pPr>
            <w:r w:rsidRPr="0057235A">
              <w:rPr>
                <w:rFonts w:ascii="Times New Roman" w:hAnsi="Times New Roman" w:cs="Times New Roman"/>
                <w:i/>
                <w:sz w:val="24"/>
                <w:szCs w:val="24"/>
                <w:u w:val="single"/>
                <w:lang w:val="uk-UA"/>
              </w:rPr>
              <w:t>Обґрунтування</w:t>
            </w:r>
          </w:p>
          <w:p w14:paraId="57EF0FEC"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 xml:space="preserve">Пропонується замінити термін санкції на заходи реагування, оскільки санкції асоціюються з фінансовою відповідальністю. </w:t>
            </w:r>
          </w:p>
          <w:p w14:paraId="0942C70D"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З метою однакового застосування норм Порядку, пропозиція ґрунтується на нормі п. 2.7.2 Порядку, якою визначено застосування застереження та/або попередження в аналогічній ситуації.</w:t>
            </w:r>
          </w:p>
          <w:p w14:paraId="61DAE9EE" w14:textId="77777777" w:rsidR="00FF3C05" w:rsidRPr="0057235A" w:rsidRDefault="00FF3C05" w:rsidP="00FF3C05">
            <w:pPr>
              <w:pStyle w:val="rvps12"/>
              <w:spacing w:before="0" w:beforeAutospacing="0" w:after="0" w:afterAutospacing="0"/>
              <w:jc w:val="both"/>
              <w:rPr>
                <w:bCs/>
                <w:i/>
                <w:iCs/>
                <w:lang w:val="uk-UA"/>
              </w:rPr>
            </w:pPr>
          </w:p>
          <w:p w14:paraId="264D2FBF" w14:textId="77777777" w:rsidR="00FF3C05" w:rsidRPr="0057235A" w:rsidRDefault="00FF3C05" w:rsidP="00FF3C05">
            <w:pPr>
              <w:pStyle w:val="rvps12"/>
              <w:spacing w:before="0" w:beforeAutospacing="0" w:after="0" w:afterAutospacing="0"/>
              <w:jc w:val="both"/>
              <w:rPr>
                <w:b/>
                <w:lang w:val="uk-UA"/>
              </w:rPr>
            </w:pPr>
            <w:r w:rsidRPr="0057235A">
              <w:rPr>
                <w:b/>
                <w:lang w:val="uk-UA"/>
              </w:rPr>
              <w:t>АТ «НАЕК «ЕНЕРГОАТОМ»</w:t>
            </w:r>
          </w:p>
          <w:p w14:paraId="7A2D7585" w14:textId="77777777" w:rsidR="00FF3C05" w:rsidRPr="0057235A" w:rsidRDefault="00FF3C05" w:rsidP="00FF3C05">
            <w:pPr>
              <w:spacing w:after="0" w:line="240" w:lineRule="auto"/>
              <w:jc w:val="both"/>
              <w:rPr>
                <w:rFonts w:ascii="Times New Roman" w:hAnsi="Times New Roman" w:cs="Times New Roman"/>
                <w:sz w:val="24"/>
                <w:szCs w:val="24"/>
                <w:lang w:val="uk-UA"/>
              </w:rPr>
            </w:pPr>
          </w:p>
          <w:p w14:paraId="3D0265EE" w14:textId="77777777" w:rsidR="00FF3C05" w:rsidRPr="0057235A" w:rsidRDefault="00FF3C05" w:rsidP="00FF3C05">
            <w:pPr>
              <w:spacing w:after="0" w:line="240" w:lineRule="auto"/>
              <w:jc w:val="both"/>
              <w:rPr>
                <w:rFonts w:ascii="Times New Roman" w:hAnsi="Times New Roman" w:cs="Times New Roman"/>
                <w:i/>
                <w:iCs/>
                <w:sz w:val="24"/>
                <w:szCs w:val="24"/>
                <w:u w:val="single"/>
                <w:lang w:val="uk-UA"/>
              </w:rPr>
            </w:pPr>
            <w:r w:rsidRPr="0057235A">
              <w:rPr>
                <w:rFonts w:ascii="Times New Roman" w:hAnsi="Times New Roman" w:cs="Times New Roman"/>
                <w:sz w:val="24"/>
                <w:szCs w:val="24"/>
                <w:lang w:val="uk-UA"/>
              </w:rPr>
              <w:t xml:space="preserve">3.6.4. У випадку, якщо підсумковий розмір штрафу, розрахований та </w:t>
            </w:r>
            <w:r w:rsidRPr="0057235A">
              <w:rPr>
                <w:rFonts w:ascii="Times New Roman" w:hAnsi="Times New Roman" w:cs="Times New Roman"/>
                <w:b/>
                <w:bCs/>
                <w:sz w:val="24"/>
                <w:szCs w:val="24"/>
                <w:lang w:val="uk-UA"/>
              </w:rPr>
              <w:t>скоригований</w:t>
            </w:r>
            <w:r w:rsidRPr="0057235A">
              <w:rPr>
                <w:rFonts w:ascii="Times New Roman" w:hAnsi="Times New Roman" w:cs="Times New Roman"/>
                <w:sz w:val="24"/>
                <w:szCs w:val="24"/>
                <w:lang w:val="uk-UA"/>
              </w:rPr>
              <w:t xml:space="preserve"> відповідно до глав 3.2 – 3.5 </w:t>
            </w:r>
            <w:r w:rsidRPr="0057235A">
              <w:rPr>
                <w:rFonts w:ascii="Times New Roman" w:hAnsi="Times New Roman" w:cs="Times New Roman"/>
                <w:b/>
                <w:bCs/>
                <w:sz w:val="24"/>
                <w:szCs w:val="24"/>
                <w:lang w:val="uk-UA"/>
              </w:rPr>
              <w:t>цього розділу</w:t>
            </w:r>
            <w:r w:rsidRPr="0057235A">
              <w:rPr>
                <w:rFonts w:ascii="Times New Roman" w:hAnsi="Times New Roman" w:cs="Times New Roman"/>
                <w:sz w:val="24"/>
                <w:szCs w:val="24"/>
                <w:lang w:val="uk-UA"/>
              </w:rPr>
              <w:t xml:space="preserve">, </w:t>
            </w:r>
            <w:r w:rsidRPr="0057235A">
              <w:rPr>
                <w:rFonts w:ascii="Times New Roman" w:hAnsi="Times New Roman" w:cs="Times New Roman"/>
                <w:b/>
                <w:bCs/>
                <w:sz w:val="24"/>
                <w:szCs w:val="24"/>
                <w:lang w:val="uk-UA"/>
              </w:rPr>
              <w:t xml:space="preserve">в сторону зменшення його розміру на </w:t>
            </w:r>
            <w:r w:rsidRPr="0057235A">
              <w:rPr>
                <w:rFonts w:ascii="Times New Roman" w:hAnsi="Times New Roman" w:cs="Times New Roman"/>
                <w:b/>
                <w:bCs/>
                <w:sz w:val="24"/>
                <w:szCs w:val="24"/>
                <w:lang w:val="uk-UA"/>
              </w:rPr>
              <w:br/>
              <w:t>50 % або більше від початкового розміру штрафу, розрахованого відповідно до глави 3.2 цієї Методики</w:t>
            </w:r>
            <w:r w:rsidRPr="0057235A">
              <w:rPr>
                <w:rFonts w:ascii="Times New Roman" w:hAnsi="Times New Roman" w:cs="Times New Roman"/>
                <w:b/>
                <w:bCs/>
                <w:i/>
                <w:iCs/>
                <w:sz w:val="24"/>
                <w:szCs w:val="24"/>
                <w:lang w:val="uk-UA"/>
              </w:rPr>
              <w:t>,</w:t>
            </w:r>
            <w:r w:rsidRPr="0057235A">
              <w:rPr>
                <w:rFonts w:ascii="Times New Roman" w:hAnsi="Times New Roman" w:cs="Times New Roman"/>
                <w:sz w:val="24"/>
                <w:szCs w:val="24"/>
                <w:lang w:val="uk-UA"/>
              </w:rPr>
              <w:t xml:space="preserve"> НКРЕКП не накладає  штраф, а застосовує інші санкції.</w:t>
            </w:r>
          </w:p>
          <w:p w14:paraId="200D239F" w14:textId="77777777" w:rsidR="00FF3C05" w:rsidRPr="0057235A" w:rsidRDefault="00FF3C05" w:rsidP="00FF3C05">
            <w:pPr>
              <w:pStyle w:val="rvps12"/>
              <w:spacing w:before="0" w:beforeAutospacing="0" w:after="0" w:afterAutospacing="0"/>
              <w:jc w:val="both"/>
              <w:rPr>
                <w:bCs/>
                <w:lang w:val="uk-UA"/>
              </w:rPr>
            </w:pPr>
          </w:p>
          <w:p w14:paraId="331C3B2B" w14:textId="77777777" w:rsidR="00FF3C05" w:rsidRPr="0057235A" w:rsidRDefault="00FF3C05" w:rsidP="00FF3C05">
            <w:pPr>
              <w:spacing w:after="0" w:line="240" w:lineRule="auto"/>
              <w:jc w:val="both"/>
              <w:rPr>
                <w:rFonts w:ascii="Times New Roman" w:hAnsi="Times New Roman" w:cs="Times New Roman"/>
                <w:i/>
                <w:sz w:val="24"/>
                <w:szCs w:val="24"/>
                <w:u w:val="single"/>
                <w:lang w:val="uk-UA"/>
              </w:rPr>
            </w:pPr>
            <w:r w:rsidRPr="0057235A">
              <w:rPr>
                <w:rFonts w:ascii="Times New Roman" w:hAnsi="Times New Roman" w:cs="Times New Roman"/>
                <w:i/>
                <w:sz w:val="24"/>
                <w:szCs w:val="24"/>
                <w:u w:val="single"/>
                <w:lang w:val="uk-UA"/>
              </w:rPr>
              <w:t>Обґрунтування</w:t>
            </w:r>
          </w:p>
          <w:p w14:paraId="5D16A122"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 xml:space="preserve">Запропоновані зміни до Методики потребують уточнення щодо розуміння про який саме встановлений законодавством мінімальний </w:t>
            </w:r>
            <w:r w:rsidRPr="0057235A">
              <w:rPr>
                <w:bCs/>
                <w:i/>
                <w:iCs/>
                <w:lang w:val="uk-UA"/>
              </w:rPr>
              <w:lastRenderedPageBreak/>
              <w:t>розмір штрафу йдеться, виходячи з наступного.</w:t>
            </w:r>
          </w:p>
          <w:p w14:paraId="48307E40"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 xml:space="preserve">ЗУ «Про ринок електричної енергії» </w:t>
            </w:r>
          </w:p>
          <w:p w14:paraId="0768427B"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 xml:space="preserve">(ЗУ ПРЕЕ) та ЗУ «Про ринок природного газу» (ЗУ ПРПГ) визначено розмір штрафних санкцій, які накладаються Регулятором у разі вчинення правопорушення суб’єктами господарювання у відповідній енергетичний сфері діяльності. </w:t>
            </w:r>
          </w:p>
          <w:p w14:paraId="45CB2B5F"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 xml:space="preserve">Статтями 77 ЗУ ПРЕЕ та 59 ЗУ ПРПГ встановлено максимальні розміри штрафів (верхню межу) за відповідні зловживання на оптовому енергетичному ринку – 459 млн грн та 45,9 млн грн. </w:t>
            </w:r>
          </w:p>
          <w:p w14:paraId="1E4BA851"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 xml:space="preserve">Положеннями Закону України від 10.06.2023 № 3141-IX передбачено до 01.02.2025 застосовувати Регулятором вдвічі менші максимальні штрафи за зловживання на оптовому енергетичному ринку – 229,5 млн грн та 22,95 млн грн відповідно. </w:t>
            </w:r>
          </w:p>
          <w:p w14:paraId="5784E5DE"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Передбачений законодавством максимальний розмір штрафу за зловживання на оптовому енергетичному ринку є важливою складовою формули розрахунку початкового розміру штрафу відповідно до  глави 3.2 Методики.</w:t>
            </w:r>
          </w:p>
          <w:p w14:paraId="20736991"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Варто зауважити, що законодавчо не визначено мінімальні штрафи (нижню межу) за зловживання на оптовому енергетичному ринку.</w:t>
            </w:r>
          </w:p>
          <w:p w14:paraId="06A59315"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 xml:space="preserve">Реалізація запропонованих змін до Методики, в частині застосування Регулятором інших ніж штраф санкцій, у разі якщо підсумковий розмір штрафу менший за мінімальний розмір штрафу, передбачений законодавством, потребує внесення відповідних змін до </w:t>
            </w:r>
          </w:p>
          <w:p w14:paraId="190830F9"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t>ЗУ ПРЕЕ та ЗУ ПРПГ щодо визначення мінімального розміру штрафу за зловживання на оптовому енергетичному ринку.</w:t>
            </w:r>
          </w:p>
          <w:p w14:paraId="6A4B779A" w14:textId="77777777" w:rsidR="00FF3C05" w:rsidRPr="0057235A" w:rsidRDefault="00FF3C05" w:rsidP="00FF3C05">
            <w:pPr>
              <w:pStyle w:val="rvps12"/>
              <w:spacing w:before="0" w:beforeAutospacing="0" w:after="0" w:afterAutospacing="0"/>
              <w:jc w:val="both"/>
              <w:rPr>
                <w:bCs/>
                <w:i/>
                <w:iCs/>
                <w:lang w:val="uk-UA"/>
              </w:rPr>
            </w:pPr>
            <w:r w:rsidRPr="0057235A">
              <w:rPr>
                <w:bCs/>
                <w:i/>
                <w:iCs/>
                <w:lang w:val="uk-UA"/>
              </w:rPr>
              <w:lastRenderedPageBreak/>
              <w:t>Враховуючи викладене, пропонуємо альтеративний підхід до визначення підстав (сукупності пом’якшень), згідно яких НКРЕКП застосовуватиме санкції у вигляді застереження та/або попередження про необхідність усунення порушення.</w:t>
            </w:r>
          </w:p>
          <w:p w14:paraId="6C384328" w14:textId="77777777" w:rsidR="00FF3C05" w:rsidRPr="0057235A" w:rsidRDefault="00FF3C05" w:rsidP="00FF3C05">
            <w:pPr>
              <w:pStyle w:val="rvps12"/>
              <w:spacing w:before="0" w:beforeAutospacing="0" w:after="0" w:afterAutospacing="0"/>
              <w:jc w:val="both"/>
              <w:rPr>
                <w:b/>
                <w:lang w:val="uk-UA"/>
              </w:rPr>
            </w:pPr>
          </w:p>
          <w:p w14:paraId="45754B2B" w14:textId="77777777" w:rsidR="00FF3C05" w:rsidRPr="0057235A" w:rsidRDefault="00FF3C05" w:rsidP="00FF3C05">
            <w:pPr>
              <w:pStyle w:val="rvps12"/>
              <w:spacing w:before="0" w:beforeAutospacing="0" w:after="0" w:afterAutospacing="0"/>
              <w:jc w:val="both"/>
              <w:rPr>
                <w:b/>
                <w:lang w:val="uk-UA"/>
              </w:rPr>
            </w:pPr>
            <w:r w:rsidRPr="0057235A">
              <w:rPr>
                <w:b/>
                <w:lang w:val="uk-UA"/>
              </w:rPr>
              <w:t>ПрАТ «УКРГІДРОЕНЕРГО»</w:t>
            </w:r>
          </w:p>
          <w:p w14:paraId="3FD1915B" w14:textId="77777777" w:rsidR="00FF3C05" w:rsidRPr="0057235A" w:rsidRDefault="00FF3C05" w:rsidP="00FF3C05">
            <w:pPr>
              <w:pStyle w:val="rvps12"/>
              <w:spacing w:before="0" w:beforeAutospacing="0" w:after="0" w:afterAutospacing="0"/>
              <w:jc w:val="both"/>
              <w:rPr>
                <w:b/>
                <w:lang w:val="uk-UA"/>
              </w:rPr>
            </w:pPr>
          </w:p>
          <w:p w14:paraId="65C216A4" w14:textId="77777777" w:rsidR="00FF3C05" w:rsidRPr="0057235A" w:rsidRDefault="00FF3C05" w:rsidP="00FF3C05">
            <w:pPr>
              <w:pStyle w:val="rvps12"/>
              <w:spacing w:before="0" w:beforeAutospacing="0" w:after="0" w:afterAutospacing="0"/>
              <w:jc w:val="both"/>
              <w:rPr>
                <w:b/>
                <w:lang w:val="uk-UA"/>
              </w:rPr>
            </w:pPr>
            <w:r w:rsidRPr="0057235A">
              <w:rPr>
                <w:lang w:val="uk-UA"/>
              </w:rPr>
              <w:t>3.6.4. У випадку, якщо підсумковий розмір штрафу, розрахований відповідно до глав 3.2 – 3.5 цієї Методики, менший за мінімальний розмір штрафу, передбачений законодавством, НКРЕКП не накладає штраф, а застосовує</w:t>
            </w:r>
            <w:r w:rsidRPr="0057235A">
              <w:rPr>
                <w:b/>
                <w:lang w:val="uk-UA"/>
              </w:rPr>
              <w:t xml:space="preserve"> санкцію у вигляді попередження про необхідність усунення порушень.</w:t>
            </w:r>
          </w:p>
          <w:p w14:paraId="201FF290" w14:textId="77777777" w:rsidR="00FF3C05" w:rsidRPr="0057235A" w:rsidRDefault="00FF3C05" w:rsidP="00FF3C05">
            <w:pPr>
              <w:spacing w:after="0" w:line="240" w:lineRule="auto"/>
              <w:jc w:val="both"/>
              <w:rPr>
                <w:rFonts w:ascii="Times New Roman" w:hAnsi="Times New Roman" w:cs="Times New Roman"/>
                <w:i/>
                <w:sz w:val="24"/>
                <w:szCs w:val="24"/>
                <w:u w:val="single"/>
                <w:lang w:val="uk-UA"/>
              </w:rPr>
            </w:pPr>
            <w:r w:rsidRPr="0057235A">
              <w:rPr>
                <w:rFonts w:ascii="Times New Roman" w:hAnsi="Times New Roman" w:cs="Times New Roman"/>
                <w:i/>
                <w:sz w:val="24"/>
                <w:szCs w:val="24"/>
                <w:u w:val="single"/>
                <w:lang w:val="uk-UA"/>
              </w:rPr>
              <w:t>Обґрунтування</w:t>
            </w:r>
          </w:p>
          <w:p w14:paraId="6AFBD7A3" w14:textId="77777777" w:rsidR="00FF3C05" w:rsidRPr="0057235A" w:rsidRDefault="00FF3C05" w:rsidP="00FF3C05">
            <w:pPr>
              <w:pStyle w:val="rvps2"/>
              <w:shd w:val="clear" w:color="auto" w:fill="FFFFFF"/>
              <w:spacing w:before="0" w:beforeAutospacing="0" w:after="0" w:afterAutospacing="0" w:line="264" w:lineRule="auto"/>
              <w:jc w:val="both"/>
              <w:rPr>
                <w:i/>
                <w:iCs/>
                <w:color w:val="333333"/>
                <w:lang w:val="uk-UA"/>
              </w:rPr>
            </w:pPr>
            <w:r w:rsidRPr="0057235A">
              <w:rPr>
                <w:i/>
                <w:iCs/>
                <w:color w:val="333333"/>
                <w:lang w:val="uk-UA"/>
              </w:rPr>
              <w:t>Відповідно до п. 3 ст. 77 Закону України «Про ринок електричної енергії» у разі скоєння правопорушення на ринку електричної енергії до відповідних учасників ринку можуть застосовуватися санкції у виді:</w:t>
            </w:r>
          </w:p>
          <w:p w14:paraId="5A8C7BFA" w14:textId="77777777" w:rsidR="00FF3C05" w:rsidRPr="0057235A" w:rsidRDefault="00FF3C05" w:rsidP="00FF3C05">
            <w:pPr>
              <w:pStyle w:val="rvps2"/>
              <w:shd w:val="clear" w:color="auto" w:fill="FFFFFF"/>
              <w:spacing w:before="0" w:beforeAutospacing="0" w:after="0" w:afterAutospacing="0" w:line="264" w:lineRule="auto"/>
              <w:jc w:val="both"/>
              <w:rPr>
                <w:i/>
                <w:iCs/>
                <w:color w:val="333333"/>
                <w:lang w:val="uk-UA"/>
              </w:rPr>
            </w:pPr>
            <w:bookmarkStart w:id="0" w:name="n1559"/>
            <w:bookmarkEnd w:id="0"/>
            <w:r w:rsidRPr="0057235A">
              <w:rPr>
                <w:i/>
                <w:iCs/>
                <w:color w:val="333333"/>
                <w:lang w:val="uk-UA"/>
              </w:rPr>
              <w:t>1) попередження про необхідність усунення порушень;</w:t>
            </w:r>
          </w:p>
          <w:p w14:paraId="5A7D1816" w14:textId="77777777" w:rsidR="00FF3C05" w:rsidRPr="0057235A" w:rsidRDefault="00FF3C05" w:rsidP="00FF3C05">
            <w:pPr>
              <w:pStyle w:val="rvps2"/>
              <w:shd w:val="clear" w:color="auto" w:fill="FFFFFF"/>
              <w:spacing w:before="0" w:beforeAutospacing="0" w:after="0" w:afterAutospacing="0" w:line="264" w:lineRule="auto"/>
              <w:jc w:val="both"/>
              <w:rPr>
                <w:i/>
                <w:iCs/>
                <w:color w:val="333333"/>
                <w:lang w:val="uk-UA"/>
              </w:rPr>
            </w:pPr>
            <w:bookmarkStart w:id="1" w:name="n1560"/>
            <w:bookmarkEnd w:id="1"/>
            <w:r w:rsidRPr="0057235A">
              <w:rPr>
                <w:i/>
                <w:iCs/>
                <w:color w:val="333333"/>
                <w:lang w:val="uk-UA"/>
              </w:rPr>
              <w:t>2) штрафу;</w:t>
            </w:r>
          </w:p>
          <w:p w14:paraId="0C11DDE9" w14:textId="77777777" w:rsidR="00FF3C05" w:rsidRPr="0057235A" w:rsidRDefault="00FF3C05" w:rsidP="00FF3C05">
            <w:pPr>
              <w:pStyle w:val="rvps2"/>
              <w:shd w:val="clear" w:color="auto" w:fill="FFFFFF"/>
              <w:spacing w:before="0" w:beforeAutospacing="0" w:after="0" w:afterAutospacing="0" w:line="264" w:lineRule="auto"/>
              <w:jc w:val="both"/>
              <w:rPr>
                <w:i/>
                <w:iCs/>
                <w:color w:val="333333"/>
                <w:lang w:val="uk-UA"/>
              </w:rPr>
            </w:pPr>
            <w:bookmarkStart w:id="2" w:name="n1561"/>
            <w:bookmarkEnd w:id="2"/>
            <w:r w:rsidRPr="0057235A">
              <w:rPr>
                <w:i/>
                <w:iCs/>
                <w:color w:val="333333"/>
                <w:lang w:val="uk-UA"/>
              </w:rPr>
              <w:t>3) зупинення дії ліцензії;</w:t>
            </w:r>
          </w:p>
          <w:p w14:paraId="247AE5EC" w14:textId="77777777" w:rsidR="00FF3C05" w:rsidRPr="0057235A" w:rsidRDefault="00FF3C05" w:rsidP="00FF3C05">
            <w:pPr>
              <w:pStyle w:val="rvps2"/>
              <w:shd w:val="clear" w:color="auto" w:fill="FFFFFF"/>
              <w:spacing w:before="0" w:beforeAutospacing="0" w:after="0" w:afterAutospacing="0" w:line="264" w:lineRule="auto"/>
              <w:jc w:val="both"/>
              <w:rPr>
                <w:i/>
                <w:iCs/>
                <w:color w:val="333333"/>
                <w:lang w:val="uk-UA"/>
              </w:rPr>
            </w:pPr>
            <w:bookmarkStart w:id="3" w:name="n1562"/>
            <w:bookmarkEnd w:id="3"/>
            <w:r w:rsidRPr="0057235A">
              <w:rPr>
                <w:i/>
                <w:iCs/>
                <w:color w:val="333333"/>
                <w:lang w:val="uk-UA"/>
              </w:rPr>
              <w:t>4) анулювання ліцензії.</w:t>
            </w:r>
          </w:p>
          <w:p w14:paraId="5EDF5498" w14:textId="19D36401" w:rsidR="00FF3C05" w:rsidRPr="0057235A" w:rsidRDefault="00FF3C05" w:rsidP="00FF3C05">
            <w:pPr>
              <w:pStyle w:val="rvps12"/>
              <w:spacing w:before="0" w:beforeAutospacing="0" w:after="0" w:afterAutospacing="0"/>
              <w:jc w:val="both"/>
              <w:rPr>
                <w:bCs/>
                <w:lang w:val="uk-UA"/>
              </w:rPr>
            </w:pPr>
            <w:r w:rsidRPr="0057235A">
              <w:rPr>
                <w:i/>
                <w:iCs/>
                <w:color w:val="333333"/>
                <w:lang w:val="uk-UA"/>
              </w:rPr>
              <w:t>Враховуючи, що застосування такого виду санкцій як зупинення або анулювання ліцензії є більш значним видом санкції у порівнянні з мінімальним розміром штрафу, пропонуємо для цілей цього Порядку (методики) застосовувати лише санкцію, яка передбачена ч. 1 п. 3 ст. 77 Закону.</w:t>
            </w:r>
          </w:p>
        </w:tc>
        <w:tc>
          <w:tcPr>
            <w:tcW w:w="5151" w:type="dxa"/>
          </w:tcPr>
          <w:p w14:paraId="6FD695B6" w14:textId="77777777" w:rsidR="00DB6189" w:rsidRPr="0057235A" w:rsidRDefault="00502777" w:rsidP="00763D22">
            <w:pPr>
              <w:pStyle w:val="rvps12"/>
              <w:spacing w:before="0" w:beforeAutospacing="0" w:after="0" w:afterAutospacing="0"/>
              <w:jc w:val="both"/>
              <w:rPr>
                <w:bCs/>
                <w:lang w:val="uk-UA"/>
              </w:rPr>
            </w:pPr>
            <w:r w:rsidRPr="0057235A">
              <w:rPr>
                <w:bCs/>
                <w:lang w:val="uk-UA"/>
              </w:rPr>
              <w:lastRenderedPageBreak/>
              <w:t>Потребує обговорення.</w:t>
            </w:r>
          </w:p>
          <w:p w14:paraId="77DAF617" w14:textId="790A48E6" w:rsidR="00502777" w:rsidRPr="0057235A" w:rsidRDefault="00502777" w:rsidP="00763D22">
            <w:pPr>
              <w:pStyle w:val="rvps12"/>
              <w:spacing w:before="0" w:beforeAutospacing="0" w:after="0" w:afterAutospacing="0"/>
              <w:jc w:val="both"/>
              <w:rPr>
                <w:bCs/>
                <w:lang w:val="uk-UA"/>
              </w:rPr>
            </w:pPr>
            <w:r w:rsidRPr="0057235A">
              <w:rPr>
                <w:bCs/>
                <w:lang w:val="uk-UA"/>
              </w:rPr>
              <w:t xml:space="preserve">Запропоновані зміни щодо відмови від розслідування </w:t>
            </w:r>
            <w:r w:rsidR="00763D22" w:rsidRPr="0057235A">
              <w:rPr>
                <w:bCs/>
                <w:lang w:val="uk-UA"/>
              </w:rPr>
              <w:t xml:space="preserve">не можуть бути прийняті за наявності </w:t>
            </w:r>
            <w:r w:rsidRPr="0057235A">
              <w:rPr>
                <w:bCs/>
                <w:lang w:val="uk-UA"/>
              </w:rPr>
              <w:t xml:space="preserve"> завданої зловживанням шкоди іншим особам</w:t>
            </w:r>
            <w:r w:rsidR="00A15873" w:rsidRPr="0057235A">
              <w:rPr>
                <w:bCs/>
                <w:lang w:val="uk-UA"/>
              </w:rPr>
              <w:t>,</w:t>
            </w:r>
            <w:r w:rsidR="00A15873" w:rsidRPr="0057235A">
              <w:rPr>
                <w:lang w:val="uk-UA"/>
              </w:rPr>
              <w:t xml:space="preserve"> </w:t>
            </w:r>
            <w:r w:rsidR="00A15873" w:rsidRPr="0057235A">
              <w:rPr>
                <w:bCs/>
                <w:lang w:val="uk-UA"/>
              </w:rPr>
              <w:t>яка не компенсована та/або протягом трьох років до дня подання заяви про визнання факту зловживання на оптовому енергетичному ринку до нього застосовувалися штрафні санкції за вчинене зловживання</w:t>
            </w:r>
            <w:r w:rsidRPr="0057235A">
              <w:rPr>
                <w:bCs/>
                <w:lang w:val="uk-UA"/>
              </w:rPr>
              <w:t>.</w:t>
            </w:r>
          </w:p>
          <w:p w14:paraId="01265D10" w14:textId="77777777" w:rsidR="001825B1" w:rsidRPr="0057235A" w:rsidRDefault="00502777" w:rsidP="00763D22">
            <w:pPr>
              <w:pStyle w:val="rvps12"/>
              <w:spacing w:before="0" w:beforeAutospacing="0" w:after="0" w:afterAutospacing="0"/>
              <w:jc w:val="both"/>
              <w:rPr>
                <w:bCs/>
                <w:lang w:val="uk-UA"/>
              </w:rPr>
            </w:pPr>
            <w:r w:rsidRPr="0057235A">
              <w:rPr>
                <w:bCs/>
                <w:lang w:val="uk-UA"/>
              </w:rPr>
              <w:t>Стосовно</w:t>
            </w:r>
            <w:r w:rsidR="00763D22" w:rsidRPr="0057235A">
              <w:rPr>
                <w:bCs/>
                <w:lang w:val="uk-UA"/>
              </w:rPr>
              <w:t xml:space="preserve"> зміни значень</w:t>
            </w:r>
            <w:r w:rsidRPr="0057235A">
              <w:rPr>
                <w:bCs/>
                <w:lang w:val="uk-UA"/>
              </w:rPr>
              <w:t xml:space="preserve"> </w:t>
            </w:r>
            <w:r w:rsidR="00763D22" w:rsidRPr="0057235A">
              <w:rPr>
                <w:bCs/>
                <w:lang w:val="uk-UA"/>
              </w:rPr>
              <w:t>у формулі розрахунку штрафу питання потребує обговорення.</w:t>
            </w:r>
          </w:p>
          <w:p w14:paraId="4865B5D3" w14:textId="77777777" w:rsidR="001825B1" w:rsidRPr="0057235A" w:rsidRDefault="001825B1" w:rsidP="00763D22">
            <w:pPr>
              <w:pStyle w:val="rvps12"/>
              <w:spacing w:before="0" w:beforeAutospacing="0" w:after="0" w:afterAutospacing="0"/>
              <w:jc w:val="both"/>
              <w:rPr>
                <w:bCs/>
                <w:lang w:val="uk-UA"/>
              </w:rPr>
            </w:pPr>
          </w:p>
          <w:p w14:paraId="0F42950D" w14:textId="77777777" w:rsidR="001825B1" w:rsidRPr="0057235A" w:rsidRDefault="001825B1" w:rsidP="00763D22">
            <w:pPr>
              <w:pStyle w:val="rvps12"/>
              <w:spacing w:before="0" w:beforeAutospacing="0" w:after="0" w:afterAutospacing="0"/>
              <w:jc w:val="both"/>
              <w:rPr>
                <w:bCs/>
                <w:lang w:val="uk-UA"/>
              </w:rPr>
            </w:pPr>
          </w:p>
          <w:p w14:paraId="699AD4FA" w14:textId="77777777" w:rsidR="001825B1" w:rsidRPr="0057235A" w:rsidRDefault="001825B1" w:rsidP="00763D22">
            <w:pPr>
              <w:pStyle w:val="rvps12"/>
              <w:spacing w:before="0" w:beforeAutospacing="0" w:after="0" w:afterAutospacing="0"/>
              <w:jc w:val="both"/>
              <w:rPr>
                <w:bCs/>
                <w:lang w:val="uk-UA"/>
              </w:rPr>
            </w:pPr>
          </w:p>
          <w:p w14:paraId="5ACA68DF" w14:textId="77777777" w:rsidR="001825B1" w:rsidRPr="0057235A" w:rsidRDefault="001825B1" w:rsidP="00763D22">
            <w:pPr>
              <w:pStyle w:val="rvps12"/>
              <w:spacing w:before="0" w:beforeAutospacing="0" w:after="0" w:afterAutospacing="0"/>
              <w:jc w:val="both"/>
              <w:rPr>
                <w:bCs/>
                <w:lang w:val="uk-UA"/>
              </w:rPr>
            </w:pPr>
          </w:p>
          <w:p w14:paraId="2C3D3109" w14:textId="77777777" w:rsidR="001825B1" w:rsidRPr="0057235A" w:rsidRDefault="001825B1" w:rsidP="00763D22">
            <w:pPr>
              <w:pStyle w:val="rvps12"/>
              <w:spacing w:before="0" w:beforeAutospacing="0" w:after="0" w:afterAutospacing="0"/>
              <w:jc w:val="both"/>
              <w:rPr>
                <w:bCs/>
                <w:lang w:val="uk-UA"/>
              </w:rPr>
            </w:pPr>
          </w:p>
          <w:p w14:paraId="02744A50" w14:textId="77777777" w:rsidR="001825B1" w:rsidRPr="0057235A" w:rsidRDefault="001825B1" w:rsidP="00763D22">
            <w:pPr>
              <w:pStyle w:val="rvps12"/>
              <w:spacing w:before="0" w:beforeAutospacing="0" w:after="0" w:afterAutospacing="0"/>
              <w:jc w:val="both"/>
              <w:rPr>
                <w:bCs/>
                <w:lang w:val="uk-UA"/>
              </w:rPr>
            </w:pPr>
          </w:p>
          <w:p w14:paraId="1D3A7203" w14:textId="77777777" w:rsidR="001825B1" w:rsidRPr="0057235A" w:rsidRDefault="001825B1" w:rsidP="00763D22">
            <w:pPr>
              <w:pStyle w:val="rvps12"/>
              <w:spacing w:before="0" w:beforeAutospacing="0" w:after="0" w:afterAutospacing="0"/>
              <w:jc w:val="both"/>
              <w:rPr>
                <w:bCs/>
                <w:lang w:val="uk-UA"/>
              </w:rPr>
            </w:pPr>
          </w:p>
          <w:p w14:paraId="0E5505E8" w14:textId="77777777" w:rsidR="001825B1" w:rsidRPr="0057235A" w:rsidRDefault="001825B1" w:rsidP="00763D22">
            <w:pPr>
              <w:pStyle w:val="rvps12"/>
              <w:spacing w:before="0" w:beforeAutospacing="0" w:after="0" w:afterAutospacing="0"/>
              <w:jc w:val="both"/>
              <w:rPr>
                <w:bCs/>
                <w:lang w:val="uk-UA"/>
              </w:rPr>
            </w:pPr>
          </w:p>
          <w:p w14:paraId="46283BCC" w14:textId="77777777" w:rsidR="001825B1" w:rsidRPr="0057235A" w:rsidRDefault="001825B1" w:rsidP="00763D22">
            <w:pPr>
              <w:pStyle w:val="rvps12"/>
              <w:spacing w:before="0" w:beforeAutospacing="0" w:after="0" w:afterAutospacing="0"/>
              <w:jc w:val="both"/>
              <w:rPr>
                <w:bCs/>
                <w:lang w:val="uk-UA"/>
              </w:rPr>
            </w:pPr>
          </w:p>
          <w:p w14:paraId="39ED2EBA" w14:textId="77777777" w:rsidR="001825B1" w:rsidRPr="0057235A" w:rsidRDefault="001825B1" w:rsidP="00763D22">
            <w:pPr>
              <w:pStyle w:val="rvps12"/>
              <w:spacing w:before="0" w:beforeAutospacing="0" w:after="0" w:afterAutospacing="0"/>
              <w:jc w:val="both"/>
              <w:rPr>
                <w:bCs/>
                <w:lang w:val="uk-UA"/>
              </w:rPr>
            </w:pPr>
          </w:p>
          <w:p w14:paraId="6A707921" w14:textId="77777777" w:rsidR="001825B1" w:rsidRPr="0057235A" w:rsidRDefault="001825B1" w:rsidP="00763D22">
            <w:pPr>
              <w:pStyle w:val="rvps12"/>
              <w:spacing w:before="0" w:beforeAutospacing="0" w:after="0" w:afterAutospacing="0"/>
              <w:jc w:val="both"/>
              <w:rPr>
                <w:bCs/>
                <w:lang w:val="uk-UA"/>
              </w:rPr>
            </w:pPr>
          </w:p>
          <w:p w14:paraId="78778A87" w14:textId="77777777" w:rsidR="001825B1" w:rsidRPr="0057235A" w:rsidRDefault="001825B1" w:rsidP="00763D22">
            <w:pPr>
              <w:pStyle w:val="rvps12"/>
              <w:spacing w:before="0" w:beforeAutospacing="0" w:after="0" w:afterAutospacing="0"/>
              <w:jc w:val="both"/>
              <w:rPr>
                <w:bCs/>
                <w:lang w:val="uk-UA"/>
              </w:rPr>
            </w:pPr>
          </w:p>
          <w:p w14:paraId="310712E1" w14:textId="77777777" w:rsidR="001825B1" w:rsidRPr="0057235A" w:rsidRDefault="001825B1" w:rsidP="00763D22">
            <w:pPr>
              <w:pStyle w:val="rvps12"/>
              <w:spacing w:before="0" w:beforeAutospacing="0" w:after="0" w:afterAutospacing="0"/>
              <w:jc w:val="both"/>
              <w:rPr>
                <w:bCs/>
                <w:lang w:val="uk-UA"/>
              </w:rPr>
            </w:pPr>
          </w:p>
          <w:p w14:paraId="04BC245F" w14:textId="77777777" w:rsidR="001825B1" w:rsidRPr="0057235A" w:rsidRDefault="001825B1" w:rsidP="00763D22">
            <w:pPr>
              <w:pStyle w:val="rvps12"/>
              <w:spacing w:before="0" w:beforeAutospacing="0" w:after="0" w:afterAutospacing="0"/>
              <w:jc w:val="both"/>
              <w:rPr>
                <w:bCs/>
                <w:lang w:val="uk-UA"/>
              </w:rPr>
            </w:pPr>
          </w:p>
          <w:p w14:paraId="6C85A0CE" w14:textId="77777777" w:rsidR="001825B1" w:rsidRPr="0057235A" w:rsidRDefault="001825B1" w:rsidP="00763D22">
            <w:pPr>
              <w:pStyle w:val="rvps12"/>
              <w:spacing w:before="0" w:beforeAutospacing="0" w:after="0" w:afterAutospacing="0"/>
              <w:jc w:val="both"/>
              <w:rPr>
                <w:bCs/>
                <w:lang w:val="uk-UA"/>
              </w:rPr>
            </w:pPr>
          </w:p>
          <w:p w14:paraId="38038150" w14:textId="77777777" w:rsidR="001825B1" w:rsidRPr="0057235A" w:rsidRDefault="001825B1" w:rsidP="00763D22">
            <w:pPr>
              <w:pStyle w:val="rvps12"/>
              <w:spacing w:before="0" w:beforeAutospacing="0" w:after="0" w:afterAutospacing="0"/>
              <w:jc w:val="both"/>
              <w:rPr>
                <w:bCs/>
                <w:lang w:val="uk-UA"/>
              </w:rPr>
            </w:pPr>
          </w:p>
          <w:p w14:paraId="72751C68" w14:textId="77777777" w:rsidR="001825B1" w:rsidRPr="0057235A" w:rsidRDefault="001825B1" w:rsidP="00763D22">
            <w:pPr>
              <w:pStyle w:val="rvps12"/>
              <w:spacing w:before="0" w:beforeAutospacing="0" w:after="0" w:afterAutospacing="0"/>
              <w:jc w:val="both"/>
              <w:rPr>
                <w:bCs/>
                <w:lang w:val="uk-UA"/>
              </w:rPr>
            </w:pPr>
          </w:p>
          <w:p w14:paraId="694EFDEE" w14:textId="77777777" w:rsidR="001825B1" w:rsidRPr="0057235A" w:rsidRDefault="001825B1" w:rsidP="00763D22">
            <w:pPr>
              <w:pStyle w:val="rvps12"/>
              <w:spacing w:before="0" w:beforeAutospacing="0" w:after="0" w:afterAutospacing="0"/>
              <w:jc w:val="both"/>
              <w:rPr>
                <w:bCs/>
                <w:lang w:val="uk-UA"/>
              </w:rPr>
            </w:pPr>
          </w:p>
          <w:p w14:paraId="76EF1D29" w14:textId="77777777" w:rsidR="001825B1" w:rsidRPr="0057235A" w:rsidRDefault="001825B1" w:rsidP="00763D22">
            <w:pPr>
              <w:pStyle w:val="rvps12"/>
              <w:spacing w:before="0" w:beforeAutospacing="0" w:after="0" w:afterAutospacing="0"/>
              <w:jc w:val="both"/>
              <w:rPr>
                <w:bCs/>
                <w:lang w:val="uk-UA"/>
              </w:rPr>
            </w:pPr>
          </w:p>
          <w:p w14:paraId="551CED3D" w14:textId="77777777" w:rsidR="001825B1" w:rsidRPr="0057235A" w:rsidRDefault="001825B1" w:rsidP="00763D22">
            <w:pPr>
              <w:pStyle w:val="rvps12"/>
              <w:spacing w:before="0" w:beforeAutospacing="0" w:after="0" w:afterAutospacing="0"/>
              <w:jc w:val="both"/>
              <w:rPr>
                <w:bCs/>
                <w:lang w:val="uk-UA"/>
              </w:rPr>
            </w:pPr>
          </w:p>
          <w:p w14:paraId="3AF6A3EF" w14:textId="77777777" w:rsidR="001825B1" w:rsidRPr="0057235A" w:rsidRDefault="001825B1" w:rsidP="00763D22">
            <w:pPr>
              <w:pStyle w:val="rvps12"/>
              <w:spacing w:before="0" w:beforeAutospacing="0" w:after="0" w:afterAutospacing="0"/>
              <w:jc w:val="both"/>
              <w:rPr>
                <w:bCs/>
                <w:lang w:val="uk-UA"/>
              </w:rPr>
            </w:pPr>
          </w:p>
          <w:p w14:paraId="34EA5E79" w14:textId="77777777" w:rsidR="001825B1" w:rsidRPr="0057235A" w:rsidRDefault="001825B1" w:rsidP="00763D22">
            <w:pPr>
              <w:pStyle w:val="rvps12"/>
              <w:spacing w:before="0" w:beforeAutospacing="0" w:after="0" w:afterAutospacing="0"/>
              <w:jc w:val="both"/>
              <w:rPr>
                <w:bCs/>
                <w:lang w:val="uk-UA"/>
              </w:rPr>
            </w:pPr>
          </w:p>
          <w:p w14:paraId="42779389" w14:textId="77777777" w:rsidR="001825B1" w:rsidRPr="0057235A" w:rsidRDefault="001825B1" w:rsidP="00763D22">
            <w:pPr>
              <w:pStyle w:val="rvps12"/>
              <w:spacing w:before="0" w:beforeAutospacing="0" w:after="0" w:afterAutospacing="0"/>
              <w:jc w:val="both"/>
              <w:rPr>
                <w:bCs/>
                <w:lang w:val="uk-UA"/>
              </w:rPr>
            </w:pPr>
          </w:p>
          <w:p w14:paraId="0C92D730" w14:textId="77777777" w:rsidR="001825B1" w:rsidRPr="0057235A" w:rsidRDefault="001825B1" w:rsidP="00763D22">
            <w:pPr>
              <w:pStyle w:val="rvps12"/>
              <w:spacing w:before="0" w:beforeAutospacing="0" w:after="0" w:afterAutospacing="0"/>
              <w:jc w:val="both"/>
              <w:rPr>
                <w:bCs/>
                <w:lang w:val="uk-UA"/>
              </w:rPr>
            </w:pPr>
          </w:p>
          <w:p w14:paraId="15F437CF" w14:textId="77777777" w:rsidR="001825B1" w:rsidRPr="0057235A" w:rsidRDefault="001825B1" w:rsidP="00763D22">
            <w:pPr>
              <w:pStyle w:val="rvps12"/>
              <w:spacing w:before="0" w:beforeAutospacing="0" w:after="0" w:afterAutospacing="0"/>
              <w:jc w:val="both"/>
              <w:rPr>
                <w:bCs/>
                <w:lang w:val="uk-UA"/>
              </w:rPr>
            </w:pPr>
          </w:p>
          <w:p w14:paraId="0D0B5EFC" w14:textId="77777777" w:rsidR="001825B1" w:rsidRPr="0057235A" w:rsidRDefault="001825B1" w:rsidP="00763D22">
            <w:pPr>
              <w:pStyle w:val="rvps12"/>
              <w:spacing w:before="0" w:beforeAutospacing="0" w:after="0" w:afterAutospacing="0"/>
              <w:jc w:val="both"/>
              <w:rPr>
                <w:bCs/>
                <w:lang w:val="uk-UA"/>
              </w:rPr>
            </w:pPr>
          </w:p>
          <w:p w14:paraId="5B5ADE0E" w14:textId="5F289D26" w:rsidR="001825B1" w:rsidRPr="0057235A" w:rsidRDefault="00EF31D6" w:rsidP="00763D22">
            <w:pPr>
              <w:pStyle w:val="rvps12"/>
              <w:spacing w:before="0" w:beforeAutospacing="0" w:after="0" w:afterAutospacing="0"/>
              <w:jc w:val="both"/>
              <w:rPr>
                <w:bCs/>
                <w:lang w:val="uk-UA"/>
              </w:rPr>
            </w:pPr>
            <w:r>
              <w:rPr>
                <w:bCs/>
                <w:lang w:val="uk-UA"/>
              </w:rPr>
              <w:lastRenderedPageBreak/>
              <w:t>Потребує обговорення</w:t>
            </w:r>
            <w:r w:rsidR="001825B1" w:rsidRPr="0057235A">
              <w:rPr>
                <w:bCs/>
                <w:lang w:val="uk-UA"/>
              </w:rPr>
              <w:t>.</w:t>
            </w:r>
          </w:p>
          <w:p w14:paraId="5172E636" w14:textId="7D78E4AD" w:rsidR="00502777" w:rsidRPr="0057235A" w:rsidRDefault="00EF31D6" w:rsidP="00763D22">
            <w:pPr>
              <w:pStyle w:val="rvps12"/>
              <w:spacing w:before="0" w:beforeAutospacing="0" w:after="0" w:afterAutospacing="0"/>
              <w:jc w:val="both"/>
              <w:rPr>
                <w:bCs/>
                <w:lang w:val="uk-UA"/>
              </w:rPr>
            </w:pPr>
            <w:r>
              <w:rPr>
                <w:bCs/>
                <w:lang w:val="uk-UA"/>
              </w:rPr>
              <w:t>Зазначаємо, що запропонована Регулятором редакція пункту 3.6.4 Порядку ґрунтується на основі того, що с</w:t>
            </w:r>
            <w:r w:rsidR="001825B1" w:rsidRPr="0057235A">
              <w:rPr>
                <w:bCs/>
                <w:lang w:val="uk-UA"/>
              </w:rPr>
              <w:t xml:space="preserve">таттею 77 Закону України «Про ринок електричної енергії» та статтею 59 Закону України «Про ринок природного газу» передбачено саме накладення чотирьох видів </w:t>
            </w:r>
            <w:r w:rsidR="001825B1" w:rsidRPr="0057235A">
              <w:rPr>
                <w:bCs/>
                <w:u w:val="single"/>
                <w:lang w:val="uk-UA"/>
              </w:rPr>
              <w:t>санкцій</w:t>
            </w:r>
            <w:r w:rsidR="001825B1" w:rsidRPr="0057235A">
              <w:rPr>
                <w:bCs/>
                <w:lang w:val="uk-UA"/>
              </w:rPr>
              <w:t xml:space="preserve"> за правопорушення на відповідному ринку. При цьому, три види санкцій не передбачають прямої фінансової відповідальності (штрафу). </w:t>
            </w:r>
            <w:r w:rsidR="00502777" w:rsidRPr="0057235A">
              <w:rPr>
                <w:bCs/>
                <w:lang w:val="uk-UA"/>
              </w:rPr>
              <w:t xml:space="preserve">  </w:t>
            </w:r>
          </w:p>
          <w:p w14:paraId="6E5F1EDB" w14:textId="77777777" w:rsidR="001825B1" w:rsidRPr="0057235A" w:rsidRDefault="001825B1" w:rsidP="00763D22">
            <w:pPr>
              <w:pStyle w:val="rvps12"/>
              <w:spacing w:before="0" w:beforeAutospacing="0" w:after="0" w:afterAutospacing="0"/>
              <w:jc w:val="both"/>
              <w:rPr>
                <w:bCs/>
                <w:lang w:val="uk-UA"/>
              </w:rPr>
            </w:pPr>
          </w:p>
          <w:p w14:paraId="08200E41" w14:textId="77777777" w:rsidR="001825B1" w:rsidRPr="0057235A" w:rsidRDefault="001825B1" w:rsidP="00763D22">
            <w:pPr>
              <w:pStyle w:val="rvps12"/>
              <w:spacing w:before="0" w:beforeAutospacing="0" w:after="0" w:afterAutospacing="0"/>
              <w:jc w:val="both"/>
              <w:rPr>
                <w:bCs/>
                <w:lang w:val="uk-UA"/>
              </w:rPr>
            </w:pPr>
          </w:p>
          <w:p w14:paraId="437E7A8A" w14:textId="77777777" w:rsidR="001825B1" w:rsidRPr="0057235A" w:rsidRDefault="001825B1" w:rsidP="00763D22">
            <w:pPr>
              <w:pStyle w:val="rvps12"/>
              <w:spacing w:before="0" w:beforeAutospacing="0" w:after="0" w:afterAutospacing="0"/>
              <w:jc w:val="both"/>
              <w:rPr>
                <w:bCs/>
                <w:lang w:val="uk-UA"/>
              </w:rPr>
            </w:pPr>
          </w:p>
          <w:p w14:paraId="5231F501" w14:textId="77777777" w:rsidR="001825B1" w:rsidRPr="0057235A" w:rsidRDefault="001825B1" w:rsidP="00763D22">
            <w:pPr>
              <w:pStyle w:val="rvps12"/>
              <w:spacing w:before="0" w:beforeAutospacing="0" w:after="0" w:afterAutospacing="0"/>
              <w:jc w:val="both"/>
              <w:rPr>
                <w:bCs/>
                <w:lang w:val="uk-UA"/>
              </w:rPr>
            </w:pPr>
          </w:p>
          <w:p w14:paraId="11C5A6A1" w14:textId="77777777" w:rsidR="001825B1" w:rsidRPr="0057235A" w:rsidRDefault="001825B1" w:rsidP="00763D22">
            <w:pPr>
              <w:pStyle w:val="rvps12"/>
              <w:spacing w:before="0" w:beforeAutospacing="0" w:after="0" w:afterAutospacing="0"/>
              <w:jc w:val="both"/>
              <w:rPr>
                <w:bCs/>
                <w:lang w:val="uk-UA"/>
              </w:rPr>
            </w:pPr>
          </w:p>
          <w:p w14:paraId="27B33D23" w14:textId="77777777" w:rsidR="001825B1" w:rsidRPr="0057235A" w:rsidRDefault="001825B1" w:rsidP="00763D22">
            <w:pPr>
              <w:pStyle w:val="rvps12"/>
              <w:spacing w:before="0" w:beforeAutospacing="0" w:after="0" w:afterAutospacing="0"/>
              <w:jc w:val="both"/>
              <w:rPr>
                <w:bCs/>
                <w:lang w:val="uk-UA"/>
              </w:rPr>
            </w:pPr>
          </w:p>
          <w:p w14:paraId="227BDC99" w14:textId="77777777" w:rsidR="001825B1" w:rsidRPr="0057235A" w:rsidRDefault="001825B1" w:rsidP="00763D22">
            <w:pPr>
              <w:pStyle w:val="rvps12"/>
              <w:spacing w:before="0" w:beforeAutospacing="0" w:after="0" w:afterAutospacing="0"/>
              <w:jc w:val="both"/>
              <w:rPr>
                <w:bCs/>
                <w:lang w:val="uk-UA"/>
              </w:rPr>
            </w:pPr>
          </w:p>
          <w:p w14:paraId="6B051970" w14:textId="77777777" w:rsidR="001825B1" w:rsidRPr="0057235A" w:rsidRDefault="001825B1" w:rsidP="00763D22">
            <w:pPr>
              <w:pStyle w:val="rvps12"/>
              <w:spacing w:before="0" w:beforeAutospacing="0" w:after="0" w:afterAutospacing="0"/>
              <w:jc w:val="both"/>
              <w:rPr>
                <w:bCs/>
                <w:lang w:val="uk-UA"/>
              </w:rPr>
            </w:pPr>
          </w:p>
          <w:p w14:paraId="4D271F33" w14:textId="77777777" w:rsidR="001825B1" w:rsidRPr="0057235A" w:rsidRDefault="001825B1" w:rsidP="00763D22">
            <w:pPr>
              <w:pStyle w:val="rvps12"/>
              <w:spacing w:before="0" w:beforeAutospacing="0" w:after="0" w:afterAutospacing="0"/>
              <w:jc w:val="both"/>
              <w:rPr>
                <w:bCs/>
                <w:lang w:val="uk-UA"/>
              </w:rPr>
            </w:pPr>
          </w:p>
          <w:p w14:paraId="13BE1A9B" w14:textId="77777777" w:rsidR="001825B1" w:rsidRPr="0057235A" w:rsidRDefault="001825B1" w:rsidP="00763D22">
            <w:pPr>
              <w:pStyle w:val="rvps12"/>
              <w:spacing w:before="0" w:beforeAutospacing="0" w:after="0" w:afterAutospacing="0"/>
              <w:jc w:val="both"/>
              <w:rPr>
                <w:bCs/>
                <w:lang w:val="uk-UA"/>
              </w:rPr>
            </w:pPr>
          </w:p>
          <w:p w14:paraId="5D6C9241" w14:textId="77777777" w:rsidR="001825B1" w:rsidRPr="0057235A" w:rsidRDefault="001825B1" w:rsidP="00763D22">
            <w:pPr>
              <w:pStyle w:val="rvps12"/>
              <w:spacing w:before="0" w:beforeAutospacing="0" w:after="0" w:afterAutospacing="0"/>
              <w:jc w:val="both"/>
              <w:rPr>
                <w:bCs/>
                <w:lang w:val="uk-UA"/>
              </w:rPr>
            </w:pPr>
            <w:r w:rsidRPr="0057235A">
              <w:rPr>
                <w:bCs/>
                <w:lang w:val="uk-UA"/>
              </w:rPr>
              <w:t>Потребує обговорення.</w:t>
            </w:r>
          </w:p>
          <w:p w14:paraId="7AA85574" w14:textId="28886F0D" w:rsidR="00B863C2" w:rsidRPr="0057235A" w:rsidRDefault="00B863C2" w:rsidP="00763D22">
            <w:pPr>
              <w:pStyle w:val="rvps12"/>
              <w:spacing w:before="0" w:beforeAutospacing="0" w:after="0" w:afterAutospacing="0"/>
              <w:jc w:val="both"/>
              <w:rPr>
                <w:bCs/>
                <w:lang w:val="uk-UA"/>
              </w:rPr>
            </w:pPr>
            <w:r w:rsidRPr="0057235A">
              <w:rPr>
                <w:bCs/>
                <w:lang w:val="uk-UA"/>
              </w:rPr>
              <w:t>Нижня гранична межа штрафу за зловживання передбачена виключно щодо здійснення операцій відповідно до оптових енергетичних продуктів без реєстрації як учасника оптового енергетичного ринку. Саме наявність такої нижньої граничної межі зумовил</w:t>
            </w:r>
            <w:r w:rsidR="00683D5E" w:rsidRPr="0057235A">
              <w:rPr>
                <w:bCs/>
                <w:lang w:val="uk-UA"/>
              </w:rPr>
              <w:t>а</w:t>
            </w:r>
            <w:r w:rsidRPr="0057235A">
              <w:rPr>
                <w:bCs/>
                <w:lang w:val="uk-UA"/>
              </w:rPr>
              <w:t xml:space="preserve"> ініціювання Регулятором змін до пункту 3.6.4 Порядку</w:t>
            </w:r>
            <w:r w:rsidR="00683D5E" w:rsidRPr="0057235A">
              <w:rPr>
                <w:bCs/>
                <w:lang w:val="uk-UA"/>
              </w:rPr>
              <w:t>.</w:t>
            </w:r>
          </w:p>
          <w:p w14:paraId="78CC0B01" w14:textId="46CF1D40" w:rsidR="00B863C2" w:rsidRPr="0057235A" w:rsidRDefault="00B863C2" w:rsidP="00763D22">
            <w:pPr>
              <w:pStyle w:val="rvps12"/>
              <w:spacing w:before="0" w:beforeAutospacing="0" w:after="0" w:afterAutospacing="0"/>
              <w:jc w:val="both"/>
              <w:rPr>
                <w:bCs/>
                <w:lang w:val="uk-UA"/>
              </w:rPr>
            </w:pPr>
          </w:p>
          <w:p w14:paraId="12A1EBB5" w14:textId="1519148D" w:rsidR="00B863C2" w:rsidRPr="0057235A" w:rsidRDefault="00B863C2" w:rsidP="00763D22">
            <w:pPr>
              <w:pStyle w:val="rvps12"/>
              <w:spacing w:before="0" w:beforeAutospacing="0" w:after="0" w:afterAutospacing="0"/>
              <w:jc w:val="both"/>
              <w:rPr>
                <w:bCs/>
                <w:lang w:val="uk-UA"/>
              </w:rPr>
            </w:pPr>
          </w:p>
          <w:p w14:paraId="7E361BFE" w14:textId="7CDCD701" w:rsidR="00683D5E" w:rsidRPr="0057235A" w:rsidRDefault="00683D5E" w:rsidP="00763D22">
            <w:pPr>
              <w:pStyle w:val="rvps12"/>
              <w:spacing w:before="0" w:beforeAutospacing="0" w:after="0" w:afterAutospacing="0"/>
              <w:jc w:val="both"/>
              <w:rPr>
                <w:bCs/>
                <w:lang w:val="uk-UA"/>
              </w:rPr>
            </w:pPr>
          </w:p>
          <w:p w14:paraId="3F314BC2" w14:textId="613417D5" w:rsidR="00683D5E" w:rsidRPr="0057235A" w:rsidRDefault="00683D5E" w:rsidP="00763D22">
            <w:pPr>
              <w:pStyle w:val="rvps12"/>
              <w:spacing w:before="0" w:beforeAutospacing="0" w:after="0" w:afterAutospacing="0"/>
              <w:jc w:val="both"/>
              <w:rPr>
                <w:bCs/>
                <w:lang w:val="uk-UA"/>
              </w:rPr>
            </w:pPr>
          </w:p>
          <w:p w14:paraId="268335B9" w14:textId="12B0D0E7" w:rsidR="00683D5E" w:rsidRPr="0057235A" w:rsidRDefault="00683D5E" w:rsidP="00763D22">
            <w:pPr>
              <w:pStyle w:val="rvps12"/>
              <w:spacing w:before="0" w:beforeAutospacing="0" w:after="0" w:afterAutospacing="0"/>
              <w:jc w:val="both"/>
              <w:rPr>
                <w:bCs/>
                <w:lang w:val="uk-UA"/>
              </w:rPr>
            </w:pPr>
          </w:p>
          <w:p w14:paraId="244AE777" w14:textId="689E86E3" w:rsidR="00683D5E" w:rsidRPr="0057235A" w:rsidRDefault="00683D5E" w:rsidP="00763D22">
            <w:pPr>
              <w:pStyle w:val="rvps12"/>
              <w:spacing w:before="0" w:beforeAutospacing="0" w:after="0" w:afterAutospacing="0"/>
              <w:jc w:val="both"/>
              <w:rPr>
                <w:bCs/>
                <w:lang w:val="uk-UA"/>
              </w:rPr>
            </w:pPr>
          </w:p>
          <w:p w14:paraId="24A99752" w14:textId="191EEB00" w:rsidR="00683D5E" w:rsidRPr="0057235A" w:rsidRDefault="00683D5E" w:rsidP="00763D22">
            <w:pPr>
              <w:pStyle w:val="rvps12"/>
              <w:spacing w:before="0" w:beforeAutospacing="0" w:after="0" w:afterAutospacing="0"/>
              <w:jc w:val="both"/>
              <w:rPr>
                <w:bCs/>
                <w:lang w:val="uk-UA"/>
              </w:rPr>
            </w:pPr>
          </w:p>
          <w:p w14:paraId="522A1A0B" w14:textId="3435F6EE" w:rsidR="00683D5E" w:rsidRPr="0057235A" w:rsidRDefault="00683D5E" w:rsidP="00763D22">
            <w:pPr>
              <w:pStyle w:val="rvps12"/>
              <w:spacing w:before="0" w:beforeAutospacing="0" w:after="0" w:afterAutospacing="0"/>
              <w:jc w:val="both"/>
              <w:rPr>
                <w:bCs/>
                <w:lang w:val="uk-UA"/>
              </w:rPr>
            </w:pPr>
          </w:p>
          <w:p w14:paraId="154EE79F" w14:textId="0F188C77" w:rsidR="00683D5E" w:rsidRPr="0057235A" w:rsidRDefault="00683D5E" w:rsidP="00763D22">
            <w:pPr>
              <w:pStyle w:val="rvps12"/>
              <w:spacing w:before="0" w:beforeAutospacing="0" w:after="0" w:afterAutospacing="0"/>
              <w:jc w:val="both"/>
              <w:rPr>
                <w:bCs/>
                <w:lang w:val="uk-UA"/>
              </w:rPr>
            </w:pPr>
          </w:p>
          <w:p w14:paraId="3BD17292" w14:textId="6D250D7F" w:rsidR="00683D5E" w:rsidRPr="0057235A" w:rsidRDefault="00683D5E" w:rsidP="00763D22">
            <w:pPr>
              <w:pStyle w:val="rvps12"/>
              <w:spacing w:before="0" w:beforeAutospacing="0" w:after="0" w:afterAutospacing="0"/>
              <w:jc w:val="both"/>
              <w:rPr>
                <w:bCs/>
                <w:lang w:val="uk-UA"/>
              </w:rPr>
            </w:pPr>
          </w:p>
          <w:p w14:paraId="4183C5C3" w14:textId="774690CB" w:rsidR="00683D5E" w:rsidRPr="0057235A" w:rsidRDefault="00683D5E" w:rsidP="00763D22">
            <w:pPr>
              <w:pStyle w:val="rvps12"/>
              <w:spacing w:before="0" w:beforeAutospacing="0" w:after="0" w:afterAutospacing="0"/>
              <w:jc w:val="both"/>
              <w:rPr>
                <w:bCs/>
                <w:lang w:val="uk-UA"/>
              </w:rPr>
            </w:pPr>
          </w:p>
          <w:p w14:paraId="692DBC79" w14:textId="1AA44A32" w:rsidR="00683D5E" w:rsidRPr="0057235A" w:rsidRDefault="00683D5E" w:rsidP="00763D22">
            <w:pPr>
              <w:pStyle w:val="rvps12"/>
              <w:spacing w:before="0" w:beforeAutospacing="0" w:after="0" w:afterAutospacing="0"/>
              <w:jc w:val="both"/>
              <w:rPr>
                <w:bCs/>
                <w:lang w:val="uk-UA"/>
              </w:rPr>
            </w:pPr>
          </w:p>
          <w:p w14:paraId="2BBF2AA5" w14:textId="5FD3C48C" w:rsidR="00683D5E" w:rsidRPr="0057235A" w:rsidRDefault="00683D5E" w:rsidP="00763D22">
            <w:pPr>
              <w:pStyle w:val="rvps12"/>
              <w:spacing w:before="0" w:beforeAutospacing="0" w:after="0" w:afterAutospacing="0"/>
              <w:jc w:val="both"/>
              <w:rPr>
                <w:bCs/>
                <w:lang w:val="uk-UA"/>
              </w:rPr>
            </w:pPr>
          </w:p>
          <w:p w14:paraId="5A280912" w14:textId="4CF0EC0D" w:rsidR="00683D5E" w:rsidRPr="0057235A" w:rsidRDefault="00683D5E" w:rsidP="00763D22">
            <w:pPr>
              <w:pStyle w:val="rvps12"/>
              <w:spacing w:before="0" w:beforeAutospacing="0" w:after="0" w:afterAutospacing="0"/>
              <w:jc w:val="both"/>
              <w:rPr>
                <w:bCs/>
                <w:lang w:val="uk-UA"/>
              </w:rPr>
            </w:pPr>
          </w:p>
          <w:p w14:paraId="519C99DF" w14:textId="7FC7D01B" w:rsidR="00683D5E" w:rsidRPr="0057235A" w:rsidRDefault="00683D5E" w:rsidP="00763D22">
            <w:pPr>
              <w:pStyle w:val="rvps12"/>
              <w:spacing w:before="0" w:beforeAutospacing="0" w:after="0" w:afterAutospacing="0"/>
              <w:jc w:val="both"/>
              <w:rPr>
                <w:bCs/>
                <w:lang w:val="uk-UA"/>
              </w:rPr>
            </w:pPr>
          </w:p>
          <w:p w14:paraId="2F87A2AE" w14:textId="0178C541" w:rsidR="00683D5E" w:rsidRPr="0057235A" w:rsidRDefault="00683D5E" w:rsidP="00763D22">
            <w:pPr>
              <w:pStyle w:val="rvps12"/>
              <w:spacing w:before="0" w:beforeAutospacing="0" w:after="0" w:afterAutospacing="0"/>
              <w:jc w:val="both"/>
              <w:rPr>
                <w:bCs/>
                <w:lang w:val="uk-UA"/>
              </w:rPr>
            </w:pPr>
          </w:p>
          <w:p w14:paraId="11341280" w14:textId="15B681B6" w:rsidR="00683D5E" w:rsidRPr="0057235A" w:rsidRDefault="00683D5E" w:rsidP="00763D22">
            <w:pPr>
              <w:pStyle w:val="rvps12"/>
              <w:spacing w:before="0" w:beforeAutospacing="0" w:after="0" w:afterAutospacing="0"/>
              <w:jc w:val="both"/>
              <w:rPr>
                <w:bCs/>
                <w:lang w:val="uk-UA"/>
              </w:rPr>
            </w:pPr>
          </w:p>
          <w:p w14:paraId="159ACD7E" w14:textId="6ECA169A" w:rsidR="00683D5E" w:rsidRPr="0057235A" w:rsidRDefault="00683D5E" w:rsidP="00763D22">
            <w:pPr>
              <w:pStyle w:val="rvps12"/>
              <w:spacing w:before="0" w:beforeAutospacing="0" w:after="0" w:afterAutospacing="0"/>
              <w:jc w:val="both"/>
              <w:rPr>
                <w:bCs/>
                <w:lang w:val="uk-UA"/>
              </w:rPr>
            </w:pPr>
          </w:p>
          <w:p w14:paraId="59D20080" w14:textId="686A1BF8" w:rsidR="00683D5E" w:rsidRPr="0057235A" w:rsidRDefault="00683D5E" w:rsidP="00763D22">
            <w:pPr>
              <w:pStyle w:val="rvps12"/>
              <w:spacing w:before="0" w:beforeAutospacing="0" w:after="0" w:afterAutospacing="0"/>
              <w:jc w:val="both"/>
              <w:rPr>
                <w:bCs/>
                <w:lang w:val="uk-UA"/>
              </w:rPr>
            </w:pPr>
          </w:p>
          <w:p w14:paraId="49BFE165" w14:textId="6136B389" w:rsidR="00683D5E" w:rsidRPr="0057235A" w:rsidRDefault="00683D5E" w:rsidP="00763D22">
            <w:pPr>
              <w:pStyle w:val="rvps12"/>
              <w:spacing w:before="0" w:beforeAutospacing="0" w:after="0" w:afterAutospacing="0"/>
              <w:jc w:val="both"/>
              <w:rPr>
                <w:bCs/>
                <w:lang w:val="uk-UA"/>
              </w:rPr>
            </w:pPr>
          </w:p>
          <w:p w14:paraId="0A92726E" w14:textId="2F3C8967" w:rsidR="00683D5E" w:rsidRPr="0057235A" w:rsidRDefault="00683D5E" w:rsidP="00763D22">
            <w:pPr>
              <w:pStyle w:val="rvps12"/>
              <w:spacing w:before="0" w:beforeAutospacing="0" w:after="0" w:afterAutospacing="0"/>
              <w:jc w:val="both"/>
              <w:rPr>
                <w:bCs/>
                <w:lang w:val="uk-UA"/>
              </w:rPr>
            </w:pPr>
          </w:p>
          <w:p w14:paraId="40700B09" w14:textId="25643136" w:rsidR="00683D5E" w:rsidRPr="0057235A" w:rsidRDefault="00683D5E" w:rsidP="00763D22">
            <w:pPr>
              <w:pStyle w:val="rvps12"/>
              <w:spacing w:before="0" w:beforeAutospacing="0" w:after="0" w:afterAutospacing="0"/>
              <w:jc w:val="both"/>
              <w:rPr>
                <w:bCs/>
                <w:lang w:val="uk-UA"/>
              </w:rPr>
            </w:pPr>
          </w:p>
          <w:p w14:paraId="0FC0AF66" w14:textId="6E159A2B" w:rsidR="00683D5E" w:rsidRPr="0057235A" w:rsidRDefault="00683D5E" w:rsidP="00763D22">
            <w:pPr>
              <w:pStyle w:val="rvps12"/>
              <w:spacing w:before="0" w:beforeAutospacing="0" w:after="0" w:afterAutospacing="0"/>
              <w:jc w:val="both"/>
              <w:rPr>
                <w:bCs/>
                <w:lang w:val="uk-UA"/>
              </w:rPr>
            </w:pPr>
          </w:p>
          <w:p w14:paraId="4DC853B7" w14:textId="19406322" w:rsidR="00683D5E" w:rsidRPr="0057235A" w:rsidRDefault="00683D5E" w:rsidP="00763D22">
            <w:pPr>
              <w:pStyle w:val="rvps12"/>
              <w:spacing w:before="0" w:beforeAutospacing="0" w:after="0" w:afterAutospacing="0"/>
              <w:jc w:val="both"/>
              <w:rPr>
                <w:bCs/>
                <w:lang w:val="uk-UA"/>
              </w:rPr>
            </w:pPr>
          </w:p>
          <w:p w14:paraId="5627C60C" w14:textId="4EE5AB20" w:rsidR="00683D5E" w:rsidRPr="0057235A" w:rsidRDefault="00683D5E" w:rsidP="00763D22">
            <w:pPr>
              <w:pStyle w:val="rvps12"/>
              <w:spacing w:before="0" w:beforeAutospacing="0" w:after="0" w:afterAutospacing="0"/>
              <w:jc w:val="both"/>
              <w:rPr>
                <w:bCs/>
                <w:lang w:val="uk-UA"/>
              </w:rPr>
            </w:pPr>
          </w:p>
          <w:p w14:paraId="5BE2D2A0" w14:textId="27B72276" w:rsidR="00683D5E" w:rsidRPr="0057235A" w:rsidRDefault="00683D5E" w:rsidP="00763D22">
            <w:pPr>
              <w:pStyle w:val="rvps12"/>
              <w:spacing w:before="0" w:beforeAutospacing="0" w:after="0" w:afterAutospacing="0"/>
              <w:jc w:val="both"/>
              <w:rPr>
                <w:bCs/>
                <w:lang w:val="uk-UA"/>
              </w:rPr>
            </w:pPr>
          </w:p>
          <w:p w14:paraId="37B1D6A5" w14:textId="3C84403F" w:rsidR="00683D5E" w:rsidRPr="0057235A" w:rsidRDefault="00683D5E" w:rsidP="00763D22">
            <w:pPr>
              <w:pStyle w:val="rvps12"/>
              <w:spacing w:before="0" w:beforeAutospacing="0" w:after="0" w:afterAutospacing="0"/>
              <w:jc w:val="both"/>
              <w:rPr>
                <w:bCs/>
                <w:lang w:val="uk-UA"/>
              </w:rPr>
            </w:pPr>
          </w:p>
          <w:p w14:paraId="38A19597" w14:textId="29F4A07E" w:rsidR="00683D5E" w:rsidRPr="0057235A" w:rsidRDefault="00683D5E" w:rsidP="00763D22">
            <w:pPr>
              <w:pStyle w:val="rvps12"/>
              <w:spacing w:before="0" w:beforeAutospacing="0" w:after="0" w:afterAutospacing="0"/>
              <w:jc w:val="both"/>
              <w:rPr>
                <w:bCs/>
                <w:lang w:val="uk-UA"/>
              </w:rPr>
            </w:pPr>
          </w:p>
          <w:p w14:paraId="28BDC510" w14:textId="133DAEA3" w:rsidR="00683D5E" w:rsidRPr="0057235A" w:rsidRDefault="00683D5E" w:rsidP="00763D22">
            <w:pPr>
              <w:pStyle w:val="rvps12"/>
              <w:spacing w:before="0" w:beforeAutospacing="0" w:after="0" w:afterAutospacing="0"/>
              <w:jc w:val="both"/>
              <w:rPr>
                <w:bCs/>
                <w:lang w:val="uk-UA"/>
              </w:rPr>
            </w:pPr>
          </w:p>
          <w:p w14:paraId="4061630E" w14:textId="7321E0A2" w:rsidR="00683D5E" w:rsidRPr="0057235A" w:rsidRDefault="00683D5E" w:rsidP="00763D22">
            <w:pPr>
              <w:pStyle w:val="rvps12"/>
              <w:spacing w:before="0" w:beforeAutospacing="0" w:after="0" w:afterAutospacing="0"/>
              <w:jc w:val="both"/>
              <w:rPr>
                <w:bCs/>
                <w:lang w:val="uk-UA"/>
              </w:rPr>
            </w:pPr>
          </w:p>
          <w:p w14:paraId="75B38ACE" w14:textId="03E0E6AB" w:rsidR="00683D5E" w:rsidRPr="0057235A" w:rsidRDefault="00683D5E" w:rsidP="00763D22">
            <w:pPr>
              <w:pStyle w:val="rvps12"/>
              <w:spacing w:before="0" w:beforeAutospacing="0" w:after="0" w:afterAutospacing="0"/>
              <w:jc w:val="both"/>
              <w:rPr>
                <w:bCs/>
                <w:lang w:val="uk-UA"/>
              </w:rPr>
            </w:pPr>
          </w:p>
          <w:p w14:paraId="65FDDBE6" w14:textId="56EA0615" w:rsidR="00683D5E" w:rsidRPr="0057235A" w:rsidRDefault="00683D5E" w:rsidP="00763D22">
            <w:pPr>
              <w:pStyle w:val="rvps12"/>
              <w:spacing w:before="0" w:beforeAutospacing="0" w:after="0" w:afterAutospacing="0"/>
              <w:jc w:val="both"/>
              <w:rPr>
                <w:bCs/>
                <w:lang w:val="uk-UA"/>
              </w:rPr>
            </w:pPr>
          </w:p>
          <w:p w14:paraId="6AF8334F" w14:textId="4ED55C2D" w:rsidR="00683D5E" w:rsidRPr="0057235A" w:rsidRDefault="00683D5E" w:rsidP="00763D22">
            <w:pPr>
              <w:pStyle w:val="rvps12"/>
              <w:spacing w:before="0" w:beforeAutospacing="0" w:after="0" w:afterAutospacing="0"/>
              <w:jc w:val="both"/>
              <w:rPr>
                <w:bCs/>
                <w:lang w:val="uk-UA"/>
              </w:rPr>
            </w:pPr>
          </w:p>
          <w:p w14:paraId="6A3E1B90" w14:textId="6BB44EC2" w:rsidR="00683D5E" w:rsidRPr="0057235A" w:rsidRDefault="00683D5E" w:rsidP="00763D22">
            <w:pPr>
              <w:pStyle w:val="rvps12"/>
              <w:spacing w:before="0" w:beforeAutospacing="0" w:after="0" w:afterAutospacing="0"/>
              <w:jc w:val="both"/>
              <w:rPr>
                <w:bCs/>
                <w:lang w:val="uk-UA"/>
              </w:rPr>
            </w:pPr>
          </w:p>
          <w:p w14:paraId="7F3E5472" w14:textId="153A8FE1" w:rsidR="00683D5E" w:rsidRPr="0057235A" w:rsidRDefault="00683D5E" w:rsidP="00763D22">
            <w:pPr>
              <w:pStyle w:val="rvps12"/>
              <w:spacing w:before="0" w:beforeAutospacing="0" w:after="0" w:afterAutospacing="0"/>
              <w:jc w:val="both"/>
              <w:rPr>
                <w:bCs/>
                <w:lang w:val="uk-UA"/>
              </w:rPr>
            </w:pPr>
          </w:p>
          <w:p w14:paraId="02AE64F6" w14:textId="7763EA03" w:rsidR="00683D5E" w:rsidRPr="0057235A" w:rsidRDefault="00683D5E" w:rsidP="00763D22">
            <w:pPr>
              <w:pStyle w:val="rvps12"/>
              <w:spacing w:before="0" w:beforeAutospacing="0" w:after="0" w:afterAutospacing="0"/>
              <w:jc w:val="both"/>
              <w:rPr>
                <w:bCs/>
                <w:lang w:val="uk-UA"/>
              </w:rPr>
            </w:pPr>
          </w:p>
          <w:p w14:paraId="4F155B38" w14:textId="015953EE" w:rsidR="00683D5E" w:rsidRPr="0057235A" w:rsidRDefault="00683D5E" w:rsidP="00763D22">
            <w:pPr>
              <w:pStyle w:val="rvps12"/>
              <w:spacing w:before="0" w:beforeAutospacing="0" w:after="0" w:afterAutospacing="0"/>
              <w:jc w:val="both"/>
              <w:rPr>
                <w:bCs/>
                <w:lang w:val="uk-UA"/>
              </w:rPr>
            </w:pPr>
          </w:p>
          <w:p w14:paraId="5AF58A1B" w14:textId="18C013F1" w:rsidR="00683D5E" w:rsidRPr="0057235A" w:rsidRDefault="00683D5E" w:rsidP="00763D22">
            <w:pPr>
              <w:pStyle w:val="rvps12"/>
              <w:spacing w:before="0" w:beforeAutospacing="0" w:after="0" w:afterAutospacing="0"/>
              <w:jc w:val="both"/>
              <w:rPr>
                <w:bCs/>
                <w:lang w:val="uk-UA"/>
              </w:rPr>
            </w:pPr>
          </w:p>
          <w:p w14:paraId="1BC9B33C" w14:textId="23EDBE7E" w:rsidR="00683D5E" w:rsidRPr="0057235A" w:rsidRDefault="00683D5E" w:rsidP="00763D22">
            <w:pPr>
              <w:pStyle w:val="rvps12"/>
              <w:spacing w:before="0" w:beforeAutospacing="0" w:after="0" w:afterAutospacing="0"/>
              <w:jc w:val="both"/>
              <w:rPr>
                <w:bCs/>
                <w:lang w:val="uk-UA"/>
              </w:rPr>
            </w:pPr>
          </w:p>
          <w:p w14:paraId="72B1BC5D" w14:textId="27943EC3" w:rsidR="00683D5E" w:rsidRPr="0057235A" w:rsidRDefault="00683D5E" w:rsidP="00763D22">
            <w:pPr>
              <w:pStyle w:val="rvps12"/>
              <w:spacing w:before="0" w:beforeAutospacing="0" w:after="0" w:afterAutospacing="0"/>
              <w:jc w:val="both"/>
              <w:rPr>
                <w:bCs/>
                <w:lang w:val="uk-UA"/>
              </w:rPr>
            </w:pPr>
          </w:p>
          <w:p w14:paraId="7D3885CB" w14:textId="7C71BD78" w:rsidR="00683D5E" w:rsidRPr="0057235A" w:rsidRDefault="00683D5E" w:rsidP="00763D22">
            <w:pPr>
              <w:pStyle w:val="rvps12"/>
              <w:spacing w:before="0" w:beforeAutospacing="0" w:after="0" w:afterAutospacing="0"/>
              <w:jc w:val="both"/>
              <w:rPr>
                <w:bCs/>
                <w:lang w:val="uk-UA"/>
              </w:rPr>
            </w:pPr>
          </w:p>
          <w:p w14:paraId="327EA732" w14:textId="3FE0F3B8" w:rsidR="00683D5E" w:rsidRPr="0057235A" w:rsidRDefault="00683D5E" w:rsidP="00763D22">
            <w:pPr>
              <w:pStyle w:val="rvps12"/>
              <w:spacing w:before="0" w:beforeAutospacing="0" w:after="0" w:afterAutospacing="0"/>
              <w:jc w:val="both"/>
              <w:rPr>
                <w:bCs/>
                <w:lang w:val="uk-UA"/>
              </w:rPr>
            </w:pPr>
          </w:p>
          <w:p w14:paraId="33F2A96B" w14:textId="7F5A43F6" w:rsidR="00683D5E" w:rsidRPr="0057235A" w:rsidRDefault="00683D5E" w:rsidP="00763D22">
            <w:pPr>
              <w:pStyle w:val="rvps12"/>
              <w:spacing w:before="0" w:beforeAutospacing="0" w:after="0" w:afterAutospacing="0"/>
              <w:jc w:val="both"/>
              <w:rPr>
                <w:bCs/>
                <w:lang w:val="uk-UA"/>
              </w:rPr>
            </w:pPr>
          </w:p>
          <w:p w14:paraId="44EE2941" w14:textId="7FB18A3C" w:rsidR="00683D5E" w:rsidRPr="0057235A" w:rsidRDefault="00683D5E" w:rsidP="00763D22">
            <w:pPr>
              <w:pStyle w:val="rvps12"/>
              <w:spacing w:before="0" w:beforeAutospacing="0" w:after="0" w:afterAutospacing="0"/>
              <w:jc w:val="both"/>
              <w:rPr>
                <w:bCs/>
                <w:lang w:val="uk-UA"/>
              </w:rPr>
            </w:pPr>
          </w:p>
          <w:p w14:paraId="59112804" w14:textId="023903FD" w:rsidR="00683D5E" w:rsidRPr="0057235A" w:rsidRDefault="00683D5E" w:rsidP="00763D22">
            <w:pPr>
              <w:pStyle w:val="rvps12"/>
              <w:spacing w:before="0" w:beforeAutospacing="0" w:after="0" w:afterAutospacing="0"/>
              <w:jc w:val="both"/>
              <w:rPr>
                <w:bCs/>
                <w:lang w:val="uk-UA"/>
              </w:rPr>
            </w:pPr>
          </w:p>
          <w:p w14:paraId="605AAEEA" w14:textId="11F53515" w:rsidR="00683D5E" w:rsidRPr="0057235A" w:rsidRDefault="00683D5E" w:rsidP="00763D22">
            <w:pPr>
              <w:pStyle w:val="rvps12"/>
              <w:spacing w:before="0" w:beforeAutospacing="0" w:after="0" w:afterAutospacing="0"/>
              <w:jc w:val="both"/>
              <w:rPr>
                <w:bCs/>
                <w:lang w:val="uk-UA"/>
              </w:rPr>
            </w:pPr>
          </w:p>
          <w:p w14:paraId="07022A98" w14:textId="7928B307" w:rsidR="00683D5E" w:rsidRPr="0057235A" w:rsidRDefault="00683D5E" w:rsidP="00763D22">
            <w:pPr>
              <w:pStyle w:val="rvps12"/>
              <w:spacing w:before="0" w:beforeAutospacing="0" w:after="0" w:afterAutospacing="0"/>
              <w:jc w:val="both"/>
              <w:rPr>
                <w:bCs/>
                <w:lang w:val="uk-UA"/>
              </w:rPr>
            </w:pPr>
          </w:p>
          <w:p w14:paraId="2968FB05" w14:textId="3B72C2D0" w:rsidR="00683D5E" w:rsidRPr="0057235A" w:rsidRDefault="00683D5E" w:rsidP="00763D22">
            <w:pPr>
              <w:pStyle w:val="rvps12"/>
              <w:spacing w:before="0" w:beforeAutospacing="0" w:after="0" w:afterAutospacing="0"/>
              <w:jc w:val="both"/>
              <w:rPr>
                <w:bCs/>
                <w:lang w:val="uk-UA"/>
              </w:rPr>
            </w:pPr>
          </w:p>
          <w:p w14:paraId="3CA870CB" w14:textId="24FBDD4F" w:rsidR="00683D5E" w:rsidRPr="0057235A" w:rsidRDefault="00683D5E" w:rsidP="00763D22">
            <w:pPr>
              <w:pStyle w:val="rvps12"/>
              <w:spacing w:before="0" w:beforeAutospacing="0" w:after="0" w:afterAutospacing="0"/>
              <w:jc w:val="both"/>
              <w:rPr>
                <w:bCs/>
                <w:lang w:val="uk-UA"/>
              </w:rPr>
            </w:pPr>
          </w:p>
          <w:p w14:paraId="6D65F710" w14:textId="7BC41912" w:rsidR="00683D5E" w:rsidRPr="0057235A" w:rsidRDefault="00683D5E" w:rsidP="00763D22">
            <w:pPr>
              <w:pStyle w:val="rvps12"/>
              <w:spacing w:before="0" w:beforeAutospacing="0" w:after="0" w:afterAutospacing="0"/>
              <w:jc w:val="both"/>
              <w:rPr>
                <w:bCs/>
                <w:lang w:val="uk-UA"/>
              </w:rPr>
            </w:pPr>
          </w:p>
          <w:p w14:paraId="2D02B5E9" w14:textId="5C09748C" w:rsidR="00683D5E" w:rsidRPr="0057235A" w:rsidRDefault="00683D5E" w:rsidP="00763D22">
            <w:pPr>
              <w:pStyle w:val="rvps12"/>
              <w:spacing w:before="0" w:beforeAutospacing="0" w:after="0" w:afterAutospacing="0"/>
              <w:jc w:val="both"/>
              <w:rPr>
                <w:bCs/>
                <w:lang w:val="uk-UA"/>
              </w:rPr>
            </w:pPr>
          </w:p>
          <w:p w14:paraId="71C914F2" w14:textId="4A356BF1" w:rsidR="00683D5E" w:rsidRPr="0057235A" w:rsidRDefault="00683D5E" w:rsidP="00763D22">
            <w:pPr>
              <w:pStyle w:val="rvps12"/>
              <w:spacing w:before="0" w:beforeAutospacing="0" w:after="0" w:afterAutospacing="0"/>
              <w:jc w:val="both"/>
              <w:rPr>
                <w:bCs/>
                <w:lang w:val="uk-UA"/>
              </w:rPr>
            </w:pPr>
          </w:p>
          <w:p w14:paraId="105E55B5" w14:textId="587E23FE" w:rsidR="00683D5E" w:rsidRPr="0057235A" w:rsidRDefault="00EF31D6" w:rsidP="0057235A">
            <w:pPr>
              <w:pStyle w:val="rvps12"/>
              <w:spacing w:before="0" w:beforeAutospacing="0" w:after="0" w:afterAutospacing="0"/>
              <w:jc w:val="both"/>
              <w:rPr>
                <w:bCs/>
                <w:lang w:val="uk-UA"/>
              </w:rPr>
            </w:pPr>
            <w:r>
              <w:rPr>
                <w:bCs/>
                <w:lang w:val="uk-UA"/>
              </w:rPr>
              <w:t>Потребує обговорення</w:t>
            </w:r>
            <w:r w:rsidR="00683D5E" w:rsidRPr="0057235A">
              <w:rPr>
                <w:bCs/>
                <w:lang w:val="uk-UA"/>
              </w:rPr>
              <w:t>.</w:t>
            </w:r>
          </w:p>
          <w:p w14:paraId="3FA54802" w14:textId="35684710" w:rsidR="0057235A" w:rsidRPr="0057235A" w:rsidRDefault="00EF31D6" w:rsidP="0057235A">
            <w:pPr>
              <w:pStyle w:val="rvps12"/>
              <w:spacing w:before="0" w:beforeAutospacing="0" w:after="0" w:afterAutospacing="0"/>
              <w:jc w:val="both"/>
              <w:rPr>
                <w:bCs/>
                <w:iCs/>
                <w:lang w:val="uk-UA"/>
              </w:rPr>
            </w:pPr>
            <w:r>
              <w:rPr>
                <w:bCs/>
                <w:lang w:val="uk-UA"/>
              </w:rPr>
              <w:t>НКРЕКП зазначає, що о</w:t>
            </w:r>
            <w:r w:rsidR="00683D5E" w:rsidRPr="0057235A">
              <w:rPr>
                <w:bCs/>
                <w:lang w:val="uk-UA"/>
              </w:rPr>
              <w:t xml:space="preserve">крім </w:t>
            </w:r>
            <w:r w:rsidR="0057235A" w:rsidRPr="0057235A">
              <w:rPr>
                <w:bCs/>
                <w:iCs/>
                <w:lang w:val="uk-UA"/>
              </w:rPr>
              <w:t>частини</w:t>
            </w:r>
            <w:r w:rsidR="00683D5E" w:rsidRPr="0057235A">
              <w:rPr>
                <w:bCs/>
                <w:iCs/>
                <w:lang w:val="uk-UA"/>
              </w:rPr>
              <w:t> 3 ст</w:t>
            </w:r>
            <w:r w:rsidR="0057235A" w:rsidRPr="0057235A">
              <w:rPr>
                <w:bCs/>
                <w:iCs/>
                <w:lang w:val="uk-UA"/>
              </w:rPr>
              <w:t>атті</w:t>
            </w:r>
            <w:r w:rsidR="00683D5E" w:rsidRPr="0057235A">
              <w:rPr>
                <w:bCs/>
                <w:iCs/>
                <w:lang w:val="uk-UA"/>
              </w:rPr>
              <w:t xml:space="preserve"> 77 Закону України «Про ринок електричної енергії», </w:t>
            </w:r>
            <w:r w:rsidR="0057235A" w:rsidRPr="0057235A">
              <w:rPr>
                <w:bCs/>
                <w:iCs/>
                <w:lang w:val="uk-UA"/>
              </w:rPr>
              <w:t>частини</w:t>
            </w:r>
            <w:r w:rsidR="00683D5E" w:rsidRPr="0057235A">
              <w:rPr>
                <w:bCs/>
                <w:iCs/>
                <w:lang w:val="uk-UA"/>
              </w:rPr>
              <w:t> 3 ст</w:t>
            </w:r>
            <w:r w:rsidR="0057235A" w:rsidRPr="0057235A">
              <w:rPr>
                <w:bCs/>
                <w:iCs/>
                <w:lang w:val="uk-UA"/>
              </w:rPr>
              <w:t xml:space="preserve">атті </w:t>
            </w:r>
            <w:r w:rsidR="00683D5E" w:rsidRPr="0057235A">
              <w:rPr>
                <w:bCs/>
                <w:iCs/>
                <w:lang w:val="uk-UA"/>
              </w:rPr>
              <w:t xml:space="preserve">59 Закону України «Про ринок природного газу», </w:t>
            </w:r>
            <w:r w:rsidR="0057235A" w:rsidRPr="0057235A">
              <w:rPr>
                <w:bCs/>
                <w:iCs/>
                <w:lang w:val="uk-UA"/>
              </w:rPr>
              <w:t>застосування</w:t>
            </w:r>
            <w:r w:rsidR="00683D5E" w:rsidRPr="0057235A">
              <w:rPr>
                <w:bCs/>
                <w:iCs/>
                <w:lang w:val="uk-UA"/>
              </w:rPr>
              <w:t xml:space="preserve"> санкцій за порушення законодавства у сферах енергетики та комунальних послуг передбачено </w:t>
            </w:r>
            <w:r w:rsidR="0057235A" w:rsidRPr="0057235A">
              <w:rPr>
                <w:bCs/>
                <w:iCs/>
                <w:lang w:val="uk-UA"/>
              </w:rPr>
              <w:t>частиною 2 статті 22 Закону України «Про Національну комісію, що здійснює державне регулювання у сферах енергетики та комунальних послуг», де передбачено також застосування такої санкції як застереження.</w:t>
            </w:r>
          </w:p>
          <w:p w14:paraId="518D475C" w14:textId="77777777" w:rsidR="00B25758" w:rsidRDefault="00B25758" w:rsidP="0057235A">
            <w:pPr>
              <w:pStyle w:val="rvps12"/>
              <w:spacing w:before="0" w:beforeAutospacing="0" w:after="0" w:afterAutospacing="0"/>
              <w:jc w:val="both"/>
              <w:rPr>
                <w:bCs/>
                <w:iCs/>
                <w:lang w:val="uk-UA"/>
              </w:rPr>
            </w:pPr>
            <w:r>
              <w:rPr>
                <w:bCs/>
                <w:iCs/>
                <w:lang w:val="uk-UA"/>
              </w:rPr>
              <w:t xml:space="preserve">Наразі </w:t>
            </w:r>
            <w:r w:rsidR="0057235A" w:rsidRPr="0057235A">
              <w:rPr>
                <w:bCs/>
                <w:iCs/>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затвердженого постановою НКРЕКП від 03.03.2020 № 548</w:t>
            </w:r>
            <w:r>
              <w:rPr>
                <w:bCs/>
                <w:iCs/>
                <w:lang w:val="uk-UA"/>
              </w:rPr>
              <w:t xml:space="preserve"> (далі – Порядок ліцензування)</w:t>
            </w:r>
            <w:r w:rsidR="0057235A">
              <w:rPr>
                <w:bCs/>
                <w:iCs/>
                <w:lang w:val="uk-UA"/>
              </w:rPr>
              <w:t>,</w:t>
            </w:r>
            <w:r w:rsidR="0057235A" w:rsidRPr="0057235A">
              <w:rPr>
                <w:bCs/>
                <w:iCs/>
                <w:lang w:val="uk-UA"/>
              </w:rPr>
              <w:t xml:space="preserve"> не передбачено зупинення або анулювання ліцензії </w:t>
            </w:r>
            <w:r>
              <w:rPr>
                <w:bCs/>
                <w:iCs/>
                <w:lang w:val="uk-UA"/>
              </w:rPr>
              <w:t>тільки у разі виявлення</w:t>
            </w:r>
            <w:r w:rsidR="0057235A" w:rsidRPr="0057235A">
              <w:rPr>
                <w:bCs/>
                <w:iCs/>
                <w:lang w:val="uk-UA"/>
              </w:rPr>
              <w:t xml:space="preserve"> зловживань на оптовому енергетичному ринку.</w:t>
            </w:r>
            <w:r>
              <w:rPr>
                <w:bCs/>
                <w:iCs/>
                <w:lang w:val="uk-UA"/>
              </w:rPr>
              <w:t xml:space="preserve"> </w:t>
            </w:r>
          </w:p>
          <w:p w14:paraId="38BD3877" w14:textId="7E721BFB" w:rsidR="00B863C2" w:rsidRPr="0057235A" w:rsidRDefault="00B863C2" w:rsidP="00763D22">
            <w:pPr>
              <w:pStyle w:val="rvps12"/>
              <w:spacing w:before="0" w:beforeAutospacing="0" w:after="0" w:afterAutospacing="0"/>
              <w:jc w:val="both"/>
              <w:rPr>
                <w:bCs/>
                <w:lang w:val="uk-UA"/>
              </w:rPr>
            </w:pPr>
          </w:p>
        </w:tc>
      </w:tr>
    </w:tbl>
    <w:p w14:paraId="24C4D243" w14:textId="77777777" w:rsidR="005E5257" w:rsidRPr="0057235A" w:rsidRDefault="005E5257">
      <w:pPr>
        <w:rPr>
          <w:rFonts w:ascii="Times New Roman" w:hAnsi="Times New Roman" w:cs="Times New Roman"/>
          <w:sz w:val="24"/>
          <w:szCs w:val="24"/>
        </w:rPr>
      </w:pPr>
    </w:p>
    <w:sectPr w:rsidR="005E5257" w:rsidRPr="0057235A" w:rsidSect="007132AF">
      <w:headerReference w:type="default" r:id="rId8"/>
      <w:pgSz w:w="16838" w:h="11906" w:orient="landscape"/>
      <w:pgMar w:top="851" w:right="567" w:bottom="567" w:left="85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0EB0F" w14:textId="77777777" w:rsidR="00A80B57" w:rsidRPr="00B3410C" w:rsidRDefault="00A80B57">
      <w:pPr>
        <w:spacing w:after="0" w:line="240" w:lineRule="auto"/>
      </w:pPr>
      <w:r w:rsidRPr="00B3410C">
        <w:separator/>
      </w:r>
    </w:p>
  </w:endnote>
  <w:endnote w:type="continuationSeparator" w:id="0">
    <w:p w14:paraId="47182CD4" w14:textId="77777777" w:rsidR="00A80B57" w:rsidRPr="00B3410C" w:rsidRDefault="00A80B57">
      <w:pPr>
        <w:spacing w:after="0" w:line="240" w:lineRule="auto"/>
      </w:pPr>
      <w:r w:rsidRPr="00B341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961BE" w14:textId="77777777" w:rsidR="00A80B57" w:rsidRPr="00B3410C" w:rsidRDefault="00A80B57">
      <w:pPr>
        <w:spacing w:after="0" w:line="240" w:lineRule="auto"/>
      </w:pPr>
      <w:r w:rsidRPr="00B3410C">
        <w:separator/>
      </w:r>
    </w:p>
  </w:footnote>
  <w:footnote w:type="continuationSeparator" w:id="0">
    <w:p w14:paraId="2E269217" w14:textId="77777777" w:rsidR="00A80B57" w:rsidRPr="00B3410C" w:rsidRDefault="00A80B57">
      <w:pPr>
        <w:spacing w:after="0" w:line="240" w:lineRule="auto"/>
      </w:pPr>
      <w:r w:rsidRPr="00B341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3740309"/>
      <w:docPartObj>
        <w:docPartGallery w:val="Page Numbers (Top of Page)"/>
        <w:docPartUnique/>
      </w:docPartObj>
    </w:sdtPr>
    <w:sdtEndPr>
      <w:rPr>
        <w:rFonts w:ascii="Times New Roman" w:hAnsi="Times New Roman" w:cs="Times New Roman"/>
        <w:sz w:val="16"/>
        <w:szCs w:val="16"/>
      </w:rPr>
    </w:sdtEndPr>
    <w:sdtContent>
      <w:p w14:paraId="444A6157" w14:textId="77777777" w:rsidR="005A251D" w:rsidRPr="00B3410C" w:rsidRDefault="005A251D">
        <w:pPr>
          <w:pStyle w:val="ae"/>
          <w:jc w:val="center"/>
          <w:rPr>
            <w:rFonts w:ascii="Times New Roman" w:hAnsi="Times New Roman" w:cs="Times New Roman"/>
            <w:sz w:val="16"/>
            <w:szCs w:val="16"/>
          </w:rPr>
        </w:pPr>
        <w:r w:rsidRPr="00B3410C">
          <w:rPr>
            <w:rFonts w:ascii="Times New Roman" w:hAnsi="Times New Roman" w:cs="Times New Roman"/>
            <w:sz w:val="16"/>
            <w:szCs w:val="16"/>
          </w:rPr>
          <w:fldChar w:fldCharType="begin"/>
        </w:r>
        <w:r w:rsidRPr="00B3410C">
          <w:rPr>
            <w:rFonts w:ascii="Times New Roman" w:hAnsi="Times New Roman" w:cs="Times New Roman"/>
            <w:sz w:val="16"/>
            <w:szCs w:val="16"/>
          </w:rPr>
          <w:instrText>PAGE   \* MERGEFORMAT</w:instrText>
        </w:r>
        <w:r w:rsidRPr="00B3410C">
          <w:rPr>
            <w:rFonts w:ascii="Times New Roman" w:hAnsi="Times New Roman" w:cs="Times New Roman"/>
            <w:sz w:val="16"/>
            <w:szCs w:val="16"/>
          </w:rPr>
          <w:fldChar w:fldCharType="separate"/>
        </w:r>
        <w:r w:rsidR="00D5595B" w:rsidRPr="00B3410C">
          <w:rPr>
            <w:rFonts w:ascii="Times New Roman" w:hAnsi="Times New Roman" w:cs="Times New Roman"/>
            <w:sz w:val="16"/>
            <w:szCs w:val="16"/>
          </w:rPr>
          <w:t>11</w:t>
        </w:r>
        <w:r w:rsidRPr="00B3410C">
          <w:rPr>
            <w:rFonts w:ascii="Times New Roman" w:hAnsi="Times New Roman" w:cs="Times New Roman"/>
            <w:sz w:val="16"/>
            <w:szCs w:val="16"/>
          </w:rPr>
          <w:fldChar w:fldCharType="end"/>
        </w:r>
      </w:p>
    </w:sdtContent>
  </w:sdt>
  <w:p w14:paraId="74851654" w14:textId="77777777" w:rsidR="005A251D" w:rsidRPr="00B3410C" w:rsidRDefault="005A251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71CFD"/>
    <w:multiLevelType w:val="multilevel"/>
    <w:tmpl w:val="AB320DAC"/>
    <w:lvl w:ilvl="0">
      <w:start w:val="3"/>
      <w:numFmt w:val="decimal"/>
      <w:lvlText w:val="%1."/>
      <w:lvlJc w:val="left"/>
      <w:pPr>
        <w:ind w:left="420" w:hanging="42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15:restartNumberingAfterBreak="0">
    <w:nsid w:val="1AEF096E"/>
    <w:multiLevelType w:val="multilevel"/>
    <w:tmpl w:val="DE96DE92"/>
    <w:lvl w:ilvl="0">
      <w:start w:val="3"/>
      <w:numFmt w:val="decimal"/>
      <w:lvlText w:val="%1."/>
      <w:lvlJc w:val="left"/>
      <w:pPr>
        <w:ind w:left="450" w:hanging="450"/>
      </w:pPr>
    </w:lvl>
    <w:lvl w:ilvl="1">
      <w:start w:val="3"/>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15:restartNumberingAfterBreak="0">
    <w:nsid w:val="334107B9"/>
    <w:multiLevelType w:val="hybridMultilevel"/>
    <w:tmpl w:val="586CA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8039D8"/>
    <w:multiLevelType w:val="hybridMultilevel"/>
    <w:tmpl w:val="5346F642"/>
    <w:lvl w:ilvl="0" w:tplc="790EA12E">
      <w:start w:val="1"/>
      <w:numFmt w:val="decimal"/>
      <w:lvlText w:val="%1)"/>
      <w:lvlJc w:val="left"/>
      <w:pPr>
        <w:ind w:left="928"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15:restartNumberingAfterBreak="0">
    <w:nsid w:val="3FF13859"/>
    <w:multiLevelType w:val="hybridMultilevel"/>
    <w:tmpl w:val="790EA6E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61436DF"/>
    <w:multiLevelType w:val="hybridMultilevel"/>
    <w:tmpl w:val="48266B7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52DE5A00"/>
    <w:multiLevelType w:val="hybridMultilevel"/>
    <w:tmpl w:val="A29244E0"/>
    <w:lvl w:ilvl="0" w:tplc="DE3AEDF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15:restartNumberingAfterBreak="0">
    <w:nsid w:val="601A126A"/>
    <w:multiLevelType w:val="multilevel"/>
    <w:tmpl w:val="52C0EA12"/>
    <w:lvl w:ilvl="0">
      <w:start w:val="3"/>
      <w:numFmt w:val="decimal"/>
      <w:lvlText w:val="%1."/>
      <w:lvlJc w:val="left"/>
      <w:pPr>
        <w:ind w:left="420" w:hanging="42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6DCF6578"/>
    <w:multiLevelType w:val="hybridMultilevel"/>
    <w:tmpl w:val="586CA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977968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91561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1234114">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5073815">
    <w:abstractNumId w:val="7"/>
  </w:num>
  <w:num w:numId="5" w16cid:durableId="756369395">
    <w:abstractNumId w:val="4"/>
  </w:num>
  <w:num w:numId="6" w16cid:durableId="33530567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36338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741973">
    <w:abstractNumId w:val="2"/>
  </w:num>
  <w:num w:numId="9" w16cid:durableId="11727979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B70"/>
    <w:rsid w:val="00007AFA"/>
    <w:rsid w:val="00013F9E"/>
    <w:rsid w:val="0002062B"/>
    <w:rsid w:val="0004292E"/>
    <w:rsid w:val="00052421"/>
    <w:rsid w:val="00055E75"/>
    <w:rsid w:val="00061F6C"/>
    <w:rsid w:val="000658E3"/>
    <w:rsid w:val="00074A25"/>
    <w:rsid w:val="00077BA9"/>
    <w:rsid w:val="00080F9B"/>
    <w:rsid w:val="0008194B"/>
    <w:rsid w:val="00086899"/>
    <w:rsid w:val="000879F2"/>
    <w:rsid w:val="00092F43"/>
    <w:rsid w:val="000A12BE"/>
    <w:rsid w:val="000A17B7"/>
    <w:rsid w:val="000A1A5B"/>
    <w:rsid w:val="000A2631"/>
    <w:rsid w:val="000A4450"/>
    <w:rsid w:val="000B484E"/>
    <w:rsid w:val="000B5A98"/>
    <w:rsid w:val="000C3426"/>
    <w:rsid w:val="000D2219"/>
    <w:rsid w:val="000E48F9"/>
    <w:rsid w:val="000F498A"/>
    <w:rsid w:val="000F5927"/>
    <w:rsid w:val="000F78D1"/>
    <w:rsid w:val="00102B0C"/>
    <w:rsid w:val="00104AFE"/>
    <w:rsid w:val="001110FF"/>
    <w:rsid w:val="00114A36"/>
    <w:rsid w:val="001160A7"/>
    <w:rsid w:val="00117D53"/>
    <w:rsid w:val="001253DF"/>
    <w:rsid w:val="0012661D"/>
    <w:rsid w:val="00145D87"/>
    <w:rsid w:val="00147A62"/>
    <w:rsid w:val="00152E32"/>
    <w:rsid w:val="00160956"/>
    <w:rsid w:val="001612E9"/>
    <w:rsid w:val="00166E49"/>
    <w:rsid w:val="001776DF"/>
    <w:rsid w:val="001825B1"/>
    <w:rsid w:val="0018379F"/>
    <w:rsid w:val="00184468"/>
    <w:rsid w:val="00187033"/>
    <w:rsid w:val="00187C12"/>
    <w:rsid w:val="0019006A"/>
    <w:rsid w:val="00191983"/>
    <w:rsid w:val="00191C47"/>
    <w:rsid w:val="0019201C"/>
    <w:rsid w:val="0019493C"/>
    <w:rsid w:val="001B6269"/>
    <w:rsid w:val="001C2FB1"/>
    <w:rsid w:val="001C51B4"/>
    <w:rsid w:val="001D0A40"/>
    <w:rsid w:val="001D0FAF"/>
    <w:rsid w:val="001E1866"/>
    <w:rsid w:val="001E5B6B"/>
    <w:rsid w:val="001F13AC"/>
    <w:rsid w:val="001F153C"/>
    <w:rsid w:val="001F7A6D"/>
    <w:rsid w:val="001F7D8A"/>
    <w:rsid w:val="00201305"/>
    <w:rsid w:val="00202973"/>
    <w:rsid w:val="00206435"/>
    <w:rsid w:val="00223AE8"/>
    <w:rsid w:val="00224533"/>
    <w:rsid w:val="0023509E"/>
    <w:rsid w:val="00235D3B"/>
    <w:rsid w:val="002475E8"/>
    <w:rsid w:val="00247651"/>
    <w:rsid w:val="00252E2E"/>
    <w:rsid w:val="00253E03"/>
    <w:rsid w:val="0026498D"/>
    <w:rsid w:val="00267D2F"/>
    <w:rsid w:val="00277081"/>
    <w:rsid w:val="00277465"/>
    <w:rsid w:val="00280CB3"/>
    <w:rsid w:val="002826A1"/>
    <w:rsid w:val="00283CEE"/>
    <w:rsid w:val="00291392"/>
    <w:rsid w:val="002A4C2D"/>
    <w:rsid w:val="002B4DF9"/>
    <w:rsid w:val="002D0DD3"/>
    <w:rsid w:val="002F0A17"/>
    <w:rsid w:val="002F229D"/>
    <w:rsid w:val="003061C1"/>
    <w:rsid w:val="0031482B"/>
    <w:rsid w:val="003232E3"/>
    <w:rsid w:val="00323521"/>
    <w:rsid w:val="003346AC"/>
    <w:rsid w:val="00336F59"/>
    <w:rsid w:val="00342331"/>
    <w:rsid w:val="00350FC3"/>
    <w:rsid w:val="0036291D"/>
    <w:rsid w:val="00370DF9"/>
    <w:rsid w:val="00372120"/>
    <w:rsid w:val="00375B70"/>
    <w:rsid w:val="003804AE"/>
    <w:rsid w:val="00386646"/>
    <w:rsid w:val="00386896"/>
    <w:rsid w:val="003945AC"/>
    <w:rsid w:val="003A0277"/>
    <w:rsid w:val="003A04C7"/>
    <w:rsid w:val="003A3697"/>
    <w:rsid w:val="003A383A"/>
    <w:rsid w:val="003A51A1"/>
    <w:rsid w:val="003B2F9B"/>
    <w:rsid w:val="003B4A08"/>
    <w:rsid w:val="003D0BD3"/>
    <w:rsid w:val="003D5B2A"/>
    <w:rsid w:val="003E3C7C"/>
    <w:rsid w:val="003E4DD8"/>
    <w:rsid w:val="003E677F"/>
    <w:rsid w:val="003F706F"/>
    <w:rsid w:val="00403B04"/>
    <w:rsid w:val="00413055"/>
    <w:rsid w:val="004140E7"/>
    <w:rsid w:val="004211EB"/>
    <w:rsid w:val="00426B11"/>
    <w:rsid w:val="00426D3A"/>
    <w:rsid w:val="00427CEF"/>
    <w:rsid w:val="0044749E"/>
    <w:rsid w:val="00455FC4"/>
    <w:rsid w:val="00456208"/>
    <w:rsid w:val="00460712"/>
    <w:rsid w:val="00464649"/>
    <w:rsid w:val="004823A9"/>
    <w:rsid w:val="00485756"/>
    <w:rsid w:val="004879D1"/>
    <w:rsid w:val="00495859"/>
    <w:rsid w:val="00496777"/>
    <w:rsid w:val="004A4CC3"/>
    <w:rsid w:val="004A4E09"/>
    <w:rsid w:val="004A5B33"/>
    <w:rsid w:val="004A6200"/>
    <w:rsid w:val="004B0EFF"/>
    <w:rsid w:val="004B20EB"/>
    <w:rsid w:val="004C1BF7"/>
    <w:rsid w:val="004D77B7"/>
    <w:rsid w:val="004E08C2"/>
    <w:rsid w:val="004E0969"/>
    <w:rsid w:val="004E6228"/>
    <w:rsid w:val="004F3765"/>
    <w:rsid w:val="00502777"/>
    <w:rsid w:val="0050449B"/>
    <w:rsid w:val="005275DF"/>
    <w:rsid w:val="00530114"/>
    <w:rsid w:val="00531E56"/>
    <w:rsid w:val="00532F2B"/>
    <w:rsid w:val="00543009"/>
    <w:rsid w:val="005559A0"/>
    <w:rsid w:val="00563854"/>
    <w:rsid w:val="00566ECF"/>
    <w:rsid w:val="0057235A"/>
    <w:rsid w:val="005737AE"/>
    <w:rsid w:val="00582CE9"/>
    <w:rsid w:val="00584021"/>
    <w:rsid w:val="0058468C"/>
    <w:rsid w:val="0058797B"/>
    <w:rsid w:val="0059239B"/>
    <w:rsid w:val="005952CA"/>
    <w:rsid w:val="005A251D"/>
    <w:rsid w:val="005A78D1"/>
    <w:rsid w:val="005B7F89"/>
    <w:rsid w:val="005C1F50"/>
    <w:rsid w:val="005C2659"/>
    <w:rsid w:val="005C2AAA"/>
    <w:rsid w:val="005C62C1"/>
    <w:rsid w:val="005D3465"/>
    <w:rsid w:val="005D58FF"/>
    <w:rsid w:val="005E0B3A"/>
    <w:rsid w:val="005E159B"/>
    <w:rsid w:val="005E5257"/>
    <w:rsid w:val="005F2771"/>
    <w:rsid w:val="005F6BE2"/>
    <w:rsid w:val="00605208"/>
    <w:rsid w:val="00611331"/>
    <w:rsid w:val="00616D6B"/>
    <w:rsid w:val="00617308"/>
    <w:rsid w:val="00621830"/>
    <w:rsid w:val="0063198B"/>
    <w:rsid w:val="00635FC5"/>
    <w:rsid w:val="00643501"/>
    <w:rsid w:val="00643D54"/>
    <w:rsid w:val="006473B4"/>
    <w:rsid w:val="006510C7"/>
    <w:rsid w:val="00655227"/>
    <w:rsid w:val="00663571"/>
    <w:rsid w:val="00663AFD"/>
    <w:rsid w:val="00663C65"/>
    <w:rsid w:val="006707F4"/>
    <w:rsid w:val="00683D5E"/>
    <w:rsid w:val="0069119A"/>
    <w:rsid w:val="006915E4"/>
    <w:rsid w:val="0069284C"/>
    <w:rsid w:val="00694420"/>
    <w:rsid w:val="0069462F"/>
    <w:rsid w:val="00694FF3"/>
    <w:rsid w:val="006957F7"/>
    <w:rsid w:val="006A7F46"/>
    <w:rsid w:val="006B6683"/>
    <w:rsid w:val="006C4D8D"/>
    <w:rsid w:val="006E01DD"/>
    <w:rsid w:val="006E3F60"/>
    <w:rsid w:val="006F507F"/>
    <w:rsid w:val="006F517D"/>
    <w:rsid w:val="00704796"/>
    <w:rsid w:val="0070555A"/>
    <w:rsid w:val="00707639"/>
    <w:rsid w:val="0071214F"/>
    <w:rsid w:val="007132AF"/>
    <w:rsid w:val="00715256"/>
    <w:rsid w:val="00716531"/>
    <w:rsid w:val="007247C9"/>
    <w:rsid w:val="00725818"/>
    <w:rsid w:val="00726BE1"/>
    <w:rsid w:val="007327BA"/>
    <w:rsid w:val="00733C03"/>
    <w:rsid w:val="0074768E"/>
    <w:rsid w:val="007477F8"/>
    <w:rsid w:val="00756CA0"/>
    <w:rsid w:val="00763D22"/>
    <w:rsid w:val="00775909"/>
    <w:rsid w:val="0078431D"/>
    <w:rsid w:val="007877DC"/>
    <w:rsid w:val="007A7328"/>
    <w:rsid w:val="007B0A2A"/>
    <w:rsid w:val="007D392F"/>
    <w:rsid w:val="007D4D27"/>
    <w:rsid w:val="007F3E99"/>
    <w:rsid w:val="007F7A8A"/>
    <w:rsid w:val="0080019C"/>
    <w:rsid w:val="00805487"/>
    <w:rsid w:val="00837977"/>
    <w:rsid w:val="00841165"/>
    <w:rsid w:val="00845AC7"/>
    <w:rsid w:val="00854D23"/>
    <w:rsid w:val="00856BC9"/>
    <w:rsid w:val="00870971"/>
    <w:rsid w:val="00874DB6"/>
    <w:rsid w:val="00886619"/>
    <w:rsid w:val="0089721C"/>
    <w:rsid w:val="008A7922"/>
    <w:rsid w:val="008F1BA5"/>
    <w:rsid w:val="008F7F82"/>
    <w:rsid w:val="00901D65"/>
    <w:rsid w:val="00922707"/>
    <w:rsid w:val="00924641"/>
    <w:rsid w:val="009373E5"/>
    <w:rsid w:val="0094130A"/>
    <w:rsid w:val="00941E86"/>
    <w:rsid w:val="00952D92"/>
    <w:rsid w:val="009548C4"/>
    <w:rsid w:val="009605C0"/>
    <w:rsid w:val="009635F3"/>
    <w:rsid w:val="00964521"/>
    <w:rsid w:val="009708BD"/>
    <w:rsid w:val="00980339"/>
    <w:rsid w:val="009931C1"/>
    <w:rsid w:val="0099495A"/>
    <w:rsid w:val="00995F95"/>
    <w:rsid w:val="009A27D0"/>
    <w:rsid w:val="009A4FBA"/>
    <w:rsid w:val="009B1A1C"/>
    <w:rsid w:val="009B54D4"/>
    <w:rsid w:val="009B590F"/>
    <w:rsid w:val="009B5BB6"/>
    <w:rsid w:val="009C57B8"/>
    <w:rsid w:val="009E0F21"/>
    <w:rsid w:val="009E4200"/>
    <w:rsid w:val="009E62B2"/>
    <w:rsid w:val="009F29E7"/>
    <w:rsid w:val="009F7FB4"/>
    <w:rsid w:val="00A02E6D"/>
    <w:rsid w:val="00A15873"/>
    <w:rsid w:val="00A259CD"/>
    <w:rsid w:val="00A346A3"/>
    <w:rsid w:val="00A40E69"/>
    <w:rsid w:val="00A4590A"/>
    <w:rsid w:val="00A60989"/>
    <w:rsid w:val="00A65E2A"/>
    <w:rsid w:val="00A71B83"/>
    <w:rsid w:val="00A76805"/>
    <w:rsid w:val="00A80B57"/>
    <w:rsid w:val="00A8217F"/>
    <w:rsid w:val="00A8595F"/>
    <w:rsid w:val="00A865AC"/>
    <w:rsid w:val="00AA046C"/>
    <w:rsid w:val="00AB300E"/>
    <w:rsid w:val="00AB5895"/>
    <w:rsid w:val="00AB6001"/>
    <w:rsid w:val="00AD1C14"/>
    <w:rsid w:val="00AD4550"/>
    <w:rsid w:val="00AF0F2C"/>
    <w:rsid w:val="00AF3B88"/>
    <w:rsid w:val="00B14ADE"/>
    <w:rsid w:val="00B25758"/>
    <w:rsid w:val="00B3410C"/>
    <w:rsid w:val="00B40F54"/>
    <w:rsid w:val="00B655BE"/>
    <w:rsid w:val="00B76441"/>
    <w:rsid w:val="00B863C2"/>
    <w:rsid w:val="00B92443"/>
    <w:rsid w:val="00B947F5"/>
    <w:rsid w:val="00BB5746"/>
    <w:rsid w:val="00BC1F09"/>
    <w:rsid w:val="00BC3A7E"/>
    <w:rsid w:val="00BD1446"/>
    <w:rsid w:val="00BD4882"/>
    <w:rsid w:val="00BE1AD6"/>
    <w:rsid w:val="00BE40BE"/>
    <w:rsid w:val="00BE50D1"/>
    <w:rsid w:val="00BE739B"/>
    <w:rsid w:val="00BF1608"/>
    <w:rsid w:val="00BF73D2"/>
    <w:rsid w:val="00C00ABE"/>
    <w:rsid w:val="00C026E0"/>
    <w:rsid w:val="00C07447"/>
    <w:rsid w:val="00C15DFE"/>
    <w:rsid w:val="00C166B2"/>
    <w:rsid w:val="00C234B5"/>
    <w:rsid w:val="00C23A9B"/>
    <w:rsid w:val="00C31A8D"/>
    <w:rsid w:val="00C363C3"/>
    <w:rsid w:val="00C40E7B"/>
    <w:rsid w:val="00C43E7C"/>
    <w:rsid w:val="00C5357F"/>
    <w:rsid w:val="00C56A2C"/>
    <w:rsid w:val="00C61321"/>
    <w:rsid w:val="00C65488"/>
    <w:rsid w:val="00C666B8"/>
    <w:rsid w:val="00C73F0A"/>
    <w:rsid w:val="00C7465B"/>
    <w:rsid w:val="00C803D6"/>
    <w:rsid w:val="00C8573C"/>
    <w:rsid w:val="00C91151"/>
    <w:rsid w:val="00C963F3"/>
    <w:rsid w:val="00C966A7"/>
    <w:rsid w:val="00C97CC6"/>
    <w:rsid w:val="00CA0BF9"/>
    <w:rsid w:val="00CA21AB"/>
    <w:rsid w:val="00CA2DA2"/>
    <w:rsid w:val="00CA4A61"/>
    <w:rsid w:val="00CA59A9"/>
    <w:rsid w:val="00CB2764"/>
    <w:rsid w:val="00CB519D"/>
    <w:rsid w:val="00CB6AED"/>
    <w:rsid w:val="00CC29AB"/>
    <w:rsid w:val="00CC29D1"/>
    <w:rsid w:val="00CC4AB6"/>
    <w:rsid w:val="00CC72A0"/>
    <w:rsid w:val="00CD0FC7"/>
    <w:rsid w:val="00CD1D17"/>
    <w:rsid w:val="00CE0A0A"/>
    <w:rsid w:val="00CE2C04"/>
    <w:rsid w:val="00CF03EE"/>
    <w:rsid w:val="00CF3CA6"/>
    <w:rsid w:val="00D001A6"/>
    <w:rsid w:val="00D00ABA"/>
    <w:rsid w:val="00D05056"/>
    <w:rsid w:val="00D05BFF"/>
    <w:rsid w:val="00D112B5"/>
    <w:rsid w:val="00D23EFE"/>
    <w:rsid w:val="00D2679B"/>
    <w:rsid w:val="00D32889"/>
    <w:rsid w:val="00D32D9F"/>
    <w:rsid w:val="00D35332"/>
    <w:rsid w:val="00D5115B"/>
    <w:rsid w:val="00D54187"/>
    <w:rsid w:val="00D5595B"/>
    <w:rsid w:val="00D55A4E"/>
    <w:rsid w:val="00D57CCE"/>
    <w:rsid w:val="00D60CEE"/>
    <w:rsid w:val="00D66562"/>
    <w:rsid w:val="00D806D8"/>
    <w:rsid w:val="00D80EB3"/>
    <w:rsid w:val="00D82001"/>
    <w:rsid w:val="00D879C2"/>
    <w:rsid w:val="00D90CE2"/>
    <w:rsid w:val="00D921A6"/>
    <w:rsid w:val="00D921BA"/>
    <w:rsid w:val="00D944A3"/>
    <w:rsid w:val="00D9561B"/>
    <w:rsid w:val="00DA2E1C"/>
    <w:rsid w:val="00DA395A"/>
    <w:rsid w:val="00DA455E"/>
    <w:rsid w:val="00DB6189"/>
    <w:rsid w:val="00DB6CF6"/>
    <w:rsid w:val="00DB78DC"/>
    <w:rsid w:val="00DB7BFD"/>
    <w:rsid w:val="00DC6966"/>
    <w:rsid w:val="00DD5DBE"/>
    <w:rsid w:val="00DF7D34"/>
    <w:rsid w:val="00E166CF"/>
    <w:rsid w:val="00E16F47"/>
    <w:rsid w:val="00E2623F"/>
    <w:rsid w:val="00E264FD"/>
    <w:rsid w:val="00E3078A"/>
    <w:rsid w:val="00E428D8"/>
    <w:rsid w:val="00E4522F"/>
    <w:rsid w:val="00E52AA7"/>
    <w:rsid w:val="00E6455D"/>
    <w:rsid w:val="00E64D23"/>
    <w:rsid w:val="00E70945"/>
    <w:rsid w:val="00E749B6"/>
    <w:rsid w:val="00E77FF2"/>
    <w:rsid w:val="00E807BD"/>
    <w:rsid w:val="00E86EA8"/>
    <w:rsid w:val="00E87158"/>
    <w:rsid w:val="00E92532"/>
    <w:rsid w:val="00EA031D"/>
    <w:rsid w:val="00EC2190"/>
    <w:rsid w:val="00EC24FC"/>
    <w:rsid w:val="00EC45DC"/>
    <w:rsid w:val="00ED1A6A"/>
    <w:rsid w:val="00ED36AC"/>
    <w:rsid w:val="00ED4350"/>
    <w:rsid w:val="00ED487B"/>
    <w:rsid w:val="00EE1032"/>
    <w:rsid w:val="00EF31D6"/>
    <w:rsid w:val="00EF4E4F"/>
    <w:rsid w:val="00EF7094"/>
    <w:rsid w:val="00F028AA"/>
    <w:rsid w:val="00F05882"/>
    <w:rsid w:val="00F20131"/>
    <w:rsid w:val="00F329A1"/>
    <w:rsid w:val="00F34B29"/>
    <w:rsid w:val="00F438F2"/>
    <w:rsid w:val="00F5425D"/>
    <w:rsid w:val="00F5623F"/>
    <w:rsid w:val="00F63FB8"/>
    <w:rsid w:val="00F67723"/>
    <w:rsid w:val="00F67B33"/>
    <w:rsid w:val="00F709B1"/>
    <w:rsid w:val="00F76976"/>
    <w:rsid w:val="00F80F30"/>
    <w:rsid w:val="00F85E8F"/>
    <w:rsid w:val="00F952D8"/>
    <w:rsid w:val="00FA060B"/>
    <w:rsid w:val="00FA06EC"/>
    <w:rsid w:val="00FA1A1F"/>
    <w:rsid w:val="00FA4B46"/>
    <w:rsid w:val="00FA4EA0"/>
    <w:rsid w:val="00FA5E4F"/>
    <w:rsid w:val="00FA6364"/>
    <w:rsid w:val="00FC0B49"/>
    <w:rsid w:val="00FC63B5"/>
    <w:rsid w:val="00FD29D1"/>
    <w:rsid w:val="00FD5FD9"/>
    <w:rsid w:val="00FD75FD"/>
    <w:rsid w:val="00FE08B3"/>
    <w:rsid w:val="00FE45BD"/>
    <w:rsid w:val="00FE705D"/>
    <w:rsid w:val="00FF3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80D8"/>
  <w15:docId w15:val="{926A0962-C382-4E6F-A56E-D50D7927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5B70"/>
    <w:pPr>
      <w:spacing w:after="200" w:line="276" w:lineRule="auto"/>
    </w:pPr>
  </w:style>
  <w:style w:type="paragraph" w:styleId="1">
    <w:name w:val="heading 1"/>
    <w:basedOn w:val="a"/>
    <w:next w:val="a"/>
    <w:link w:val="10"/>
    <w:uiPriority w:val="9"/>
    <w:qFormat/>
    <w:rsid w:val="005723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5B7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5B70"/>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Hyperlink"/>
    <w:uiPriority w:val="99"/>
    <w:unhideWhenUsed/>
    <w:rsid w:val="00375B70"/>
    <w:rPr>
      <w:color w:val="0000FF"/>
      <w:u w:val="single"/>
    </w:rPr>
  </w:style>
  <w:style w:type="paragraph" w:customStyle="1" w:styleId="rvps2">
    <w:name w:val="rvps2"/>
    <w:basedOn w:val="a"/>
    <w:rsid w:val="00375B7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375B70"/>
  </w:style>
  <w:style w:type="character" w:customStyle="1" w:styleId="5">
    <w:name w:val="Основной текст (5)_"/>
    <w:link w:val="50"/>
    <w:locked/>
    <w:rsid w:val="00375B70"/>
    <w:rPr>
      <w:b/>
      <w:bCs/>
      <w:spacing w:val="-8"/>
      <w:shd w:val="clear" w:color="auto" w:fill="FFFFFF"/>
    </w:rPr>
  </w:style>
  <w:style w:type="paragraph" w:customStyle="1" w:styleId="50">
    <w:name w:val="Основной текст (5)"/>
    <w:basedOn w:val="a"/>
    <w:link w:val="5"/>
    <w:rsid w:val="00375B70"/>
    <w:pPr>
      <w:widowControl w:val="0"/>
      <w:shd w:val="clear" w:color="auto" w:fill="FFFFFF"/>
      <w:spacing w:before="180" w:after="180" w:line="326" w:lineRule="exact"/>
    </w:pPr>
    <w:rPr>
      <w:b/>
      <w:bCs/>
      <w:spacing w:val="-8"/>
    </w:rPr>
  </w:style>
  <w:style w:type="paragraph" w:customStyle="1" w:styleId="rvps12">
    <w:name w:val="rvps12"/>
    <w:basedOn w:val="a"/>
    <w:rsid w:val="00375B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Другое_"/>
    <w:basedOn w:val="a0"/>
    <w:link w:val="a7"/>
    <w:rsid w:val="00375B70"/>
    <w:rPr>
      <w:rFonts w:ascii="Calibri" w:eastAsia="Calibri" w:hAnsi="Calibri" w:cs="Calibri"/>
    </w:rPr>
  </w:style>
  <w:style w:type="paragraph" w:customStyle="1" w:styleId="a7">
    <w:name w:val="Другое"/>
    <w:basedOn w:val="a"/>
    <w:link w:val="a6"/>
    <w:rsid w:val="00375B70"/>
    <w:pPr>
      <w:widowControl w:val="0"/>
      <w:spacing w:after="0" w:line="240" w:lineRule="auto"/>
    </w:pPr>
    <w:rPr>
      <w:rFonts w:ascii="Calibri" w:eastAsia="Calibri" w:hAnsi="Calibri" w:cs="Calibri"/>
    </w:rPr>
  </w:style>
  <w:style w:type="character" w:customStyle="1" w:styleId="a8">
    <w:name w:val="Текст у виносці Знак"/>
    <w:basedOn w:val="a0"/>
    <w:link w:val="a9"/>
    <w:uiPriority w:val="99"/>
    <w:semiHidden/>
    <w:rsid w:val="00375B70"/>
    <w:rPr>
      <w:rFonts w:ascii="Tahoma" w:hAnsi="Tahoma" w:cs="Tahoma"/>
      <w:sz w:val="16"/>
      <w:szCs w:val="16"/>
      <w:lang w:val="ru-RU"/>
    </w:rPr>
  </w:style>
  <w:style w:type="paragraph" w:styleId="a9">
    <w:name w:val="Balloon Text"/>
    <w:basedOn w:val="a"/>
    <w:link w:val="a8"/>
    <w:uiPriority w:val="99"/>
    <w:semiHidden/>
    <w:unhideWhenUsed/>
    <w:rsid w:val="00375B70"/>
    <w:pPr>
      <w:spacing w:after="0" w:line="240" w:lineRule="auto"/>
    </w:pPr>
    <w:rPr>
      <w:rFonts w:ascii="Tahoma" w:hAnsi="Tahoma" w:cs="Tahoma"/>
      <w:sz w:val="16"/>
      <w:szCs w:val="16"/>
    </w:rPr>
  </w:style>
  <w:style w:type="character" w:customStyle="1" w:styleId="rvts80">
    <w:name w:val="rvts80"/>
    <w:basedOn w:val="a0"/>
    <w:rsid w:val="00375B70"/>
  </w:style>
  <w:style w:type="paragraph" w:styleId="aa">
    <w:name w:val="annotation text"/>
    <w:basedOn w:val="a"/>
    <w:link w:val="ab"/>
    <w:uiPriority w:val="99"/>
    <w:semiHidden/>
    <w:unhideWhenUsed/>
    <w:rsid w:val="00375B70"/>
    <w:pPr>
      <w:spacing w:line="240" w:lineRule="auto"/>
    </w:pPr>
    <w:rPr>
      <w:sz w:val="20"/>
      <w:szCs w:val="20"/>
    </w:rPr>
  </w:style>
  <w:style w:type="character" w:customStyle="1" w:styleId="ab">
    <w:name w:val="Текст примітки Знак"/>
    <w:basedOn w:val="a0"/>
    <w:link w:val="aa"/>
    <w:uiPriority w:val="99"/>
    <w:semiHidden/>
    <w:rsid w:val="00375B70"/>
    <w:rPr>
      <w:sz w:val="20"/>
      <w:szCs w:val="20"/>
      <w:lang w:val="ru-RU"/>
    </w:rPr>
  </w:style>
  <w:style w:type="character" w:customStyle="1" w:styleId="ac">
    <w:name w:val="Тема примітки Знак"/>
    <w:basedOn w:val="ab"/>
    <w:link w:val="ad"/>
    <w:uiPriority w:val="99"/>
    <w:semiHidden/>
    <w:rsid w:val="00375B70"/>
    <w:rPr>
      <w:b/>
      <w:bCs/>
      <w:sz w:val="20"/>
      <w:szCs w:val="20"/>
      <w:lang w:val="ru-RU"/>
    </w:rPr>
  </w:style>
  <w:style w:type="paragraph" w:styleId="ad">
    <w:name w:val="annotation subject"/>
    <w:basedOn w:val="aa"/>
    <w:next w:val="aa"/>
    <w:link w:val="ac"/>
    <w:uiPriority w:val="99"/>
    <w:semiHidden/>
    <w:unhideWhenUsed/>
    <w:rsid w:val="00375B70"/>
    <w:rPr>
      <w:b/>
      <w:bCs/>
    </w:rPr>
  </w:style>
  <w:style w:type="character" w:customStyle="1" w:styleId="rvts46">
    <w:name w:val="rvts46"/>
    <w:basedOn w:val="a0"/>
    <w:rsid w:val="00375B70"/>
  </w:style>
  <w:style w:type="paragraph" w:styleId="ae">
    <w:name w:val="header"/>
    <w:basedOn w:val="a"/>
    <w:link w:val="af"/>
    <w:uiPriority w:val="99"/>
    <w:unhideWhenUsed/>
    <w:rsid w:val="00375B70"/>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375B70"/>
    <w:rPr>
      <w:lang w:val="ru-RU"/>
    </w:rPr>
  </w:style>
  <w:style w:type="paragraph" w:styleId="af0">
    <w:name w:val="footer"/>
    <w:basedOn w:val="a"/>
    <w:link w:val="af1"/>
    <w:uiPriority w:val="99"/>
    <w:unhideWhenUsed/>
    <w:rsid w:val="00375B70"/>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375B70"/>
    <w:rPr>
      <w:lang w:val="ru-RU"/>
    </w:rPr>
  </w:style>
  <w:style w:type="character" w:customStyle="1" w:styleId="rvts15">
    <w:name w:val="rvts15"/>
    <w:basedOn w:val="a0"/>
    <w:rsid w:val="007132AF"/>
  </w:style>
  <w:style w:type="paragraph" w:styleId="af2">
    <w:name w:val="Normal (Web)"/>
    <w:basedOn w:val="a"/>
    <w:uiPriority w:val="99"/>
    <w:unhideWhenUsed/>
    <w:rsid w:val="008411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386646"/>
    <w:rPr>
      <w:sz w:val="16"/>
      <w:szCs w:val="16"/>
    </w:rPr>
  </w:style>
  <w:style w:type="paragraph" w:styleId="af4">
    <w:name w:val="No Spacing"/>
    <w:uiPriority w:val="1"/>
    <w:qFormat/>
    <w:rsid w:val="00E87158"/>
    <w:pPr>
      <w:spacing w:after="0" w:line="240" w:lineRule="auto"/>
    </w:pPr>
  </w:style>
  <w:style w:type="paragraph" w:styleId="2">
    <w:name w:val="Body Text Indent 2"/>
    <w:basedOn w:val="a"/>
    <w:link w:val="20"/>
    <w:rsid w:val="00C026E0"/>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0">
    <w:name w:val="Основний текст з відступом 2 Знак"/>
    <w:basedOn w:val="a0"/>
    <w:link w:val="2"/>
    <w:rsid w:val="00C026E0"/>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57235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47257">
      <w:bodyDiv w:val="1"/>
      <w:marLeft w:val="0"/>
      <w:marRight w:val="0"/>
      <w:marTop w:val="0"/>
      <w:marBottom w:val="0"/>
      <w:divBdr>
        <w:top w:val="none" w:sz="0" w:space="0" w:color="auto"/>
        <w:left w:val="none" w:sz="0" w:space="0" w:color="auto"/>
        <w:bottom w:val="none" w:sz="0" w:space="0" w:color="auto"/>
        <w:right w:val="none" w:sz="0" w:space="0" w:color="auto"/>
      </w:divBdr>
    </w:div>
    <w:div w:id="133104873">
      <w:bodyDiv w:val="1"/>
      <w:marLeft w:val="0"/>
      <w:marRight w:val="0"/>
      <w:marTop w:val="0"/>
      <w:marBottom w:val="0"/>
      <w:divBdr>
        <w:top w:val="none" w:sz="0" w:space="0" w:color="auto"/>
        <w:left w:val="none" w:sz="0" w:space="0" w:color="auto"/>
        <w:bottom w:val="none" w:sz="0" w:space="0" w:color="auto"/>
        <w:right w:val="none" w:sz="0" w:space="0" w:color="auto"/>
      </w:divBdr>
    </w:div>
    <w:div w:id="134374238">
      <w:bodyDiv w:val="1"/>
      <w:marLeft w:val="0"/>
      <w:marRight w:val="0"/>
      <w:marTop w:val="0"/>
      <w:marBottom w:val="0"/>
      <w:divBdr>
        <w:top w:val="none" w:sz="0" w:space="0" w:color="auto"/>
        <w:left w:val="none" w:sz="0" w:space="0" w:color="auto"/>
        <w:bottom w:val="none" w:sz="0" w:space="0" w:color="auto"/>
        <w:right w:val="none" w:sz="0" w:space="0" w:color="auto"/>
      </w:divBdr>
    </w:div>
    <w:div w:id="148832300">
      <w:bodyDiv w:val="1"/>
      <w:marLeft w:val="0"/>
      <w:marRight w:val="0"/>
      <w:marTop w:val="0"/>
      <w:marBottom w:val="0"/>
      <w:divBdr>
        <w:top w:val="none" w:sz="0" w:space="0" w:color="auto"/>
        <w:left w:val="none" w:sz="0" w:space="0" w:color="auto"/>
        <w:bottom w:val="none" w:sz="0" w:space="0" w:color="auto"/>
        <w:right w:val="none" w:sz="0" w:space="0" w:color="auto"/>
      </w:divBdr>
    </w:div>
    <w:div w:id="188883571">
      <w:bodyDiv w:val="1"/>
      <w:marLeft w:val="0"/>
      <w:marRight w:val="0"/>
      <w:marTop w:val="0"/>
      <w:marBottom w:val="0"/>
      <w:divBdr>
        <w:top w:val="none" w:sz="0" w:space="0" w:color="auto"/>
        <w:left w:val="none" w:sz="0" w:space="0" w:color="auto"/>
        <w:bottom w:val="none" w:sz="0" w:space="0" w:color="auto"/>
        <w:right w:val="none" w:sz="0" w:space="0" w:color="auto"/>
      </w:divBdr>
    </w:div>
    <w:div w:id="195507214">
      <w:bodyDiv w:val="1"/>
      <w:marLeft w:val="0"/>
      <w:marRight w:val="0"/>
      <w:marTop w:val="0"/>
      <w:marBottom w:val="0"/>
      <w:divBdr>
        <w:top w:val="none" w:sz="0" w:space="0" w:color="auto"/>
        <w:left w:val="none" w:sz="0" w:space="0" w:color="auto"/>
        <w:bottom w:val="none" w:sz="0" w:space="0" w:color="auto"/>
        <w:right w:val="none" w:sz="0" w:space="0" w:color="auto"/>
      </w:divBdr>
    </w:div>
    <w:div w:id="197209196">
      <w:bodyDiv w:val="1"/>
      <w:marLeft w:val="0"/>
      <w:marRight w:val="0"/>
      <w:marTop w:val="0"/>
      <w:marBottom w:val="0"/>
      <w:divBdr>
        <w:top w:val="none" w:sz="0" w:space="0" w:color="auto"/>
        <w:left w:val="none" w:sz="0" w:space="0" w:color="auto"/>
        <w:bottom w:val="none" w:sz="0" w:space="0" w:color="auto"/>
        <w:right w:val="none" w:sz="0" w:space="0" w:color="auto"/>
      </w:divBdr>
    </w:div>
    <w:div w:id="298844214">
      <w:bodyDiv w:val="1"/>
      <w:marLeft w:val="0"/>
      <w:marRight w:val="0"/>
      <w:marTop w:val="0"/>
      <w:marBottom w:val="0"/>
      <w:divBdr>
        <w:top w:val="none" w:sz="0" w:space="0" w:color="auto"/>
        <w:left w:val="none" w:sz="0" w:space="0" w:color="auto"/>
        <w:bottom w:val="none" w:sz="0" w:space="0" w:color="auto"/>
        <w:right w:val="none" w:sz="0" w:space="0" w:color="auto"/>
      </w:divBdr>
    </w:div>
    <w:div w:id="333996510">
      <w:bodyDiv w:val="1"/>
      <w:marLeft w:val="0"/>
      <w:marRight w:val="0"/>
      <w:marTop w:val="0"/>
      <w:marBottom w:val="0"/>
      <w:divBdr>
        <w:top w:val="none" w:sz="0" w:space="0" w:color="auto"/>
        <w:left w:val="none" w:sz="0" w:space="0" w:color="auto"/>
        <w:bottom w:val="none" w:sz="0" w:space="0" w:color="auto"/>
        <w:right w:val="none" w:sz="0" w:space="0" w:color="auto"/>
      </w:divBdr>
    </w:div>
    <w:div w:id="366833668">
      <w:bodyDiv w:val="1"/>
      <w:marLeft w:val="0"/>
      <w:marRight w:val="0"/>
      <w:marTop w:val="0"/>
      <w:marBottom w:val="0"/>
      <w:divBdr>
        <w:top w:val="none" w:sz="0" w:space="0" w:color="auto"/>
        <w:left w:val="none" w:sz="0" w:space="0" w:color="auto"/>
        <w:bottom w:val="none" w:sz="0" w:space="0" w:color="auto"/>
        <w:right w:val="none" w:sz="0" w:space="0" w:color="auto"/>
      </w:divBdr>
    </w:div>
    <w:div w:id="384374229">
      <w:bodyDiv w:val="1"/>
      <w:marLeft w:val="0"/>
      <w:marRight w:val="0"/>
      <w:marTop w:val="0"/>
      <w:marBottom w:val="0"/>
      <w:divBdr>
        <w:top w:val="none" w:sz="0" w:space="0" w:color="auto"/>
        <w:left w:val="none" w:sz="0" w:space="0" w:color="auto"/>
        <w:bottom w:val="none" w:sz="0" w:space="0" w:color="auto"/>
        <w:right w:val="none" w:sz="0" w:space="0" w:color="auto"/>
      </w:divBdr>
    </w:div>
    <w:div w:id="423035685">
      <w:bodyDiv w:val="1"/>
      <w:marLeft w:val="0"/>
      <w:marRight w:val="0"/>
      <w:marTop w:val="0"/>
      <w:marBottom w:val="0"/>
      <w:divBdr>
        <w:top w:val="none" w:sz="0" w:space="0" w:color="auto"/>
        <w:left w:val="none" w:sz="0" w:space="0" w:color="auto"/>
        <w:bottom w:val="none" w:sz="0" w:space="0" w:color="auto"/>
        <w:right w:val="none" w:sz="0" w:space="0" w:color="auto"/>
      </w:divBdr>
    </w:div>
    <w:div w:id="474566596">
      <w:bodyDiv w:val="1"/>
      <w:marLeft w:val="0"/>
      <w:marRight w:val="0"/>
      <w:marTop w:val="0"/>
      <w:marBottom w:val="0"/>
      <w:divBdr>
        <w:top w:val="none" w:sz="0" w:space="0" w:color="auto"/>
        <w:left w:val="none" w:sz="0" w:space="0" w:color="auto"/>
        <w:bottom w:val="none" w:sz="0" w:space="0" w:color="auto"/>
        <w:right w:val="none" w:sz="0" w:space="0" w:color="auto"/>
      </w:divBdr>
    </w:div>
    <w:div w:id="521473893">
      <w:bodyDiv w:val="1"/>
      <w:marLeft w:val="0"/>
      <w:marRight w:val="0"/>
      <w:marTop w:val="0"/>
      <w:marBottom w:val="0"/>
      <w:divBdr>
        <w:top w:val="none" w:sz="0" w:space="0" w:color="auto"/>
        <w:left w:val="none" w:sz="0" w:space="0" w:color="auto"/>
        <w:bottom w:val="none" w:sz="0" w:space="0" w:color="auto"/>
        <w:right w:val="none" w:sz="0" w:space="0" w:color="auto"/>
      </w:divBdr>
    </w:div>
    <w:div w:id="541672311">
      <w:bodyDiv w:val="1"/>
      <w:marLeft w:val="0"/>
      <w:marRight w:val="0"/>
      <w:marTop w:val="0"/>
      <w:marBottom w:val="0"/>
      <w:divBdr>
        <w:top w:val="none" w:sz="0" w:space="0" w:color="auto"/>
        <w:left w:val="none" w:sz="0" w:space="0" w:color="auto"/>
        <w:bottom w:val="none" w:sz="0" w:space="0" w:color="auto"/>
        <w:right w:val="none" w:sz="0" w:space="0" w:color="auto"/>
      </w:divBdr>
    </w:div>
    <w:div w:id="567958522">
      <w:bodyDiv w:val="1"/>
      <w:marLeft w:val="0"/>
      <w:marRight w:val="0"/>
      <w:marTop w:val="0"/>
      <w:marBottom w:val="0"/>
      <w:divBdr>
        <w:top w:val="none" w:sz="0" w:space="0" w:color="auto"/>
        <w:left w:val="none" w:sz="0" w:space="0" w:color="auto"/>
        <w:bottom w:val="none" w:sz="0" w:space="0" w:color="auto"/>
        <w:right w:val="none" w:sz="0" w:space="0" w:color="auto"/>
      </w:divBdr>
    </w:div>
    <w:div w:id="594559275">
      <w:bodyDiv w:val="1"/>
      <w:marLeft w:val="0"/>
      <w:marRight w:val="0"/>
      <w:marTop w:val="0"/>
      <w:marBottom w:val="0"/>
      <w:divBdr>
        <w:top w:val="none" w:sz="0" w:space="0" w:color="auto"/>
        <w:left w:val="none" w:sz="0" w:space="0" w:color="auto"/>
        <w:bottom w:val="none" w:sz="0" w:space="0" w:color="auto"/>
        <w:right w:val="none" w:sz="0" w:space="0" w:color="auto"/>
      </w:divBdr>
    </w:div>
    <w:div w:id="647171083">
      <w:bodyDiv w:val="1"/>
      <w:marLeft w:val="0"/>
      <w:marRight w:val="0"/>
      <w:marTop w:val="0"/>
      <w:marBottom w:val="0"/>
      <w:divBdr>
        <w:top w:val="none" w:sz="0" w:space="0" w:color="auto"/>
        <w:left w:val="none" w:sz="0" w:space="0" w:color="auto"/>
        <w:bottom w:val="none" w:sz="0" w:space="0" w:color="auto"/>
        <w:right w:val="none" w:sz="0" w:space="0" w:color="auto"/>
      </w:divBdr>
    </w:div>
    <w:div w:id="703213991">
      <w:bodyDiv w:val="1"/>
      <w:marLeft w:val="0"/>
      <w:marRight w:val="0"/>
      <w:marTop w:val="0"/>
      <w:marBottom w:val="0"/>
      <w:divBdr>
        <w:top w:val="none" w:sz="0" w:space="0" w:color="auto"/>
        <w:left w:val="none" w:sz="0" w:space="0" w:color="auto"/>
        <w:bottom w:val="none" w:sz="0" w:space="0" w:color="auto"/>
        <w:right w:val="none" w:sz="0" w:space="0" w:color="auto"/>
      </w:divBdr>
    </w:div>
    <w:div w:id="760488706">
      <w:bodyDiv w:val="1"/>
      <w:marLeft w:val="0"/>
      <w:marRight w:val="0"/>
      <w:marTop w:val="0"/>
      <w:marBottom w:val="0"/>
      <w:divBdr>
        <w:top w:val="none" w:sz="0" w:space="0" w:color="auto"/>
        <w:left w:val="none" w:sz="0" w:space="0" w:color="auto"/>
        <w:bottom w:val="none" w:sz="0" w:space="0" w:color="auto"/>
        <w:right w:val="none" w:sz="0" w:space="0" w:color="auto"/>
      </w:divBdr>
    </w:div>
    <w:div w:id="785389923">
      <w:bodyDiv w:val="1"/>
      <w:marLeft w:val="0"/>
      <w:marRight w:val="0"/>
      <w:marTop w:val="0"/>
      <w:marBottom w:val="0"/>
      <w:divBdr>
        <w:top w:val="none" w:sz="0" w:space="0" w:color="auto"/>
        <w:left w:val="none" w:sz="0" w:space="0" w:color="auto"/>
        <w:bottom w:val="none" w:sz="0" w:space="0" w:color="auto"/>
        <w:right w:val="none" w:sz="0" w:space="0" w:color="auto"/>
      </w:divBdr>
    </w:div>
    <w:div w:id="835388343">
      <w:bodyDiv w:val="1"/>
      <w:marLeft w:val="0"/>
      <w:marRight w:val="0"/>
      <w:marTop w:val="0"/>
      <w:marBottom w:val="0"/>
      <w:divBdr>
        <w:top w:val="none" w:sz="0" w:space="0" w:color="auto"/>
        <w:left w:val="none" w:sz="0" w:space="0" w:color="auto"/>
        <w:bottom w:val="none" w:sz="0" w:space="0" w:color="auto"/>
        <w:right w:val="none" w:sz="0" w:space="0" w:color="auto"/>
      </w:divBdr>
    </w:div>
    <w:div w:id="847789836">
      <w:bodyDiv w:val="1"/>
      <w:marLeft w:val="0"/>
      <w:marRight w:val="0"/>
      <w:marTop w:val="0"/>
      <w:marBottom w:val="0"/>
      <w:divBdr>
        <w:top w:val="none" w:sz="0" w:space="0" w:color="auto"/>
        <w:left w:val="none" w:sz="0" w:space="0" w:color="auto"/>
        <w:bottom w:val="none" w:sz="0" w:space="0" w:color="auto"/>
        <w:right w:val="none" w:sz="0" w:space="0" w:color="auto"/>
      </w:divBdr>
    </w:div>
    <w:div w:id="872574099">
      <w:bodyDiv w:val="1"/>
      <w:marLeft w:val="0"/>
      <w:marRight w:val="0"/>
      <w:marTop w:val="0"/>
      <w:marBottom w:val="0"/>
      <w:divBdr>
        <w:top w:val="none" w:sz="0" w:space="0" w:color="auto"/>
        <w:left w:val="none" w:sz="0" w:space="0" w:color="auto"/>
        <w:bottom w:val="none" w:sz="0" w:space="0" w:color="auto"/>
        <w:right w:val="none" w:sz="0" w:space="0" w:color="auto"/>
      </w:divBdr>
    </w:div>
    <w:div w:id="873152058">
      <w:bodyDiv w:val="1"/>
      <w:marLeft w:val="0"/>
      <w:marRight w:val="0"/>
      <w:marTop w:val="0"/>
      <w:marBottom w:val="0"/>
      <w:divBdr>
        <w:top w:val="none" w:sz="0" w:space="0" w:color="auto"/>
        <w:left w:val="none" w:sz="0" w:space="0" w:color="auto"/>
        <w:bottom w:val="none" w:sz="0" w:space="0" w:color="auto"/>
        <w:right w:val="none" w:sz="0" w:space="0" w:color="auto"/>
      </w:divBdr>
    </w:div>
    <w:div w:id="897014952">
      <w:bodyDiv w:val="1"/>
      <w:marLeft w:val="0"/>
      <w:marRight w:val="0"/>
      <w:marTop w:val="0"/>
      <w:marBottom w:val="0"/>
      <w:divBdr>
        <w:top w:val="none" w:sz="0" w:space="0" w:color="auto"/>
        <w:left w:val="none" w:sz="0" w:space="0" w:color="auto"/>
        <w:bottom w:val="none" w:sz="0" w:space="0" w:color="auto"/>
        <w:right w:val="none" w:sz="0" w:space="0" w:color="auto"/>
      </w:divBdr>
    </w:div>
    <w:div w:id="920942205">
      <w:bodyDiv w:val="1"/>
      <w:marLeft w:val="0"/>
      <w:marRight w:val="0"/>
      <w:marTop w:val="0"/>
      <w:marBottom w:val="0"/>
      <w:divBdr>
        <w:top w:val="none" w:sz="0" w:space="0" w:color="auto"/>
        <w:left w:val="none" w:sz="0" w:space="0" w:color="auto"/>
        <w:bottom w:val="none" w:sz="0" w:space="0" w:color="auto"/>
        <w:right w:val="none" w:sz="0" w:space="0" w:color="auto"/>
      </w:divBdr>
    </w:div>
    <w:div w:id="952785782">
      <w:bodyDiv w:val="1"/>
      <w:marLeft w:val="0"/>
      <w:marRight w:val="0"/>
      <w:marTop w:val="0"/>
      <w:marBottom w:val="0"/>
      <w:divBdr>
        <w:top w:val="none" w:sz="0" w:space="0" w:color="auto"/>
        <w:left w:val="none" w:sz="0" w:space="0" w:color="auto"/>
        <w:bottom w:val="none" w:sz="0" w:space="0" w:color="auto"/>
        <w:right w:val="none" w:sz="0" w:space="0" w:color="auto"/>
      </w:divBdr>
    </w:div>
    <w:div w:id="956713743">
      <w:bodyDiv w:val="1"/>
      <w:marLeft w:val="0"/>
      <w:marRight w:val="0"/>
      <w:marTop w:val="0"/>
      <w:marBottom w:val="0"/>
      <w:divBdr>
        <w:top w:val="none" w:sz="0" w:space="0" w:color="auto"/>
        <w:left w:val="none" w:sz="0" w:space="0" w:color="auto"/>
        <w:bottom w:val="none" w:sz="0" w:space="0" w:color="auto"/>
        <w:right w:val="none" w:sz="0" w:space="0" w:color="auto"/>
      </w:divBdr>
    </w:div>
    <w:div w:id="970599047">
      <w:bodyDiv w:val="1"/>
      <w:marLeft w:val="0"/>
      <w:marRight w:val="0"/>
      <w:marTop w:val="0"/>
      <w:marBottom w:val="0"/>
      <w:divBdr>
        <w:top w:val="none" w:sz="0" w:space="0" w:color="auto"/>
        <w:left w:val="none" w:sz="0" w:space="0" w:color="auto"/>
        <w:bottom w:val="none" w:sz="0" w:space="0" w:color="auto"/>
        <w:right w:val="none" w:sz="0" w:space="0" w:color="auto"/>
      </w:divBdr>
    </w:div>
    <w:div w:id="990447850">
      <w:bodyDiv w:val="1"/>
      <w:marLeft w:val="0"/>
      <w:marRight w:val="0"/>
      <w:marTop w:val="0"/>
      <w:marBottom w:val="0"/>
      <w:divBdr>
        <w:top w:val="none" w:sz="0" w:space="0" w:color="auto"/>
        <w:left w:val="none" w:sz="0" w:space="0" w:color="auto"/>
        <w:bottom w:val="none" w:sz="0" w:space="0" w:color="auto"/>
        <w:right w:val="none" w:sz="0" w:space="0" w:color="auto"/>
      </w:divBdr>
    </w:div>
    <w:div w:id="1033918380">
      <w:bodyDiv w:val="1"/>
      <w:marLeft w:val="0"/>
      <w:marRight w:val="0"/>
      <w:marTop w:val="0"/>
      <w:marBottom w:val="0"/>
      <w:divBdr>
        <w:top w:val="none" w:sz="0" w:space="0" w:color="auto"/>
        <w:left w:val="none" w:sz="0" w:space="0" w:color="auto"/>
        <w:bottom w:val="none" w:sz="0" w:space="0" w:color="auto"/>
        <w:right w:val="none" w:sz="0" w:space="0" w:color="auto"/>
      </w:divBdr>
    </w:div>
    <w:div w:id="1086029804">
      <w:bodyDiv w:val="1"/>
      <w:marLeft w:val="0"/>
      <w:marRight w:val="0"/>
      <w:marTop w:val="0"/>
      <w:marBottom w:val="0"/>
      <w:divBdr>
        <w:top w:val="none" w:sz="0" w:space="0" w:color="auto"/>
        <w:left w:val="none" w:sz="0" w:space="0" w:color="auto"/>
        <w:bottom w:val="none" w:sz="0" w:space="0" w:color="auto"/>
        <w:right w:val="none" w:sz="0" w:space="0" w:color="auto"/>
      </w:divBdr>
    </w:div>
    <w:div w:id="1096563289">
      <w:bodyDiv w:val="1"/>
      <w:marLeft w:val="0"/>
      <w:marRight w:val="0"/>
      <w:marTop w:val="0"/>
      <w:marBottom w:val="0"/>
      <w:divBdr>
        <w:top w:val="none" w:sz="0" w:space="0" w:color="auto"/>
        <w:left w:val="none" w:sz="0" w:space="0" w:color="auto"/>
        <w:bottom w:val="none" w:sz="0" w:space="0" w:color="auto"/>
        <w:right w:val="none" w:sz="0" w:space="0" w:color="auto"/>
      </w:divBdr>
    </w:div>
    <w:div w:id="1159074718">
      <w:bodyDiv w:val="1"/>
      <w:marLeft w:val="0"/>
      <w:marRight w:val="0"/>
      <w:marTop w:val="0"/>
      <w:marBottom w:val="0"/>
      <w:divBdr>
        <w:top w:val="none" w:sz="0" w:space="0" w:color="auto"/>
        <w:left w:val="none" w:sz="0" w:space="0" w:color="auto"/>
        <w:bottom w:val="none" w:sz="0" w:space="0" w:color="auto"/>
        <w:right w:val="none" w:sz="0" w:space="0" w:color="auto"/>
      </w:divBdr>
    </w:div>
    <w:div w:id="1167595048">
      <w:bodyDiv w:val="1"/>
      <w:marLeft w:val="0"/>
      <w:marRight w:val="0"/>
      <w:marTop w:val="0"/>
      <w:marBottom w:val="0"/>
      <w:divBdr>
        <w:top w:val="none" w:sz="0" w:space="0" w:color="auto"/>
        <w:left w:val="none" w:sz="0" w:space="0" w:color="auto"/>
        <w:bottom w:val="none" w:sz="0" w:space="0" w:color="auto"/>
        <w:right w:val="none" w:sz="0" w:space="0" w:color="auto"/>
      </w:divBdr>
    </w:div>
    <w:div w:id="1262758774">
      <w:bodyDiv w:val="1"/>
      <w:marLeft w:val="0"/>
      <w:marRight w:val="0"/>
      <w:marTop w:val="0"/>
      <w:marBottom w:val="0"/>
      <w:divBdr>
        <w:top w:val="none" w:sz="0" w:space="0" w:color="auto"/>
        <w:left w:val="none" w:sz="0" w:space="0" w:color="auto"/>
        <w:bottom w:val="none" w:sz="0" w:space="0" w:color="auto"/>
        <w:right w:val="none" w:sz="0" w:space="0" w:color="auto"/>
      </w:divBdr>
    </w:div>
    <w:div w:id="1328049143">
      <w:bodyDiv w:val="1"/>
      <w:marLeft w:val="0"/>
      <w:marRight w:val="0"/>
      <w:marTop w:val="0"/>
      <w:marBottom w:val="0"/>
      <w:divBdr>
        <w:top w:val="none" w:sz="0" w:space="0" w:color="auto"/>
        <w:left w:val="none" w:sz="0" w:space="0" w:color="auto"/>
        <w:bottom w:val="none" w:sz="0" w:space="0" w:color="auto"/>
        <w:right w:val="none" w:sz="0" w:space="0" w:color="auto"/>
      </w:divBdr>
    </w:div>
    <w:div w:id="1365209745">
      <w:bodyDiv w:val="1"/>
      <w:marLeft w:val="0"/>
      <w:marRight w:val="0"/>
      <w:marTop w:val="0"/>
      <w:marBottom w:val="0"/>
      <w:divBdr>
        <w:top w:val="none" w:sz="0" w:space="0" w:color="auto"/>
        <w:left w:val="none" w:sz="0" w:space="0" w:color="auto"/>
        <w:bottom w:val="none" w:sz="0" w:space="0" w:color="auto"/>
        <w:right w:val="none" w:sz="0" w:space="0" w:color="auto"/>
      </w:divBdr>
    </w:div>
    <w:div w:id="1394230078">
      <w:bodyDiv w:val="1"/>
      <w:marLeft w:val="0"/>
      <w:marRight w:val="0"/>
      <w:marTop w:val="0"/>
      <w:marBottom w:val="0"/>
      <w:divBdr>
        <w:top w:val="none" w:sz="0" w:space="0" w:color="auto"/>
        <w:left w:val="none" w:sz="0" w:space="0" w:color="auto"/>
        <w:bottom w:val="none" w:sz="0" w:space="0" w:color="auto"/>
        <w:right w:val="none" w:sz="0" w:space="0" w:color="auto"/>
      </w:divBdr>
    </w:div>
    <w:div w:id="1405446282">
      <w:bodyDiv w:val="1"/>
      <w:marLeft w:val="0"/>
      <w:marRight w:val="0"/>
      <w:marTop w:val="0"/>
      <w:marBottom w:val="0"/>
      <w:divBdr>
        <w:top w:val="none" w:sz="0" w:space="0" w:color="auto"/>
        <w:left w:val="none" w:sz="0" w:space="0" w:color="auto"/>
        <w:bottom w:val="none" w:sz="0" w:space="0" w:color="auto"/>
        <w:right w:val="none" w:sz="0" w:space="0" w:color="auto"/>
      </w:divBdr>
    </w:div>
    <w:div w:id="1478061977">
      <w:bodyDiv w:val="1"/>
      <w:marLeft w:val="0"/>
      <w:marRight w:val="0"/>
      <w:marTop w:val="0"/>
      <w:marBottom w:val="0"/>
      <w:divBdr>
        <w:top w:val="none" w:sz="0" w:space="0" w:color="auto"/>
        <w:left w:val="none" w:sz="0" w:space="0" w:color="auto"/>
        <w:bottom w:val="none" w:sz="0" w:space="0" w:color="auto"/>
        <w:right w:val="none" w:sz="0" w:space="0" w:color="auto"/>
      </w:divBdr>
    </w:div>
    <w:div w:id="1507936459">
      <w:bodyDiv w:val="1"/>
      <w:marLeft w:val="0"/>
      <w:marRight w:val="0"/>
      <w:marTop w:val="0"/>
      <w:marBottom w:val="0"/>
      <w:divBdr>
        <w:top w:val="none" w:sz="0" w:space="0" w:color="auto"/>
        <w:left w:val="none" w:sz="0" w:space="0" w:color="auto"/>
        <w:bottom w:val="none" w:sz="0" w:space="0" w:color="auto"/>
        <w:right w:val="none" w:sz="0" w:space="0" w:color="auto"/>
      </w:divBdr>
    </w:div>
    <w:div w:id="1509372487">
      <w:bodyDiv w:val="1"/>
      <w:marLeft w:val="0"/>
      <w:marRight w:val="0"/>
      <w:marTop w:val="0"/>
      <w:marBottom w:val="0"/>
      <w:divBdr>
        <w:top w:val="none" w:sz="0" w:space="0" w:color="auto"/>
        <w:left w:val="none" w:sz="0" w:space="0" w:color="auto"/>
        <w:bottom w:val="none" w:sz="0" w:space="0" w:color="auto"/>
        <w:right w:val="none" w:sz="0" w:space="0" w:color="auto"/>
      </w:divBdr>
    </w:div>
    <w:div w:id="1522666239">
      <w:bodyDiv w:val="1"/>
      <w:marLeft w:val="0"/>
      <w:marRight w:val="0"/>
      <w:marTop w:val="0"/>
      <w:marBottom w:val="0"/>
      <w:divBdr>
        <w:top w:val="none" w:sz="0" w:space="0" w:color="auto"/>
        <w:left w:val="none" w:sz="0" w:space="0" w:color="auto"/>
        <w:bottom w:val="none" w:sz="0" w:space="0" w:color="auto"/>
        <w:right w:val="none" w:sz="0" w:space="0" w:color="auto"/>
      </w:divBdr>
    </w:div>
    <w:div w:id="1576624855">
      <w:bodyDiv w:val="1"/>
      <w:marLeft w:val="0"/>
      <w:marRight w:val="0"/>
      <w:marTop w:val="0"/>
      <w:marBottom w:val="0"/>
      <w:divBdr>
        <w:top w:val="none" w:sz="0" w:space="0" w:color="auto"/>
        <w:left w:val="none" w:sz="0" w:space="0" w:color="auto"/>
        <w:bottom w:val="none" w:sz="0" w:space="0" w:color="auto"/>
        <w:right w:val="none" w:sz="0" w:space="0" w:color="auto"/>
      </w:divBdr>
    </w:div>
    <w:div w:id="1628928579">
      <w:bodyDiv w:val="1"/>
      <w:marLeft w:val="0"/>
      <w:marRight w:val="0"/>
      <w:marTop w:val="0"/>
      <w:marBottom w:val="0"/>
      <w:divBdr>
        <w:top w:val="none" w:sz="0" w:space="0" w:color="auto"/>
        <w:left w:val="none" w:sz="0" w:space="0" w:color="auto"/>
        <w:bottom w:val="none" w:sz="0" w:space="0" w:color="auto"/>
        <w:right w:val="none" w:sz="0" w:space="0" w:color="auto"/>
      </w:divBdr>
    </w:div>
    <w:div w:id="1649825721">
      <w:bodyDiv w:val="1"/>
      <w:marLeft w:val="0"/>
      <w:marRight w:val="0"/>
      <w:marTop w:val="0"/>
      <w:marBottom w:val="0"/>
      <w:divBdr>
        <w:top w:val="none" w:sz="0" w:space="0" w:color="auto"/>
        <w:left w:val="none" w:sz="0" w:space="0" w:color="auto"/>
        <w:bottom w:val="none" w:sz="0" w:space="0" w:color="auto"/>
        <w:right w:val="none" w:sz="0" w:space="0" w:color="auto"/>
      </w:divBdr>
    </w:div>
    <w:div w:id="1660310318">
      <w:bodyDiv w:val="1"/>
      <w:marLeft w:val="0"/>
      <w:marRight w:val="0"/>
      <w:marTop w:val="0"/>
      <w:marBottom w:val="0"/>
      <w:divBdr>
        <w:top w:val="none" w:sz="0" w:space="0" w:color="auto"/>
        <w:left w:val="none" w:sz="0" w:space="0" w:color="auto"/>
        <w:bottom w:val="none" w:sz="0" w:space="0" w:color="auto"/>
        <w:right w:val="none" w:sz="0" w:space="0" w:color="auto"/>
      </w:divBdr>
    </w:div>
    <w:div w:id="1667439111">
      <w:bodyDiv w:val="1"/>
      <w:marLeft w:val="0"/>
      <w:marRight w:val="0"/>
      <w:marTop w:val="0"/>
      <w:marBottom w:val="0"/>
      <w:divBdr>
        <w:top w:val="none" w:sz="0" w:space="0" w:color="auto"/>
        <w:left w:val="none" w:sz="0" w:space="0" w:color="auto"/>
        <w:bottom w:val="none" w:sz="0" w:space="0" w:color="auto"/>
        <w:right w:val="none" w:sz="0" w:space="0" w:color="auto"/>
      </w:divBdr>
    </w:div>
    <w:div w:id="1675691461">
      <w:bodyDiv w:val="1"/>
      <w:marLeft w:val="0"/>
      <w:marRight w:val="0"/>
      <w:marTop w:val="0"/>
      <w:marBottom w:val="0"/>
      <w:divBdr>
        <w:top w:val="none" w:sz="0" w:space="0" w:color="auto"/>
        <w:left w:val="none" w:sz="0" w:space="0" w:color="auto"/>
        <w:bottom w:val="none" w:sz="0" w:space="0" w:color="auto"/>
        <w:right w:val="none" w:sz="0" w:space="0" w:color="auto"/>
      </w:divBdr>
    </w:div>
    <w:div w:id="1756196911">
      <w:bodyDiv w:val="1"/>
      <w:marLeft w:val="0"/>
      <w:marRight w:val="0"/>
      <w:marTop w:val="0"/>
      <w:marBottom w:val="0"/>
      <w:divBdr>
        <w:top w:val="none" w:sz="0" w:space="0" w:color="auto"/>
        <w:left w:val="none" w:sz="0" w:space="0" w:color="auto"/>
        <w:bottom w:val="none" w:sz="0" w:space="0" w:color="auto"/>
        <w:right w:val="none" w:sz="0" w:space="0" w:color="auto"/>
      </w:divBdr>
    </w:div>
    <w:div w:id="1841118431">
      <w:bodyDiv w:val="1"/>
      <w:marLeft w:val="0"/>
      <w:marRight w:val="0"/>
      <w:marTop w:val="0"/>
      <w:marBottom w:val="0"/>
      <w:divBdr>
        <w:top w:val="none" w:sz="0" w:space="0" w:color="auto"/>
        <w:left w:val="none" w:sz="0" w:space="0" w:color="auto"/>
        <w:bottom w:val="none" w:sz="0" w:space="0" w:color="auto"/>
        <w:right w:val="none" w:sz="0" w:space="0" w:color="auto"/>
      </w:divBdr>
    </w:div>
    <w:div w:id="2004703612">
      <w:bodyDiv w:val="1"/>
      <w:marLeft w:val="0"/>
      <w:marRight w:val="0"/>
      <w:marTop w:val="0"/>
      <w:marBottom w:val="0"/>
      <w:divBdr>
        <w:top w:val="none" w:sz="0" w:space="0" w:color="auto"/>
        <w:left w:val="none" w:sz="0" w:space="0" w:color="auto"/>
        <w:bottom w:val="none" w:sz="0" w:space="0" w:color="auto"/>
        <w:right w:val="none" w:sz="0" w:space="0" w:color="auto"/>
      </w:divBdr>
    </w:div>
    <w:div w:id="2041082959">
      <w:bodyDiv w:val="1"/>
      <w:marLeft w:val="0"/>
      <w:marRight w:val="0"/>
      <w:marTop w:val="0"/>
      <w:marBottom w:val="0"/>
      <w:divBdr>
        <w:top w:val="none" w:sz="0" w:space="0" w:color="auto"/>
        <w:left w:val="none" w:sz="0" w:space="0" w:color="auto"/>
        <w:bottom w:val="none" w:sz="0" w:space="0" w:color="auto"/>
        <w:right w:val="none" w:sz="0" w:space="0" w:color="auto"/>
      </w:divBdr>
    </w:div>
    <w:div w:id="2087024257">
      <w:bodyDiv w:val="1"/>
      <w:marLeft w:val="0"/>
      <w:marRight w:val="0"/>
      <w:marTop w:val="0"/>
      <w:marBottom w:val="0"/>
      <w:divBdr>
        <w:top w:val="none" w:sz="0" w:space="0" w:color="auto"/>
        <w:left w:val="none" w:sz="0" w:space="0" w:color="auto"/>
        <w:bottom w:val="none" w:sz="0" w:space="0" w:color="auto"/>
        <w:right w:val="none" w:sz="0" w:space="0" w:color="auto"/>
      </w:divBdr>
    </w:div>
    <w:div w:id="2110734930">
      <w:bodyDiv w:val="1"/>
      <w:marLeft w:val="0"/>
      <w:marRight w:val="0"/>
      <w:marTop w:val="0"/>
      <w:marBottom w:val="0"/>
      <w:divBdr>
        <w:top w:val="none" w:sz="0" w:space="0" w:color="auto"/>
        <w:left w:val="none" w:sz="0" w:space="0" w:color="auto"/>
        <w:bottom w:val="none" w:sz="0" w:space="0" w:color="auto"/>
        <w:right w:val="none" w:sz="0" w:space="0" w:color="auto"/>
      </w:divBdr>
    </w:div>
    <w:div w:id="214114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BFFE0-47A1-4330-B80B-40B7F5D09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7522</Words>
  <Characters>4289</Characters>
  <Application>Microsoft Office Word</Application>
  <DocSecurity>4</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Жеребець</dc:creator>
  <cp:lastModifiedBy>Ілля Килимник</cp:lastModifiedBy>
  <cp:revision>2</cp:revision>
  <cp:lastPrinted>2021-12-02T06:14:00Z</cp:lastPrinted>
  <dcterms:created xsi:type="dcterms:W3CDTF">2024-09-09T06:56:00Z</dcterms:created>
  <dcterms:modified xsi:type="dcterms:W3CDTF">2024-09-09T06:56:00Z</dcterms:modified>
</cp:coreProperties>
</file>