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2E9DB" w14:textId="77777777" w:rsidR="00CF3041" w:rsidRPr="00CF3041" w:rsidRDefault="00CF3041" w:rsidP="00CF3041">
      <w:pPr>
        <w:jc w:val="center"/>
        <w:rPr>
          <w:b/>
          <w:bCs/>
          <w:sz w:val="24"/>
        </w:rPr>
      </w:pPr>
      <w:r w:rsidRPr="00CF3041">
        <w:rPr>
          <w:b/>
          <w:bCs/>
          <w:sz w:val="24"/>
        </w:rPr>
        <w:t>УЗАГАЛЬНЕНІ ЗАУВАЖЕННЯ</w:t>
      </w:r>
    </w:p>
    <w:p w14:paraId="72626107" w14:textId="5EF84EA4" w:rsidR="00CF3041" w:rsidRPr="00CF3041" w:rsidRDefault="00CF3041" w:rsidP="00CF3041">
      <w:pPr>
        <w:jc w:val="center"/>
        <w:rPr>
          <w:b/>
          <w:bCs/>
          <w:sz w:val="24"/>
        </w:rPr>
      </w:pPr>
      <w:r w:rsidRPr="00CF3041">
        <w:rPr>
          <w:b/>
          <w:bCs/>
          <w:sz w:val="24"/>
        </w:rPr>
        <w:t xml:space="preserve">та пропозиції до </w:t>
      </w:r>
      <w:proofErr w:type="spellStart"/>
      <w:r w:rsidRPr="00CF3041">
        <w:rPr>
          <w:b/>
          <w:bCs/>
          <w:sz w:val="24"/>
        </w:rPr>
        <w:t>проєкту</w:t>
      </w:r>
      <w:proofErr w:type="spellEnd"/>
      <w:r w:rsidRPr="00CF3041">
        <w:rPr>
          <w:b/>
          <w:bCs/>
          <w:sz w:val="24"/>
        </w:rPr>
        <w:t xml:space="preserve"> рішення НКРЕКП, що має ознаки регуляторного </w:t>
      </w:r>
      <w:proofErr w:type="spellStart"/>
      <w:r w:rsidRPr="00CF3041">
        <w:rPr>
          <w:b/>
          <w:bCs/>
          <w:sz w:val="24"/>
        </w:rPr>
        <w:t>акта</w:t>
      </w:r>
      <w:proofErr w:type="spellEnd"/>
      <w:r w:rsidRPr="00CF3041">
        <w:rPr>
          <w:b/>
          <w:bCs/>
          <w:sz w:val="24"/>
        </w:rPr>
        <w:t xml:space="preserve">, – постанови НКРЕКП «Про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опублікованого </w:t>
      </w:r>
      <w:r>
        <w:rPr>
          <w:b/>
          <w:bCs/>
          <w:sz w:val="24"/>
        </w:rPr>
        <w:t>05</w:t>
      </w:r>
      <w:r w:rsidRPr="00CF3041">
        <w:rPr>
          <w:b/>
          <w:bCs/>
          <w:sz w:val="24"/>
        </w:rPr>
        <w:t xml:space="preserve"> </w:t>
      </w:r>
      <w:r>
        <w:rPr>
          <w:b/>
          <w:bCs/>
          <w:sz w:val="24"/>
        </w:rPr>
        <w:t>лип</w:t>
      </w:r>
      <w:r w:rsidRPr="00CF3041">
        <w:rPr>
          <w:b/>
          <w:bCs/>
          <w:sz w:val="24"/>
        </w:rPr>
        <w:t xml:space="preserve">ня 2024 року (номер </w:t>
      </w:r>
      <w:proofErr w:type="spellStart"/>
      <w:r w:rsidRPr="00CF3041">
        <w:rPr>
          <w:b/>
          <w:bCs/>
          <w:sz w:val="24"/>
        </w:rPr>
        <w:t>проєкту</w:t>
      </w:r>
      <w:proofErr w:type="spellEnd"/>
      <w:r w:rsidRPr="00CF3041">
        <w:rPr>
          <w:b/>
          <w:bCs/>
          <w:sz w:val="24"/>
        </w:rPr>
        <w:t xml:space="preserve"> рішення: </w:t>
      </w:r>
      <w:r>
        <w:rPr>
          <w:b/>
          <w:bCs/>
          <w:sz w:val="24"/>
        </w:rPr>
        <w:t>103</w:t>
      </w:r>
      <w:r w:rsidRPr="00CF3041">
        <w:rPr>
          <w:b/>
          <w:bCs/>
          <w:sz w:val="24"/>
        </w:rPr>
        <w:t>)</w:t>
      </w:r>
    </w:p>
    <w:p w14:paraId="3AFD1193" w14:textId="2D5BC701" w:rsidR="007B4965" w:rsidRPr="00B53C3D" w:rsidRDefault="007B4965" w:rsidP="0072220D">
      <w:pPr>
        <w:jc w:val="cente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1"/>
        <w:gridCol w:w="5325"/>
        <w:gridCol w:w="4402"/>
      </w:tblGrid>
      <w:tr w:rsidR="00CF3041" w:rsidRPr="0024257A" w14:paraId="3CBE4ACA" w14:textId="77777777" w:rsidTr="00CF3041">
        <w:trPr>
          <w:trHeight w:val="595"/>
        </w:trPr>
        <w:tc>
          <w:tcPr>
            <w:tcW w:w="1785" w:type="pct"/>
            <w:vAlign w:val="center"/>
          </w:tcPr>
          <w:p w14:paraId="77CF048E" w14:textId="0A7FEC37" w:rsidR="00CF3041" w:rsidRPr="0024257A" w:rsidRDefault="00CF3041" w:rsidP="0098015D">
            <w:pPr>
              <w:jc w:val="center"/>
              <w:rPr>
                <w:b/>
                <w:sz w:val="22"/>
                <w:szCs w:val="22"/>
              </w:rPr>
            </w:pPr>
            <w:r w:rsidRPr="0024257A">
              <w:rPr>
                <w:b/>
                <w:sz w:val="22"/>
                <w:szCs w:val="22"/>
              </w:rPr>
              <w:t xml:space="preserve">Редакція </w:t>
            </w:r>
            <w:proofErr w:type="spellStart"/>
            <w:r w:rsidRPr="0024257A">
              <w:rPr>
                <w:b/>
                <w:sz w:val="22"/>
                <w:szCs w:val="22"/>
              </w:rPr>
              <w:t>проєкту</w:t>
            </w:r>
            <w:proofErr w:type="spellEnd"/>
            <w:r w:rsidRPr="0024257A">
              <w:rPr>
                <w:b/>
                <w:sz w:val="22"/>
                <w:szCs w:val="22"/>
              </w:rPr>
              <w:t xml:space="preserve"> рішення НКРЕКП</w:t>
            </w:r>
          </w:p>
        </w:tc>
        <w:tc>
          <w:tcPr>
            <w:tcW w:w="1760" w:type="pct"/>
            <w:vAlign w:val="center"/>
          </w:tcPr>
          <w:p w14:paraId="5BEEC514" w14:textId="76EDCC8E" w:rsidR="00CF3041" w:rsidRPr="0024257A" w:rsidRDefault="00CF3041" w:rsidP="0098015D">
            <w:pPr>
              <w:jc w:val="center"/>
              <w:rPr>
                <w:b/>
                <w:sz w:val="22"/>
                <w:szCs w:val="22"/>
              </w:rPr>
            </w:pPr>
            <w:r w:rsidRPr="0024257A">
              <w:rPr>
                <w:b/>
                <w:sz w:val="22"/>
                <w:szCs w:val="22"/>
              </w:rPr>
              <w:t xml:space="preserve">Зауваження та пропозиції до </w:t>
            </w:r>
            <w:proofErr w:type="spellStart"/>
            <w:r w:rsidRPr="0024257A">
              <w:rPr>
                <w:b/>
                <w:sz w:val="22"/>
                <w:szCs w:val="22"/>
              </w:rPr>
              <w:t>проєкту</w:t>
            </w:r>
            <w:proofErr w:type="spellEnd"/>
            <w:r w:rsidRPr="0024257A">
              <w:rPr>
                <w:b/>
                <w:sz w:val="22"/>
                <w:szCs w:val="22"/>
              </w:rPr>
              <w:t xml:space="preserve"> рішення НКРЕКП</w:t>
            </w:r>
          </w:p>
        </w:tc>
        <w:tc>
          <w:tcPr>
            <w:tcW w:w="1456" w:type="pct"/>
            <w:vAlign w:val="center"/>
          </w:tcPr>
          <w:p w14:paraId="720B7617" w14:textId="17717F28" w:rsidR="00CF3041" w:rsidRPr="0024257A" w:rsidRDefault="00CF3041" w:rsidP="0098015D">
            <w:pPr>
              <w:jc w:val="center"/>
              <w:rPr>
                <w:b/>
                <w:sz w:val="22"/>
                <w:szCs w:val="22"/>
              </w:rPr>
            </w:pPr>
            <w:r w:rsidRPr="0024257A">
              <w:rPr>
                <w:b/>
                <w:sz w:val="22"/>
                <w:szCs w:val="22"/>
              </w:rPr>
              <w:t>Попередня позиція НКРЕКП щодо наданих зауважень та пропозицій з обґрунтуваннями щодо прийняття або відхилення</w:t>
            </w:r>
          </w:p>
        </w:tc>
      </w:tr>
      <w:tr w:rsidR="00CF3041" w:rsidRPr="0024257A" w14:paraId="5F81D013" w14:textId="77777777" w:rsidTr="00CF3041">
        <w:trPr>
          <w:trHeight w:val="595"/>
        </w:trPr>
        <w:tc>
          <w:tcPr>
            <w:tcW w:w="1785" w:type="pct"/>
          </w:tcPr>
          <w:p w14:paraId="5D83CC73" w14:textId="77777777" w:rsidR="00CF3041" w:rsidRPr="0024257A" w:rsidRDefault="00CF3041" w:rsidP="005E017D">
            <w:pPr>
              <w:spacing w:after="120"/>
              <w:jc w:val="center"/>
              <w:rPr>
                <w:b/>
                <w:sz w:val="22"/>
                <w:szCs w:val="22"/>
              </w:rPr>
            </w:pPr>
          </w:p>
          <w:p w14:paraId="6E86CF9E" w14:textId="76ACC80F" w:rsidR="00CF3041" w:rsidRPr="0024257A" w:rsidRDefault="00CF3041" w:rsidP="005E017D">
            <w:pPr>
              <w:spacing w:after="120"/>
              <w:jc w:val="center"/>
              <w:rPr>
                <w:b/>
                <w:sz w:val="22"/>
                <w:szCs w:val="22"/>
              </w:rPr>
            </w:pPr>
            <w:r w:rsidRPr="0024257A">
              <w:rPr>
                <w:b/>
                <w:sz w:val="22"/>
                <w:szCs w:val="22"/>
              </w:rPr>
              <w:t>2.2. Визначення початкового розміру штрафу</w:t>
            </w:r>
          </w:p>
          <w:p w14:paraId="2521701D" w14:textId="77777777" w:rsidR="00CF3041" w:rsidRPr="0024257A" w:rsidRDefault="00CF3041" w:rsidP="005E017D">
            <w:pPr>
              <w:spacing w:after="120"/>
              <w:jc w:val="both"/>
              <w:rPr>
                <w:sz w:val="22"/>
                <w:szCs w:val="22"/>
              </w:rPr>
            </w:pPr>
            <w:r w:rsidRPr="0024257A">
              <w:rPr>
                <w:sz w:val="22"/>
                <w:szCs w:val="22"/>
              </w:rPr>
              <w:t>…</w:t>
            </w:r>
          </w:p>
          <w:p w14:paraId="614A95FD" w14:textId="77777777" w:rsidR="00CF3041" w:rsidRPr="0024257A" w:rsidRDefault="00CF3041" w:rsidP="005E017D">
            <w:pPr>
              <w:spacing w:after="120"/>
              <w:jc w:val="both"/>
              <w:rPr>
                <w:sz w:val="22"/>
                <w:szCs w:val="22"/>
              </w:rPr>
            </w:pPr>
            <w:r w:rsidRPr="0024257A">
              <w:rPr>
                <w:sz w:val="22"/>
                <w:szCs w:val="22"/>
              </w:rPr>
              <w:t>2.2.4. Початковий розмір штрафу розраховується на основі оцінки серйозності та характеру порушення за формулою</w:t>
            </w:r>
          </w:p>
          <w:tbl>
            <w:tblPr>
              <w:tblW w:w="4163" w:type="dxa"/>
              <w:tblCellSpacing w:w="0" w:type="auto"/>
              <w:tblLook w:val="04A0" w:firstRow="1" w:lastRow="0" w:firstColumn="1" w:lastColumn="0" w:noHBand="0" w:noVBand="1"/>
            </w:tblPr>
            <w:tblGrid>
              <w:gridCol w:w="3291"/>
              <w:gridCol w:w="872"/>
            </w:tblGrid>
            <w:tr w:rsidR="00CF3041" w:rsidRPr="0024257A" w14:paraId="49372787" w14:textId="77777777" w:rsidTr="00CF3041">
              <w:trPr>
                <w:trHeight w:val="30"/>
                <w:tblCellSpacing w:w="0" w:type="auto"/>
              </w:trPr>
              <w:tc>
                <w:tcPr>
                  <w:tcW w:w="3291" w:type="dxa"/>
                  <w:vAlign w:val="center"/>
                </w:tcPr>
                <w:p w14:paraId="0569019A" w14:textId="1393A451" w:rsidR="00CF3041" w:rsidRPr="0024257A" w:rsidRDefault="00CF3041" w:rsidP="005E017D">
                  <w:pPr>
                    <w:spacing w:after="120"/>
                    <w:jc w:val="both"/>
                    <w:rPr>
                      <w:b/>
                      <w:sz w:val="22"/>
                      <w:szCs w:val="22"/>
                    </w:rPr>
                  </w:pPr>
                  <m:oMathPara>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basic</m:t>
                          </m:r>
                        </m:sub>
                      </m:sSub>
                      <m:r>
                        <m:rPr>
                          <m:sty m:val="bi"/>
                        </m:rPr>
                        <w:rPr>
                          <w:rFonts w:ascii="Cambria Math" w:hAnsi="Cambria Math"/>
                          <w:sz w:val="22"/>
                          <w:szCs w:val="22"/>
                        </w:rPr>
                        <m:t>=</m:t>
                      </m:r>
                      <m:sSub>
                        <m:sSubPr>
                          <m:ctrlPr>
                            <w:rPr>
                              <w:rFonts w:ascii="Cambria Math" w:hAnsi="Cambria Math"/>
                              <w:b/>
                              <w:i/>
                              <w:sz w:val="22"/>
                              <w:szCs w:val="22"/>
                            </w:rPr>
                          </m:ctrlPr>
                        </m:sSubPr>
                        <m:e>
                          <m:r>
                            <m:rPr>
                              <m:sty m:val="bi"/>
                            </m:rPr>
                            <w:rPr>
                              <w:rFonts w:ascii="Cambria Math" w:hAnsi="Cambria Math"/>
                              <w:sz w:val="22"/>
                              <w:szCs w:val="22"/>
                            </w:rPr>
                            <m:t>(XX%×P</m:t>
                          </m:r>
                        </m:e>
                        <m:sub>
                          <m:r>
                            <m:rPr>
                              <m:sty m:val="bi"/>
                            </m:rPr>
                            <w:rPr>
                              <w:rFonts w:ascii="Cambria Math" w:hAnsi="Cambria Math"/>
                              <w:sz w:val="22"/>
                              <w:szCs w:val="22"/>
                            </w:rPr>
                            <m:t>max</m:t>
                          </m:r>
                        </m:sub>
                      </m:sSub>
                      <m:r>
                        <m:rPr>
                          <m:sty m:val="bi"/>
                        </m:rPr>
                        <w:rPr>
                          <w:rFonts w:ascii="Cambria Math" w:hAnsi="Cambria Math"/>
                          <w:sz w:val="22"/>
                          <w:szCs w:val="22"/>
                        </w:rPr>
                        <m:t>×Dmg)</m:t>
                      </m:r>
                    </m:oMath>
                  </m:oMathPara>
                </w:p>
              </w:tc>
              <w:tc>
                <w:tcPr>
                  <w:tcW w:w="872" w:type="dxa"/>
                  <w:vAlign w:val="center"/>
                </w:tcPr>
                <w:p w14:paraId="286F19A2" w14:textId="77777777" w:rsidR="00CF3041" w:rsidRPr="0024257A" w:rsidRDefault="00CF3041" w:rsidP="005E017D">
                  <w:pPr>
                    <w:spacing w:after="120"/>
                    <w:jc w:val="both"/>
                    <w:rPr>
                      <w:sz w:val="22"/>
                      <w:szCs w:val="22"/>
                    </w:rPr>
                  </w:pPr>
                  <w:r w:rsidRPr="0024257A">
                    <w:rPr>
                      <w:sz w:val="22"/>
                      <w:szCs w:val="22"/>
                    </w:rPr>
                    <w:t>(1)</w:t>
                  </w:r>
                </w:p>
              </w:tc>
            </w:tr>
          </w:tbl>
          <w:p w14:paraId="02432EC6" w14:textId="67F0906E" w:rsidR="00CF3041" w:rsidRPr="0024257A" w:rsidRDefault="00CF3041" w:rsidP="005E017D">
            <w:pPr>
              <w:spacing w:after="120"/>
              <w:jc w:val="both"/>
              <w:rPr>
                <w:sz w:val="22"/>
                <w:szCs w:val="22"/>
              </w:rPr>
            </w:pPr>
            <w:r w:rsidRPr="0024257A">
              <w:rPr>
                <w:sz w:val="22"/>
                <w:szCs w:val="22"/>
              </w:rPr>
              <w:t xml:space="preserve">де: </w:t>
            </w:r>
            <w:r w:rsidRPr="0024257A">
              <w:rPr>
                <w:i/>
                <w:sz w:val="22"/>
                <w:szCs w:val="22"/>
              </w:rPr>
              <w:t xml:space="preserve">XX </w:t>
            </w:r>
            <w:r w:rsidRPr="0024257A">
              <w:rPr>
                <w:sz w:val="22"/>
                <w:szCs w:val="22"/>
              </w:rPr>
              <w:t>– відсоток серйозності та характеру порушення, що визначається за результатами оцінки серйозності порушення, яка здійснюється у порядку, визначеному пунктами 2.2.6 - 2.2.12 цієї глави, %;</w:t>
            </w:r>
          </w:p>
          <w:p w14:paraId="728FC823" w14:textId="26EC6A8E" w:rsidR="00CF3041" w:rsidRPr="0024257A" w:rsidRDefault="00CF3041" w:rsidP="005E017D">
            <w:pPr>
              <w:spacing w:after="120"/>
              <w:jc w:val="both"/>
              <w:rPr>
                <w:sz w:val="22"/>
                <w:szCs w:val="22"/>
              </w:rPr>
            </w:pPr>
            <w:proofErr w:type="spellStart"/>
            <w:r w:rsidRPr="0024257A">
              <w:rPr>
                <w:i/>
                <w:sz w:val="22"/>
                <w:szCs w:val="22"/>
              </w:rPr>
              <w:t>P</w:t>
            </w:r>
            <w:r w:rsidRPr="0024257A">
              <w:rPr>
                <w:i/>
                <w:sz w:val="22"/>
                <w:szCs w:val="22"/>
                <w:vertAlign w:val="subscript"/>
              </w:rPr>
              <w:t>max</w:t>
            </w:r>
            <w:proofErr w:type="spellEnd"/>
            <w:r w:rsidRPr="0024257A">
              <w:rPr>
                <w:i/>
                <w:sz w:val="22"/>
                <w:szCs w:val="22"/>
                <w:vertAlign w:val="subscript"/>
              </w:rPr>
              <w:t xml:space="preserve"> </w:t>
            </w:r>
            <w:r w:rsidRPr="0024257A">
              <w:rPr>
                <w:sz w:val="22"/>
                <w:szCs w:val="22"/>
              </w:rPr>
              <w:t xml:space="preserve">– максимальний розмір штрафу за відповідне порушення законодавства та/або ліцензійних умов, передбачений чинним законодавством; </w:t>
            </w:r>
          </w:p>
          <w:p w14:paraId="77069D53" w14:textId="4C0C12D9" w:rsidR="00CF3041" w:rsidRPr="0024257A" w:rsidRDefault="00CF3041" w:rsidP="005E017D">
            <w:pPr>
              <w:spacing w:after="120"/>
              <w:jc w:val="both"/>
              <w:rPr>
                <w:sz w:val="22"/>
                <w:szCs w:val="22"/>
              </w:rPr>
            </w:pPr>
            <w:proofErr w:type="spellStart"/>
            <w:r w:rsidRPr="0024257A">
              <w:rPr>
                <w:i/>
                <w:sz w:val="22"/>
                <w:szCs w:val="22"/>
              </w:rPr>
              <w:t>Dmg</w:t>
            </w:r>
            <w:proofErr w:type="spellEnd"/>
            <w:r w:rsidRPr="0024257A">
              <w:rPr>
                <w:i/>
                <w:sz w:val="22"/>
                <w:szCs w:val="22"/>
              </w:rPr>
              <w:t xml:space="preserve"> </w:t>
            </w:r>
            <w:r w:rsidRPr="0024257A">
              <w:rPr>
                <w:sz w:val="22"/>
                <w:szCs w:val="22"/>
              </w:rPr>
              <w:t>– коефіцієнт завданої шкоди або додаткової вигоди (у разі можливості встановлення завданої шкоди та/або додаткової вигоди), наведений у пункті 2.2.14 цієї глави.</w:t>
            </w:r>
          </w:p>
          <w:p w14:paraId="7BDB0909" w14:textId="0AFAAA61" w:rsidR="00CF3041" w:rsidRPr="0024257A" w:rsidRDefault="00CF3041" w:rsidP="005E017D">
            <w:pPr>
              <w:spacing w:after="120"/>
              <w:jc w:val="both"/>
              <w:rPr>
                <w:bCs/>
                <w:sz w:val="22"/>
                <w:szCs w:val="22"/>
              </w:rPr>
            </w:pPr>
            <w:r w:rsidRPr="0024257A">
              <w:rPr>
                <w:sz w:val="22"/>
                <w:szCs w:val="22"/>
              </w:rPr>
              <w:t>…</w:t>
            </w:r>
          </w:p>
        </w:tc>
        <w:tc>
          <w:tcPr>
            <w:tcW w:w="1760" w:type="pct"/>
          </w:tcPr>
          <w:p w14:paraId="4E7E28B7" w14:textId="55743A39" w:rsidR="00CF3041" w:rsidRPr="0024257A" w:rsidRDefault="00CF3041" w:rsidP="00CF3041">
            <w:pPr>
              <w:jc w:val="both"/>
              <w:rPr>
                <w:i/>
                <w:sz w:val="22"/>
                <w:szCs w:val="22"/>
                <w:shd w:val="clear" w:color="auto" w:fill="FFFFFF"/>
              </w:rPr>
            </w:pPr>
            <w:r w:rsidRPr="0024257A">
              <w:rPr>
                <w:i/>
                <w:sz w:val="22"/>
                <w:szCs w:val="22"/>
                <w:shd w:val="clear" w:color="auto" w:fill="FFFFFF"/>
              </w:rPr>
              <w:t>TOB «</w:t>
            </w:r>
            <w:r w:rsidRPr="0024257A">
              <w:rPr>
                <w:i/>
                <w:sz w:val="22"/>
                <w:szCs w:val="22"/>
                <w:shd w:val="clear" w:color="auto" w:fill="FFFFFF"/>
              </w:rPr>
              <w:t xml:space="preserve">КИЇВСЬКІ </w:t>
            </w:r>
            <w:r w:rsidRPr="0024257A">
              <w:rPr>
                <w:i/>
                <w:sz w:val="22"/>
                <w:szCs w:val="22"/>
                <w:shd w:val="clear" w:color="auto" w:fill="FFFFFF"/>
              </w:rPr>
              <w:t>ЕНЕРГЕТИЧНІ ПОСЛУГИ»</w:t>
            </w:r>
          </w:p>
          <w:p w14:paraId="58ECCC12" w14:textId="77777777" w:rsidR="00CF3041" w:rsidRPr="0024257A" w:rsidRDefault="00CF3041" w:rsidP="00CF3041">
            <w:pPr>
              <w:jc w:val="both"/>
              <w:rPr>
                <w:i/>
                <w:sz w:val="22"/>
                <w:szCs w:val="22"/>
                <w:shd w:val="clear" w:color="auto" w:fill="FFFFFF"/>
              </w:rPr>
            </w:pPr>
          </w:p>
          <w:p w14:paraId="1122E8AF" w14:textId="77777777" w:rsidR="00CF3041" w:rsidRPr="0024257A" w:rsidRDefault="00CF3041" w:rsidP="005E017D">
            <w:pPr>
              <w:spacing w:after="120"/>
              <w:jc w:val="center"/>
              <w:rPr>
                <w:b/>
                <w:sz w:val="22"/>
                <w:szCs w:val="22"/>
              </w:rPr>
            </w:pPr>
            <w:r w:rsidRPr="0024257A">
              <w:rPr>
                <w:b/>
                <w:sz w:val="22"/>
                <w:szCs w:val="22"/>
              </w:rPr>
              <w:t>2.2. Визначення початкового розміру штрафу</w:t>
            </w:r>
          </w:p>
          <w:p w14:paraId="03454DA1" w14:textId="77777777" w:rsidR="00CF3041" w:rsidRPr="0024257A" w:rsidRDefault="00CF3041" w:rsidP="005E017D">
            <w:pPr>
              <w:spacing w:after="120"/>
              <w:jc w:val="both"/>
              <w:rPr>
                <w:sz w:val="22"/>
                <w:szCs w:val="22"/>
              </w:rPr>
            </w:pPr>
            <w:r w:rsidRPr="0024257A">
              <w:rPr>
                <w:sz w:val="22"/>
                <w:szCs w:val="22"/>
              </w:rPr>
              <w:t>…</w:t>
            </w:r>
          </w:p>
          <w:p w14:paraId="14BFDAFB" w14:textId="77777777" w:rsidR="00CF3041" w:rsidRPr="0024257A" w:rsidRDefault="00CF3041" w:rsidP="005E017D">
            <w:pPr>
              <w:spacing w:after="120"/>
              <w:jc w:val="both"/>
              <w:rPr>
                <w:sz w:val="22"/>
                <w:szCs w:val="22"/>
              </w:rPr>
            </w:pPr>
            <w:r w:rsidRPr="0024257A">
              <w:rPr>
                <w:sz w:val="22"/>
                <w:szCs w:val="22"/>
              </w:rPr>
              <w:t>2.2.4. Початковий розмір штрафу розраховується на основі оцінки серйозності та характеру порушення за формулою</w:t>
            </w:r>
          </w:p>
          <w:tbl>
            <w:tblPr>
              <w:tblW w:w="4163" w:type="dxa"/>
              <w:tblCellSpacing w:w="0" w:type="auto"/>
              <w:tblLook w:val="04A0" w:firstRow="1" w:lastRow="0" w:firstColumn="1" w:lastColumn="0" w:noHBand="0" w:noVBand="1"/>
            </w:tblPr>
            <w:tblGrid>
              <w:gridCol w:w="3291"/>
              <w:gridCol w:w="872"/>
            </w:tblGrid>
            <w:tr w:rsidR="00CF3041" w:rsidRPr="0024257A" w14:paraId="05D342A4" w14:textId="77777777" w:rsidTr="00CF3041">
              <w:trPr>
                <w:trHeight w:val="30"/>
                <w:tblCellSpacing w:w="0" w:type="auto"/>
              </w:trPr>
              <w:tc>
                <w:tcPr>
                  <w:tcW w:w="3291" w:type="dxa"/>
                  <w:vAlign w:val="center"/>
                </w:tcPr>
                <w:p w14:paraId="1F407939" w14:textId="52F65565" w:rsidR="00CF3041" w:rsidRPr="0024257A" w:rsidRDefault="00CF3041" w:rsidP="005E017D">
                  <w:pPr>
                    <w:spacing w:after="120"/>
                    <w:jc w:val="both"/>
                    <w:rPr>
                      <w:bCs/>
                      <w:sz w:val="22"/>
                      <w:szCs w:val="22"/>
                    </w:rPr>
                  </w:pPr>
                  <m:oMathPara>
                    <m:oMath>
                      <m:sSub>
                        <m:sSubPr>
                          <m:ctrlPr>
                            <w:rPr>
                              <w:rFonts w:ascii="Cambria Math" w:hAnsi="Cambria Math"/>
                              <w:bCs/>
                              <w:i/>
                              <w:sz w:val="22"/>
                              <w:szCs w:val="22"/>
                            </w:rPr>
                          </m:ctrlPr>
                        </m:sSubPr>
                        <m:e>
                          <m:r>
                            <w:rPr>
                              <w:rFonts w:ascii="Cambria Math" w:hAnsi="Cambria Math"/>
                              <w:sz w:val="22"/>
                              <w:szCs w:val="22"/>
                            </w:rPr>
                            <m:t>P</m:t>
                          </m:r>
                        </m:e>
                        <m:sub>
                          <m:r>
                            <w:rPr>
                              <w:rFonts w:ascii="Cambria Math" w:hAnsi="Cambria Math"/>
                              <w:sz w:val="22"/>
                              <w:szCs w:val="22"/>
                            </w:rPr>
                            <m:t>basic</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(XX%×P</m:t>
                          </m:r>
                        </m:e>
                        <m:sub>
                          <m:r>
                            <w:rPr>
                              <w:rFonts w:ascii="Cambria Math" w:hAnsi="Cambria Math"/>
                              <w:sz w:val="22"/>
                              <w:szCs w:val="22"/>
                            </w:rPr>
                            <m:t>max</m:t>
                          </m:r>
                        </m:sub>
                      </m:sSub>
                      <m:r>
                        <w:rPr>
                          <w:rFonts w:ascii="Cambria Math" w:hAnsi="Cambria Math"/>
                          <w:sz w:val="22"/>
                          <w:szCs w:val="22"/>
                        </w:rPr>
                        <m:t>×Dmg)</m:t>
                      </m:r>
                    </m:oMath>
                  </m:oMathPara>
                </w:p>
              </w:tc>
              <w:tc>
                <w:tcPr>
                  <w:tcW w:w="872" w:type="dxa"/>
                  <w:vAlign w:val="center"/>
                </w:tcPr>
                <w:p w14:paraId="0777465E" w14:textId="77777777" w:rsidR="00CF3041" w:rsidRPr="0024257A" w:rsidRDefault="00CF3041" w:rsidP="005E017D">
                  <w:pPr>
                    <w:spacing w:after="120"/>
                    <w:jc w:val="both"/>
                    <w:rPr>
                      <w:bCs/>
                      <w:sz w:val="22"/>
                      <w:szCs w:val="22"/>
                    </w:rPr>
                  </w:pPr>
                  <w:r w:rsidRPr="0024257A">
                    <w:rPr>
                      <w:bCs/>
                      <w:sz w:val="22"/>
                      <w:szCs w:val="22"/>
                    </w:rPr>
                    <w:t>(1)</w:t>
                  </w:r>
                </w:p>
              </w:tc>
            </w:tr>
          </w:tbl>
          <w:p w14:paraId="14B053CA" w14:textId="27DB9477" w:rsidR="00CF3041" w:rsidRPr="0024257A" w:rsidRDefault="00CF3041" w:rsidP="005E017D">
            <w:pPr>
              <w:spacing w:after="120"/>
              <w:jc w:val="both"/>
              <w:rPr>
                <w:sz w:val="22"/>
                <w:szCs w:val="22"/>
              </w:rPr>
            </w:pPr>
            <w:r w:rsidRPr="0024257A">
              <w:rPr>
                <w:sz w:val="22"/>
                <w:szCs w:val="22"/>
              </w:rPr>
              <w:t xml:space="preserve">де: </w:t>
            </w:r>
            <w:r w:rsidRPr="0024257A">
              <w:rPr>
                <w:b/>
                <w:bCs/>
                <w:i/>
                <w:sz w:val="22"/>
                <w:szCs w:val="22"/>
              </w:rPr>
              <w:t>XX</w:t>
            </w:r>
            <w:r w:rsidRPr="0024257A">
              <w:rPr>
                <w:b/>
                <w:bCs/>
                <w:i/>
                <w:sz w:val="22"/>
                <w:szCs w:val="22"/>
                <w:lang w:val="ru-RU"/>
              </w:rPr>
              <w:t>%</w:t>
            </w:r>
            <w:r w:rsidRPr="0024257A">
              <w:rPr>
                <w:i/>
                <w:sz w:val="22"/>
                <w:szCs w:val="22"/>
              </w:rPr>
              <w:t xml:space="preserve"> </w:t>
            </w:r>
            <w:r w:rsidRPr="0024257A">
              <w:rPr>
                <w:sz w:val="22"/>
                <w:szCs w:val="22"/>
              </w:rPr>
              <w:t>– відсоток серйозності та характеру порушення, що визначається за результатами оцінки серйозності порушення, яка здійснюється у порядку, визначеному пунктами 2.2.6 - 2.2.12 цієї глави, %;</w:t>
            </w:r>
          </w:p>
          <w:p w14:paraId="4B8B276D" w14:textId="77777777" w:rsidR="00CF3041" w:rsidRPr="0024257A" w:rsidRDefault="00CF3041" w:rsidP="005E017D">
            <w:pPr>
              <w:spacing w:after="120"/>
              <w:jc w:val="both"/>
              <w:rPr>
                <w:sz w:val="22"/>
                <w:szCs w:val="22"/>
              </w:rPr>
            </w:pPr>
            <w:proofErr w:type="spellStart"/>
            <w:r w:rsidRPr="0024257A">
              <w:rPr>
                <w:i/>
                <w:sz w:val="22"/>
                <w:szCs w:val="22"/>
              </w:rPr>
              <w:t>P</w:t>
            </w:r>
            <w:r w:rsidRPr="0024257A">
              <w:rPr>
                <w:i/>
                <w:sz w:val="22"/>
                <w:szCs w:val="22"/>
                <w:vertAlign w:val="subscript"/>
              </w:rPr>
              <w:t>max</w:t>
            </w:r>
            <w:proofErr w:type="spellEnd"/>
            <w:r w:rsidRPr="0024257A">
              <w:rPr>
                <w:i/>
                <w:sz w:val="22"/>
                <w:szCs w:val="22"/>
                <w:vertAlign w:val="subscript"/>
              </w:rPr>
              <w:t xml:space="preserve"> </w:t>
            </w:r>
            <w:r w:rsidRPr="0024257A">
              <w:rPr>
                <w:sz w:val="22"/>
                <w:szCs w:val="22"/>
              </w:rPr>
              <w:t xml:space="preserve">– максимальний розмір штрафу за відповідне порушення законодавства та/або ліцензійних умов, передбачений чинним законодавством; </w:t>
            </w:r>
          </w:p>
          <w:p w14:paraId="34745F88" w14:textId="77777777" w:rsidR="00CF3041" w:rsidRPr="0024257A" w:rsidRDefault="00CF3041" w:rsidP="005E017D">
            <w:pPr>
              <w:spacing w:after="120"/>
              <w:jc w:val="both"/>
              <w:rPr>
                <w:sz w:val="22"/>
                <w:szCs w:val="22"/>
              </w:rPr>
            </w:pPr>
            <w:proofErr w:type="spellStart"/>
            <w:r w:rsidRPr="0024257A">
              <w:rPr>
                <w:i/>
                <w:sz w:val="22"/>
                <w:szCs w:val="22"/>
              </w:rPr>
              <w:t>Dmg</w:t>
            </w:r>
            <w:proofErr w:type="spellEnd"/>
            <w:r w:rsidRPr="0024257A">
              <w:rPr>
                <w:i/>
                <w:sz w:val="22"/>
                <w:szCs w:val="22"/>
              </w:rPr>
              <w:t xml:space="preserve"> </w:t>
            </w:r>
            <w:r w:rsidRPr="0024257A">
              <w:rPr>
                <w:sz w:val="22"/>
                <w:szCs w:val="22"/>
              </w:rPr>
              <w:t>– коефіцієнт завданої шкоди або додаткової вигоди (у разі можливості встановлення завданої шкоди та/або додаткової вигоди), наведений у пункті 2.2.14 цієї глави.</w:t>
            </w:r>
          </w:p>
          <w:p w14:paraId="4B8ACDC4" w14:textId="77777777" w:rsidR="00CF3041" w:rsidRPr="0024257A" w:rsidRDefault="00CF3041" w:rsidP="005E017D">
            <w:pPr>
              <w:jc w:val="both"/>
              <w:rPr>
                <w:sz w:val="22"/>
                <w:szCs w:val="22"/>
              </w:rPr>
            </w:pPr>
            <w:r w:rsidRPr="0024257A">
              <w:rPr>
                <w:sz w:val="22"/>
                <w:szCs w:val="22"/>
              </w:rPr>
              <w:t>…</w:t>
            </w:r>
          </w:p>
          <w:p w14:paraId="784F1743" w14:textId="77777777" w:rsidR="00CF3041" w:rsidRPr="0024257A" w:rsidRDefault="00CF3041" w:rsidP="005E017D">
            <w:pPr>
              <w:jc w:val="both"/>
              <w:rPr>
                <w:bCs/>
                <w:sz w:val="22"/>
                <w:szCs w:val="22"/>
              </w:rPr>
            </w:pPr>
          </w:p>
          <w:p w14:paraId="60A5FC1A" w14:textId="77777777" w:rsidR="00CF3041" w:rsidRPr="0024257A" w:rsidRDefault="00CF3041" w:rsidP="00CF3041">
            <w:pPr>
              <w:jc w:val="both"/>
              <w:rPr>
                <w:b/>
                <w:bCs/>
                <w:sz w:val="22"/>
                <w:szCs w:val="22"/>
                <w:shd w:val="clear" w:color="auto" w:fill="FFFFFF"/>
              </w:rPr>
            </w:pPr>
            <w:r w:rsidRPr="0024257A">
              <w:rPr>
                <w:b/>
                <w:bCs/>
                <w:sz w:val="22"/>
                <w:szCs w:val="22"/>
                <w:shd w:val="clear" w:color="auto" w:fill="FFFFFF"/>
              </w:rPr>
              <w:t>Обґрунтування:</w:t>
            </w:r>
          </w:p>
          <w:p w14:paraId="5FC60B98" w14:textId="77777777" w:rsidR="00CF3041" w:rsidRPr="0024257A" w:rsidRDefault="00CF3041" w:rsidP="005E017D">
            <w:pPr>
              <w:jc w:val="both"/>
              <w:rPr>
                <w:bCs/>
                <w:sz w:val="22"/>
                <w:szCs w:val="22"/>
              </w:rPr>
            </w:pPr>
          </w:p>
          <w:p w14:paraId="5ECC0DE3" w14:textId="77777777" w:rsidR="00CF3041" w:rsidRPr="0024257A" w:rsidRDefault="00CF3041" w:rsidP="00CF3041">
            <w:pPr>
              <w:spacing w:after="120"/>
              <w:jc w:val="both"/>
              <w:rPr>
                <w:bCs/>
                <w:sz w:val="22"/>
                <w:szCs w:val="22"/>
              </w:rPr>
            </w:pPr>
            <w:r w:rsidRPr="0024257A">
              <w:rPr>
                <w:bCs/>
                <w:sz w:val="22"/>
                <w:szCs w:val="22"/>
              </w:rPr>
              <w:t>Редакційна правка</w:t>
            </w:r>
          </w:p>
          <w:p w14:paraId="1CF6940F" w14:textId="5AC557CC" w:rsidR="00CF3041" w:rsidRPr="0024257A" w:rsidRDefault="00CF3041" w:rsidP="005E017D">
            <w:pPr>
              <w:jc w:val="both"/>
              <w:rPr>
                <w:bCs/>
                <w:sz w:val="22"/>
                <w:szCs w:val="22"/>
              </w:rPr>
            </w:pPr>
          </w:p>
        </w:tc>
        <w:tc>
          <w:tcPr>
            <w:tcW w:w="1456" w:type="pct"/>
          </w:tcPr>
          <w:p w14:paraId="3A9ACB9B" w14:textId="35516E00" w:rsidR="00CF3041" w:rsidRPr="0024257A" w:rsidRDefault="00CF3041" w:rsidP="00CF3041">
            <w:pPr>
              <w:spacing w:after="120"/>
              <w:jc w:val="both"/>
              <w:rPr>
                <w:b/>
                <w:bCs/>
                <w:sz w:val="22"/>
                <w:szCs w:val="22"/>
              </w:rPr>
            </w:pPr>
            <w:r w:rsidRPr="0024257A">
              <w:rPr>
                <w:b/>
                <w:bCs/>
                <w:sz w:val="22"/>
                <w:szCs w:val="22"/>
              </w:rPr>
              <w:t>Враховано</w:t>
            </w:r>
          </w:p>
        </w:tc>
      </w:tr>
      <w:tr w:rsidR="00CF3041" w:rsidRPr="0024257A" w14:paraId="13416845" w14:textId="77777777" w:rsidTr="00CF3041">
        <w:trPr>
          <w:trHeight w:val="595"/>
        </w:trPr>
        <w:tc>
          <w:tcPr>
            <w:tcW w:w="1785" w:type="pct"/>
          </w:tcPr>
          <w:p w14:paraId="1FF6C600" w14:textId="77777777" w:rsidR="0024257A" w:rsidRPr="0024257A" w:rsidRDefault="0024257A" w:rsidP="005E017D">
            <w:pPr>
              <w:spacing w:after="120"/>
              <w:jc w:val="center"/>
              <w:rPr>
                <w:b/>
                <w:sz w:val="22"/>
                <w:szCs w:val="22"/>
              </w:rPr>
            </w:pPr>
          </w:p>
          <w:p w14:paraId="182C5333" w14:textId="502469AC" w:rsidR="00CF3041" w:rsidRPr="0024257A" w:rsidRDefault="00CF3041" w:rsidP="005E017D">
            <w:pPr>
              <w:spacing w:after="120"/>
              <w:jc w:val="center"/>
              <w:rPr>
                <w:b/>
                <w:sz w:val="22"/>
                <w:szCs w:val="22"/>
              </w:rPr>
            </w:pPr>
            <w:r w:rsidRPr="0024257A">
              <w:rPr>
                <w:b/>
                <w:sz w:val="22"/>
                <w:szCs w:val="22"/>
              </w:rPr>
              <w:lastRenderedPageBreak/>
              <w:t>2.4. Коригування розміру штрафу з урахуванням пом'якшуючих та/або обтяжуючих обставин</w:t>
            </w:r>
          </w:p>
          <w:p w14:paraId="1821F4B3" w14:textId="77777777" w:rsidR="00CF3041" w:rsidRPr="0024257A" w:rsidRDefault="00CF3041" w:rsidP="005E017D">
            <w:pPr>
              <w:spacing w:after="120"/>
              <w:jc w:val="both"/>
              <w:rPr>
                <w:sz w:val="22"/>
                <w:szCs w:val="22"/>
              </w:rPr>
            </w:pPr>
            <w:r w:rsidRPr="0024257A">
              <w:rPr>
                <w:sz w:val="22"/>
                <w:szCs w:val="22"/>
              </w:rPr>
              <w:t>…</w:t>
            </w:r>
          </w:p>
          <w:p w14:paraId="6A59B86C" w14:textId="77777777" w:rsidR="00CF3041" w:rsidRPr="0024257A" w:rsidRDefault="00CF3041" w:rsidP="005E017D">
            <w:pPr>
              <w:spacing w:after="120"/>
              <w:jc w:val="both"/>
              <w:rPr>
                <w:sz w:val="22"/>
                <w:szCs w:val="22"/>
              </w:rPr>
            </w:pPr>
            <w:r w:rsidRPr="0024257A">
              <w:rPr>
                <w:sz w:val="22"/>
                <w:szCs w:val="22"/>
              </w:rPr>
              <w:t>2.4.2. Коригування розміру штрафу, з урахуванням пом'якшуючих та/або обтяжуючих обставин здійснюється за формулою</w:t>
            </w:r>
          </w:p>
          <w:p w14:paraId="53C9AF5A" w14:textId="5E75ADA4" w:rsidR="00CF3041" w:rsidRPr="0024257A" w:rsidRDefault="00CF3041" w:rsidP="005E017D">
            <w:pPr>
              <w:spacing w:after="120"/>
              <w:jc w:val="both"/>
              <w:rPr>
                <w:sz w:val="22"/>
                <w:szCs w:val="22"/>
              </w:rPr>
            </w:pPr>
            <m:oMath>
              <m:sSub>
                <m:sSubPr>
                  <m:ctrlPr>
                    <w:rPr>
                      <w:rFonts w:ascii="Cambria Math" w:eastAsia="Yu Mincho" w:hAnsi="Cambria Math"/>
                      <w:b/>
                      <w:i/>
                      <w:sz w:val="22"/>
                      <w:szCs w:val="22"/>
                    </w:rPr>
                  </m:ctrlPr>
                </m:sSubPr>
                <m:e>
                  <m:r>
                    <m:rPr>
                      <m:sty m:val="bi"/>
                    </m:rPr>
                    <w:rPr>
                      <w:rFonts w:ascii="Cambria Math" w:eastAsia="Yu Mincho" w:hAnsi="Cambria Math"/>
                      <w:sz w:val="22"/>
                      <w:szCs w:val="22"/>
                      <w:lang w:eastAsia="uk-UA"/>
                    </w:rPr>
                    <m:t>P</m:t>
                  </m:r>
                </m:e>
                <m:sub>
                  <m:r>
                    <m:rPr>
                      <m:sty m:val="b"/>
                    </m:rPr>
                    <w:rPr>
                      <w:rFonts w:ascii="Cambria Math" w:hAnsi="Cambria Math"/>
                      <w:sz w:val="22"/>
                      <w:szCs w:val="22"/>
                      <w:vertAlign w:val="subscript"/>
                      <w:lang w:eastAsia="uk-UA"/>
                    </w:rPr>
                    <m:t>conditions</m:t>
                  </m:r>
                </m:sub>
              </m:sSub>
              <m:r>
                <m:rPr>
                  <m:sty m:val="bi"/>
                </m:rPr>
                <w:rPr>
                  <w:rFonts w:ascii="Cambria Math" w:eastAsia="Yu Mincho" w:hAnsi="Cambria Math"/>
                  <w:sz w:val="22"/>
                  <w:szCs w:val="22"/>
                  <w:lang w:eastAsia="uk-UA"/>
                </w:rPr>
                <m:t>=</m:t>
              </m:r>
              <m:sSub>
                <m:sSubPr>
                  <m:ctrlPr>
                    <w:rPr>
                      <w:rFonts w:ascii="Cambria Math" w:eastAsia="Yu Mincho" w:hAnsi="Cambria Math"/>
                      <w:b/>
                      <w:i/>
                      <w:sz w:val="22"/>
                      <w:szCs w:val="22"/>
                    </w:rPr>
                  </m:ctrlPr>
                </m:sSubPr>
                <m:e>
                  <m:r>
                    <m:rPr>
                      <m:sty m:val="b"/>
                    </m:rPr>
                    <w:rPr>
                      <w:rFonts w:ascii="Cambria Math" w:hAnsi="Cambria Math"/>
                      <w:sz w:val="22"/>
                      <w:szCs w:val="22"/>
                      <w:lang w:eastAsia="uk-UA"/>
                    </w:rPr>
                    <m:t>P</m:t>
                  </m:r>
                </m:e>
                <m:sub>
                  <m:r>
                    <m:rPr>
                      <m:sty m:val="b"/>
                    </m:rPr>
                    <w:rPr>
                      <w:rFonts w:ascii="Cambria Math" w:hAnsi="Cambria Math"/>
                      <w:sz w:val="22"/>
                      <w:szCs w:val="22"/>
                      <w:vertAlign w:val="subscript"/>
                      <w:lang w:eastAsia="uk-UA"/>
                    </w:rPr>
                    <m:t>time adj</m:t>
                  </m:r>
                </m:sub>
              </m:sSub>
              <m:r>
                <m:rPr>
                  <m:sty m:val="bi"/>
                </m:rPr>
                <w:rPr>
                  <w:rFonts w:ascii="Cambria Math" w:eastAsia="Yu Mincho" w:hAnsi="Cambria Math"/>
                  <w:sz w:val="22"/>
                  <w:szCs w:val="22"/>
                  <w:lang w:eastAsia="uk-UA"/>
                </w:rPr>
                <m:t>-</m:t>
              </m:r>
              <m:sSub>
                <m:sSubPr>
                  <m:ctrlPr>
                    <w:rPr>
                      <w:rFonts w:ascii="Cambria Math" w:eastAsia="Yu Mincho" w:hAnsi="Cambria Math"/>
                      <w:b/>
                      <w:i/>
                      <w:sz w:val="22"/>
                      <w:szCs w:val="22"/>
                    </w:rPr>
                  </m:ctrlPr>
                </m:sSubPr>
                <m:e>
                  <m:r>
                    <m:rPr>
                      <m:sty m:val="b"/>
                    </m:rPr>
                    <w:rPr>
                      <w:rFonts w:ascii="Cambria Math" w:hAnsi="Cambria Math"/>
                      <w:sz w:val="22"/>
                      <w:szCs w:val="22"/>
                      <w:lang w:eastAsia="uk-UA"/>
                    </w:rPr>
                    <m:t>(P</m:t>
                  </m:r>
                </m:e>
                <m:sub>
                  <m:r>
                    <m:rPr>
                      <m:sty m:val="b"/>
                    </m:rPr>
                    <w:rPr>
                      <w:rFonts w:ascii="Cambria Math" w:hAnsi="Cambria Math"/>
                      <w:sz w:val="22"/>
                      <w:szCs w:val="22"/>
                      <w:vertAlign w:val="subscript"/>
                      <w:lang w:eastAsia="uk-UA"/>
                    </w:rPr>
                    <m:t>time adj</m:t>
                  </m:r>
                </m:sub>
              </m:sSub>
              <m:r>
                <m:rPr>
                  <m:sty m:val="bi"/>
                </m:rPr>
                <w:rPr>
                  <w:rFonts w:ascii="Cambria Math" w:eastAsia="Yu Mincho" w:hAnsi="Cambria Math"/>
                  <w:sz w:val="22"/>
                  <w:szCs w:val="22"/>
                  <w:lang w:eastAsia="uk-UA"/>
                </w:rPr>
                <m:t xml:space="preserve">×ext%)+ </m:t>
              </m:r>
              <m:sSub>
                <m:sSubPr>
                  <m:ctrlPr>
                    <w:rPr>
                      <w:rFonts w:ascii="Cambria Math" w:eastAsia="Yu Mincho" w:hAnsi="Cambria Math"/>
                      <w:b/>
                      <w:i/>
                      <w:sz w:val="22"/>
                      <w:szCs w:val="22"/>
                    </w:rPr>
                  </m:ctrlPr>
                </m:sSubPr>
                <m:e>
                  <m:r>
                    <m:rPr>
                      <m:sty m:val="b"/>
                    </m:rPr>
                    <w:rPr>
                      <w:rFonts w:ascii="Cambria Math" w:hAnsi="Cambria Math"/>
                      <w:sz w:val="22"/>
                      <w:szCs w:val="22"/>
                      <w:lang w:eastAsia="uk-UA"/>
                    </w:rPr>
                    <m:t>(P</m:t>
                  </m:r>
                </m:e>
                <m:sub>
                  <m:r>
                    <m:rPr>
                      <m:sty m:val="b"/>
                    </m:rPr>
                    <w:rPr>
                      <w:rFonts w:ascii="Cambria Math" w:hAnsi="Cambria Math"/>
                      <w:sz w:val="22"/>
                      <w:szCs w:val="22"/>
                      <w:vertAlign w:val="subscript"/>
                      <w:lang w:eastAsia="uk-UA"/>
                    </w:rPr>
                    <m:t>time adj</m:t>
                  </m:r>
                </m:sub>
              </m:sSub>
              <m:r>
                <m:rPr>
                  <m:sty m:val="bi"/>
                </m:rPr>
                <w:rPr>
                  <w:rFonts w:ascii="Cambria Math" w:eastAsia="Yu Mincho" w:hAnsi="Cambria Math"/>
                  <w:sz w:val="22"/>
                  <w:szCs w:val="22"/>
                  <w:lang w:eastAsia="uk-UA"/>
                </w:rPr>
                <m:t>×aggr%)</m:t>
              </m:r>
            </m:oMath>
            <w:r w:rsidRPr="0024257A">
              <w:rPr>
                <w:b/>
                <w:sz w:val="22"/>
                <w:szCs w:val="22"/>
                <w:lang w:eastAsia="uk-UA"/>
              </w:rPr>
              <w:t xml:space="preserve">             </w:t>
            </w:r>
            <w:r w:rsidRPr="0024257A">
              <w:rPr>
                <w:sz w:val="22"/>
                <w:szCs w:val="22"/>
              </w:rPr>
              <w:t>(3)</w:t>
            </w:r>
          </w:p>
          <w:p w14:paraId="4E533F46" w14:textId="77777777" w:rsidR="00CF3041" w:rsidRPr="0024257A" w:rsidRDefault="00CF3041" w:rsidP="005E017D">
            <w:pPr>
              <w:spacing w:after="120"/>
              <w:jc w:val="both"/>
              <w:rPr>
                <w:sz w:val="22"/>
                <w:szCs w:val="22"/>
              </w:rPr>
            </w:pPr>
          </w:p>
          <w:p w14:paraId="1E9243A1" w14:textId="44ABC6BF" w:rsidR="00CF3041" w:rsidRPr="0024257A" w:rsidRDefault="00CF3041" w:rsidP="005E017D">
            <w:pPr>
              <w:spacing w:after="120"/>
              <w:jc w:val="both"/>
              <w:rPr>
                <w:sz w:val="22"/>
                <w:szCs w:val="22"/>
              </w:rPr>
            </w:pPr>
            <w:r w:rsidRPr="0024257A">
              <w:rPr>
                <w:sz w:val="22"/>
                <w:szCs w:val="22"/>
              </w:rPr>
              <w:t>де:</w:t>
            </w:r>
            <w:r w:rsidRPr="0024257A">
              <w:rPr>
                <w:i/>
                <w:sz w:val="22"/>
                <w:szCs w:val="22"/>
              </w:rPr>
              <w:t xml:space="preserve"> </w:t>
            </w:r>
            <w:proofErr w:type="spellStart"/>
            <w:r w:rsidRPr="0024257A">
              <w:rPr>
                <w:i/>
                <w:sz w:val="22"/>
                <w:szCs w:val="22"/>
              </w:rPr>
              <w:t>P</w:t>
            </w:r>
            <w:r w:rsidRPr="0024257A">
              <w:rPr>
                <w:sz w:val="22"/>
                <w:szCs w:val="22"/>
                <w:vertAlign w:val="subscript"/>
              </w:rPr>
              <w:t>conditions</w:t>
            </w:r>
            <w:proofErr w:type="spellEnd"/>
            <w:r w:rsidRPr="0024257A">
              <w:rPr>
                <w:sz w:val="22"/>
                <w:szCs w:val="22"/>
                <w:vertAlign w:val="subscript"/>
              </w:rPr>
              <w:t xml:space="preserve"> </w:t>
            </w:r>
            <w:r w:rsidRPr="0024257A">
              <w:rPr>
                <w:sz w:val="22"/>
                <w:szCs w:val="22"/>
              </w:rPr>
              <w:t>– розмір штрафу, скоригований з урахуванням пом'якшуючих та/або обтяжуючих обставин;</w:t>
            </w:r>
          </w:p>
          <w:p w14:paraId="0DDF7F1F" w14:textId="346ED39C" w:rsidR="00CF3041" w:rsidRPr="0024257A" w:rsidRDefault="00CF3041" w:rsidP="005E017D">
            <w:pPr>
              <w:spacing w:after="120"/>
              <w:jc w:val="both"/>
              <w:rPr>
                <w:sz w:val="22"/>
                <w:szCs w:val="22"/>
              </w:rPr>
            </w:pPr>
            <w:proofErr w:type="spellStart"/>
            <w:r w:rsidRPr="0024257A">
              <w:rPr>
                <w:i/>
                <w:sz w:val="22"/>
                <w:szCs w:val="22"/>
              </w:rPr>
              <w:t>P</w:t>
            </w:r>
            <w:r w:rsidRPr="0024257A">
              <w:rPr>
                <w:sz w:val="22"/>
                <w:szCs w:val="22"/>
                <w:vertAlign w:val="subscript"/>
              </w:rPr>
              <w:t>time</w:t>
            </w:r>
            <w:proofErr w:type="spellEnd"/>
            <w:r w:rsidRPr="0024257A">
              <w:rPr>
                <w:sz w:val="22"/>
                <w:szCs w:val="22"/>
                <w:vertAlign w:val="subscript"/>
              </w:rPr>
              <w:t xml:space="preserve"> </w:t>
            </w:r>
            <w:proofErr w:type="spellStart"/>
            <w:r w:rsidRPr="0024257A">
              <w:rPr>
                <w:sz w:val="22"/>
                <w:szCs w:val="22"/>
                <w:vertAlign w:val="subscript"/>
              </w:rPr>
              <w:t>adj</w:t>
            </w:r>
            <w:proofErr w:type="spellEnd"/>
            <w:r w:rsidRPr="0024257A">
              <w:rPr>
                <w:sz w:val="22"/>
                <w:szCs w:val="22"/>
                <w:vertAlign w:val="subscript"/>
              </w:rPr>
              <w:t xml:space="preserve"> </w:t>
            </w:r>
            <w:r w:rsidRPr="0024257A">
              <w:rPr>
                <w:sz w:val="22"/>
                <w:szCs w:val="22"/>
              </w:rPr>
              <w:t>– розмір штрафу, скоригований з урахуванням тривалості порушення, відповідно до пункту 2.3.1 глави 2.3 цього розділу;</w:t>
            </w:r>
          </w:p>
          <w:p w14:paraId="2B33C2C8" w14:textId="0E665F96" w:rsidR="00CF3041" w:rsidRPr="0024257A" w:rsidRDefault="00CF3041" w:rsidP="005E017D">
            <w:pPr>
              <w:spacing w:after="120"/>
              <w:jc w:val="both"/>
              <w:rPr>
                <w:sz w:val="22"/>
                <w:szCs w:val="22"/>
              </w:rPr>
            </w:pPr>
            <w:proofErr w:type="spellStart"/>
            <w:r w:rsidRPr="0024257A">
              <w:rPr>
                <w:i/>
                <w:sz w:val="22"/>
                <w:szCs w:val="22"/>
              </w:rPr>
              <w:t>ext</w:t>
            </w:r>
            <w:proofErr w:type="spellEnd"/>
            <w:r w:rsidRPr="0024257A">
              <w:rPr>
                <w:i/>
                <w:sz w:val="22"/>
                <w:szCs w:val="22"/>
              </w:rPr>
              <w:t xml:space="preserve"> – </w:t>
            </w:r>
            <w:r w:rsidRPr="0024257A">
              <w:rPr>
                <w:sz w:val="22"/>
                <w:szCs w:val="22"/>
              </w:rPr>
              <w:t>коефіцієнт (коригуючий відсоток) пом'якшуючих обставин вчиненого порушення;</w:t>
            </w:r>
          </w:p>
          <w:p w14:paraId="2FE2BDA2" w14:textId="74DE3CAF" w:rsidR="00CF3041" w:rsidRPr="0024257A" w:rsidRDefault="00CF3041" w:rsidP="005E017D">
            <w:pPr>
              <w:spacing w:after="120"/>
              <w:jc w:val="both"/>
              <w:rPr>
                <w:sz w:val="22"/>
                <w:szCs w:val="22"/>
              </w:rPr>
            </w:pPr>
            <w:proofErr w:type="spellStart"/>
            <w:r w:rsidRPr="0024257A">
              <w:rPr>
                <w:i/>
                <w:sz w:val="22"/>
                <w:szCs w:val="22"/>
              </w:rPr>
              <w:t>aggr</w:t>
            </w:r>
            <w:proofErr w:type="spellEnd"/>
            <w:r w:rsidRPr="0024257A">
              <w:rPr>
                <w:i/>
                <w:sz w:val="22"/>
                <w:szCs w:val="22"/>
              </w:rPr>
              <w:t xml:space="preserve"> </w:t>
            </w:r>
            <w:r w:rsidRPr="0024257A">
              <w:rPr>
                <w:sz w:val="22"/>
                <w:szCs w:val="22"/>
              </w:rPr>
              <w:t>– коефіцієнт (коригуючий відсоток) обтяжуючих обставин вчиненого порушення.</w:t>
            </w:r>
          </w:p>
          <w:p w14:paraId="42AA20F1" w14:textId="01CA15AD" w:rsidR="00CF3041" w:rsidRPr="0024257A" w:rsidRDefault="00CF3041" w:rsidP="005E017D">
            <w:pPr>
              <w:spacing w:after="120"/>
              <w:jc w:val="both"/>
              <w:rPr>
                <w:bCs/>
                <w:sz w:val="22"/>
                <w:szCs w:val="22"/>
              </w:rPr>
            </w:pPr>
            <w:r w:rsidRPr="0024257A">
              <w:rPr>
                <w:sz w:val="22"/>
                <w:szCs w:val="22"/>
              </w:rPr>
              <w:t>…</w:t>
            </w:r>
          </w:p>
        </w:tc>
        <w:tc>
          <w:tcPr>
            <w:tcW w:w="1760" w:type="pct"/>
          </w:tcPr>
          <w:p w14:paraId="6CA01B3B" w14:textId="77777777" w:rsidR="0024257A" w:rsidRPr="0024257A" w:rsidRDefault="0024257A" w:rsidP="0024257A">
            <w:pPr>
              <w:jc w:val="both"/>
              <w:rPr>
                <w:i/>
                <w:sz w:val="22"/>
                <w:szCs w:val="22"/>
                <w:shd w:val="clear" w:color="auto" w:fill="FFFFFF"/>
              </w:rPr>
            </w:pPr>
            <w:r w:rsidRPr="0024257A">
              <w:rPr>
                <w:i/>
                <w:sz w:val="22"/>
                <w:szCs w:val="22"/>
                <w:shd w:val="clear" w:color="auto" w:fill="FFFFFF"/>
              </w:rPr>
              <w:lastRenderedPageBreak/>
              <w:t>TOB «КИЇВСЬКІ ЕНЕРГЕТИЧНІ ПОСЛУГИ»</w:t>
            </w:r>
          </w:p>
          <w:p w14:paraId="55419600" w14:textId="77777777" w:rsidR="0024257A" w:rsidRPr="0024257A" w:rsidRDefault="0024257A" w:rsidP="0024257A">
            <w:pPr>
              <w:jc w:val="both"/>
              <w:rPr>
                <w:i/>
                <w:sz w:val="22"/>
                <w:szCs w:val="22"/>
                <w:shd w:val="clear" w:color="auto" w:fill="FFFFFF"/>
              </w:rPr>
            </w:pPr>
          </w:p>
          <w:p w14:paraId="6C51FEBB" w14:textId="77777777" w:rsidR="00CF3041" w:rsidRPr="0024257A" w:rsidRDefault="00CF3041" w:rsidP="005E017D">
            <w:pPr>
              <w:spacing w:after="120"/>
              <w:jc w:val="center"/>
              <w:rPr>
                <w:b/>
                <w:sz w:val="22"/>
                <w:szCs w:val="22"/>
              </w:rPr>
            </w:pPr>
            <w:r w:rsidRPr="0024257A">
              <w:rPr>
                <w:b/>
                <w:sz w:val="22"/>
                <w:szCs w:val="22"/>
              </w:rPr>
              <w:lastRenderedPageBreak/>
              <w:t>2.4. Коригування розміру штрафу з урахуванням пом'якшуючих та/або обтяжуючих обставин</w:t>
            </w:r>
          </w:p>
          <w:p w14:paraId="20A62F37" w14:textId="77777777" w:rsidR="00CF3041" w:rsidRPr="0024257A" w:rsidRDefault="00CF3041" w:rsidP="005E017D">
            <w:pPr>
              <w:spacing w:after="120"/>
              <w:jc w:val="both"/>
              <w:rPr>
                <w:sz w:val="22"/>
                <w:szCs w:val="22"/>
              </w:rPr>
            </w:pPr>
            <w:r w:rsidRPr="0024257A">
              <w:rPr>
                <w:sz w:val="22"/>
                <w:szCs w:val="22"/>
              </w:rPr>
              <w:t>…</w:t>
            </w:r>
          </w:p>
          <w:p w14:paraId="226E1E62" w14:textId="77777777" w:rsidR="00CF3041" w:rsidRPr="0024257A" w:rsidRDefault="00CF3041" w:rsidP="005E017D">
            <w:pPr>
              <w:spacing w:after="120"/>
              <w:jc w:val="both"/>
              <w:rPr>
                <w:sz w:val="22"/>
                <w:szCs w:val="22"/>
              </w:rPr>
            </w:pPr>
            <w:r w:rsidRPr="0024257A">
              <w:rPr>
                <w:sz w:val="22"/>
                <w:szCs w:val="22"/>
              </w:rPr>
              <w:t>2.4.2. Коригування розміру штрафу, з урахуванням пом'якшуючих та/або обтяжуючих обставин здійснюється за формулою</w:t>
            </w:r>
          </w:p>
          <w:p w14:paraId="7590616D" w14:textId="5B4FF660" w:rsidR="00CF3041" w:rsidRPr="0024257A" w:rsidRDefault="00CF3041" w:rsidP="005E017D">
            <w:pPr>
              <w:spacing w:after="120"/>
              <w:jc w:val="both"/>
              <w:rPr>
                <w:sz w:val="22"/>
                <w:szCs w:val="22"/>
              </w:rPr>
            </w:pPr>
            <m:oMath>
              <m:sSub>
                <m:sSubPr>
                  <m:ctrlPr>
                    <w:rPr>
                      <w:rFonts w:ascii="Cambria Math" w:eastAsia="Yu Mincho" w:hAnsi="Cambria Math"/>
                      <w:bCs/>
                      <w:i/>
                      <w:sz w:val="22"/>
                      <w:szCs w:val="22"/>
                    </w:rPr>
                  </m:ctrlPr>
                </m:sSubPr>
                <m:e>
                  <m:r>
                    <w:rPr>
                      <w:rFonts w:ascii="Cambria Math" w:eastAsia="Yu Mincho" w:hAnsi="Cambria Math"/>
                      <w:sz w:val="22"/>
                      <w:szCs w:val="22"/>
                      <w:lang w:eastAsia="uk-UA"/>
                    </w:rPr>
                    <m:t>P</m:t>
                  </m:r>
                </m:e>
                <m:sub>
                  <m:r>
                    <m:rPr>
                      <m:sty m:val="p"/>
                    </m:rPr>
                    <w:rPr>
                      <w:rFonts w:ascii="Cambria Math" w:hAnsi="Cambria Math"/>
                      <w:sz w:val="22"/>
                      <w:szCs w:val="22"/>
                      <w:vertAlign w:val="subscript"/>
                      <w:lang w:eastAsia="uk-UA"/>
                    </w:rPr>
                    <m:t>conditions</m:t>
                  </m:r>
                </m:sub>
              </m:sSub>
              <m:r>
                <w:rPr>
                  <w:rFonts w:ascii="Cambria Math" w:eastAsia="Yu Mincho" w:hAnsi="Cambria Math"/>
                  <w:sz w:val="22"/>
                  <w:szCs w:val="22"/>
                  <w:lang w:eastAsia="uk-UA"/>
                </w:rPr>
                <m:t>=</m:t>
              </m:r>
              <m:sSub>
                <m:sSubPr>
                  <m:ctrlPr>
                    <w:rPr>
                      <w:rFonts w:ascii="Cambria Math" w:eastAsia="Yu Mincho" w:hAnsi="Cambria Math"/>
                      <w:bCs/>
                      <w:i/>
                      <w:sz w:val="22"/>
                      <w:szCs w:val="22"/>
                    </w:rPr>
                  </m:ctrlPr>
                </m:sSubPr>
                <m:e>
                  <m:r>
                    <m:rPr>
                      <m:sty m:val="p"/>
                    </m:rPr>
                    <w:rPr>
                      <w:rFonts w:ascii="Cambria Math" w:hAnsi="Cambria Math"/>
                      <w:sz w:val="22"/>
                      <w:szCs w:val="22"/>
                      <w:lang w:eastAsia="uk-UA"/>
                    </w:rPr>
                    <m:t>P</m:t>
                  </m:r>
                </m:e>
                <m:sub>
                  <m:r>
                    <m:rPr>
                      <m:sty m:val="p"/>
                    </m:rPr>
                    <w:rPr>
                      <w:rFonts w:ascii="Cambria Math" w:hAnsi="Cambria Math"/>
                      <w:sz w:val="22"/>
                      <w:szCs w:val="22"/>
                      <w:vertAlign w:val="subscript"/>
                      <w:lang w:eastAsia="uk-UA"/>
                    </w:rPr>
                    <m:t>time adj</m:t>
                  </m:r>
                </m:sub>
              </m:sSub>
              <m:r>
                <w:rPr>
                  <w:rFonts w:ascii="Cambria Math" w:eastAsia="Yu Mincho" w:hAnsi="Cambria Math"/>
                  <w:sz w:val="22"/>
                  <w:szCs w:val="22"/>
                  <w:lang w:eastAsia="uk-UA"/>
                </w:rPr>
                <m:t>-</m:t>
              </m:r>
              <m:sSub>
                <m:sSubPr>
                  <m:ctrlPr>
                    <w:rPr>
                      <w:rFonts w:ascii="Cambria Math" w:eastAsia="Yu Mincho" w:hAnsi="Cambria Math"/>
                      <w:bCs/>
                      <w:i/>
                      <w:sz w:val="22"/>
                      <w:szCs w:val="22"/>
                    </w:rPr>
                  </m:ctrlPr>
                </m:sSubPr>
                <m:e>
                  <m:r>
                    <m:rPr>
                      <m:sty m:val="p"/>
                    </m:rPr>
                    <w:rPr>
                      <w:rFonts w:ascii="Cambria Math" w:hAnsi="Cambria Math"/>
                      <w:sz w:val="22"/>
                      <w:szCs w:val="22"/>
                      <w:lang w:eastAsia="uk-UA"/>
                    </w:rPr>
                    <m:t>(P</m:t>
                  </m:r>
                </m:e>
                <m:sub>
                  <m:r>
                    <m:rPr>
                      <m:sty m:val="p"/>
                    </m:rPr>
                    <w:rPr>
                      <w:rFonts w:ascii="Cambria Math" w:hAnsi="Cambria Math"/>
                      <w:sz w:val="22"/>
                      <w:szCs w:val="22"/>
                      <w:vertAlign w:val="subscript"/>
                      <w:lang w:eastAsia="uk-UA"/>
                    </w:rPr>
                    <m:t>time adj</m:t>
                  </m:r>
                </m:sub>
              </m:sSub>
              <m:r>
                <w:rPr>
                  <w:rFonts w:ascii="Cambria Math" w:eastAsia="Yu Mincho" w:hAnsi="Cambria Math"/>
                  <w:sz w:val="22"/>
                  <w:szCs w:val="22"/>
                  <w:lang w:eastAsia="uk-UA"/>
                </w:rPr>
                <m:t xml:space="preserve">×ext%)+ </m:t>
              </m:r>
              <m:sSub>
                <m:sSubPr>
                  <m:ctrlPr>
                    <w:rPr>
                      <w:rFonts w:ascii="Cambria Math" w:eastAsia="Yu Mincho" w:hAnsi="Cambria Math"/>
                      <w:bCs/>
                      <w:i/>
                      <w:sz w:val="22"/>
                      <w:szCs w:val="22"/>
                    </w:rPr>
                  </m:ctrlPr>
                </m:sSubPr>
                <m:e>
                  <m:r>
                    <m:rPr>
                      <m:sty m:val="p"/>
                    </m:rPr>
                    <w:rPr>
                      <w:rFonts w:ascii="Cambria Math" w:hAnsi="Cambria Math"/>
                      <w:sz w:val="22"/>
                      <w:szCs w:val="22"/>
                      <w:lang w:eastAsia="uk-UA"/>
                    </w:rPr>
                    <m:t>(P</m:t>
                  </m:r>
                </m:e>
                <m:sub>
                  <m:r>
                    <m:rPr>
                      <m:sty m:val="p"/>
                    </m:rPr>
                    <w:rPr>
                      <w:rFonts w:ascii="Cambria Math" w:hAnsi="Cambria Math"/>
                      <w:sz w:val="22"/>
                      <w:szCs w:val="22"/>
                      <w:vertAlign w:val="subscript"/>
                      <w:lang w:eastAsia="uk-UA"/>
                    </w:rPr>
                    <m:t>time adj</m:t>
                  </m:r>
                </m:sub>
              </m:sSub>
              <m:r>
                <w:rPr>
                  <w:rFonts w:ascii="Cambria Math" w:eastAsia="Yu Mincho" w:hAnsi="Cambria Math"/>
                  <w:sz w:val="22"/>
                  <w:szCs w:val="22"/>
                  <w:lang w:eastAsia="uk-UA"/>
                </w:rPr>
                <m:t>×aggr%)</m:t>
              </m:r>
            </m:oMath>
            <w:r w:rsidRPr="0024257A">
              <w:rPr>
                <w:b/>
                <w:sz w:val="22"/>
                <w:szCs w:val="22"/>
                <w:lang w:eastAsia="uk-UA"/>
              </w:rPr>
              <w:t xml:space="preserve">             </w:t>
            </w:r>
            <w:r w:rsidRPr="0024257A">
              <w:rPr>
                <w:sz w:val="22"/>
                <w:szCs w:val="22"/>
              </w:rPr>
              <w:t>(3)</w:t>
            </w:r>
          </w:p>
          <w:p w14:paraId="3EF68BE8" w14:textId="77777777" w:rsidR="00CF3041" w:rsidRPr="0024257A" w:rsidRDefault="00CF3041" w:rsidP="005E017D">
            <w:pPr>
              <w:spacing w:after="120"/>
              <w:jc w:val="both"/>
              <w:rPr>
                <w:sz w:val="22"/>
                <w:szCs w:val="22"/>
              </w:rPr>
            </w:pPr>
          </w:p>
          <w:p w14:paraId="1362201F" w14:textId="77777777" w:rsidR="00CF3041" w:rsidRPr="0024257A" w:rsidRDefault="00CF3041" w:rsidP="005E017D">
            <w:pPr>
              <w:spacing w:after="120"/>
              <w:jc w:val="both"/>
              <w:rPr>
                <w:sz w:val="22"/>
                <w:szCs w:val="22"/>
              </w:rPr>
            </w:pPr>
            <w:r w:rsidRPr="0024257A">
              <w:rPr>
                <w:sz w:val="22"/>
                <w:szCs w:val="22"/>
              </w:rPr>
              <w:t>де:</w:t>
            </w:r>
            <w:r w:rsidRPr="0024257A">
              <w:rPr>
                <w:i/>
                <w:sz w:val="22"/>
                <w:szCs w:val="22"/>
              </w:rPr>
              <w:t xml:space="preserve"> </w:t>
            </w:r>
            <w:proofErr w:type="spellStart"/>
            <w:r w:rsidRPr="0024257A">
              <w:rPr>
                <w:i/>
                <w:sz w:val="22"/>
                <w:szCs w:val="22"/>
              </w:rPr>
              <w:t>P</w:t>
            </w:r>
            <w:r w:rsidRPr="0024257A">
              <w:rPr>
                <w:sz w:val="22"/>
                <w:szCs w:val="22"/>
                <w:vertAlign w:val="subscript"/>
              </w:rPr>
              <w:t>conditions</w:t>
            </w:r>
            <w:proofErr w:type="spellEnd"/>
            <w:r w:rsidRPr="0024257A">
              <w:rPr>
                <w:sz w:val="22"/>
                <w:szCs w:val="22"/>
                <w:vertAlign w:val="subscript"/>
              </w:rPr>
              <w:t xml:space="preserve"> </w:t>
            </w:r>
            <w:r w:rsidRPr="0024257A">
              <w:rPr>
                <w:sz w:val="22"/>
                <w:szCs w:val="22"/>
              </w:rPr>
              <w:t>– розмір штрафу, скоригований з урахуванням пом'якшуючих та/або обтяжуючих обставин;</w:t>
            </w:r>
          </w:p>
          <w:p w14:paraId="3676FAC3" w14:textId="77777777" w:rsidR="00CF3041" w:rsidRPr="0024257A" w:rsidRDefault="00CF3041" w:rsidP="005E017D">
            <w:pPr>
              <w:spacing w:after="120"/>
              <w:jc w:val="both"/>
              <w:rPr>
                <w:sz w:val="22"/>
                <w:szCs w:val="22"/>
              </w:rPr>
            </w:pPr>
            <w:proofErr w:type="spellStart"/>
            <w:r w:rsidRPr="0024257A">
              <w:rPr>
                <w:i/>
                <w:sz w:val="22"/>
                <w:szCs w:val="22"/>
              </w:rPr>
              <w:t>P</w:t>
            </w:r>
            <w:r w:rsidRPr="0024257A">
              <w:rPr>
                <w:sz w:val="22"/>
                <w:szCs w:val="22"/>
                <w:vertAlign w:val="subscript"/>
              </w:rPr>
              <w:t>time</w:t>
            </w:r>
            <w:proofErr w:type="spellEnd"/>
            <w:r w:rsidRPr="0024257A">
              <w:rPr>
                <w:sz w:val="22"/>
                <w:szCs w:val="22"/>
                <w:vertAlign w:val="subscript"/>
              </w:rPr>
              <w:t xml:space="preserve"> </w:t>
            </w:r>
            <w:proofErr w:type="spellStart"/>
            <w:r w:rsidRPr="0024257A">
              <w:rPr>
                <w:sz w:val="22"/>
                <w:szCs w:val="22"/>
                <w:vertAlign w:val="subscript"/>
              </w:rPr>
              <w:t>adj</w:t>
            </w:r>
            <w:proofErr w:type="spellEnd"/>
            <w:r w:rsidRPr="0024257A">
              <w:rPr>
                <w:sz w:val="22"/>
                <w:szCs w:val="22"/>
                <w:vertAlign w:val="subscript"/>
              </w:rPr>
              <w:t xml:space="preserve"> </w:t>
            </w:r>
            <w:r w:rsidRPr="0024257A">
              <w:rPr>
                <w:sz w:val="22"/>
                <w:szCs w:val="22"/>
              </w:rPr>
              <w:t>– розмір штрафу, скоригований з урахуванням тривалості порушення, відповідно до пункту 2.3.1 глави 2.3 цього розділу;</w:t>
            </w:r>
          </w:p>
          <w:p w14:paraId="0D7ED8D8" w14:textId="275DD5A6" w:rsidR="00CF3041" w:rsidRPr="0024257A" w:rsidRDefault="00CF3041" w:rsidP="005E017D">
            <w:pPr>
              <w:spacing w:after="120"/>
              <w:jc w:val="both"/>
              <w:rPr>
                <w:sz w:val="22"/>
                <w:szCs w:val="22"/>
              </w:rPr>
            </w:pPr>
            <w:r w:rsidRPr="0024257A">
              <w:rPr>
                <w:b/>
                <w:bCs/>
                <w:i/>
                <w:sz w:val="22"/>
                <w:szCs w:val="22"/>
                <w:lang w:val="en-US"/>
              </w:rPr>
              <w:t>e</w:t>
            </w:r>
            <w:proofErr w:type="spellStart"/>
            <w:r w:rsidRPr="0024257A">
              <w:rPr>
                <w:b/>
                <w:bCs/>
                <w:i/>
                <w:sz w:val="22"/>
                <w:szCs w:val="22"/>
              </w:rPr>
              <w:t>xt</w:t>
            </w:r>
            <w:proofErr w:type="spellEnd"/>
            <w:r w:rsidRPr="0024257A">
              <w:rPr>
                <w:b/>
                <w:bCs/>
                <w:i/>
                <w:sz w:val="22"/>
                <w:szCs w:val="22"/>
              </w:rPr>
              <w:t>%</w:t>
            </w:r>
            <w:r w:rsidRPr="0024257A">
              <w:rPr>
                <w:i/>
                <w:sz w:val="22"/>
                <w:szCs w:val="22"/>
              </w:rPr>
              <w:t xml:space="preserve"> – </w:t>
            </w:r>
            <w:r w:rsidRPr="0024257A">
              <w:rPr>
                <w:sz w:val="22"/>
                <w:szCs w:val="22"/>
              </w:rPr>
              <w:t>коефіцієнт (коригуючий відсоток) пом'якшуючих обставин вчиненого порушення;</w:t>
            </w:r>
          </w:p>
          <w:p w14:paraId="56518D51" w14:textId="220DC969" w:rsidR="00CF3041" w:rsidRPr="0024257A" w:rsidRDefault="00CF3041" w:rsidP="005E017D">
            <w:pPr>
              <w:spacing w:after="120"/>
              <w:jc w:val="both"/>
              <w:rPr>
                <w:sz w:val="22"/>
                <w:szCs w:val="22"/>
              </w:rPr>
            </w:pPr>
            <w:proofErr w:type="spellStart"/>
            <w:r w:rsidRPr="0024257A">
              <w:rPr>
                <w:b/>
                <w:bCs/>
                <w:i/>
                <w:sz w:val="22"/>
                <w:szCs w:val="22"/>
              </w:rPr>
              <w:t>aggr</w:t>
            </w:r>
            <w:proofErr w:type="spellEnd"/>
            <w:r w:rsidRPr="0024257A">
              <w:rPr>
                <w:b/>
                <w:bCs/>
                <w:i/>
                <w:sz w:val="22"/>
                <w:szCs w:val="22"/>
              </w:rPr>
              <w:t>%</w:t>
            </w:r>
            <w:r w:rsidRPr="0024257A">
              <w:rPr>
                <w:i/>
                <w:sz w:val="22"/>
                <w:szCs w:val="22"/>
              </w:rPr>
              <w:t xml:space="preserve"> </w:t>
            </w:r>
            <w:r w:rsidRPr="0024257A">
              <w:rPr>
                <w:sz w:val="22"/>
                <w:szCs w:val="22"/>
              </w:rPr>
              <w:t>– коефіцієнт (коригуючий відсоток) обтяжуючих обставин вчиненого порушення.</w:t>
            </w:r>
          </w:p>
          <w:p w14:paraId="13C1E647" w14:textId="77777777" w:rsidR="00CF3041" w:rsidRPr="0024257A" w:rsidRDefault="00CF3041" w:rsidP="005E017D">
            <w:pPr>
              <w:jc w:val="both"/>
              <w:rPr>
                <w:sz w:val="22"/>
                <w:szCs w:val="22"/>
              </w:rPr>
            </w:pPr>
            <w:r w:rsidRPr="0024257A">
              <w:rPr>
                <w:sz w:val="22"/>
                <w:szCs w:val="22"/>
              </w:rPr>
              <w:t>…</w:t>
            </w:r>
          </w:p>
          <w:p w14:paraId="2F648FC6" w14:textId="77777777" w:rsidR="00CF3041" w:rsidRPr="0024257A" w:rsidRDefault="00CF3041" w:rsidP="005E017D">
            <w:pPr>
              <w:jc w:val="both"/>
              <w:rPr>
                <w:bCs/>
                <w:sz w:val="22"/>
                <w:szCs w:val="22"/>
              </w:rPr>
            </w:pPr>
          </w:p>
          <w:p w14:paraId="3FEC670C" w14:textId="77777777" w:rsidR="00CF3041" w:rsidRPr="0024257A" w:rsidRDefault="00CF3041" w:rsidP="00CF3041">
            <w:pPr>
              <w:jc w:val="both"/>
              <w:rPr>
                <w:bCs/>
                <w:sz w:val="22"/>
                <w:szCs w:val="22"/>
              </w:rPr>
            </w:pPr>
          </w:p>
          <w:p w14:paraId="6B3A1DD2" w14:textId="77777777" w:rsidR="00CF3041" w:rsidRPr="0024257A" w:rsidRDefault="00CF3041" w:rsidP="00CF3041">
            <w:pPr>
              <w:jc w:val="both"/>
              <w:rPr>
                <w:b/>
                <w:bCs/>
                <w:sz w:val="22"/>
                <w:szCs w:val="22"/>
                <w:shd w:val="clear" w:color="auto" w:fill="FFFFFF"/>
              </w:rPr>
            </w:pPr>
            <w:r w:rsidRPr="0024257A">
              <w:rPr>
                <w:b/>
                <w:bCs/>
                <w:sz w:val="22"/>
                <w:szCs w:val="22"/>
                <w:shd w:val="clear" w:color="auto" w:fill="FFFFFF"/>
              </w:rPr>
              <w:t>Обґрунтування:</w:t>
            </w:r>
          </w:p>
          <w:p w14:paraId="2F96FD5F" w14:textId="77777777" w:rsidR="00CF3041" w:rsidRPr="0024257A" w:rsidRDefault="00CF3041" w:rsidP="00CF3041">
            <w:pPr>
              <w:jc w:val="both"/>
              <w:rPr>
                <w:bCs/>
                <w:sz w:val="22"/>
                <w:szCs w:val="22"/>
              </w:rPr>
            </w:pPr>
          </w:p>
          <w:p w14:paraId="2ABF77E9" w14:textId="77777777" w:rsidR="00CF3041" w:rsidRPr="0024257A" w:rsidRDefault="00CF3041" w:rsidP="00CF3041">
            <w:pPr>
              <w:spacing w:after="120"/>
              <w:jc w:val="both"/>
              <w:rPr>
                <w:bCs/>
                <w:sz w:val="22"/>
                <w:szCs w:val="22"/>
              </w:rPr>
            </w:pPr>
            <w:r w:rsidRPr="0024257A">
              <w:rPr>
                <w:bCs/>
                <w:sz w:val="22"/>
                <w:szCs w:val="22"/>
              </w:rPr>
              <w:t>Редакційні правки</w:t>
            </w:r>
          </w:p>
          <w:p w14:paraId="13BE9B97" w14:textId="10ABF1B6" w:rsidR="00CF3041" w:rsidRPr="0024257A" w:rsidRDefault="00CF3041" w:rsidP="005E017D">
            <w:pPr>
              <w:jc w:val="both"/>
              <w:rPr>
                <w:bCs/>
                <w:sz w:val="22"/>
                <w:szCs w:val="22"/>
              </w:rPr>
            </w:pPr>
          </w:p>
        </w:tc>
        <w:tc>
          <w:tcPr>
            <w:tcW w:w="1456" w:type="pct"/>
          </w:tcPr>
          <w:p w14:paraId="1263A1C3" w14:textId="3994B10F" w:rsidR="00CF3041" w:rsidRPr="0024257A" w:rsidRDefault="00CF3041" w:rsidP="005E017D">
            <w:pPr>
              <w:jc w:val="both"/>
              <w:rPr>
                <w:b/>
                <w:bCs/>
                <w:sz w:val="22"/>
                <w:szCs w:val="22"/>
              </w:rPr>
            </w:pPr>
            <w:r w:rsidRPr="0024257A">
              <w:rPr>
                <w:b/>
                <w:bCs/>
                <w:sz w:val="22"/>
                <w:szCs w:val="22"/>
              </w:rPr>
              <w:lastRenderedPageBreak/>
              <w:t>Враховано</w:t>
            </w:r>
            <w:r w:rsidRPr="0024257A">
              <w:rPr>
                <w:b/>
                <w:bCs/>
                <w:sz w:val="22"/>
                <w:szCs w:val="22"/>
              </w:rPr>
              <w:t xml:space="preserve"> </w:t>
            </w:r>
          </w:p>
        </w:tc>
      </w:tr>
      <w:tr w:rsidR="00CF3041" w:rsidRPr="0024257A" w14:paraId="6AB8484D" w14:textId="77777777" w:rsidTr="00CF3041">
        <w:trPr>
          <w:trHeight w:val="595"/>
        </w:trPr>
        <w:tc>
          <w:tcPr>
            <w:tcW w:w="1785" w:type="pct"/>
          </w:tcPr>
          <w:p w14:paraId="59B75EC7" w14:textId="6ABBF100" w:rsidR="0024257A" w:rsidRPr="0024257A" w:rsidRDefault="0024257A" w:rsidP="0024257A">
            <w:pPr>
              <w:jc w:val="center"/>
              <w:rPr>
                <w:sz w:val="22"/>
                <w:szCs w:val="22"/>
              </w:rPr>
            </w:pPr>
          </w:p>
          <w:p w14:paraId="47197EBE" w14:textId="77777777" w:rsidR="0024257A" w:rsidRPr="0024257A" w:rsidRDefault="0024257A" w:rsidP="0024257A">
            <w:pPr>
              <w:jc w:val="center"/>
              <w:rPr>
                <w:sz w:val="22"/>
                <w:szCs w:val="22"/>
              </w:rPr>
            </w:pPr>
          </w:p>
          <w:p w14:paraId="7D653504" w14:textId="653FC00B" w:rsidR="00CF3041" w:rsidRPr="0024257A" w:rsidRDefault="00CF3041" w:rsidP="005E017D">
            <w:pPr>
              <w:spacing w:after="120"/>
              <w:jc w:val="center"/>
              <w:rPr>
                <w:b/>
                <w:sz w:val="22"/>
                <w:szCs w:val="22"/>
              </w:rPr>
            </w:pPr>
            <w:r w:rsidRPr="0024257A">
              <w:rPr>
                <w:b/>
                <w:sz w:val="22"/>
                <w:szCs w:val="22"/>
              </w:rPr>
              <w:t>3.2. Визначення початкового розміру штрафу</w:t>
            </w:r>
          </w:p>
          <w:p w14:paraId="2C0DC939" w14:textId="77777777" w:rsidR="00CF3041" w:rsidRPr="0024257A" w:rsidRDefault="00CF3041" w:rsidP="005E017D">
            <w:pPr>
              <w:spacing w:after="120"/>
              <w:jc w:val="both"/>
              <w:rPr>
                <w:sz w:val="22"/>
                <w:szCs w:val="22"/>
              </w:rPr>
            </w:pPr>
            <w:r w:rsidRPr="0024257A">
              <w:rPr>
                <w:sz w:val="22"/>
                <w:szCs w:val="22"/>
              </w:rPr>
              <w:t>…</w:t>
            </w:r>
          </w:p>
          <w:p w14:paraId="5A0B10A0" w14:textId="77777777" w:rsidR="00CF3041" w:rsidRPr="0024257A" w:rsidRDefault="00CF3041" w:rsidP="005E017D">
            <w:pPr>
              <w:spacing w:after="120"/>
              <w:jc w:val="both"/>
              <w:rPr>
                <w:sz w:val="22"/>
                <w:szCs w:val="22"/>
              </w:rPr>
            </w:pPr>
            <w:r w:rsidRPr="0024257A">
              <w:rPr>
                <w:sz w:val="22"/>
                <w:szCs w:val="22"/>
              </w:rPr>
              <w:t>3.2.3. Початковий розмір штрафу розраховується за формулою</w:t>
            </w:r>
          </w:p>
          <w:p w14:paraId="2C3F55EA" w14:textId="05DB4D04" w:rsidR="00CF3041" w:rsidRPr="0024257A" w:rsidRDefault="00CF3041" w:rsidP="005E017D">
            <w:pPr>
              <w:spacing w:after="120"/>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basic</m:t>
                  </m:r>
                </m:sub>
              </m:sSub>
              <m:r>
                <m:rPr>
                  <m:sty m:val="bi"/>
                </m:rPr>
                <w:rPr>
                  <w:rFonts w:ascii="Cambria Math" w:hAnsi="Cambria Math"/>
                  <w:sz w:val="22"/>
                  <w:szCs w:val="22"/>
                </w:rPr>
                <m:t>=</m:t>
              </m:r>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max</m:t>
                  </m:r>
                </m:sub>
              </m:sSub>
              <m:r>
                <m:rPr>
                  <m:sty m:val="bi"/>
                </m:rPr>
                <w:rPr>
                  <w:rFonts w:ascii="Cambria Math" w:hAnsi="Cambria Math"/>
                  <w:sz w:val="22"/>
                  <w:szCs w:val="22"/>
                </w:rPr>
                <m:t xml:space="preserve">×XX%)+ </m:t>
              </m:r>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Dmg</m:t>
                  </m:r>
                </m:sub>
              </m:sSub>
              <m:r>
                <m:rPr>
                  <m:sty m:val="bi"/>
                </m:rPr>
                <w:rPr>
                  <w:rFonts w:ascii="Cambria Math" w:hAnsi="Cambria Math"/>
                  <w:sz w:val="22"/>
                  <w:szCs w:val="22"/>
                </w:rPr>
                <m:t xml:space="preserve"> × Dmg%))× Ch</m:t>
              </m:r>
            </m:oMath>
            <w:r w:rsidRPr="0024257A">
              <w:rPr>
                <w:b/>
                <w:sz w:val="22"/>
                <w:szCs w:val="22"/>
              </w:rPr>
              <w:t xml:space="preserve">                                </w:t>
            </w:r>
            <w:r w:rsidRPr="0024257A">
              <w:rPr>
                <w:sz w:val="22"/>
                <w:szCs w:val="22"/>
              </w:rPr>
              <w:t>(4)</w:t>
            </w:r>
          </w:p>
          <w:p w14:paraId="662EFD93" w14:textId="77777777" w:rsidR="00CF3041" w:rsidRPr="0024257A" w:rsidRDefault="00CF3041" w:rsidP="005E017D">
            <w:pPr>
              <w:spacing w:after="120"/>
              <w:jc w:val="both"/>
              <w:rPr>
                <w:sz w:val="22"/>
                <w:szCs w:val="22"/>
              </w:rPr>
            </w:pPr>
          </w:p>
          <w:p w14:paraId="71A02FD4" w14:textId="5E65F878" w:rsidR="00CF3041" w:rsidRPr="0024257A" w:rsidRDefault="00CF3041" w:rsidP="005E017D">
            <w:pPr>
              <w:spacing w:after="120"/>
              <w:jc w:val="both"/>
              <w:rPr>
                <w:sz w:val="22"/>
                <w:szCs w:val="22"/>
              </w:rPr>
            </w:pPr>
            <w:r w:rsidRPr="0024257A">
              <w:rPr>
                <w:sz w:val="22"/>
                <w:szCs w:val="22"/>
              </w:rPr>
              <w:t>де</w:t>
            </w:r>
            <w:r w:rsidRPr="0024257A">
              <w:rPr>
                <w:i/>
                <w:sz w:val="22"/>
                <w:szCs w:val="22"/>
              </w:rPr>
              <w:t xml:space="preserve"> XX</w:t>
            </w:r>
            <w:r w:rsidRPr="0024257A">
              <w:rPr>
                <w:sz w:val="22"/>
                <w:szCs w:val="22"/>
              </w:rPr>
              <w:t>- відсоток серйозності зловживання, що визначається за результатами оцінки серйозності зловживання, яка здійснюється у порядку, визначеному пунктом 3.2.5 цієї глави, %;</w:t>
            </w:r>
          </w:p>
          <w:p w14:paraId="595EEC53" w14:textId="7ADACFD1" w:rsidR="00CF3041" w:rsidRPr="0024257A" w:rsidRDefault="00CF3041" w:rsidP="005E017D">
            <w:pPr>
              <w:spacing w:after="120"/>
              <w:jc w:val="both"/>
              <w:rPr>
                <w:sz w:val="22"/>
                <w:szCs w:val="22"/>
              </w:rPr>
            </w:pPr>
            <w:proofErr w:type="spellStart"/>
            <w:r w:rsidRPr="0024257A">
              <w:rPr>
                <w:i/>
                <w:sz w:val="22"/>
                <w:szCs w:val="22"/>
              </w:rPr>
              <w:t>P</w:t>
            </w:r>
            <w:r w:rsidRPr="0024257A">
              <w:rPr>
                <w:i/>
                <w:sz w:val="22"/>
                <w:szCs w:val="22"/>
                <w:vertAlign w:val="subscript"/>
              </w:rPr>
              <w:t>max</w:t>
            </w:r>
            <w:proofErr w:type="spellEnd"/>
            <w:r w:rsidRPr="0024257A">
              <w:rPr>
                <w:i/>
                <w:sz w:val="22"/>
                <w:szCs w:val="22"/>
                <w:vertAlign w:val="subscript"/>
              </w:rPr>
              <w:t xml:space="preserve"> </w:t>
            </w:r>
            <w:r w:rsidRPr="0024257A">
              <w:rPr>
                <w:sz w:val="22"/>
                <w:szCs w:val="22"/>
              </w:rPr>
              <w:t>– максимальний розмір штрафу за зловживання на оптовому енергетичному ринку, передбачений чинним законодавством;</w:t>
            </w:r>
          </w:p>
          <w:p w14:paraId="091B2604" w14:textId="7DE4A64B" w:rsidR="00CF3041" w:rsidRPr="0024257A" w:rsidRDefault="00CF3041" w:rsidP="005E017D">
            <w:pPr>
              <w:spacing w:after="120"/>
              <w:jc w:val="both"/>
              <w:rPr>
                <w:sz w:val="22"/>
                <w:szCs w:val="22"/>
              </w:rPr>
            </w:pPr>
            <w:proofErr w:type="spellStart"/>
            <w:r w:rsidRPr="0024257A">
              <w:rPr>
                <w:i/>
                <w:sz w:val="22"/>
                <w:szCs w:val="22"/>
              </w:rPr>
              <w:t>P</w:t>
            </w:r>
            <w:r w:rsidRPr="0024257A">
              <w:rPr>
                <w:i/>
                <w:sz w:val="22"/>
                <w:szCs w:val="22"/>
                <w:vertAlign w:val="subscript"/>
              </w:rPr>
              <w:t>Dmg</w:t>
            </w:r>
            <w:proofErr w:type="spellEnd"/>
            <w:r w:rsidRPr="0024257A">
              <w:rPr>
                <w:i/>
                <w:sz w:val="22"/>
                <w:szCs w:val="22"/>
                <w:vertAlign w:val="subscript"/>
              </w:rPr>
              <w:t xml:space="preserve"> </w:t>
            </w:r>
            <w:r w:rsidRPr="0024257A">
              <w:rPr>
                <w:sz w:val="22"/>
                <w:szCs w:val="22"/>
              </w:rPr>
              <w:t>– розмір додаткової вигоди чи завданої шкоди (у разі можливості встановлення такої вигоди або шкоди);</w:t>
            </w:r>
          </w:p>
          <w:p w14:paraId="7A7CF7C4" w14:textId="1B592653" w:rsidR="00CF3041" w:rsidRPr="0024257A" w:rsidRDefault="00CF3041" w:rsidP="005E017D">
            <w:pPr>
              <w:spacing w:after="120"/>
              <w:jc w:val="both"/>
              <w:rPr>
                <w:sz w:val="22"/>
                <w:szCs w:val="22"/>
              </w:rPr>
            </w:pPr>
            <w:proofErr w:type="spellStart"/>
            <w:r w:rsidRPr="0024257A">
              <w:rPr>
                <w:i/>
                <w:sz w:val="22"/>
                <w:szCs w:val="22"/>
              </w:rPr>
              <w:t>Dmg</w:t>
            </w:r>
            <w:proofErr w:type="spellEnd"/>
            <w:r w:rsidRPr="0024257A">
              <w:rPr>
                <w:i/>
                <w:sz w:val="22"/>
                <w:szCs w:val="22"/>
              </w:rPr>
              <w:t xml:space="preserve"> </w:t>
            </w:r>
            <w:r w:rsidRPr="0024257A">
              <w:rPr>
                <w:sz w:val="22"/>
                <w:szCs w:val="22"/>
              </w:rPr>
              <w:t>– відсоток від розміру завданої шкоди чи отриманої додаткової вигоди (у разі можливості встановлення такої шкоди або вигоди), наведений у пункті 3.2.6 цієї глави, %;</w:t>
            </w:r>
          </w:p>
          <w:p w14:paraId="77F4BD7A" w14:textId="56F6E1EB" w:rsidR="00CF3041" w:rsidRPr="0024257A" w:rsidRDefault="00CF3041" w:rsidP="005E017D">
            <w:pPr>
              <w:spacing w:after="120"/>
              <w:jc w:val="both"/>
              <w:rPr>
                <w:sz w:val="22"/>
                <w:szCs w:val="22"/>
              </w:rPr>
            </w:pPr>
            <w:proofErr w:type="spellStart"/>
            <w:r w:rsidRPr="0024257A">
              <w:rPr>
                <w:i/>
                <w:sz w:val="22"/>
                <w:szCs w:val="22"/>
              </w:rPr>
              <w:t>Ch</w:t>
            </w:r>
            <w:proofErr w:type="spellEnd"/>
            <w:r w:rsidRPr="0024257A">
              <w:rPr>
                <w:i/>
                <w:sz w:val="22"/>
                <w:szCs w:val="22"/>
              </w:rPr>
              <w:t xml:space="preserve"> </w:t>
            </w:r>
            <w:r w:rsidRPr="0024257A">
              <w:rPr>
                <w:sz w:val="22"/>
                <w:szCs w:val="22"/>
              </w:rPr>
              <w:t>– коефіцієнт характеру вчиненого зловживання, наведений у пункті 3.2.7 цієї глави.</w:t>
            </w:r>
          </w:p>
          <w:p w14:paraId="5F864000" w14:textId="386BF39C" w:rsidR="00CF3041" w:rsidRPr="0024257A" w:rsidRDefault="00CF3041" w:rsidP="005E017D">
            <w:pPr>
              <w:pStyle w:val="tj"/>
              <w:shd w:val="clear" w:color="auto" w:fill="FFFFFF"/>
              <w:spacing w:before="0" w:beforeAutospacing="0" w:after="120" w:afterAutospacing="0"/>
              <w:jc w:val="both"/>
              <w:rPr>
                <w:bCs/>
                <w:sz w:val="22"/>
                <w:szCs w:val="22"/>
              </w:rPr>
            </w:pPr>
            <w:r w:rsidRPr="0024257A">
              <w:rPr>
                <w:bCs/>
                <w:sz w:val="22"/>
                <w:szCs w:val="22"/>
              </w:rPr>
              <w:t>…</w:t>
            </w:r>
          </w:p>
        </w:tc>
        <w:tc>
          <w:tcPr>
            <w:tcW w:w="1760" w:type="pct"/>
          </w:tcPr>
          <w:p w14:paraId="5916B1A9" w14:textId="77777777" w:rsidR="0024257A" w:rsidRPr="0024257A" w:rsidRDefault="0024257A" w:rsidP="0024257A">
            <w:pPr>
              <w:jc w:val="both"/>
              <w:rPr>
                <w:i/>
                <w:sz w:val="22"/>
                <w:szCs w:val="22"/>
                <w:shd w:val="clear" w:color="auto" w:fill="FFFFFF"/>
              </w:rPr>
            </w:pPr>
            <w:r w:rsidRPr="0024257A">
              <w:rPr>
                <w:i/>
                <w:sz w:val="22"/>
                <w:szCs w:val="22"/>
                <w:shd w:val="clear" w:color="auto" w:fill="FFFFFF"/>
              </w:rPr>
              <w:lastRenderedPageBreak/>
              <w:t>TOB «КИЇВСЬКІ ЕНЕРГЕТИЧНІ ПОСЛУГИ»</w:t>
            </w:r>
          </w:p>
          <w:p w14:paraId="56AA7B0F" w14:textId="77777777" w:rsidR="0024257A" w:rsidRPr="0024257A" w:rsidRDefault="0024257A" w:rsidP="0024257A">
            <w:pPr>
              <w:jc w:val="both"/>
              <w:rPr>
                <w:i/>
                <w:sz w:val="22"/>
                <w:szCs w:val="22"/>
                <w:shd w:val="clear" w:color="auto" w:fill="FFFFFF"/>
              </w:rPr>
            </w:pPr>
          </w:p>
          <w:p w14:paraId="07243C74" w14:textId="77777777" w:rsidR="00CF3041" w:rsidRPr="0024257A" w:rsidRDefault="00CF3041" w:rsidP="005E017D">
            <w:pPr>
              <w:spacing w:after="120"/>
              <w:jc w:val="center"/>
              <w:rPr>
                <w:b/>
                <w:sz w:val="22"/>
                <w:szCs w:val="22"/>
              </w:rPr>
            </w:pPr>
            <w:r w:rsidRPr="0024257A">
              <w:rPr>
                <w:b/>
                <w:sz w:val="22"/>
                <w:szCs w:val="22"/>
              </w:rPr>
              <w:t>3.2. Визначення початкового розміру штрафу</w:t>
            </w:r>
          </w:p>
          <w:p w14:paraId="142FDB07" w14:textId="77777777" w:rsidR="00CF3041" w:rsidRPr="0024257A" w:rsidRDefault="00CF3041" w:rsidP="005E017D">
            <w:pPr>
              <w:spacing w:after="120"/>
              <w:jc w:val="both"/>
              <w:rPr>
                <w:sz w:val="22"/>
                <w:szCs w:val="22"/>
              </w:rPr>
            </w:pPr>
            <w:r w:rsidRPr="0024257A">
              <w:rPr>
                <w:sz w:val="22"/>
                <w:szCs w:val="22"/>
              </w:rPr>
              <w:t>…</w:t>
            </w:r>
          </w:p>
          <w:p w14:paraId="0AF24774" w14:textId="77777777" w:rsidR="00CF3041" w:rsidRPr="0024257A" w:rsidRDefault="00CF3041" w:rsidP="005E017D">
            <w:pPr>
              <w:spacing w:after="120"/>
              <w:jc w:val="both"/>
              <w:rPr>
                <w:sz w:val="22"/>
                <w:szCs w:val="22"/>
              </w:rPr>
            </w:pPr>
            <w:r w:rsidRPr="0024257A">
              <w:rPr>
                <w:sz w:val="22"/>
                <w:szCs w:val="22"/>
              </w:rPr>
              <w:t>3.2.3. Початковий розмір штрафу розраховується за формулою</w:t>
            </w:r>
          </w:p>
          <w:p w14:paraId="0BABF18E" w14:textId="683C547B" w:rsidR="00CF3041" w:rsidRPr="0024257A" w:rsidRDefault="00CF3041" w:rsidP="005E017D">
            <w:pPr>
              <w:spacing w:after="120"/>
              <w:jc w:val="both"/>
              <w:rPr>
                <w:sz w:val="22"/>
                <w:szCs w:val="22"/>
              </w:rPr>
            </w:pPr>
            <m:oMath>
              <m:sSub>
                <m:sSubPr>
                  <m:ctrlPr>
                    <w:rPr>
                      <w:rFonts w:ascii="Cambria Math" w:hAnsi="Cambria Math"/>
                      <w:bCs/>
                      <w:i/>
                      <w:sz w:val="22"/>
                      <w:szCs w:val="22"/>
                    </w:rPr>
                  </m:ctrlPr>
                </m:sSubPr>
                <m:e>
                  <m:r>
                    <w:rPr>
                      <w:rFonts w:ascii="Cambria Math" w:hAnsi="Cambria Math"/>
                      <w:sz w:val="22"/>
                      <w:szCs w:val="22"/>
                    </w:rPr>
                    <m:t>P</m:t>
                  </m:r>
                </m:e>
                <m:sub>
                  <m:r>
                    <w:rPr>
                      <w:rFonts w:ascii="Cambria Math" w:hAnsi="Cambria Math"/>
                      <w:sz w:val="22"/>
                      <w:szCs w:val="22"/>
                    </w:rPr>
                    <m:t>basic</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((P</m:t>
                  </m:r>
                </m:e>
                <m:sub>
                  <m:r>
                    <w:rPr>
                      <w:rFonts w:ascii="Cambria Math" w:hAnsi="Cambria Math"/>
                      <w:sz w:val="22"/>
                      <w:szCs w:val="22"/>
                    </w:rPr>
                    <m:t>max</m:t>
                  </m:r>
                </m:sub>
              </m:sSub>
              <m:r>
                <w:rPr>
                  <w:rFonts w:ascii="Cambria Math" w:hAnsi="Cambria Math"/>
                  <w:sz w:val="22"/>
                  <w:szCs w:val="22"/>
                </w:rPr>
                <m:t xml:space="preserve">×XX%)+ </m:t>
              </m:r>
              <m:sSub>
                <m:sSubPr>
                  <m:ctrlPr>
                    <w:rPr>
                      <w:rFonts w:ascii="Cambria Math" w:hAnsi="Cambria Math"/>
                      <w:bCs/>
                      <w:i/>
                      <w:sz w:val="22"/>
                      <w:szCs w:val="22"/>
                    </w:rPr>
                  </m:ctrlPr>
                </m:sSubPr>
                <m:e>
                  <m:r>
                    <w:rPr>
                      <w:rFonts w:ascii="Cambria Math" w:hAnsi="Cambria Math"/>
                      <w:sz w:val="22"/>
                      <w:szCs w:val="22"/>
                    </w:rPr>
                    <m:t>(P</m:t>
                  </m:r>
                </m:e>
                <m:sub>
                  <m:r>
                    <w:rPr>
                      <w:rFonts w:ascii="Cambria Math" w:hAnsi="Cambria Math"/>
                      <w:sz w:val="22"/>
                      <w:szCs w:val="22"/>
                    </w:rPr>
                    <m:t>Dmg</m:t>
                  </m:r>
                </m:sub>
              </m:sSub>
              <m:r>
                <w:rPr>
                  <w:rFonts w:ascii="Cambria Math" w:hAnsi="Cambria Math"/>
                  <w:sz w:val="22"/>
                  <w:szCs w:val="22"/>
                </w:rPr>
                <m:t xml:space="preserve"> × Dmg%))× Ch</m:t>
              </m:r>
            </m:oMath>
            <w:r w:rsidRPr="0024257A">
              <w:rPr>
                <w:b/>
                <w:sz w:val="22"/>
                <w:szCs w:val="22"/>
              </w:rPr>
              <w:t xml:space="preserve">                                </w:t>
            </w:r>
            <w:r w:rsidRPr="0024257A">
              <w:rPr>
                <w:sz w:val="22"/>
                <w:szCs w:val="22"/>
              </w:rPr>
              <w:t>(4)</w:t>
            </w:r>
          </w:p>
          <w:p w14:paraId="5E5E81D7" w14:textId="77777777" w:rsidR="00CF3041" w:rsidRPr="0024257A" w:rsidRDefault="00CF3041" w:rsidP="005E017D">
            <w:pPr>
              <w:spacing w:after="120"/>
              <w:jc w:val="both"/>
              <w:rPr>
                <w:sz w:val="22"/>
                <w:szCs w:val="22"/>
              </w:rPr>
            </w:pPr>
          </w:p>
          <w:p w14:paraId="6AA80A37" w14:textId="171AF80D" w:rsidR="00CF3041" w:rsidRPr="0024257A" w:rsidRDefault="00CF3041" w:rsidP="005E017D">
            <w:pPr>
              <w:spacing w:after="120"/>
              <w:jc w:val="both"/>
              <w:rPr>
                <w:sz w:val="22"/>
                <w:szCs w:val="22"/>
              </w:rPr>
            </w:pPr>
            <w:r w:rsidRPr="0024257A">
              <w:rPr>
                <w:sz w:val="22"/>
                <w:szCs w:val="22"/>
              </w:rPr>
              <w:t>де</w:t>
            </w:r>
            <w:r w:rsidRPr="0024257A">
              <w:rPr>
                <w:i/>
                <w:sz w:val="22"/>
                <w:szCs w:val="22"/>
              </w:rPr>
              <w:t xml:space="preserve"> </w:t>
            </w:r>
            <w:r w:rsidRPr="0024257A">
              <w:rPr>
                <w:b/>
                <w:bCs/>
                <w:i/>
                <w:sz w:val="22"/>
                <w:szCs w:val="22"/>
              </w:rPr>
              <w:t>XX%</w:t>
            </w:r>
            <w:r w:rsidRPr="0024257A">
              <w:rPr>
                <w:i/>
                <w:sz w:val="22"/>
                <w:szCs w:val="22"/>
              </w:rPr>
              <w:t xml:space="preserve"> </w:t>
            </w:r>
            <w:r w:rsidRPr="0024257A">
              <w:rPr>
                <w:sz w:val="22"/>
                <w:szCs w:val="22"/>
              </w:rPr>
              <w:t>- відсоток серйозності зловживання, що визначається за результатами оцінки серйозності зловживання, яка здійснюється у порядку, визначеному пунктом 3.2.5 цієї глави, %;</w:t>
            </w:r>
          </w:p>
          <w:p w14:paraId="4B9CDC83" w14:textId="77777777" w:rsidR="00CF3041" w:rsidRPr="0024257A" w:rsidRDefault="00CF3041" w:rsidP="005E017D">
            <w:pPr>
              <w:spacing w:after="120"/>
              <w:jc w:val="both"/>
              <w:rPr>
                <w:sz w:val="22"/>
                <w:szCs w:val="22"/>
              </w:rPr>
            </w:pPr>
            <w:proofErr w:type="spellStart"/>
            <w:r w:rsidRPr="0024257A">
              <w:rPr>
                <w:i/>
                <w:sz w:val="22"/>
                <w:szCs w:val="22"/>
              </w:rPr>
              <w:t>P</w:t>
            </w:r>
            <w:r w:rsidRPr="0024257A">
              <w:rPr>
                <w:i/>
                <w:sz w:val="22"/>
                <w:szCs w:val="22"/>
                <w:vertAlign w:val="subscript"/>
              </w:rPr>
              <w:t>max</w:t>
            </w:r>
            <w:proofErr w:type="spellEnd"/>
            <w:r w:rsidRPr="0024257A">
              <w:rPr>
                <w:i/>
                <w:sz w:val="22"/>
                <w:szCs w:val="22"/>
                <w:vertAlign w:val="subscript"/>
              </w:rPr>
              <w:t xml:space="preserve"> </w:t>
            </w:r>
            <w:r w:rsidRPr="0024257A">
              <w:rPr>
                <w:sz w:val="22"/>
                <w:szCs w:val="22"/>
              </w:rPr>
              <w:t>– максимальний розмір штрафу за зловживання на оптовому енергетичному ринку, передбачений чинним законодавством;</w:t>
            </w:r>
          </w:p>
          <w:p w14:paraId="5BC46315" w14:textId="77777777" w:rsidR="00CF3041" w:rsidRPr="0024257A" w:rsidRDefault="00CF3041" w:rsidP="005E017D">
            <w:pPr>
              <w:spacing w:after="120"/>
              <w:jc w:val="both"/>
              <w:rPr>
                <w:sz w:val="22"/>
                <w:szCs w:val="22"/>
              </w:rPr>
            </w:pPr>
            <w:proofErr w:type="spellStart"/>
            <w:r w:rsidRPr="0024257A">
              <w:rPr>
                <w:i/>
                <w:sz w:val="22"/>
                <w:szCs w:val="22"/>
              </w:rPr>
              <w:t>P</w:t>
            </w:r>
            <w:r w:rsidRPr="0024257A">
              <w:rPr>
                <w:i/>
                <w:sz w:val="22"/>
                <w:szCs w:val="22"/>
                <w:vertAlign w:val="subscript"/>
              </w:rPr>
              <w:t>Dmg</w:t>
            </w:r>
            <w:proofErr w:type="spellEnd"/>
            <w:r w:rsidRPr="0024257A">
              <w:rPr>
                <w:i/>
                <w:sz w:val="22"/>
                <w:szCs w:val="22"/>
                <w:vertAlign w:val="subscript"/>
              </w:rPr>
              <w:t xml:space="preserve"> </w:t>
            </w:r>
            <w:r w:rsidRPr="0024257A">
              <w:rPr>
                <w:sz w:val="22"/>
                <w:szCs w:val="22"/>
              </w:rPr>
              <w:t>– розмір додаткової вигоди чи завданої шкоди (у разі можливості встановлення такої вигоди або шкоди);</w:t>
            </w:r>
          </w:p>
          <w:p w14:paraId="181A0023" w14:textId="00AACC97" w:rsidR="00CF3041" w:rsidRPr="0024257A" w:rsidRDefault="00CF3041" w:rsidP="005E017D">
            <w:pPr>
              <w:spacing w:after="120"/>
              <w:jc w:val="both"/>
              <w:rPr>
                <w:sz w:val="22"/>
                <w:szCs w:val="22"/>
              </w:rPr>
            </w:pPr>
            <w:proofErr w:type="spellStart"/>
            <w:r w:rsidRPr="0024257A">
              <w:rPr>
                <w:b/>
                <w:bCs/>
                <w:i/>
                <w:sz w:val="22"/>
                <w:szCs w:val="22"/>
              </w:rPr>
              <w:t>Dmg</w:t>
            </w:r>
            <w:proofErr w:type="spellEnd"/>
            <w:r w:rsidRPr="0024257A">
              <w:rPr>
                <w:b/>
                <w:bCs/>
                <w:i/>
                <w:sz w:val="22"/>
                <w:szCs w:val="22"/>
              </w:rPr>
              <w:t>%</w:t>
            </w:r>
            <w:r w:rsidRPr="0024257A">
              <w:rPr>
                <w:i/>
                <w:sz w:val="22"/>
                <w:szCs w:val="22"/>
              </w:rPr>
              <w:t xml:space="preserve"> </w:t>
            </w:r>
            <w:r w:rsidRPr="0024257A">
              <w:rPr>
                <w:sz w:val="22"/>
                <w:szCs w:val="22"/>
              </w:rPr>
              <w:t>– відсоток від розміру завданої шкоди чи отриманої додаткової вигоди (у разі можливості встановлення такої шкоди або вигоди), наведений у пункті 3.2.6 цієї глави, %;</w:t>
            </w:r>
          </w:p>
          <w:p w14:paraId="3883FA95" w14:textId="77777777" w:rsidR="00CF3041" w:rsidRPr="0024257A" w:rsidRDefault="00CF3041" w:rsidP="005E017D">
            <w:pPr>
              <w:spacing w:after="120"/>
              <w:jc w:val="both"/>
              <w:rPr>
                <w:sz w:val="22"/>
                <w:szCs w:val="22"/>
              </w:rPr>
            </w:pPr>
            <w:proofErr w:type="spellStart"/>
            <w:r w:rsidRPr="0024257A">
              <w:rPr>
                <w:i/>
                <w:sz w:val="22"/>
                <w:szCs w:val="22"/>
              </w:rPr>
              <w:t>Ch</w:t>
            </w:r>
            <w:proofErr w:type="spellEnd"/>
            <w:r w:rsidRPr="0024257A">
              <w:rPr>
                <w:i/>
                <w:sz w:val="22"/>
                <w:szCs w:val="22"/>
              </w:rPr>
              <w:t xml:space="preserve"> </w:t>
            </w:r>
            <w:r w:rsidRPr="0024257A">
              <w:rPr>
                <w:sz w:val="22"/>
                <w:szCs w:val="22"/>
              </w:rPr>
              <w:t>– коефіцієнт характеру вчиненого зловживання, наведений у пункті 3.2.7 цієї глави.</w:t>
            </w:r>
          </w:p>
          <w:p w14:paraId="44EC7ECD" w14:textId="77777777" w:rsidR="00CF3041" w:rsidRPr="0024257A" w:rsidRDefault="00CF3041" w:rsidP="005E017D">
            <w:pPr>
              <w:jc w:val="both"/>
              <w:rPr>
                <w:bCs/>
                <w:sz w:val="22"/>
                <w:szCs w:val="22"/>
              </w:rPr>
            </w:pPr>
            <w:r w:rsidRPr="0024257A">
              <w:rPr>
                <w:bCs/>
                <w:sz w:val="22"/>
                <w:szCs w:val="22"/>
              </w:rPr>
              <w:t>…</w:t>
            </w:r>
          </w:p>
          <w:p w14:paraId="276B07F9" w14:textId="77777777" w:rsidR="00CF3041" w:rsidRPr="0024257A" w:rsidRDefault="00CF3041" w:rsidP="005E017D">
            <w:pPr>
              <w:jc w:val="both"/>
              <w:rPr>
                <w:bCs/>
                <w:sz w:val="22"/>
                <w:szCs w:val="22"/>
              </w:rPr>
            </w:pPr>
          </w:p>
          <w:p w14:paraId="21C580C5" w14:textId="77777777" w:rsidR="00CF3041" w:rsidRPr="0024257A" w:rsidRDefault="00CF3041" w:rsidP="00CF3041">
            <w:pPr>
              <w:jc w:val="both"/>
              <w:rPr>
                <w:bCs/>
                <w:sz w:val="22"/>
                <w:szCs w:val="22"/>
              </w:rPr>
            </w:pPr>
          </w:p>
          <w:p w14:paraId="30E9C82E" w14:textId="77777777" w:rsidR="00CF3041" w:rsidRPr="0024257A" w:rsidRDefault="00CF3041" w:rsidP="00CF3041">
            <w:pPr>
              <w:jc w:val="both"/>
              <w:rPr>
                <w:b/>
                <w:bCs/>
                <w:sz w:val="22"/>
                <w:szCs w:val="22"/>
                <w:shd w:val="clear" w:color="auto" w:fill="FFFFFF"/>
              </w:rPr>
            </w:pPr>
            <w:r w:rsidRPr="0024257A">
              <w:rPr>
                <w:b/>
                <w:bCs/>
                <w:sz w:val="22"/>
                <w:szCs w:val="22"/>
                <w:shd w:val="clear" w:color="auto" w:fill="FFFFFF"/>
              </w:rPr>
              <w:t>Обґрунтування:</w:t>
            </w:r>
          </w:p>
          <w:p w14:paraId="13B1528C" w14:textId="77777777" w:rsidR="00CF3041" w:rsidRPr="0024257A" w:rsidRDefault="00CF3041" w:rsidP="00CF3041">
            <w:pPr>
              <w:jc w:val="both"/>
              <w:rPr>
                <w:bCs/>
                <w:sz w:val="22"/>
                <w:szCs w:val="22"/>
              </w:rPr>
            </w:pPr>
          </w:p>
          <w:p w14:paraId="14B8836D" w14:textId="77777777" w:rsidR="00CF3041" w:rsidRPr="0024257A" w:rsidRDefault="00CF3041" w:rsidP="00CF3041">
            <w:pPr>
              <w:spacing w:after="120"/>
              <w:jc w:val="both"/>
              <w:rPr>
                <w:bCs/>
                <w:sz w:val="22"/>
                <w:szCs w:val="22"/>
              </w:rPr>
            </w:pPr>
            <w:r w:rsidRPr="0024257A">
              <w:rPr>
                <w:bCs/>
                <w:sz w:val="22"/>
                <w:szCs w:val="22"/>
              </w:rPr>
              <w:t>Редакційні правки</w:t>
            </w:r>
          </w:p>
          <w:p w14:paraId="3C522F58" w14:textId="3FC9450E" w:rsidR="00CF3041" w:rsidRPr="0024257A" w:rsidRDefault="00CF3041" w:rsidP="005E017D">
            <w:pPr>
              <w:jc w:val="both"/>
              <w:rPr>
                <w:bCs/>
                <w:sz w:val="22"/>
                <w:szCs w:val="22"/>
              </w:rPr>
            </w:pPr>
          </w:p>
        </w:tc>
        <w:tc>
          <w:tcPr>
            <w:tcW w:w="1456" w:type="pct"/>
          </w:tcPr>
          <w:p w14:paraId="37EF19A9" w14:textId="18595F79" w:rsidR="00CF3041" w:rsidRPr="0024257A" w:rsidRDefault="00CF3041" w:rsidP="005E017D">
            <w:pPr>
              <w:jc w:val="both"/>
              <w:rPr>
                <w:b/>
                <w:bCs/>
                <w:sz w:val="22"/>
                <w:szCs w:val="22"/>
              </w:rPr>
            </w:pPr>
            <w:r w:rsidRPr="0024257A">
              <w:rPr>
                <w:b/>
                <w:bCs/>
                <w:sz w:val="22"/>
                <w:szCs w:val="22"/>
              </w:rPr>
              <w:lastRenderedPageBreak/>
              <w:t>Враховано</w:t>
            </w:r>
          </w:p>
        </w:tc>
      </w:tr>
      <w:tr w:rsidR="00CF3041" w:rsidRPr="0024257A" w14:paraId="23B881FA" w14:textId="77777777" w:rsidTr="00CF3041">
        <w:trPr>
          <w:trHeight w:val="595"/>
        </w:trPr>
        <w:tc>
          <w:tcPr>
            <w:tcW w:w="1785" w:type="pct"/>
          </w:tcPr>
          <w:p w14:paraId="394B3326" w14:textId="245D164B" w:rsidR="0024257A" w:rsidRDefault="0024257A" w:rsidP="0024257A">
            <w:pPr>
              <w:jc w:val="center"/>
              <w:rPr>
                <w:b/>
                <w:sz w:val="22"/>
                <w:szCs w:val="22"/>
              </w:rPr>
            </w:pPr>
          </w:p>
          <w:p w14:paraId="222CFA30" w14:textId="77777777" w:rsidR="0024257A" w:rsidRDefault="0024257A" w:rsidP="0024257A">
            <w:pPr>
              <w:jc w:val="center"/>
              <w:rPr>
                <w:b/>
                <w:sz w:val="22"/>
                <w:szCs w:val="22"/>
              </w:rPr>
            </w:pPr>
            <w:bookmarkStart w:id="0" w:name="_GoBack"/>
            <w:bookmarkEnd w:id="0"/>
          </w:p>
          <w:p w14:paraId="3551F15C" w14:textId="68CA7083" w:rsidR="00CF3041" w:rsidRPr="0024257A" w:rsidRDefault="00CF3041" w:rsidP="005E017D">
            <w:pPr>
              <w:spacing w:after="120"/>
              <w:jc w:val="center"/>
              <w:rPr>
                <w:sz w:val="22"/>
                <w:szCs w:val="22"/>
              </w:rPr>
            </w:pPr>
            <w:r w:rsidRPr="0024257A">
              <w:rPr>
                <w:b/>
                <w:sz w:val="22"/>
                <w:szCs w:val="22"/>
              </w:rPr>
              <w:t>3.4. Коригування розміру штрафу з урахуванням пом'якшуючих та обтяжуючих обставин</w:t>
            </w:r>
          </w:p>
          <w:p w14:paraId="0F28BAD5" w14:textId="77777777" w:rsidR="00CF3041" w:rsidRPr="0024257A" w:rsidRDefault="00CF3041" w:rsidP="005E017D">
            <w:pPr>
              <w:spacing w:after="120"/>
              <w:jc w:val="both"/>
              <w:rPr>
                <w:sz w:val="22"/>
                <w:szCs w:val="22"/>
              </w:rPr>
            </w:pPr>
            <w:r w:rsidRPr="0024257A">
              <w:rPr>
                <w:sz w:val="22"/>
                <w:szCs w:val="22"/>
              </w:rPr>
              <w:t>…</w:t>
            </w:r>
          </w:p>
          <w:p w14:paraId="576B1B82" w14:textId="77777777" w:rsidR="00CF3041" w:rsidRPr="0024257A" w:rsidRDefault="00CF3041" w:rsidP="005E017D">
            <w:pPr>
              <w:spacing w:after="120"/>
              <w:jc w:val="both"/>
              <w:rPr>
                <w:sz w:val="22"/>
                <w:szCs w:val="22"/>
              </w:rPr>
            </w:pPr>
            <w:r w:rsidRPr="0024257A">
              <w:rPr>
                <w:sz w:val="22"/>
                <w:szCs w:val="22"/>
              </w:rPr>
              <w:t xml:space="preserve">3.4.2. Коригування розміру штрафу, скоригованого відповідно до пункту 3.3.1 глави 3.3 цього розділу, з </w:t>
            </w:r>
            <w:r w:rsidRPr="0024257A">
              <w:rPr>
                <w:sz w:val="22"/>
                <w:szCs w:val="22"/>
              </w:rPr>
              <w:lastRenderedPageBreak/>
              <w:t>урахуванням пом'якшуючих та обтяжуючих обставин, здійснюється за формулою</w:t>
            </w:r>
          </w:p>
          <w:p w14:paraId="6E18D5E8" w14:textId="2F93FD0C" w:rsidR="00CF3041" w:rsidRPr="0024257A" w:rsidRDefault="00CF3041" w:rsidP="005E017D">
            <w:pPr>
              <w:spacing w:after="120"/>
              <w:jc w:val="both"/>
              <w:rPr>
                <w:sz w:val="22"/>
                <w:szCs w:val="22"/>
              </w:rPr>
            </w:pPr>
            <m:oMath>
              <m:sSub>
                <m:sSubPr>
                  <m:ctrlPr>
                    <w:rPr>
                      <w:rFonts w:ascii="Cambria Math" w:eastAsia="Yu Mincho" w:hAnsi="Cambria Math"/>
                      <w:b/>
                      <w:i/>
                      <w:sz w:val="22"/>
                      <w:szCs w:val="22"/>
                    </w:rPr>
                  </m:ctrlPr>
                </m:sSubPr>
                <m:e>
                  <m:r>
                    <m:rPr>
                      <m:sty m:val="bi"/>
                    </m:rPr>
                    <w:rPr>
                      <w:rFonts w:ascii="Cambria Math" w:eastAsia="Yu Mincho" w:hAnsi="Cambria Math"/>
                      <w:sz w:val="22"/>
                      <w:szCs w:val="22"/>
                      <w:lang w:eastAsia="uk-UA"/>
                    </w:rPr>
                    <m:t>P</m:t>
                  </m:r>
                </m:e>
                <m:sub>
                  <m:r>
                    <m:rPr>
                      <m:sty m:val="b"/>
                    </m:rPr>
                    <w:rPr>
                      <w:rFonts w:ascii="Cambria Math" w:hAnsi="Cambria Math"/>
                      <w:sz w:val="22"/>
                      <w:szCs w:val="22"/>
                      <w:vertAlign w:val="subscript"/>
                      <w:lang w:eastAsia="uk-UA"/>
                    </w:rPr>
                    <m:t>conditions</m:t>
                  </m:r>
                </m:sub>
              </m:sSub>
              <m:r>
                <m:rPr>
                  <m:sty m:val="bi"/>
                </m:rPr>
                <w:rPr>
                  <w:rFonts w:ascii="Cambria Math" w:eastAsia="Yu Mincho" w:hAnsi="Cambria Math"/>
                  <w:sz w:val="22"/>
                  <w:szCs w:val="22"/>
                  <w:lang w:eastAsia="uk-UA"/>
                </w:rPr>
                <m:t>=</m:t>
              </m:r>
              <m:sSub>
                <m:sSubPr>
                  <m:ctrlPr>
                    <w:rPr>
                      <w:rFonts w:ascii="Cambria Math" w:eastAsia="Yu Mincho" w:hAnsi="Cambria Math"/>
                      <w:b/>
                      <w:i/>
                      <w:sz w:val="22"/>
                      <w:szCs w:val="22"/>
                    </w:rPr>
                  </m:ctrlPr>
                </m:sSubPr>
                <m:e>
                  <m:r>
                    <m:rPr>
                      <m:sty m:val="b"/>
                    </m:rPr>
                    <w:rPr>
                      <w:rFonts w:ascii="Cambria Math" w:hAnsi="Cambria Math"/>
                      <w:sz w:val="22"/>
                      <w:szCs w:val="22"/>
                      <w:lang w:eastAsia="uk-UA"/>
                    </w:rPr>
                    <m:t>P</m:t>
                  </m:r>
                </m:e>
                <m:sub>
                  <m:r>
                    <m:rPr>
                      <m:sty m:val="b"/>
                    </m:rPr>
                    <w:rPr>
                      <w:rFonts w:ascii="Cambria Math" w:hAnsi="Cambria Math"/>
                      <w:sz w:val="22"/>
                      <w:szCs w:val="22"/>
                      <w:vertAlign w:val="subscript"/>
                      <w:lang w:eastAsia="uk-UA"/>
                    </w:rPr>
                    <m:t>time adj</m:t>
                  </m:r>
                </m:sub>
              </m:sSub>
              <m:r>
                <m:rPr>
                  <m:sty m:val="bi"/>
                </m:rPr>
                <w:rPr>
                  <w:rFonts w:ascii="Cambria Math" w:eastAsia="Yu Mincho" w:hAnsi="Cambria Math"/>
                  <w:sz w:val="22"/>
                  <w:szCs w:val="22"/>
                  <w:lang w:eastAsia="uk-UA"/>
                </w:rPr>
                <m:t>-</m:t>
              </m:r>
              <m:sSub>
                <m:sSubPr>
                  <m:ctrlPr>
                    <w:rPr>
                      <w:rFonts w:ascii="Cambria Math" w:eastAsia="Yu Mincho" w:hAnsi="Cambria Math"/>
                      <w:b/>
                      <w:i/>
                      <w:sz w:val="22"/>
                      <w:szCs w:val="22"/>
                    </w:rPr>
                  </m:ctrlPr>
                </m:sSubPr>
                <m:e>
                  <m:r>
                    <m:rPr>
                      <m:sty m:val="b"/>
                    </m:rPr>
                    <w:rPr>
                      <w:rFonts w:ascii="Cambria Math" w:hAnsi="Cambria Math"/>
                      <w:sz w:val="22"/>
                      <w:szCs w:val="22"/>
                      <w:lang w:eastAsia="uk-UA"/>
                    </w:rPr>
                    <m:t>(P</m:t>
                  </m:r>
                </m:e>
                <m:sub>
                  <m:r>
                    <m:rPr>
                      <m:sty m:val="b"/>
                    </m:rPr>
                    <w:rPr>
                      <w:rFonts w:ascii="Cambria Math" w:hAnsi="Cambria Math"/>
                      <w:sz w:val="22"/>
                      <w:szCs w:val="22"/>
                      <w:vertAlign w:val="subscript"/>
                      <w:lang w:eastAsia="uk-UA"/>
                    </w:rPr>
                    <m:t>time adj</m:t>
                  </m:r>
                </m:sub>
              </m:sSub>
              <m:r>
                <m:rPr>
                  <m:sty m:val="bi"/>
                </m:rPr>
                <w:rPr>
                  <w:rFonts w:ascii="Cambria Math" w:eastAsia="Yu Mincho" w:hAnsi="Cambria Math"/>
                  <w:sz w:val="22"/>
                  <w:szCs w:val="22"/>
                  <w:lang w:eastAsia="uk-UA"/>
                </w:rPr>
                <m:t xml:space="preserve">×ext%)+ </m:t>
              </m:r>
              <m:sSub>
                <m:sSubPr>
                  <m:ctrlPr>
                    <w:rPr>
                      <w:rFonts w:ascii="Cambria Math" w:eastAsia="Yu Mincho" w:hAnsi="Cambria Math"/>
                      <w:b/>
                      <w:i/>
                      <w:sz w:val="22"/>
                      <w:szCs w:val="22"/>
                    </w:rPr>
                  </m:ctrlPr>
                </m:sSubPr>
                <m:e>
                  <m:r>
                    <m:rPr>
                      <m:sty m:val="b"/>
                    </m:rPr>
                    <w:rPr>
                      <w:rFonts w:ascii="Cambria Math" w:hAnsi="Cambria Math"/>
                      <w:sz w:val="22"/>
                      <w:szCs w:val="22"/>
                      <w:lang w:eastAsia="uk-UA"/>
                    </w:rPr>
                    <m:t>(P</m:t>
                  </m:r>
                </m:e>
                <m:sub>
                  <m:r>
                    <m:rPr>
                      <m:sty m:val="b"/>
                    </m:rPr>
                    <w:rPr>
                      <w:rFonts w:ascii="Cambria Math" w:hAnsi="Cambria Math"/>
                      <w:sz w:val="22"/>
                      <w:szCs w:val="22"/>
                      <w:vertAlign w:val="subscript"/>
                      <w:lang w:eastAsia="uk-UA"/>
                    </w:rPr>
                    <m:t>time adj</m:t>
                  </m:r>
                </m:sub>
              </m:sSub>
              <m:r>
                <m:rPr>
                  <m:sty m:val="bi"/>
                </m:rPr>
                <w:rPr>
                  <w:rFonts w:ascii="Cambria Math" w:eastAsia="Yu Mincho" w:hAnsi="Cambria Math"/>
                  <w:sz w:val="22"/>
                  <w:szCs w:val="22"/>
                  <w:lang w:eastAsia="uk-UA"/>
                </w:rPr>
                <m:t>×aggr%)</m:t>
              </m:r>
            </m:oMath>
            <w:r w:rsidRPr="0024257A">
              <w:rPr>
                <w:b/>
                <w:sz w:val="22"/>
                <w:szCs w:val="22"/>
                <w:lang w:eastAsia="uk-UA"/>
              </w:rPr>
              <w:t xml:space="preserve">    </w:t>
            </w:r>
            <w:r w:rsidRPr="0024257A">
              <w:rPr>
                <w:sz w:val="22"/>
                <w:szCs w:val="22"/>
              </w:rPr>
              <w:t>(6)</w:t>
            </w:r>
          </w:p>
          <w:p w14:paraId="44D331E6" w14:textId="77777777" w:rsidR="00CF3041" w:rsidRPr="0024257A" w:rsidRDefault="00CF3041" w:rsidP="005E017D">
            <w:pPr>
              <w:spacing w:after="120"/>
              <w:jc w:val="both"/>
              <w:rPr>
                <w:sz w:val="22"/>
                <w:szCs w:val="22"/>
              </w:rPr>
            </w:pPr>
          </w:p>
          <w:p w14:paraId="78B749BC" w14:textId="641B3936" w:rsidR="00CF3041" w:rsidRPr="0024257A" w:rsidRDefault="00CF3041" w:rsidP="005E017D">
            <w:pPr>
              <w:spacing w:after="120"/>
              <w:jc w:val="both"/>
              <w:rPr>
                <w:sz w:val="22"/>
                <w:szCs w:val="22"/>
              </w:rPr>
            </w:pPr>
            <w:r w:rsidRPr="0024257A">
              <w:rPr>
                <w:sz w:val="22"/>
                <w:szCs w:val="22"/>
              </w:rPr>
              <w:t>де</w:t>
            </w:r>
            <w:r w:rsidRPr="0024257A">
              <w:rPr>
                <w:i/>
                <w:sz w:val="22"/>
                <w:szCs w:val="22"/>
              </w:rPr>
              <w:t xml:space="preserve"> </w:t>
            </w:r>
            <w:proofErr w:type="spellStart"/>
            <w:r w:rsidRPr="0024257A">
              <w:rPr>
                <w:i/>
                <w:sz w:val="22"/>
                <w:szCs w:val="22"/>
              </w:rPr>
              <w:t>P</w:t>
            </w:r>
            <w:r w:rsidRPr="0024257A">
              <w:rPr>
                <w:sz w:val="22"/>
                <w:szCs w:val="22"/>
                <w:vertAlign w:val="subscript"/>
              </w:rPr>
              <w:t>conditions</w:t>
            </w:r>
            <w:proofErr w:type="spellEnd"/>
            <w:r w:rsidRPr="0024257A">
              <w:rPr>
                <w:sz w:val="22"/>
                <w:szCs w:val="22"/>
                <w:vertAlign w:val="subscript"/>
              </w:rPr>
              <w:t xml:space="preserve"> </w:t>
            </w:r>
            <w:r w:rsidRPr="0024257A">
              <w:rPr>
                <w:sz w:val="22"/>
                <w:szCs w:val="22"/>
              </w:rPr>
              <w:t>– розмір штрафу, скоригований з урахуванням пом'якшуючих та обтяжуючих обставин;</w:t>
            </w:r>
          </w:p>
          <w:p w14:paraId="271D870E" w14:textId="13BED093" w:rsidR="00CF3041" w:rsidRPr="0024257A" w:rsidRDefault="00CF3041" w:rsidP="005E017D">
            <w:pPr>
              <w:spacing w:after="120"/>
              <w:jc w:val="both"/>
              <w:rPr>
                <w:sz w:val="22"/>
                <w:szCs w:val="22"/>
              </w:rPr>
            </w:pPr>
            <w:proofErr w:type="spellStart"/>
            <w:r w:rsidRPr="0024257A">
              <w:rPr>
                <w:i/>
                <w:sz w:val="22"/>
                <w:szCs w:val="22"/>
              </w:rPr>
              <w:t>P</w:t>
            </w:r>
            <w:r w:rsidRPr="0024257A">
              <w:rPr>
                <w:sz w:val="22"/>
                <w:szCs w:val="22"/>
                <w:vertAlign w:val="subscript"/>
              </w:rPr>
              <w:t>time</w:t>
            </w:r>
            <w:proofErr w:type="spellEnd"/>
            <w:r w:rsidRPr="0024257A">
              <w:rPr>
                <w:sz w:val="22"/>
                <w:szCs w:val="22"/>
                <w:vertAlign w:val="subscript"/>
              </w:rPr>
              <w:t xml:space="preserve"> </w:t>
            </w:r>
            <w:proofErr w:type="spellStart"/>
            <w:r w:rsidRPr="0024257A">
              <w:rPr>
                <w:sz w:val="22"/>
                <w:szCs w:val="22"/>
                <w:vertAlign w:val="subscript"/>
              </w:rPr>
              <w:t>adj</w:t>
            </w:r>
            <w:proofErr w:type="spellEnd"/>
            <w:r w:rsidRPr="0024257A">
              <w:rPr>
                <w:sz w:val="22"/>
                <w:szCs w:val="22"/>
                <w:vertAlign w:val="subscript"/>
              </w:rPr>
              <w:t xml:space="preserve"> </w:t>
            </w:r>
            <w:r w:rsidRPr="0024257A">
              <w:rPr>
                <w:sz w:val="22"/>
                <w:szCs w:val="22"/>
              </w:rPr>
              <w:t>– розмір штрафу, скоригований з урахуванням тривалості зловживання, відповідно до пункту 3.3.1 глави 3.3 цього розділу;</w:t>
            </w:r>
          </w:p>
          <w:p w14:paraId="627B693E" w14:textId="1F63CE7C" w:rsidR="00CF3041" w:rsidRPr="0024257A" w:rsidRDefault="00CF3041" w:rsidP="005E017D">
            <w:pPr>
              <w:spacing w:after="120"/>
              <w:jc w:val="both"/>
              <w:rPr>
                <w:sz w:val="22"/>
                <w:szCs w:val="22"/>
              </w:rPr>
            </w:pPr>
            <w:proofErr w:type="spellStart"/>
            <w:r w:rsidRPr="0024257A">
              <w:rPr>
                <w:i/>
                <w:sz w:val="22"/>
                <w:szCs w:val="22"/>
              </w:rPr>
              <w:t>ext</w:t>
            </w:r>
            <w:proofErr w:type="spellEnd"/>
            <w:r w:rsidRPr="0024257A">
              <w:rPr>
                <w:i/>
                <w:sz w:val="22"/>
                <w:szCs w:val="22"/>
              </w:rPr>
              <w:t xml:space="preserve"> </w:t>
            </w:r>
            <w:r w:rsidRPr="0024257A">
              <w:rPr>
                <w:sz w:val="22"/>
                <w:szCs w:val="22"/>
              </w:rPr>
              <w:t>– пом'якшуючі обставини вчиненого зловживання, %;</w:t>
            </w:r>
          </w:p>
          <w:p w14:paraId="24725B21" w14:textId="39856E61" w:rsidR="00CF3041" w:rsidRPr="0024257A" w:rsidRDefault="00CF3041" w:rsidP="005E017D">
            <w:pPr>
              <w:spacing w:after="120"/>
              <w:jc w:val="both"/>
              <w:rPr>
                <w:bCs/>
                <w:sz w:val="22"/>
                <w:szCs w:val="22"/>
              </w:rPr>
            </w:pPr>
            <w:proofErr w:type="spellStart"/>
            <w:r w:rsidRPr="0024257A">
              <w:rPr>
                <w:i/>
                <w:sz w:val="22"/>
                <w:szCs w:val="22"/>
              </w:rPr>
              <w:t>aggr</w:t>
            </w:r>
            <w:proofErr w:type="spellEnd"/>
            <w:r w:rsidRPr="0024257A">
              <w:rPr>
                <w:i/>
                <w:sz w:val="22"/>
                <w:szCs w:val="22"/>
              </w:rPr>
              <w:t xml:space="preserve"> </w:t>
            </w:r>
            <w:r w:rsidRPr="0024257A">
              <w:rPr>
                <w:sz w:val="22"/>
                <w:szCs w:val="22"/>
              </w:rPr>
              <w:t>– обтяжуючі обставини вчиненого зловживання, %.</w:t>
            </w:r>
          </w:p>
        </w:tc>
        <w:tc>
          <w:tcPr>
            <w:tcW w:w="1760" w:type="pct"/>
          </w:tcPr>
          <w:p w14:paraId="0BF56D35" w14:textId="77777777" w:rsidR="0024257A" w:rsidRPr="0024257A" w:rsidRDefault="0024257A" w:rsidP="0024257A">
            <w:pPr>
              <w:jc w:val="both"/>
              <w:rPr>
                <w:i/>
                <w:sz w:val="22"/>
                <w:szCs w:val="22"/>
                <w:shd w:val="clear" w:color="auto" w:fill="FFFFFF"/>
              </w:rPr>
            </w:pPr>
            <w:r w:rsidRPr="0024257A">
              <w:rPr>
                <w:i/>
                <w:sz w:val="22"/>
                <w:szCs w:val="22"/>
                <w:shd w:val="clear" w:color="auto" w:fill="FFFFFF"/>
              </w:rPr>
              <w:lastRenderedPageBreak/>
              <w:t>TOB «КИЇВСЬКІ ЕНЕРГЕТИЧНІ ПОСЛУГИ»</w:t>
            </w:r>
          </w:p>
          <w:p w14:paraId="616B3483" w14:textId="77777777" w:rsidR="0024257A" w:rsidRPr="0024257A" w:rsidRDefault="0024257A" w:rsidP="0024257A">
            <w:pPr>
              <w:jc w:val="both"/>
              <w:rPr>
                <w:i/>
                <w:sz w:val="22"/>
                <w:szCs w:val="22"/>
                <w:shd w:val="clear" w:color="auto" w:fill="FFFFFF"/>
              </w:rPr>
            </w:pPr>
          </w:p>
          <w:p w14:paraId="06EBD7F3" w14:textId="77777777" w:rsidR="00CF3041" w:rsidRPr="0024257A" w:rsidRDefault="00CF3041" w:rsidP="005E017D">
            <w:pPr>
              <w:spacing w:after="120"/>
              <w:jc w:val="center"/>
              <w:rPr>
                <w:sz w:val="22"/>
                <w:szCs w:val="22"/>
              </w:rPr>
            </w:pPr>
            <w:r w:rsidRPr="0024257A">
              <w:rPr>
                <w:b/>
                <w:sz w:val="22"/>
                <w:szCs w:val="22"/>
              </w:rPr>
              <w:t>3.4. Коригування розміру штрафу з урахуванням пом'якшуючих та обтяжуючих обставин</w:t>
            </w:r>
          </w:p>
          <w:p w14:paraId="20C845CB" w14:textId="77777777" w:rsidR="00CF3041" w:rsidRPr="0024257A" w:rsidRDefault="00CF3041" w:rsidP="005E017D">
            <w:pPr>
              <w:spacing w:after="120"/>
              <w:jc w:val="both"/>
              <w:rPr>
                <w:sz w:val="22"/>
                <w:szCs w:val="22"/>
              </w:rPr>
            </w:pPr>
            <w:r w:rsidRPr="0024257A">
              <w:rPr>
                <w:sz w:val="22"/>
                <w:szCs w:val="22"/>
              </w:rPr>
              <w:t>…</w:t>
            </w:r>
          </w:p>
          <w:p w14:paraId="3E2A3F48" w14:textId="77777777" w:rsidR="00CF3041" w:rsidRPr="0024257A" w:rsidRDefault="00CF3041" w:rsidP="005E017D">
            <w:pPr>
              <w:spacing w:after="120"/>
              <w:jc w:val="both"/>
              <w:rPr>
                <w:sz w:val="22"/>
                <w:szCs w:val="22"/>
              </w:rPr>
            </w:pPr>
            <w:r w:rsidRPr="0024257A">
              <w:rPr>
                <w:sz w:val="22"/>
                <w:szCs w:val="22"/>
              </w:rPr>
              <w:t xml:space="preserve">3.4.2. Коригування розміру штрафу, скоригованого відповідно до пункту 3.3.1 глави 3.3 цього розділу, з </w:t>
            </w:r>
            <w:r w:rsidRPr="0024257A">
              <w:rPr>
                <w:sz w:val="22"/>
                <w:szCs w:val="22"/>
              </w:rPr>
              <w:lastRenderedPageBreak/>
              <w:t>урахуванням пом'якшуючих та обтяжуючих обставин, здійснюється за формулою</w:t>
            </w:r>
          </w:p>
          <w:p w14:paraId="75CA9262" w14:textId="1A3E9DC3" w:rsidR="00CF3041" w:rsidRPr="0024257A" w:rsidRDefault="00CF3041" w:rsidP="005E017D">
            <w:pPr>
              <w:spacing w:after="120"/>
              <w:jc w:val="both"/>
              <w:rPr>
                <w:sz w:val="22"/>
                <w:szCs w:val="22"/>
              </w:rPr>
            </w:pPr>
            <m:oMath>
              <m:sSub>
                <m:sSubPr>
                  <m:ctrlPr>
                    <w:rPr>
                      <w:rFonts w:ascii="Cambria Math" w:eastAsia="Yu Mincho" w:hAnsi="Cambria Math"/>
                      <w:bCs/>
                      <w:i/>
                      <w:sz w:val="22"/>
                      <w:szCs w:val="22"/>
                    </w:rPr>
                  </m:ctrlPr>
                </m:sSubPr>
                <m:e>
                  <m:r>
                    <w:rPr>
                      <w:rFonts w:ascii="Cambria Math" w:eastAsia="Yu Mincho" w:hAnsi="Cambria Math"/>
                      <w:sz w:val="22"/>
                      <w:szCs w:val="22"/>
                      <w:lang w:eastAsia="uk-UA"/>
                    </w:rPr>
                    <m:t>P</m:t>
                  </m:r>
                </m:e>
                <m:sub>
                  <m:r>
                    <m:rPr>
                      <m:sty m:val="p"/>
                    </m:rPr>
                    <w:rPr>
                      <w:rFonts w:ascii="Cambria Math" w:hAnsi="Cambria Math"/>
                      <w:sz w:val="22"/>
                      <w:szCs w:val="22"/>
                      <w:vertAlign w:val="subscript"/>
                      <w:lang w:eastAsia="uk-UA"/>
                    </w:rPr>
                    <m:t>conditions</m:t>
                  </m:r>
                </m:sub>
              </m:sSub>
              <m:r>
                <w:rPr>
                  <w:rFonts w:ascii="Cambria Math" w:eastAsia="Yu Mincho" w:hAnsi="Cambria Math"/>
                  <w:sz w:val="22"/>
                  <w:szCs w:val="22"/>
                  <w:lang w:eastAsia="uk-UA"/>
                </w:rPr>
                <m:t>=</m:t>
              </m:r>
              <m:sSub>
                <m:sSubPr>
                  <m:ctrlPr>
                    <w:rPr>
                      <w:rFonts w:ascii="Cambria Math" w:eastAsia="Yu Mincho" w:hAnsi="Cambria Math"/>
                      <w:bCs/>
                      <w:i/>
                      <w:sz w:val="22"/>
                      <w:szCs w:val="22"/>
                    </w:rPr>
                  </m:ctrlPr>
                </m:sSubPr>
                <m:e>
                  <m:r>
                    <m:rPr>
                      <m:sty m:val="p"/>
                    </m:rPr>
                    <w:rPr>
                      <w:rFonts w:ascii="Cambria Math" w:hAnsi="Cambria Math"/>
                      <w:sz w:val="22"/>
                      <w:szCs w:val="22"/>
                      <w:lang w:eastAsia="uk-UA"/>
                    </w:rPr>
                    <m:t>P</m:t>
                  </m:r>
                </m:e>
                <m:sub>
                  <m:r>
                    <m:rPr>
                      <m:sty m:val="p"/>
                    </m:rPr>
                    <w:rPr>
                      <w:rFonts w:ascii="Cambria Math" w:hAnsi="Cambria Math"/>
                      <w:sz w:val="22"/>
                      <w:szCs w:val="22"/>
                      <w:vertAlign w:val="subscript"/>
                      <w:lang w:eastAsia="uk-UA"/>
                    </w:rPr>
                    <m:t>time adj</m:t>
                  </m:r>
                </m:sub>
              </m:sSub>
              <m:r>
                <w:rPr>
                  <w:rFonts w:ascii="Cambria Math" w:eastAsia="Yu Mincho" w:hAnsi="Cambria Math"/>
                  <w:sz w:val="22"/>
                  <w:szCs w:val="22"/>
                  <w:lang w:eastAsia="uk-UA"/>
                </w:rPr>
                <m:t>-</m:t>
              </m:r>
              <m:sSub>
                <m:sSubPr>
                  <m:ctrlPr>
                    <w:rPr>
                      <w:rFonts w:ascii="Cambria Math" w:eastAsia="Yu Mincho" w:hAnsi="Cambria Math"/>
                      <w:bCs/>
                      <w:i/>
                      <w:sz w:val="22"/>
                      <w:szCs w:val="22"/>
                    </w:rPr>
                  </m:ctrlPr>
                </m:sSubPr>
                <m:e>
                  <m:r>
                    <m:rPr>
                      <m:sty m:val="p"/>
                    </m:rPr>
                    <w:rPr>
                      <w:rFonts w:ascii="Cambria Math" w:hAnsi="Cambria Math"/>
                      <w:sz w:val="22"/>
                      <w:szCs w:val="22"/>
                      <w:lang w:eastAsia="uk-UA"/>
                    </w:rPr>
                    <m:t>(P</m:t>
                  </m:r>
                </m:e>
                <m:sub>
                  <m:r>
                    <m:rPr>
                      <m:sty m:val="p"/>
                    </m:rPr>
                    <w:rPr>
                      <w:rFonts w:ascii="Cambria Math" w:hAnsi="Cambria Math"/>
                      <w:sz w:val="22"/>
                      <w:szCs w:val="22"/>
                      <w:vertAlign w:val="subscript"/>
                      <w:lang w:eastAsia="uk-UA"/>
                    </w:rPr>
                    <m:t>time adj</m:t>
                  </m:r>
                </m:sub>
              </m:sSub>
              <m:r>
                <w:rPr>
                  <w:rFonts w:ascii="Cambria Math" w:eastAsia="Yu Mincho" w:hAnsi="Cambria Math"/>
                  <w:sz w:val="22"/>
                  <w:szCs w:val="22"/>
                  <w:lang w:eastAsia="uk-UA"/>
                </w:rPr>
                <m:t xml:space="preserve">×ext%)+ </m:t>
              </m:r>
              <m:sSub>
                <m:sSubPr>
                  <m:ctrlPr>
                    <w:rPr>
                      <w:rFonts w:ascii="Cambria Math" w:eastAsia="Yu Mincho" w:hAnsi="Cambria Math"/>
                      <w:bCs/>
                      <w:i/>
                      <w:sz w:val="22"/>
                      <w:szCs w:val="22"/>
                    </w:rPr>
                  </m:ctrlPr>
                </m:sSubPr>
                <m:e>
                  <m:r>
                    <m:rPr>
                      <m:sty m:val="p"/>
                    </m:rPr>
                    <w:rPr>
                      <w:rFonts w:ascii="Cambria Math" w:hAnsi="Cambria Math"/>
                      <w:sz w:val="22"/>
                      <w:szCs w:val="22"/>
                      <w:lang w:eastAsia="uk-UA"/>
                    </w:rPr>
                    <m:t>(P</m:t>
                  </m:r>
                </m:e>
                <m:sub>
                  <m:r>
                    <m:rPr>
                      <m:sty m:val="p"/>
                    </m:rPr>
                    <w:rPr>
                      <w:rFonts w:ascii="Cambria Math" w:hAnsi="Cambria Math"/>
                      <w:sz w:val="22"/>
                      <w:szCs w:val="22"/>
                      <w:vertAlign w:val="subscript"/>
                      <w:lang w:eastAsia="uk-UA"/>
                    </w:rPr>
                    <m:t>time adj</m:t>
                  </m:r>
                </m:sub>
              </m:sSub>
              <m:r>
                <w:rPr>
                  <w:rFonts w:ascii="Cambria Math" w:eastAsia="Yu Mincho" w:hAnsi="Cambria Math"/>
                  <w:sz w:val="22"/>
                  <w:szCs w:val="22"/>
                  <w:lang w:eastAsia="uk-UA"/>
                </w:rPr>
                <m:t>×aggr%)</m:t>
              </m:r>
            </m:oMath>
            <w:r w:rsidRPr="0024257A">
              <w:rPr>
                <w:bCs/>
                <w:sz w:val="22"/>
                <w:szCs w:val="22"/>
                <w:lang w:eastAsia="uk-UA"/>
              </w:rPr>
              <w:t xml:space="preserve">    </w:t>
            </w:r>
            <w:r w:rsidRPr="0024257A">
              <w:rPr>
                <w:bCs/>
                <w:sz w:val="22"/>
                <w:szCs w:val="22"/>
              </w:rPr>
              <w:t>(6</w:t>
            </w:r>
            <w:r w:rsidRPr="0024257A">
              <w:rPr>
                <w:sz w:val="22"/>
                <w:szCs w:val="22"/>
              </w:rPr>
              <w:t>)</w:t>
            </w:r>
          </w:p>
          <w:p w14:paraId="775EA2A6" w14:textId="77777777" w:rsidR="00CF3041" w:rsidRPr="0024257A" w:rsidRDefault="00CF3041" w:rsidP="005E017D">
            <w:pPr>
              <w:spacing w:after="120"/>
              <w:jc w:val="both"/>
              <w:rPr>
                <w:sz w:val="22"/>
                <w:szCs w:val="22"/>
              </w:rPr>
            </w:pPr>
          </w:p>
          <w:p w14:paraId="0492ADA0" w14:textId="77777777" w:rsidR="00CF3041" w:rsidRPr="0024257A" w:rsidRDefault="00CF3041" w:rsidP="005E017D">
            <w:pPr>
              <w:spacing w:after="120"/>
              <w:jc w:val="both"/>
              <w:rPr>
                <w:sz w:val="22"/>
                <w:szCs w:val="22"/>
              </w:rPr>
            </w:pPr>
            <w:r w:rsidRPr="0024257A">
              <w:rPr>
                <w:sz w:val="22"/>
                <w:szCs w:val="22"/>
              </w:rPr>
              <w:t>де</w:t>
            </w:r>
            <w:r w:rsidRPr="0024257A">
              <w:rPr>
                <w:i/>
                <w:sz w:val="22"/>
                <w:szCs w:val="22"/>
              </w:rPr>
              <w:t xml:space="preserve"> </w:t>
            </w:r>
            <w:proofErr w:type="spellStart"/>
            <w:r w:rsidRPr="0024257A">
              <w:rPr>
                <w:i/>
                <w:sz w:val="22"/>
                <w:szCs w:val="22"/>
              </w:rPr>
              <w:t>P</w:t>
            </w:r>
            <w:r w:rsidRPr="0024257A">
              <w:rPr>
                <w:sz w:val="22"/>
                <w:szCs w:val="22"/>
                <w:vertAlign w:val="subscript"/>
              </w:rPr>
              <w:t>conditions</w:t>
            </w:r>
            <w:proofErr w:type="spellEnd"/>
            <w:r w:rsidRPr="0024257A">
              <w:rPr>
                <w:sz w:val="22"/>
                <w:szCs w:val="22"/>
                <w:vertAlign w:val="subscript"/>
              </w:rPr>
              <w:t xml:space="preserve"> </w:t>
            </w:r>
            <w:r w:rsidRPr="0024257A">
              <w:rPr>
                <w:sz w:val="22"/>
                <w:szCs w:val="22"/>
              </w:rPr>
              <w:t>– розмір штрафу, скоригований з урахуванням пом'якшуючих та обтяжуючих обставин;</w:t>
            </w:r>
          </w:p>
          <w:p w14:paraId="0A1B7539" w14:textId="77777777" w:rsidR="00CF3041" w:rsidRPr="0024257A" w:rsidRDefault="00CF3041" w:rsidP="005E017D">
            <w:pPr>
              <w:spacing w:after="120"/>
              <w:jc w:val="both"/>
              <w:rPr>
                <w:sz w:val="22"/>
                <w:szCs w:val="22"/>
              </w:rPr>
            </w:pPr>
            <w:proofErr w:type="spellStart"/>
            <w:r w:rsidRPr="0024257A">
              <w:rPr>
                <w:i/>
                <w:sz w:val="22"/>
                <w:szCs w:val="22"/>
              </w:rPr>
              <w:t>P</w:t>
            </w:r>
            <w:r w:rsidRPr="0024257A">
              <w:rPr>
                <w:sz w:val="22"/>
                <w:szCs w:val="22"/>
                <w:vertAlign w:val="subscript"/>
              </w:rPr>
              <w:t>time</w:t>
            </w:r>
            <w:proofErr w:type="spellEnd"/>
            <w:r w:rsidRPr="0024257A">
              <w:rPr>
                <w:sz w:val="22"/>
                <w:szCs w:val="22"/>
                <w:vertAlign w:val="subscript"/>
              </w:rPr>
              <w:t xml:space="preserve"> </w:t>
            </w:r>
            <w:proofErr w:type="spellStart"/>
            <w:r w:rsidRPr="0024257A">
              <w:rPr>
                <w:sz w:val="22"/>
                <w:szCs w:val="22"/>
                <w:vertAlign w:val="subscript"/>
              </w:rPr>
              <w:t>adj</w:t>
            </w:r>
            <w:proofErr w:type="spellEnd"/>
            <w:r w:rsidRPr="0024257A">
              <w:rPr>
                <w:sz w:val="22"/>
                <w:szCs w:val="22"/>
                <w:vertAlign w:val="subscript"/>
              </w:rPr>
              <w:t xml:space="preserve"> </w:t>
            </w:r>
            <w:r w:rsidRPr="0024257A">
              <w:rPr>
                <w:sz w:val="22"/>
                <w:szCs w:val="22"/>
              </w:rPr>
              <w:t>– розмір штрафу, скоригований з урахуванням тривалості зловживання, відповідно до пункту 3.3.1 глави 3.3 цього розділу;</w:t>
            </w:r>
          </w:p>
          <w:p w14:paraId="5A6CB19F" w14:textId="518CED19" w:rsidR="00CF3041" w:rsidRPr="0024257A" w:rsidRDefault="00CF3041" w:rsidP="005E017D">
            <w:pPr>
              <w:spacing w:after="120"/>
              <w:jc w:val="both"/>
              <w:rPr>
                <w:sz w:val="22"/>
                <w:szCs w:val="22"/>
              </w:rPr>
            </w:pPr>
            <w:proofErr w:type="spellStart"/>
            <w:r w:rsidRPr="0024257A">
              <w:rPr>
                <w:b/>
                <w:bCs/>
                <w:i/>
                <w:sz w:val="22"/>
                <w:szCs w:val="22"/>
              </w:rPr>
              <w:t>ext</w:t>
            </w:r>
            <w:proofErr w:type="spellEnd"/>
            <w:r w:rsidRPr="0024257A">
              <w:rPr>
                <w:b/>
                <w:bCs/>
                <w:i/>
                <w:sz w:val="22"/>
                <w:szCs w:val="22"/>
              </w:rPr>
              <w:t>%</w:t>
            </w:r>
            <w:r w:rsidRPr="0024257A">
              <w:rPr>
                <w:i/>
                <w:sz w:val="22"/>
                <w:szCs w:val="22"/>
              </w:rPr>
              <w:t xml:space="preserve"> </w:t>
            </w:r>
            <w:r w:rsidRPr="0024257A">
              <w:rPr>
                <w:sz w:val="22"/>
                <w:szCs w:val="22"/>
              </w:rPr>
              <w:t>– пом'якшуючі обставини вчиненого зловживання, %;</w:t>
            </w:r>
          </w:p>
          <w:p w14:paraId="0261BE38" w14:textId="77777777" w:rsidR="00CF3041" w:rsidRPr="0024257A" w:rsidRDefault="00CF3041" w:rsidP="005E017D">
            <w:pPr>
              <w:jc w:val="both"/>
              <w:rPr>
                <w:sz w:val="22"/>
                <w:szCs w:val="22"/>
              </w:rPr>
            </w:pPr>
            <w:proofErr w:type="spellStart"/>
            <w:r w:rsidRPr="0024257A">
              <w:rPr>
                <w:b/>
                <w:bCs/>
                <w:i/>
                <w:sz w:val="22"/>
                <w:szCs w:val="22"/>
              </w:rPr>
              <w:t>aggr</w:t>
            </w:r>
            <w:proofErr w:type="spellEnd"/>
            <w:r w:rsidRPr="0024257A">
              <w:rPr>
                <w:b/>
                <w:bCs/>
                <w:i/>
                <w:sz w:val="22"/>
                <w:szCs w:val="22"/>
              </w:rPr>
              <w:t>%</w:t>
            </w:r>
            <w:r w:rsidRPr="0024257A">
              <w:rPr>
                <w:i/>
                <w:sz w:val="22"/>
                <w:szCs w:val="22"/>
              </w:rPr>
              <w:t xml:space="preserve"> </w:t>
            </w:r>
            <w:r w:rsidRPr="0024257A">
              <w:rPr>
                <w:sz w:val="22"/>
                <w:szCs w:val="22"/>
              </w:rPr>
              <w:t>– обтяжуючі обставини вчиненого зловживання, %.</w:t>
            </w:r>
          </w:p>
          <w:p w14:paraId="5E15A985" w14:textId="77777777" w:rsidR="00CF3041" w:rsidRPr="0024257A" w:rsidRDefault="00CF3041" w:rsidP="005E017D">
            <w:pPr>
              <w:jc w:val="both"/>
              <w:rPr>
                <w:bCs/>
                <w:sz w:val="22"/>
                <w:szCs w:val="22"/>
              </w:rPr>
            </w:pPr>
          </w:p>
          <w:p w14:paraId="001549C8" w14:textId="77777777" w:rsidR="00CF3041" w:rsidRPr="0024257A" w:rsidRDefault="00CF3041" w:rsidP="00CF3041">
            <w:pPr>
              <w:jc w:val="both"/>
              <w:rPr>
                <w:bCs/>
                <w:sz w:val="22"/>
                <w:szCs w:val="22"/>
              </w:rPr>
            </w:pPr>
          </w:p>
          <w:p w14:paraId="4BBC37CD" w14:textId="77777777" w:rsidR="00CF3041" w:rsidRPr="0024257A" w:rsidRDefault="00CF3041" w:rsidP="00CF3041">
            <w:pPr>
              <w:jc w:val="both"/>
              <w:rPr>
                <w:b/>
                <w:bCs/>
                <w:sz w:val="22"/>
                <w:szCs w:val="22"/>
                <w:shd w:val="clear" w:color="auto" w:fill="FFFFFF"/>
              </w:rPr>
            </w:pPr>
            <w:r w:rsidRPr="0024257A">
              <w:rPr>
                <w:b/>
                <w:bCs/>
                <w:sz w:val="22"/>
                <w:szCs w:val="22"/>
                <w:shd w:val="clear" w:color="auto" w:fill="FFFFFF"/>
              </w:rPr>
              <w:t>Обґрунтування:</w:t>
            </w:r>
          </w:p>
          <w:p w14:paraId="0EB58B85" w14:textId="77777777" w:rsidR="00CF3041" w:rsidRPr="0024257A" w:rsidRDefault="00CF3041" w:rsidP="00CF3041">
            <w:pPr>
              <w:jc w:val="both"/>
              <w:rPr>
                <w:bCs/>
                <w:sz w:val="22"/>
                <w:szCs w:val="22"/>
              </w:rPr>
            </w:pPr>
          </w:p>
          <w:p w14:paraId="65B61879" w14:textId="77777777" w:rsidR="00CF3041" w:rsidRPr="0024257A" w:rsidRDefault="00CF3041" w:rsidP="00CF3041">
            <w:pPr>
              <w:spacing w:after="120"/>
              <w:jc w:val="both"/>
              <w:rPr>
                <w:bCs/>
                <w:sz w:val="22"/>
                <w:szCs w:val="22"/>
              </w:rPr>
            </w:pPr>
            <w:r w:rsidRPr="0024257A">
              <w:rPr>
                <w:bCs/>
                <w:sz w:val="22"/>
                <w:szCs w:val="22"/>
              </w:rPr>
              <w:t>Редакційні правки</w:t>
            </w:r>
          </w:p>
          <w:p w14:paraId="521EC732" w14:textId="7ACB2349" w:rsidR="00CF3041" w:rsidRPr="0024257A" w:rsidRDefault="00CF3041" w:rsidP="005E017D">
            <w:pPr>
              <w:jc w:val="both"/>
              <w:rPr>
                <w:bCs/>
                <w:sz w:val="22"/>
                <w:szCs w:val="22"/>
              </w:rPr>
            </w:pPr>
          </w:p>
        </w:tc>
        <w:tc>
          <w:tcPr>
            <w:tcW w:w="1456" w:type="pct"/>
          </w:tcPr>
          <w:p w14:paraId="01CCAA93" w14:textId="7690B3A0" w:rsidR="00CF3041" w:rsidRPr="0024257A" w:rsidRDefault="00CF3041" w:rsidP="005E017D">
            <w:pPr>
              <w:jc w:val="both"/>
              <w:rPr>
                <w:b/>
                <w:bCs/>
                <w:sz w:val="22"/>
                <w:szCs w:val="22"/>
              </w:rPr>
            </w:pPr>
            <w:r w:rsidRPr="0024257A">
              <w:rPr>
                <w:b/>
                <w:bCs/>
                <w:sz w:val="22"/>
                <w:szCs w:val="22"/>
              </w:rPr>
              <w:lastRenderedPageBreak/>
              <w:t>Враховано</w:t>
            </w:r>
          </w:p>
        </w:tc>
      </w:tr>
    </w:tbl>
    <w:p w14:paraId="108B4C87" w14:textId="77777777" w:rsidR="005E017D" w:rsidRPr="00B53C3D" w:rsidRDefault="005E017D" w:rsidP="00CF3041">
      <w:pPr>
        <w:pStyle w:val="pf0"/>
        <w:jc w:val="both"/>
        <w:rPr>
          <w:sz w:val="22"/>
          <w:szCs w:val="22"/>
          <w:lang w:val="uk-UA"/>
        </w:rPr>
      </w:pPr>
      <w:bookmarkStart w:id="1" w:name="n5489"/>
      <w:bookmarkEnd w:id="1"/>
    </w:p>
    <w:sectPr w:rsidR="005E017D" w:rsidRPr="00B53C3D" w:rsidSect="00CF3041">
      <w:headerReference w:type="default" r:id="rId8"/>
      <w:pgSz w:w="16840" w:h="11907" w:orient="landscape" w:code="9"/>
      <w:pgMar w:top="709"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DB8F7" w14:textId="77777777" w:rsidR="002373F6" w:rsidRDefault="002373F6">
      <w:r>
        <w:separator/>
      </w:r>
    </w:p>
  </w:endnote>
  <w:endnote w:type="continuationSeparator" w:id="0">
    <w:p w14:paraId="3B69422E" w14:textId="77777777" w:rsidR="002373F6" w:rsidRDefault="0023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7FB51" w14:textId="77777777" w:rsidR="002373F6" w:rsidRDefault="002373F6">
      <w:r>
        <w:separator/>
      </w:r>
    </w:p>
  </w:footnote>
  <w:footnote w:type="continuationSeparator" w:id="0">
    <w:p w14:paraId="36F229F1" w14:textId="77777777" w:rsidR="002373F6" w:rsidRDefault="00237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715732"/>
      <w:docPartObj>
        <w:docPartGallery w:val="Page Numbers (Top of Page)"/>
        <w:docPartUnique/>
      </w:docPartObj>
    </w:sdtPr>
    <w:sdtContent>
      <w:p w14:paraId="091FB864" w14:textId="6E04CF38" w:rsidR="00CF3041" w:rsidRDefault="00CF3041">
        <w:pPr>
          <w:pStyle w:val="a4"/>
          <w:jc w:val="center"/>
        </w:pPr>
        <w:r>
          <w:fldChar w:fldCharType="begin"/>
        </w:r>
        <w:r>
          <w:instrText>PAGE   \* MERGEFORMAT</w:instrText>
        </w:r>
        <w:r>
          <w:fldChar w:fldCharType="separate"/>
        </w:r>
        <w:r>
          <w:t>2</w:t>
        </w:r>
        <w:r>
          <w:fldChar w:fldCharType="end"/>
        </w:r>
      </w:p>
    </w:sdtContent>
  </w:sdt>
  <w:p w14:paraId="23A1C69F" w14:textId="77777777" w:rsidR="00CF3041" w:rsidRDefault="00CF304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2" w15:restartNumberingAfterBreak="0">
    <w:nsid w:val="740D5CD9"/>
    <w:multiLevelType w:val="multilevel"/>
    <w:tmpl w:val="D6FAE58C"/>
    <w:numStyleLink w:val="newnumberingapplications"/>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C27"/>
    <w:rsid w:val="0000434B"/>
    <w:rsid w:val="00004731"/>
    <w:rsid w:val="00004B98"/>
    <w:rsid w:val="00004E4A"/>
    <w:rsid w:val="000052F8"/>
    <w:rsid w:val="00005630"/>
    <w:rsid w:val="00005714"/>
    <w:rsid w:val="00005D5F"/>
    <w:rsid w:val="00006EC0"/>
    <w:rsid w:val="00007609"/>
    <w:rsid w:val="00007E3C"/>
    <w:rsid w:val="0001000D"/>
    <w:rsid w:val="00010762"/>
    <w:rsid w:val="00010E58"/>
    <w:rsid w:val="00012C08"/>
    <w:rsid w:val="0001414D"/>
    <w:rsid w:val="00014827"/>
    <w:rsid w:val="00015167"/>
    <w:rsid w:val="00015796"/>
    <w:rsid w:val="00016DCE"/>
    <w:rsid w:val="00020B53"/>
    <w:rsid w:val="00021E69"/>
    <w:rsid w:val="00022175"/>
    <w:rsid w:val="00022D51"/>
    <w:rsid w:val="00023367"/>
    <w:rsid w:val="000235C8"/>
    <w:rsid w:val="00023DE8"/>
    <w:rsid w:val="0002509A"/>
    <w:rsid w:val="0002647D"/>
    <w:rsid w:val="00026909"/>
    <w:rsid w:val="00026CAB"/>
    <w:rsid w:val="00027AAE"/>
    <w:rsid w:val="00027F72"/>
    <w:rsid w:val="00030B6C"/>
    <w:rsid w:val="000330A0"/>
    <w:rsid w:val="000334DB"/>
    <w:rsid w:val="00033BB1"/>
    <w:rsid w:val="00033CCD"/>
    <w:rsid w:val="00034797"/>
    <w:rsid w:val="00036665"/>
    <w:rsid w:val="00036CA7"/>
    <w:rsid w:val="00037BA4"/>
    <w:rsid w:val="0004087C"/>
    <w:rsid w:val="00040964"/>
    <w:rsid w:val="00042235"/>
    <w:rsid w:val="00042389"/>
    <w:rsid w:val="00043488"/>
    <w:rsid w:val="00043726"/>
    <w:rsid w:val="000438F5"/>
    <w:rsid w:val="00044486"/>
    <w:rsid w:val="000446B9"/>
    <w:rsid w:val="00044D14"/>
    <w:rsid w:val="00044D67"/>
    <w:rsid w:val="00050544"/>
    <w:rsid w:val="00050E2D"/>
    <w:rsid w:val="000513D6"/>
    <w:rsid w:val="0005219E"/>
    <w:rsid w:val="00052C93"/>
    <w:rsid w:val="00052E4C"/>
    <w:rsid w:val="00052FFD"/>
    <w:rsid w:val="0005431B"/>
    <w:rsid w:val="000549A8"/>
    <w:rsid w:val="00054A0C"/>
    <w:rsid w:val="000557EC"/>
    <w:rsid w:val="0005764B"/>
    <w:rsid w:val="000600B9"/>
    <w:rsid w:val="00060A0F"/>
    <w:rsid w:val="00061F4F"/>
    <w:rsid w:val="00062180"/>
    <w:rsid w:val="00062223"/>
    <w:rsid w:val="00062B41"/>
    <w:rsid w:val="00062C24"/>
    <w:rsid w:val="00063D28"/>
    <w:rsid w:val="000642EA"/>
    <w:rsid w:val="000662AE"/>
    <w:rsid w:val="00066CED"/>
    <w:rsid w:val="00066F14"/>
    <w:rsid w:val="00067576"/>
    <w:rsid w:val="0007213C"/>
    <w:rsid w:val="00072208"/>
    <w:rsid w:val="00072584"/>
    <w:rsid w:val="00073808"/>
    <w:rsid w:val="00073EB6"/>
    <w:rsid w:val="00073FAF"/>
    <w:rsid w:val="0007473A"/>
    <w:rsid w:val="000751B3"/>
    <w:rsid w:val="00076006"/>
    <w:rsid w:val="00076A8A"/>
    <w:rsid w:val="0007769E"/>
    <w:rsid w:val="00077AD6"/>
    <w:rsid w:val="000808F2"/>
    <w:rsid w:val="00082346"/>
    <w:rsid w:val="000824C0"/>
    <w:rsid w:val="00082D8A"/>
    <w:rsid w:val="00083198"/>
    <w:rsid w:val="00083251"/>
    <w:rsid w:val="000842B7"/>
    <w:rsid w:val="000843BA"/>
    <w:rsid w:val="0008619B"/>
    <w:rsid w:val="00086D04"/>
    <w:rsid w:val="0008743B"/>
    <w:rsid w:val="000908FF"/>
    <w:rsid w:val="00090979"/>
    <w:rsid w:val="00091A61"/>
    <w:rsid w:val="000920B3"/>
    <w:rsid w:val="000922D5"/>
    <w:rsid w:val="0009297E"/>
    <w:rsid w:val="00093181"/>
    <w:rsid w:val="00094B05"/>
    <w:rsid w:val="00095E54"/>
    <w:rsid w:val="000960B7"/>
    <w:rsid w:val="00096C49"/>
    <w:rsid w:val="00096CF6"/>
    <w:rsid w:val="000A008A"/>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7BD9"/>
    <w:rsid w:val="000B0015"/>
    <w:rsid w:val="000B042D"/>
    <w:rsid w:val="000B063F"/>
    <w:rsid w:val="000B31CF"/>
    <w:rsid w:val="000B4249"/>
    <w:rsid w:val="000B4E48"/>
    <w:rsid w:val="000B63A6"/>
    <w:rsid w:val="000B6792"/>
    <w:rsid w:val="000B7277"/>
    <w:rsid w:val="000B7898"/>
    <w:rsid w:val="000C042A"/>
    <w:rsid w:val="000C1B45"/>
    <w:rsid w:val="000C1BF3"/>
    <w:rsid w:val="000C1CC9"/>
    <w:rsid w:val="000C1E83"/>
    <w:rsid w:val="000C263E"/>
    <w:rsid w:val="000C271C"/>
    <w:rsid w:val="000C2B05"/>
    <w:rsid w:val="000C358F"/>
    <w:rsid w:val="000C35B4"/>
    <w:rsid w:val="000C35EB"/>
    <w:rsid w:val="000C3B18"/>
    <w:rsid w:val="000C3D2E"/>
    <w:rsid w:val="000C3D6D"/>
    <w:rsid w:val="000C53B0"/>
    <w:rsid w:val="000C5880"/>
    <w:rsid w:val="000C5CA0"/>
    <w:rsid w:val="000C5DAB"/>
    <w:rsid w:val="000D138C"/>
    <w:rsid w:val="000D22FF"/>
    <w:rsid w:val="000D24FC"/>
    <w:rsid w:val="000D45F3"/>
    <w:rsid w:val="000D5BDC"/>
    <w:rsid w:val="000D6843"/>
    <w:rsid w:val="000D687F"/>
    <w:rsid w:val="000D6D09"/>
    <w:rsid w:val="000D769D"/>
    <w:rsid w:val="000D7B01"/>
    <w:rsid w:val="000E101F"/>
    <w:rsid w:val="000E1F52"/>
    <w:rsid w:val="000E2AA4"/>
    <w:rsid w:val="000E39D6"/>
    <w:rsid w:val="000E4307"/>
    <w:rsid w:val="000E45C2"/>
    <w:rsid w:val="000E4A86"/>
    <w:rsid w:val="000E6121"/>
    <w:rsid w:val="000E68A8"/>
    <w:rsid w:val="000E6FFC"/>
    <w:rsid w:val="000F08A1"/>
    <w:rsid w:val="000F12F9"/>
    <w:rsid w:val="000F1D5F"/>
    <w:rsid w:val="000F1E30"/>
    <w:rsid w:val="000F3E22"/>
    <w:rsid w:val="000F4161"/>
    <w:rsid w:val="000F4B93"/>
    <w:rsid w:val="000F4CEB"/>
    <w:rsid w:val="000F54A9"/>
    <w:rsid w:val="000F5F30"/>
    <w:rsid w:val="000F67FA"/>
    <w:rsid w:val="000F720C"/>
    <w:rsid w:val="001001BE"/>
    <w:rsid w:val="001007AF"/>
    <w:rsid w:val="00101A7C"/>
    <w:rsid w:val="00101E31"/>
    <w:rsid w:val="0010407C"/>
    <w:rsid w:val="001047FC"/>
    <w:rsid w:val="0010557B"/>
    <w:rsid w:val="00106416"/>
    <w:rsid w:val="0010682C"/>
    <w:rsid w:val="00106EFA"/>
    <w:rsid w:val="0010755C"/>
    <w:rsid w:val="001077A3"/>
    <w:rsid w:val="00107A4D"/>
    <w:rsid w:val="001108CA"/>
    <w:rsid w:val="0011127D"/>
    <w:rsid w:val="00111734"/>
    <w:rsid w:val="00112116"/>
    <w:rsid w:val="0011307D"/>
    <w:rsid w:val="00114206"/>
    <w:rsid w:val="001145DF"/>
    <w:rsid w:val="001155FD"/>
    <w:rsid w:val="00115B36"/>
    <w:rsid w:val="00115FFD"/>
    <w:rsid w:val="001160D9"/>
    <w:rsid w:val="001163FB"/>
    <w:rsid w:val="00117706"/>
    <w:rsid w:val="0011770F"/>
    <w:rsid w:val="001206AA"/>
    <w:rsid w:val="001212CE"/>
    <w:rsid w:val="00121C52"/>
    <w:rsid w:val="00121E98"/>
    <w:rsid w:val="001226C9"/>
    <w:rsid w:val="00122E25"/>
    <w:rsid w:val="0012336B"/>
    <w:rsid w:val="00123FF9"/>
    <w:rsid w:val="00124341"/>
    <w:rsid w:val="00124723"/>
    <w:rsid w:val="00124791"/>
    <w:rsid w:val="00124827"/>
    <w:rsid w:val="0012486F"/>
    <w:rsid w:val="00124D16"/>
    <w:rsid w:val="001251CC"/>
    <w:rsid w:val="00126760"/>
    <w:rsid w:val="00126E0A"/>
    <w:rsid w:val="001270D1"/>
    <w:rsid w:val="00127AD5"/>
    <w:rsid w:val="00127BBC"/>
    <w:rsid w:val="00127D53"/>
    <w:rsid w:val="00130F48"/>
    <w:rsid w:val="001312C3"/>
    <w:rsid w:val="00133891"/>
    <w:rsid w:val="00133C87"/>
    <w:rsid w:val="00133D9E"/>
    <w:rsid w:val="00133F3A"/>
    <w:rsid w:val="00134577"/>
    <w:rsid w:val="00136341"/>
    <w:rsid w:val="00140B9B"/>
    <w:rsid w:val="001413AD"/>
    <w:rsid w:val="001420E5"/>
    <w:rsid w:val="00143C2C"/>
    <w:rsid w:val="0014450F"/>
    <w:rsid w:val="001446D7"/>
    <w:rsid w:val="0015052E"/>
    <w:rsid w:val="001524DD"/>
    <w:rsid w:val="00153577"/>
    <w:rsid w:val="00154C21"/>
    <w:rsid w:val="00155706"/>
    <w:rsid w:val="00155B54"/>
    <w:rsid w:val="00156490"/>
    <w:rsid w:val="001572EC"/>
    <w:rsid w:val="00157373"/>
    <w:rsid w:val="001579B0"/>
    <w:rsid w:val="001622DD"/>
    <w:rsid w:val="00162372"/>
    <w:rsid w:val="00162CD0"/>
    <w:rsid w:val="00163305"/>
    <w:rsid w:val="00163956"/>
    <w:rsid w:val="00164872"/>
    <w:rsid w:val="00164891"/>
    <w:rsid w:val="00165E7E"/>
    <w:rsid w:val="001669BF"/>
    <w:rsid w:val="00166C2C"/>
    <w:rsid w:val="001709EF"/>
    <w:rsid w:val="00172720"/>
    <w:rsid w:val="00172CA3"/>
    <w:rsid w:val="001732A0"/>
    <w:rsid w:val="00174254"/>
    <w:rsid w:val="00174715"/>
    <w:rsid w:val="001748F5"/>
    <w:rsid w:val="001751F0"/>
    <w:rsid w:val="0017570C"/>
    <w:rsid w:val="0017576C"/>
    <w:rsid w:val="00176B98"/>
    <w:rsid w:val="00180E0A"/>
    <w:rsid w:val="0018161D"/>
    <w:rsid w:val="001831A3"/>
    <w:rsid w:val="00184507"/>
    <w:rsid w:val="00185EE5"/>
    <w:rsid w:val="00190516"/>
    <w:rsid w:val="00190604"/>
    <w:rsid w:val="00192587"/>
    <w:rsid w:val="00192EEA"/>
    <w:rsid w:val="0019370A"/>
    <w:rsid w:val="001939E5"/>
    <w:rsid w:val="00193C3E"/>
    <w:rsid w:val="00193FE4"/>
    <w:rsid w:val="001947D2"/>
    <w:rsid w:val="00195A47"/>
    <w:rsid w:val="00195D17"/>
    <w:rsid w:val="00196204"/>
    <w:rsid w:val="0019644F"/>
    <w:rsid w:val="0019719A"/>
    <w:rsid w:val="001A1DA3"/>
    <w:rsid w:val="001A2C81"/>
    <w:rsid w:val="001A3A15"/>
    <w:rsid w:val="001A3EB3"/>
    <w:rsid w:val="001A51BC"/>
    <w:rsid w:val="001A54BF"/>
    <w:rsid w:val="001A6D13"/>
    <w:rsid w:val="001A7138"/>
    <w:rsid w:val="001A7A70"/>
    <w:rsid w:val="001A7B22"/>
    <w:rsid w:val="001B1332"/>
    <w:rsid w:val="001B2D6F"/>
    <w:rsid w:val="001B3CEE"/>
    <w:rsid w:val="001B46D7"/>
    <w:rsid w:val="001B4865"/>
    <w:rsid w:val="001B62B3"/>
    <w:rsid w:val="001B6891"/>
    <w:rsid w:val="001B78DB"/>
    <w:rsid w:val="001B7ED4"/>
    <w:rsid w:val="001B7F23"/>
    <w:rsid w:val="001C0464"/>
    <w:rsid w:val="001C04CB"/>
    <w:rsid w:val="001C059C"/>
    <w:rsid w:val="001C0817"/>
    <w:rsid w:val="001C09FF"/>
    <w:rsid w:val="001C0A69"/>
    <w:rsid w:val="001C1976"/>
    <w:rsid w:val="001C1D18"/>
    <w:rsid w:val="001C2F09"/>
    <w:rsid w:val="001C3E61"/>
    <w:rsid w:val="001C4A44"/>
    <w:rsid w:val="001C4AE4"/>
    <w:rsid w:val="001C5176"/>
    <w:rsid w:val="001C6707"/>
    <w:rsid w:val="001D1104"/>
    <w:rsid w:val="001D1912"/>
    <w:rsid w:val="001D19AA"/>
    <w:rsid w:val="001D1D54"/>
    <w:rsid w:val="001D1F4B"/>
    <w:rsid w:val="001D30D4"/>
    <w:rsid w:val="001D5920"/>
    <w:rsid w:val="001D5CCF"/>
    <w:rsid w:val="001D5CDE"/>
    <w:rsid w:val="001D68F0"/>
    <w:rsid w:val="001D6CFE"/>
    <w:rsid w:val="001D7489"/>
    <w:rsid w:val="001D7656"/>
    <w:rsid w:val="001D7D43"/>
    <w:rsid w:val="001E027E"/>
    <w:rsid w:val="001E0B3B"/>
    <w:rsid w:val="001E119B"/>
    <w:rsid w:val="001E1A78"/>
    <w:rsid w:val="001E1E75"/>
    <w:rsid w:val="001E2137"/>
    <w:rsid w:val="001E3311"/>
    <w:rsid w:val="001E42A2"/>
    <w:rsid w:val="001E474F"/>
    <w:rsid w:val="001E4AAF"/>
    <w:rsid w:val="001E4CE4"/>
    <w:rsid w:val="001E572F"/>
    <w:rsid w:val="001E57F4"/>
    <w:rsid w:val="001E5C7D"/>
    <w:rsid w:val="001E634F"/>
    <w:rsid w:val="001F068D"/>
    <w:rsid w:val="001F085F"/>
    <w:rsid w:val="001F16FD"/>
    <w:rsid w:val="001F27DF"/>
    <w:rsid w:val="001F2BFB"/>
    <w:rsid w:val="001F455C"/>
    <w:rsid w:val="001F4D55"/>
    <w:rsid w:val="001F624D"/>
    <w:rsid w:val="001F7D20"/>
    <w:rsid w:val="002024DD"/>
    <w:rsid w:val="00202722"/>
    <w:rsid w:val="002030FC"/>
    <w:rsid w:val="00204AB1"/>
    <w:rsid w:val="00204B84"/>
    <w:rsid w:val="002059A5"/>
    <w:rsid w:val="00205D32"/>
    <w:rsid w:val="0020680F"/>
    <w:rsid w:val="00207066"/>
    <w:rsid w:val="00207232"/>
    <w:rsid w:val="00207901"/>
    <w:rsid w:val="00210950"/>
    <w:rsid w:val="00210C5C"/>
    <w:rsid w:val="00212EC1"/>
    <w:rsid w:val="002138EF"/>
    <w:rsid w:val="00213C26"/>
    <w:rsid w:val="00213D89"/>
    <w:rsid w:val="002144F0"/>
    <w:rsid w:val="00214F46"/>
    <w:rsid w:val="00216240"/>
    <w:rsid w:val="00216DF4"/>
    <w:rsid w:val="00217CAC"/>
    <w:rsid w:val="00217EB9"/>
    <w:rsid w:val="0022064B"/>
    <w:rsid w:val="00221B33"/>
    <w:rsid w:val="00221BC7"/>
    <w:rsid w:val="00221E44"/>
    <w:rsid w:val="002220E0"/>
    <w:rsid w:val="0022266B"/>
    <w:rsid w:val="002226F0"/>
    <w:rsid w:val="00222BC6"/>
    <w:rsid w:val="00222D14"/>
    <w:rsid w:val="00223393"/>
    <w:rsid w:val="00223CBF"/>
    <w:rsid w:val="00224027"/>
    <w:rsid w:val="00224386"/>
    <w:rsid w:val="00224519"/>
    <w:rsid w:val="0022468F"/>
    <w:rsid w:val="00225C0C"/>
    <w:rsid w:val="0022642F"/>
    <w:rsid w:val="00227C25"/>
    <w:rsid w:val="00233078"/>
    <w:rsid w:val="002332D3"/>
    <w:rsid w:val="00233BED"/>
    <w:rsid w:val="002351A1"/>
    <w:rsid w:val="002373F6"/>
    <w:rsid w:val="00237DD6"/>
    <w:rsid w:val="002404EC"/>
    <w:rsid w:val="0024132B"/>
    <w:rsid w:val="00241C28"/>
    <w:rsid w:val="0024257A"/>
    <w:rsid w:val="00242C79"/>
    <w:rsid w:val="00243543"/>
    <w:rsid w:val="00244CAC"/>
    <w:rsid w:val="00245163"/>
    <w:rsid w:val="002456E7"/>
    <w:rsid w:val="00245701"/>
    <w:rsid w:val="00245955"/>
    <w:rsid w:val="00246040"/>
    <w:rsid w:val="00246C2F"/>
    <w:rsid w:val="00247CE4"/>
    <w:rsid w:val="00247CEF"/>
    <w:rsid w:val="00247D02"/>
    <w:rsid w:val="00250670"/>
    <w:rsid w:val="002509EC"/>
    <w:rsid w:val="00250D84"/>
    <w:rsid w:val="002514C5"/>
    <w:rsid w:val="00251C23"/>
    <w:rsid w:val="00252C32"/>
    <w:rsid w:val="00253654"/>
    <w:rsid w:val="002539FE"/>
    <w:rsid w:val="00254453"/>
    <w:rsid w:val="00254739"/>
    <w:rsid w:val="00254C29"/>
    <w:rsid w:val="00255696"/>
    <w:rsid w:val="00256A9C"/>
    <w:rsid w:val="00257B19"/>
    <w:rsid w:val="00260ED1"/>
    <w:rsid w:val="00261F83"/>
    <w:rsid w:val="00262EDB"/>
    <w:rsid w:val="00263140"/>
    <w:rsid w:val="00263BF3"/>
    <w:rsid w:val="00264C33"/>
    <w:rsid w:val="00265818"/>
    <w:rsid w:val="00266285"/>
    <w:rsid w:val="00267636"/>
    <w:rsid w:val="002708B7"/>
    <w:rsid w:val="00271BB3"/>
    <w:rsid w:val="00273A93"/>
    <w:rsid w:val="00274353"/>
    <w:rsid w:val="00274B31"/>
    <w:rsid w:val="00274DB1"/>
    <w:rsid w:val="002753FD"/>
    <w:rsid w:val="00275B3F"/>
    <w:rsid w:val="002763E2"/>
    <w:rsid w:val="0027664E"/>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896"/>
    <w:rsid w:val="00286925"/>
    <w:rsid w:val="00286F2B"/>
    <w:rsid w:val="00287058"/>
    <w:rsid w:val="0029126C"/>
    <w:rsid w:val="00291C31"/>
    <w:rsid w:val="0029258A"/>
    <w:rsid w:val="00293CED"/>
    <w:rsid w:val="0029420B"/>
    <w:rsid w:val="0029745A"/>
    <w:rsid w:val="002A08E0"/>
    <w:rsid w:val="002A11A7"/>
    <w:rsid w:val="002A1D5A"/>
    <w:rsid w:val="002A22AA"/>
    <w:rsid w:val="002A3BE4"/>
    <w:rsid w:val="002A3D29"/>
    <w:rsid w:val="002A4B7F"/>
    <w:rsid w:val="002A4C59"/>
    <w:rsid w:val="002A5829"/>
    <w:rsid w:val="002A5999"/>
    <w:rsid w:val="002A5B8F"/>
    <w:rsid w:val="002A5CE7"/>
    <w:rsid w:val="002A6A48"/>
    <w:rsid w:val="002A6D41"/>
    <w:rsid w:val="002A74CA"/>
    <w:rsid w:val="002B0CFF"/>
    <w:rsid w:val="002B0F0A"/>
    <w:rsid w:val="002B2476"/>
    <w:rsid w:val="002B3741"/>
    <w:rsid w:val="002B3C03"/>
    <w:rsid w:val="002B408A"/>
    <w:rsid w:val="002B4269"/>
    <w:rsid w:val="002B4764"/>
    <w:rsid w:val="002B59BB"/>
    <w:rsid w:val="002B7175"/>
    <w:rsid w:val="002B7307"/>
    <w:rsid w:val="002B7B8F"/>
    <w:rsid w:val="002C05B2"/>
    <w:rsid w:val="002C0C25"/>
    <w:rsid w:val="002C1B62"/>
    <w:rsid w:val="002C2023"/>
    <w:rsid w:val="002C203D"/>
    <w:rsid w:val="002C2046"/>
    <w:rsid w:val="002C3BAE"/>
    <w:rsid w:val="002C3F0E"/>
    <w:rsid w:val="002C4B7E"/>
    <w:rsid w:val="002C4D26"/>
    <w:rsid w:val="002C4D77"/>
    <w:rsid w:val="002C4E55"/>
    <w:rsid w:val="002C51BA"/>
    <w:rsid w:val="002C54AF"/>
    <w:rsid w:val="002C6EBB"/>
    <w:rsid w:val="002D1061"/>
    <w:rsid w:val="002D233C"/>
    <w:rsid w:val="002D2A75"/>
    <w:rsid w:val="002D2AB8"/>
    <w:rsid w:val="002D3E8C"/>
    <w:rsid w:val="002D4131"/>
    <w:rsid w:val="002D41D7"/>
    <w:rsid w:val="002D47FC"/>
    <w:rsid w:val="002D5E8F"/>
    <w:rsid w:val="002D648A"/>
    <w:rsid w:val="002D649F"/>
    <w:rsid w:val="002D71A0"/>
    <w:rsid w:val="002D7C1E"/>
    <w:rsid w:val="002E06F7"/>
    <w:rsid w:val="002E0D86"/>
    <w:rsid w:val="002E2AFD"/>
    <w:rsid w:val="002E2F45"/>
    <w:rsid w:val="002E31F1"/>
    <w:rsid w:val="002E33F0"/>
    <w:rsid w:val="002E494B"/>
    <w:rsid w:val="002E49F7"/>
    <w:rsid w:val="002E4CD3"/>
    <w:rsid w:val="002E5F3E"/>
    <w:rsid w:val="002E6060"/>
    <w:rsid w:val="002E6B8D"/>
    <w:rsid w:val="002E755D"/>
    <w:rsid w:val="002E75B7"/>
    <w:rsid w:val="002F23A0"/>
    <w:rsid w:val="002F35AB"/>
    <w:rsid w:val="002F4144"/>
    <w:rsid w:val="002F49A1"/>
    <w:rsid w:val="002F4A70"/>
    <w:rsid w:val="002F4A86"/>
    <w:rsid w:val="002F622C"/>
    <w:rsid w:val="002F686F"/>
    <w:rsid w:val="002F7734"/>
    <w:rsid w:val="002F782E"/>
    <w:rsid w:val="002F7F55"/>
    <w:rsid w:val="00300CD4"/>
    <w:rsid w:val="00301157"/>
    <w:rsid w:val="00301394"/>
    <w:rsid w:val="0030248D"/>
    <w:rsid w:val="00302B42"/>
    <w:rsid w:val="003048D7"/>
    <w:rsid w:val="003053C9"/>
    <w:rsid w:val="00305794"/>
    <w:rsid w:val="00306E62"/>
    <w:rsid w:val="00310009"/>
    <w:rsid w:val="00314376"/>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83D"/>
    <w:rsid w:val="00324177"/>
    <w:rsid w:val="0032649E"/>
    <w:rsid w:val="003264D3"/>
    <w:rsid w:val="0032684E"/>
    <w:rsid w:val="00327072"/>
    <w:rsid w:val="00327483"/>
    <w:rsid w:val="00327B0A"/>
    <w:rsid w:val="003320CF"/>
    <w:rsid w:val="00332CC3"/>
    <w:rsid w:val="003332AE"/>
    <w:rsid w:val="00333359"/>
    <w:rsid w:val="00334CB9"/>
    <w:rsid w:val="00334E41"/>
    <w:rsid w:val="00335AF6"/>
    <w:rsid w:val="00335EFC"/>
    <w:rsid w:val="00336851"/>
    <w:rsid w:val="00336C5F"/>
    <w:rsid w:val="003401E1"/>
    <w:rsid w:val="003412FF"/>
    <w:rsid w:val="00341512"/>
    <w:rsid w:val="0034192F"/>
    <w:rsid w:val="00342C52"/>
    <w:rsid w:val="00343282"/>
    <w:rsid w:val="00343922"/>
    <w:rsid w:val="00344401"/>
    <w:rsid w:val="0034499E"/>
    <w:rsid w:val="00344B74"/>
    <w:rsid w:val="00344F18"/>
    <w:rsid w:val="003452E8"/>
    <w:rsid w:val="0034558E"/>
    <w:rsid w:val="0034583E"/>
    <w:rsid w:val="00345946"/>
    <w:rsid w:val="003461D2"/>
    <w:rsid w:val="00346590"/>
    <w:rsid w:val="00346F2C"/>
    <w:rsid w:val="003473AE"/>
    <w:rsid w:val="0034777A"/>
    <w:rsid w:val="00347D4F"/>
    <w:rsid w:val="00350A4F"/>
    <w:rsid w:val="00354E4D"/>
    <w:rsid w:val="00355BA0"/>
    <w:rsid w:val="00356DD6"/>
    <w:rsid w:val="003577DF"/>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BE2"/>
    <w:rsid w:val="00373963"/>
    <w:rsid w:val="00375CCB"/>
    <w:rsid w:val="00375FF1"/>
    <w:rsid w:val="00377762"/>
    <w:rsid w:val="003807D7"/>
    <w:rsid w:val="003818C8"/>
    <w:rsid w:val="003841C3"/>
    <w:rsid w:val="003850AE"/>
    <w:rsid w:val="00386D60"/>
    <w:rsid w:val="00386FC7"/>
    <w:rsid w:val="00387426"/>
    <w:rsid w:val="003877BE"/>
    <w:rsid w:val="00387ABE"/>
    <w:rsid w:val="00387F88"/>
    <w:rsid w:val="003903B7"/>
    <w:rsid w:val="0039066B"/>
    <w:rsid w:val="0039116A"/>
    <w:rsid w:val="0039140A"/>
    <w:rsid w:val="003915BF"/>
    <w:rsid w:val="00391E37"/>
    <w:rsid w:val="00392955"/>
    <w:rsid w:val="00392D9D"/>
    <w:rsid w:val="00396063"/>
    <w:rsid w:val="003963CF"/>
    <w:rsid w:val="003966B7"/>
    <w:rsid w:val="00396868"/>
    <w:rsid w:val="00397294"/>
    <w:rsid w:val="00397B13"/>
    <w:rsid w:val="003A019F"/>
    <w:rsid w:val="003A0474"/>
    <w:rsid w:val="003A0E3D"/>
    <w:rsid w:val="003A1050"/>
    <w:rsid w:val="003A1AA7"/>
    <w:rsid w:val="003A2CC0"/>
    <w:rsid w:val="003A3C16"/>
    <w:rsid w:val="003A4A24"/>
    <w:rsid w:val="003A5748"/>
    <w:rsid w:val="003A5CFC"/>
    <w:rsid w:val="003A6165"/>
    <w:rsid w:val="003A6B58"/>
    <w:rsid w:val="003A6CBE"/>
    <w:rsid w:val="003A6E66"/>
    <w:rsid w:val="003A72C6"/>
    <w:rsid w:val="003A7C8D"/>
    <w:rsid w:val="003A7DE4"/>
    <w:rsid w:val="003B06B2"/>
    <w:rsid w:val="003B0EDB"/>
    <w:rsid w:val="003B0F93"/>
    <w:rsid w:val="003B11C9"/>
    <w:rsid w:val="003B1A9F"/>
    <w:rsid w:val="003B1E41"/>
    <w:rsid w:val="003B33F1"/>
    <w:rsid w:val="003B37A1"/>
    <w:rsid w:val="003B4C78"/>
    <w:rsid w:val="003B4FEC"/>
    <w:rsid w:val="003B5153"/>
    <w:rsid w:val="003C0D06"/>
    <w:rsid w:val="003C269A"/>
    <w:rsid w:val="003C644F"/>
    <w:rsid w:val="003C66FB"/>
    <w:rsid w:val="003C78D3"/>
    <w:rsid w:val="003D166B"/>
    <w:rsid w:val="003D2089"/>
    <w:rsid w:val="003D252C"/>
    <w:rsid w:val="003D2950"/>
    <w:rsid w:val="003D3B98"/>
    <w:rsid w:val="003D4887"/>
    <w:rsid w:val="003D49C8"/>
    <w:rsid w:val="003D5195"/>
    <w:rsid w:val="003D532B"/>
    <w:rsid w:val="003D5C84"/>
    <w:rsid w:val="003D73F6"/>
    <w:rsid w:val="003E00B6"/>
    <w:rsid w:val="003E0158"/>
    <w:rsid w:val="003E099C"/>
    <w:rsid w:val="003E10C9"/>
    <w:rsid w:val="003E1B40"/>
    <w:rsid w:val="003E1F79"/>
    <w:rsid w:val="003E391A"/>
    <w:rsid w:val="003E4A64"/>
    <w:rsid w:val="003E500C"/>
    <w:rsid w:val="003E55C2"/>
    <w:rsid w:val="003E59FA"/>
    <w:rsid w:val="003E5D3A"/>
    <w:rsid w:val="003F0C5E"/>
    <w:rsid w:val="003F13C6"/>
    <w:rsid w:val="003F2261"/>
    <w:rsid w:val="003F2E3D"/>
    <w:rsid w:val="003F350D"/>
    <w:rsid w:val="003F36A6"/>
    <w:rsid w:val="003F4177"/>
    <w:rsid w:val="003F4585"/>
    <w:rsid w:val="003F5B90"/>
    <w:rsid w:val="003F6784"/>
    <w:rsid w:val="003F7843"/>
    <w:rsid w:val="00403DB8"/>
    <w:rsid w:val="004061E1"/>
    <w:rsid w:val="00406840"/>
    <w:rsid w:val="0040699F"/>
    <w:rsid w:val="004142CA"/>
    <w:rsid w:val="00414593"/>
    <w:rsid w:val="004149B4"/>
    <w:rsid w:val="00415406"/>
    <w:rsid w:val="0041573F"/>
    <w:rsid w:val="00415859"/>
    <w:rsid w:val="00416584"/>
    <w:rsid w:val="0041779B"/>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272A"/>
    <w:rsid w:val="00433444"/>
    <w:rsid w:val="004354C6"/>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5A9"/>
    <w:rsid w:val="00456C65"/>
    <w:rsid w:val="00456E15"/>
    <w:rsid w:val="00457C83"/>
    <w:rsid w:val="00460143"/>
    <w:rsid w:val="004606B0"/>
    <w:rsid w:val="004607F3"/>
    <w:rsid w:val="00460811"/>
    <w:rsid w:val="00461E4D"/>
    <w:rsid w:val="004638C2"/>
    <w:rsid w:val="00463A48"/>
    <w:rsid w:val="00463C4F"/>
    <w:rsid w:val="00464C92"/>
    <w:rsid w:val="00464EFB"/>
    <w:rsid w:val="00465688"/>
    <w:rsid w:val="00465D88"/>
    <w:rsid w:val="00466436"/>
    <w:rsid w:val="00467CA1"/>
    <w:rsid w:val="004707D6"/>
    <w:rsid w:val="004710F7"/>
    <w:rsid w:val="00471DD4"/>
    <w:rsid w:val="00471F45"/>
    <w:rsid w:val="004727C1"/>
    <w:rsid w:val="00474D23"/>
    <w:rsid w:val="00475A38"/>
    <w:rsid w:val="00475D24"/>
    <w:rsid w:val="0047618B"/>
    <w:rsid w:val="00476D34"/>
    <w:rsid w:val="0048048D"/>
    <w:rsid w:val="00481ABC"/>
    <w:rsid w:val="00481C46"/>
    <w:rsid w:val="004825B7"/>
    <w:rsid w:val="00482D1D"/>
    <w:rsid w:val="004835D9"/>
    <w:rsid w:val="00484152"/>
    <w:rsid w:val="00484746"/>
    <w:rsid w:val="00484813"/>
    <w:rsid w:val="00486A61"/>
    <w:rsid w:val="00490420"/>
    <w:rsid w:val="00490754"/>
    <w:rsid w:val="0049097F"/>
    <w:rsid w:val="0049108A"/>
    <w:rsid w:val="004917BA"/>
    <w:rsid w:val="004924B2"/>
    <w:rsid w:val="00492D49"/>
    <w:rsid w:val="004946EA"/>
    <w:rsid w:val="00494EC9"/>
    <w:rsid w:val="00495447"/>
    <w:rsid w:val="0049570D"/>
    <w:rsid w:val="0049629D"/>
    <w:rsid w:val="00496E4D"/>
    <w:rsid w:val="004975CA"/>
    <w:rsid w:val="004A0AC5"/>
    <w:rsid w:val="004A0BB0"/>
    <w:rsid w:val="004A19B9"/>
    <w:rsid w:val="004A25A6"/>
    <w:rsid w:val="004A26EB"/>
    <w:rsid w:val="004A2D93"/>
    <w:rsid w:val="004A4455"/>
    <w:rsid w:val="004A4537"/>
    <w:rsid w:val="004A454D"/>
    <w:rsid w:val="004A4AEC"/>
    <w:rsid w:val="004A4CEB"/>
    <w:rsid w:val="004A5A7C"/>
    <w:rsid w:val="004A5CA3"/>
    <w:rsid w:val="004A6C52"/>
    <w:rsid w:val="004A7426"/>
    <w:rsid w:val="004A77E9"/>
    <w:rsid w:val="004A7BC0"/>
    <w:rsid w:val="004B010E"/>
    <w:rsid w:val="004B021C"/>
    <w:rsid w:val="004B0657"/>
    <w:rsid w:val="004B073E"/>
    <w:rsid w:val="004B0901"/>
    <w:rsid w:val="004B14E1"/>
    <w:rsid w:val="004B1E64"/>
    <w:rsid w:val="004B33E0"/>
    <w:rsid w:val="004B374D"/>
    <w:rsid w:val="004B3F21"/>
    <w:rsid w:val="004B53C5"/>
    <w:rsid w:val="004B6255"/>
    <w:rsid w:val="004B63F2"/>
    <w:rsid w:val="004B6C49"/>
    <w:rsid w:val="004B7036"/>
    <w:rsid w:val="004C007A"/>
    <w:rsid w:val="004C035F"/>
    <w:rsid w:val="004C1F16"/>
    <w:rsid w:val="004C252C"/>
    <w:rsid w:val="004C318F"/>
    <w:rsid w:val="004C3B65"/>
    <w:rsid w:val="004C4B78"/>
    <w:rsid w:val="004C579B"/>
    <w:rsid w:val="004C6250"/>
    <w:rsid w:val="004C7E7A"/>
    <w:rsid w:val="004D002C"/>
    <w:rsid w:val="004D0E4A"/>
    <w:rsid w:val="004D2A7D"/>
    <w:rsid w:val="004D309F"/>
    <w:rsid w:val="004D3DD0"/>
    <w:rsid w:val="004D60FB"/>
    <w:rsid w:val="004D7E03"/>
    <w:rsid w:val="004D7F4A"/>
    <w:rsid w:val="004E08BE"/>
    <w:rsid w:val="004E0E11"/>
    <w:rsid w:val="004E1202"/>
    <w:rsid w:val="004E2FFC"/>
    <w:rsid w:val="004E3DA1"/>
    <w:rsid w:val="004E40C4"/>
    <w:rsid w:val="004E4A9B"/>
    <w:rsid w:val="004E4C1F"/>
    <w:rsid w:val="004E563F"/>
    <w:rsid w:val="004E6228"/>
    <w:rsid w:val="004E6A17"/>
    <w:rsid w:val="004F0B62"/>
    <w:rsid w:val="004F1855"/>
    <w:rsid w:val="004F2416"/>
    <w:rsid w:val="004F277F"/>
    <w:rsid w:val="004F3CD0"/>
    <w:rsid w:val="004F3D4F"/>
    <w:rsid w:val="004F412A"/>
    <w:rsid w:val="004F6966"/>
    <w:rsid w:val="004F6E4A"/>
    <w:rsid w:val="004F7DFC"/>
    <w:rsid w:val="00500002"/>
    <w:rsid w:val="0050122A"/>
    <w:rsid w:val="00501883"/>
    <w:rsid w:val="005018D7"/>
    <w:rsid w:val="00501D8F"/>
    <w:rsid w:val="00502274"/>
    <w:rsid w:val="0050307E"/>
    <w:rsid w:val="00503DDC"/>
    <w:rsid w:val="00504547"/>
    <w:rsid w:val="00504910"/>
    <w:rsid w:val="00507C1D"/>
    <w:rsid w:val="005101F2"/>
    <w:rsid w:val="005109B6"/>
    <w:rsid w:val="00511A28"/>
    <w:rsid w:val="00511FA7"/>
    <w:rsid w:val="005123FD"/>
    <w:rsid w:val="0051268C"/>
    <w:rsid w:val="00513CAE"/>
    <w:rsid w:val="00513E66"/>
    <w:rsid w:val="00514C1B"/>
    <w:rsid w:val="00516968"/>
    <w:rsid w:val="005172C4"/>
    <w:rsid w:val="00517DB3"/>
    <w:rsid w:val="005210A3"/>
    <w:rsid w:val="0052157D"/>
    <w:rsid w:val="0052467F"/>
    <w:rsid w:val="00524F31"/>
    <w:rsid w:val="0052593D"/>
    <w:rsid w:val="00527C2A"/>
    <w:rsid w:val="005311CD"/>
    <w:rsid w:val="0053120B"/>
    <w:rsid w:val="005323CE"/>
    <w:rsid w:val="005336A7"/>
    <w:rsid w:val="00533971"/>
    <w:rsid w:val="00533C9B"/>
    <w:rsid w:val="005345CF"/>
    <w:rsid w:val="00535B23"/>
    <w:rsid w:val="00536955"/>
    <w:rsid w:val="005372F5"/>
    <w:rsid w:val="005402ED"/>
    <w:rsid w:val="00540875"/>
    <w:rsid w:val="0054142E"/>
    <w:rsid w:val="00543B15"/>
    <w:rsid w:val="00544759"/>
    <w:rsid w:val="005447B0"/>
    <w:rsid w:val="0054593C"/>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F2"/>
    <w:rsid w:val="00554447"/>
    <w:rsid w:val="00555180"/>
    <w:rsid w:val="0055519B"/>
    <w:rsid w:val="005565C9"/>
    <w:rsid w:val="00557721"/>
    <w:rsid w:val="005579E3"/>
    <w:rsid w:val="00560A53"/>
    <w:rsid w:val="005614FD"/>
    <w:rsid w:val="00561B43"/>
    <w:rsid w:val="0056214F"/>
    <w:rsid w:val="0056302F"/>
    <w:rsid w:val="0056322A"/>
    <w:rsid w:val="005641B0"/>
    <w:rsid w:val="00564429"/>
    <w:rsid w:val="00564881"/>
    <w:rsid w:val="00564E2B"/>
    <w:rsid w:val="00566398"/>
    <w:rsid w:val="005668E8"/>
    <w:rsid w:val="00567B19"/>
    <w:rsid w:val="00571C3F"/>
    <w:rsid w:val="005734B0"/>
    <w:rsid w:val="00574835"/>
    <w:rsid w:val="00574D13"/>
    <w:rsid w:val="0057534C"/>
    <w:rsid w:val="00576000"/>
    <w:rsid w:val="00576B44"/>
    <w:rsid w:val="005805C5"/>
    <w:rsid w:val="00580F3E"/>
    <w:rsid w:val="00582187"/>
    <w:rsid w:val="00583629"/>
    <w:rsid w:val="00584B5D"/>
    <w:rsid w:val="00584F92"/>
    <w:rsid w:val="005869CB"/>
    <w:rsid w:val="00586E11"/>
    <w:rsid w:val="00587DB3"/>
    <w:rsid w:val="00590073"/>
    <w:rsid w:val="0059067C"/>
    <w:rsid w:val="005906A7"/>
    <w:rsid w:val="0059228B"/>
    <w:rsid w:val="00593E32"/>
    <w:rsid w:val="00595846"/>
    <w:rsid w:val="00595ACE"/>
    <w:rsid w:val="00597930"/>
    <w:rsid w:val="005A1958"/>
    <w:rsid w:val="005A1C0B"/>
    <w:rsid w:val="005A1F62"/>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5554"/>
    <w:rsid w:val="005B746A"/>
    <w:rsid w:val="005C0AC9"/>
    <w:rsid w:val="005C1231"/>
    <w:rsid w:val="005C2914"/>
    <w:rsid w:val="005C3056"/>
    <w:rsid w:val="005C373C"/>
    <w:rsid w:val="005C41EC"/>
    <w:rsid w:val="005C4843"/>
    <w:rsid w:val="005C52E9"/>
    <w:rsid w:val="005C61D1"/>
    <w:rsid w:val="005C6E85"/>
    <w:rsid w:val="005C6FDC"/>
    <w:rsid w:val="005C78AB"/>
    <w:rsid w:val="005D100C"/>
    <w:rsid w:val="005D20B3"/>
    <w:rsid w:val="005D2D22"/>
    <w:rsid w:val="005D30D7"/>
    <w:rsid w:val="005D31B3"/>
    <w:rsid w:val="005D3587"/>
    <w:rsid w:val="005D4483"/>
    <w:rsid w:val="005D49D1"/>
    <w:rsid w:val="005D508B"/>
    <w:rsid w:val="005D580D"/>
    <w:rsid w:val="005D5C86"/>
    <w:rsid w:val="005D6D84"/>
    <w:rsid w:val="005D7908"/>
    <w:rsid w:val="005E017D"/>
    <w:rsid w:val="005E1873"/>
    <w:rsid w:val="005E1D99"/>
    <w:rsid w:val="005E2A2A"/>
    <w:rsid w:val="005E3BA3"/>
    <w:rsid w:val="005E46DF"/>
    <w:rsid w:val="005E573A"/>
    <w:rsid w:val="005E5EB5"/>
    <w:rsid w:val="005E66A8"/>
    <w:rsid w:val="005E6904"/>
    <w:rsid w:val="005E699D"/>
    <w:rsid w:val="005E70CB"/>
    <w:rsid w:val="005F0799"/>
    <w:rsid w:val="005F2410"/>
    <w:rsid w:val="005F2D3B"/>
    <w:rsid w:val="005F3B30"/>
    <w:rsid w:val="005F423A"/>
    <w:rsid w:val="005F426B"/>
    <w:rsid w:val="005F4702"/>
    <w:rsid w:val="005F4949"/>
    <w:rsid w:val="005F5DC2"/>
    <w:rsid w:val="005F5FB1"/>
    <w:rsid w:val="005F5FC0"/>
    <w:rsid w:val="005F6BB0"/>
    <w:rsid w:val="0060082B"/>
    <w:rsid w:val="0060116E"/>
    <w:rsid w:val="00601C50"/>
    <w:rsid w:val="006024A0"/>
    <w:rsid w:val="00602538"/>
    <w:rsid w:val="00602FFD"/>
    <w:rsid w:val="006030FE"/>
    <w:rsid w:val="00603ABA"/>
    <w:rsid w:val="00604DEB"/>
    <w:rsid w:val="0060641F"/>
    <w:rsid w:val="0060678F"/>
    <w:rsid w:val="00610C19"/>
    <w:rsid w:val="00610D2C"/>
    <w:rsid w:val="006121A0"/>
    <w:rsid w:val="00612C6E"/>
    <w:rsid w:val="00613E0F"/>
    <w:rsid w:val="00613FD2"/>
    <w:rsid w:val="00614227"/>
    <w:rsid w:val="006149CF"/>
    <w:rsid w:val="00615583"/>
    <w:rsid w:val="0061668A"/>
    <w:rsid w:val="0061714A"/>
    <w:rsid w:val="00620461"/>
    <w:rsid w:val="00620496"/>
    <w:rsid w:val="00620780"/>
    <w:rsid w:val="006215F8"/>
    <w:rsid w:val="00623EE6"/>
    <w:rsid w:val="00624C9B"/>
    <w:rsid w:val="00624DDF"/>
    <w:rsid w:val="0062633F"/>
    <w:rsid w:val="00626446"/>
    <w:rsid w:val="00626631"/>
    <w:rsid w:val="00626887"/>
    <w:rsid w:val="00626B2D"/>
    <w:rsid w:val="006313B7"/>
    <w:rsid w:val="00631BFA"/>
    <w:rsid w:val="006325B9"/>
    <w:rsid w:val="00632F03"/>
    <w:rsid w:val="0063330F"/>
    <w:rsid w:val="006344B3"/>
    <w:rsid w:val="00634FD6"/>
    <w:rsid w:val="00636AA1"/>
    <w:rsid w:val="00637A29"/>
    <w:rsid w:val="0064007F"/>
    <w:rsid w:val="00640B80"/>
    <w:rsid w:val="0064220E"/>
    <w:rsid w:val="00642C74"/>
    <w:rsid w:val="00643999"/>
    <w:rsid w:val="00643E2D"/>
    <w:rsid w:val="00643EEB"/>
    <w:rsid w:val="006440BC"/>
    <w:rsid w:val="00644562"/>
    <w:rsid w:val="006449A7"/>
    <w:rsid w:val="00645AE8"/>
    <w:rsid w:val="00645CDE"/>
    <w:rsid w:val="006469C4"/>
    <w:rsid w:val="0064701B"/>
    <w:rsid w:val="0064711F"/>
    <w:rsid w:val="00647DA6"/>
    <w:rsid w:val="00647DDE"/>
    <w:rsid w:val="006507D5"/>
    <w:rsid w:val="00650A43"/>
    <w:rsid w:val="00652B73"/>
    <w:rsid w:val="00652D1F"/>
    <w:rsid w:val="006530C2"/>
    <w:rsid w:val="00653681"/>
    <w:rsid w:val="00653FB3"/>
    <w:rsid w:val="006551CF"/>
    <w:rsid w:val="0065549E"/>
    <w:rsid w:val="006564B5"/>
    <w:rsid w:val="00656892"/>
    <w:rsid w:val="00656FC2"/>
    <w:rsid w:val="0065706E"/>
    <w:rsid w:val="006578C2"/>
    <w:rsid w:val="006618B5"/>
    <w:rsid w:val="00661983"/>
    <w:rsid w:val="00661CEC"/>
    <w:rsid w:val="006622BD"/>
    <w:rsid w:val="00662A96"/>
    <w:rsid w:val="006630FD"/>
    <w:rsid w:val="00663609"/>
    <w:rsid w:val="0066368D"/>
    <w:rsid w:val="00664110"/>
    <w:rsid w:val="0066533F"/>
    <w:rsid w:val="006658CA"/>
    <w:rsid w:val="00667604"/>
    <w:rsid w:val="00667EE6"/>
    <w:rsid w:val="006706A8"/>
    <w:rsid w:val="00671596"/>
    <w:rsid w:val="0067207D"/>
    <w:rsid w:val="006743CF"/>
    <w:rsid w:val="00674541"/>
    <w:rsid w:val="0067471B"/>
    <w:rsid w:val="00675AA8"/>
    <w:rsid w:val="00675CAF"/>
    <w:rsid w:val="00675FFB"/>
    <w:rsid w:val="00677AF4"/>
    <w:rsid w:val="006822DA"/>
    <w:rsid w:val="0068236E"/>
    <w:rsid w:val="006824C9"/>
    <w:rsid w:val="00683200"/>
    <w:rsid w:val="00683278"/>
    <w:rsid w:val="006834BF"/>
    <w:rsid w:val="00683627"/>
    <w:rsid w:val="00683A6E"/>
    <w:rsid w:val="0068514B"/>
    <w:rsid w:val="00685CDB"/>
    <w:rsid w:val="00686051"/>
    <w:rsid w:val="00686C4E"/>
    <w:rsid w:val="00686E0E"/>
    <w:rsid w:val="006876C1"/>
    <w:rsid w:val="006902E5"/>
    <w:rsid w:val="00691A7C"/>
    <w:rsid w:val="006930D4"/>
    <w:rsid w:val="00693300"/>
    <w:rsid w:val="0069350D"/>
    <w:rsid w:val="006935F8"/>
    <w:rsid w:val="00694100"/>
    <w:rsid w:val="00694D21"/>
    <w:rsid w:val="006A00F1"/>
    <w:rsid w:val="006A06A8"/>
    <w:rsid w:val="006A0D7A"/>
    <w:rsid w:val="006A21A7"/>
    <w:rsid w:val="006A2493"/>
    <w:rsid w:val="006A395B"/>
    <w:rsid w:val="006A47E2"/>
    <w:rsid w:val="006A4B88"/>
    <w:rsid w:val="006A675F"/>
    <w:rsid w:val="006A6BA5"/>
    <w:rsid w:val="006A78C7"/>
    <w:rsid w:val="006B0400"/>
    <w:rsid w:val="006B0878"/>
    <w:rsid w:val="006B213F"/>
    <w:rsid w:val="006B2CF8"/>
    <w:rsid w:val="006B2F7D"/>
    <w:rsid w:val="006B369A"/>
    <w:rsid w:val="006B3BFF"/>
    <w:rsid w:val="006B5EC9"/>
    <w:rsid w:val="006B60F3"/>
    <w:rsid w:val="006B76E6"/>
    <w:rsid w:val="006B7756"/>
    <w:rsid w:val="006B7AD9"/>
    <w:rsid w:val="006C0613"/>
    <w:rsid w:val="006C0F89"/>
    <w:rsid w:val="006C1E32"/>
    <w:rsid w:val="006C28B6"/>
    <w:rsid w:val="006C2C44"/>
    <w:rsid w:val="006C2D11"/>
    <w:rsid w:val="006C4977"/>
    <w:rsid w:val="006C5870"/>
    <w:rsid w:val="006C7055"/>
    <w:rsid w:val="006C73B7"/>
    <w:rsid w:val="006D02FF"/>
    <w:rsid w:val="006D1609"/>
    <w:rsid w:val="006D2793"/>
    <w:rsid w:val="006D2FC0"/>
    <w:rsid w:val="006D3395"/>
    <w:rsid w:val="006D3A4E"/>
    <w:rsid w:val="006D3B6C"/>
    <w:rsid w:val="006D4FD5"/>
    <w:rsid w:val="006D570C"/>
    <w:rsid w:val="006D73C3"/>
    <w:rsid w:val="006E2ED0"/>
    <w:rsid w:val="006E3310"/>
    <w:rsid w:val="006E3A00"/>
    <w:rsid w:val="006E3C19"/>
    <w:rsid w:val="006E46F9"/>
    <w:rsid w:val="006E4E85"/>
    <w:rsid w:val="006E50F7"/>
    <w:rsid w:val="006E545A"/>
    <w:rsid w:val="006E62D2"/>
    <w:rsid w:val="006E67A2"/>
    <w:rsid w:val="006E72D1"/>
    <w:rsid w:val="006E7361"/>
    <w:rsid w:val="006F01E4"/>
    <w:rsid w:val="006F0F66"/>
    <w:rsid w:val="006F1E9D"/>
    <w:rsid w:val="006F1FE0"/>
    <w:rsid w:val="006F2C1B"/>
    <w:rsid w:val="006F37CB"/>
    <w:rsid w:val="006F3D26"/>
    <w:rsid w:val="006F3FC0"/>
    <w:rsid w:val="006F42C8"/>
    <w:rsid w:val="006F525B"/>
    <w:rsid w:val="006F5FE2"/>
    <w:rsid w:val="006F688B"/>
    <w:rsid w:val="007003ED"/>
    <w:rsid w:val="00701B80"/>
    <w:rsid w:val="0070335C"/>
    <w:rsid w:val="0070338E"/>
    <w:rsid w:val="0070410E"/>
    <w:rsid w:val="00704342"/>
    <w:rsid w:val="00705615"/>
    <w:rsid w:val="00705CCA"/>
    <w:rsid w:val="00706AA9"/>
    <w:rsid w:val="00707067"/>
    <w:rsid w:val="00707146"/>
    <w:rsid w:val="00707871"/>
    <w:rsid w:val="00710187"/>
    <w:rsid w:val="00710BB3"/>
    <w:rsid w:val="00710C80"/>
    <w:rsid w:val="0071415E"/>
    <w:rsid w:val="007154CE"/>
    <w:rsid w:val="00717A49"/>
    <w:rsid w:val="0072220D"/>
    <w:rsid w:val="00722428"/>
    <w:rsid w:val="0072294B"/>
    <w:rsid w:val="00722D83"/>
    <w:rsid w:val="00722E2A"/>
    <w:rsid w:val="007234B4"/>
    <w:rsid w:val="00723C2F"/>
    <w:rsid w:val="0072560D"/>
    <w:rsid w:val="0072582D"/>
    <w:rsid w:val="0072590E"/>
    <w:rsid w:val="00725B41"/>
    <w:rsid w:val="007266A9"/>
    <w:rsid w:val="00726F39"/>
    <w:rsid w:val="007271FD"/>
    <w:rsid w:val="007274CB"/>
    <w:rsid w:val="00727E0A"/>
    <w:rsid w:val="00730438"/>
    <w:rsid w:val="00731233"/>
    <w:rsid w:val="0073176E"/>
    <w:rsid w:val="00731C34"/>
    <w:rsid w:val="00732861"/>
    <w:rsid w:val="00732D5B"/>
    <w:rsid w:val="00733328"/>
    <w:rsid w:val="007335C1"/>
    <w:rsid w:val="00733610"/>
    <w:rsid w:val="00733E52"/>
    <w:rsid w:val="00734209"/>
    <w:rsid w:val="0073434D"/>
    <w:rsid w:val="007356ED"/>
    <w:rsid w:val="00735CA5"/>
    <w:rsid w:val="00735DCE"/>
    <w:rsid w:val="007364AF"/>
    <w:rsid w:val="00736763"/>
    <w:rsid w:val="00736D94"/>
    <w:rsid w:val="00740697"/>
    <w:rsid w:val="00741686"/>
    <w:rsid w:val="00741A1C"/>
    <w:rsid w:val="00744629"/>
    <w:rsid w:val="00744AAE"/>
    <w:rsid w:val="007452FF"/>
    <w:rsid w:val="0074622D"/>
    <w:rsid w:val="0074699B"/>
    <w:rsid w:val="00746D9E"/>
    <w:rsid w:val="00747B14"/>
    <w:rsid w:val="00747FA5"/>
    <w:rsid w:val="007520AD"/>
    <w:rsid w:val="0075293E"/>
    <w:rsid w:val="0075348E"/>
    <w:rsid w:val="0075375B"/>
    <w:rsid w:val="007539A8"/>
    <w:rsid w:val="00755A2F"/>
    <w:rsid w:val="00756320"/>
    <w:rsid w:val="007570E7"/>
    <w:rsid w:val="00757724"/>
    <w:rsid w:val="00761175"/>
    <w:rsid w:val="00761302"/>
    <w:rsid w:val="00761734"/>
    <w:rsid w:val="00762E4D"/>
    <w:rsid w:val="00763C45"/>
    <w:rsid w:val="00764740"/>
    <w:rsid w:val="0076480F"/>
    <w:rsid w:val="0076507D"/>
    <w:rsid w:val="007652E2"/>
    <w:rsid w:val="007668E4"/>
    <w:rsid w:val="00766AE7"/>
    <w:rsid w:val="00770065"/>
    <w:rsid w:val="00770626"/>
    <w:rsid w:val="00771182"/>
    <w:rsid w:val="00772097"/>
    <w:rsid w:val="00773622"/>
    <w:rsid w:val="00774045"/>
    <w:rsid w:val="00774054"/>
    <w:rsid w:val="00774D17"/>
    <w:rsid w:val="00774F8A"/>
    <w:rsid w:val="00775688"/>
    <w:rsid w:val="007768E9"/>
    <w:rsid w:val="00776B83"/>
    <w:rsid w:val="00777085"/>
    <w:rsid w:val="00777118"/>
    <w:rsid w:val="007777A6"/>
    <w:rsid w:val="0078012D"/>
    <w:rsid w:val="00780A1D"/>
    <w:rsid w:val="00780C8E"/>
    <w:rsid w:val="007817B6"/>
    <w:rsid w:val="007820D7"/>
    <w:rsid w:val="00782839"/>
    <w:rsid w:val="00782CAD"/>
    <w:rsid w:val="00782E61"/>
    <w:rsid w:val="00784D00"/>
    <w:rsid w:val="00785412"/>
    <w:rsid w:val="00785D49"/>
    <w:rsid w:val="00786238"/>
    <w:rsid w:val="00787E38"/>
    <w:rsid w:val="0079031D"/>
    <w:rsid w:val="00790DE4"/>
    <w:rsid w:val="00791893"/>
    <w:rsid w:val="007923C7"/>
    <w:rsid w:val="007923D9"/>
    <w:rsid w:val="0079329F"/>
    <w:rsid w:val="0079377C"/>
    <w:rsid w:val="00794DFD"/>
    <w:rsid w:val="007971BD"/>
    <w:rsid w:val="00797D72"/>
    <w:rsid w:val="007A1068"/>
    <w:rsid w:val="007A1163"/>
    <w:rsid w:val="007A1E8C"/>
    <w:rsid w:val="007A2B7E"/>
    <w:rsid w:val="007A453E"/>
    <w:rsid w:val="007A54A2"/>
    <w:rsid w:val="007A7FF0"/>
    <w:rsid w:val="007B02E2"/>
    <w:rsid w:val="007B0370"/>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563"/>
    <w:rsid w:val="007C6FDA"/>
    <w:rsid w:val="007D0A69"/>
    <w:rsid w:val="007D1B19"/>
    <w:rsid w:val="007D2018"/>
    <w:rsid w:val="007D284E"/>
    <w:rsid w:val="007D31C0"/>
    <w:rsid w:val="007D4EB6"/>
    <w:rsid w:val="007D59C6"/>
    <w:rsid w:val="007D64B5"/>
    <w:rsid w:val="007D6760"/>
    <w:rsid w:val="007D68F4"/>
    <w:rsid w:val="007D6FC0"/>
    <w:rsid w:val="007E0B72"/>
    <w:rsid w:val="007E1064"/>
    <w:rsid w:val="007E1291"/>
    <w:rsid w:val="007E1838"/>
    <w:rsid w:val="007E33E0"/>
    <w:rsid w:val="007E49AF"/>
    <w:rsid w:val="007E4FA6"/>
    <w:rsid w:val="007E5486"/>
    <w:rsid w:val="007E584E"/>
    <w:rsid w:val="007E69ED"/>
    <w:rsid w:val="007E7208"/>
    <w:rsid w:val="007E79ED"/>
    <w:rsid w:val="007E7AB2"/>
    <w:rsid w:val="007F0276"/>
    <w:rsid w:val="007F2523"/>
    <w:rsid w:val="007F34A9"/>
    <w:rsid w:val="007F3DDB"/>
    <w:rsid w:val="007F3DE0"/>
    <w:rsid w:val="007F4389"/>
    <w:rsid w:val="007F5952"/>
    <w:rsid w:val="007F5D02"/>
    <w:rsid w:val="007F5DC1"/>
    <w:rsid w:val="00802032"/>
    <w:rsid w:val="008028B0"/>
    <w:rsid w:val="00802FDA"/>
    <w:rsid w:val="00804246"/>
    <w:rsid w:val="008064B2"/>
    <w:rsid w:val="0080737E"/>
    <w:rsid w:val="00811A15"/>
    <w:rsid w:val="008126A1"/>
    <w:rsid w:val="008130D5"/>
    <w:rsid w:val="00813D8C"/>
    <w:rsid w:val="00814A33"/>
    <w:rsid w:val="0081534B"/>
    <w:rsid w:val="008162DF"/>
    <w:rsid w:val="00816FED"/>
    <w:rsid w:val="00817DB8"/>
    <w:rsid w:val="00820524"/>
    <w:rsid w:val="00820E8C"/>
    <w:rsid w:val="00821527"/>
    <w:rsid w:val="00821648"/>
    <w:rsid w:val="00822A5F"/>
    <w:rsid w:val="00822B93"/>
    <w:rsid w:val="00823FFD"/>
    <w:rsid w:val="00824E4D"/>
    <w:rsid w:val="0082543D"/>
    <w:rsid w:val="00826B7E"/>
    <w:rsid w:val="00827A65"/>
    <w:rsid w:val="00830029"/>
    <w:rsid w:val="00832731"/>
    <w:rsid w:val="00832BC3"/>
    <w:rsid w:val="00834A82"/>
    <w:rsid w:val="00834DC0"/>
    <w:rsid w:val="008357E0"/>
    <w:rsid w:val="008360DD"/>
    <w:rsid w:val="008367B7"/>
    <w:rsid w:val="008371EB"/>
    <w:rsid w:val="00840373"/>
    <w:rsid w:val="008403B4"/>
    <w:rsid w:val="0084120B"/>
    <w:rsid w:val="00842669"/>
    <w:rsid w:val="00842B67"/>
    <w:rsid w:val="008441FF"/>
    <w:rsid w:val="00844D52"/>
    <w:rsid w:val="00844ECD"/>
    <w:rsid w:val="008458CF"/>
    <w:rsid w:val="008467AD"/>
    <w:rsid w:val="00847B50"/>
    <w:rsid w:val="008502D0"/>
    <w:rsid w:val="008513F1"/>
    <w:rsid w:val="00852A63"/>
    <w:rsid w:val="00853FB6"/>
    <w:rsid w:val="00854395"/>
    <w:rsid w:val="00854D96"/>
    <w:rsid w:val="00856276"/>
    <w:rsid w:val="00856F87"/>
    <w:rsid w:val="008574CD"/>
    <w:rsid w:val="008576F2"/>
    <w:rsid w:val="008576F7"/>
    <w:rsid w:val="0085789A"/>
    <w:rsid w:val="008626E4"/>
    <w:rsid w:val="00862A43"/>
    <w:rsid w:val="00863163"/>
    <w:rsid w:val="00864332"/>
    <w:rsid w:val="008644E0"/>
    <w:rsid w:val="008653EE"/>
    <w:rsid w:val="008655FC"/>
    <w:rsid w:val="008661BD"/>
    <w:rsid w:val="00867C8E"/>
    <w:rsid w:val="0087003B"/>
    <w:rsid w:val="00870259"/>
    <w:rsid w:val="00870723"/>
    <w:rsid w:val="00870B80"/>
    <w:rsid w:val="0087293C"/>
    <w:rsid w:val="00875222"/>
    <w:rsid w:val="0087561A"/>
    <w:rsid w:val="0087597D"/>
    <w:rsid w:val="00875F9A"/>
    <w:rsid w:val="00876B2C"/>
    <w:rsid w:val="00877A16"/>
    <w:rsid w:val="00880B81"/>
    <w:rsid w:val="0088114B"/>
    <w:rsid w:val="008817C5"/>
    <w:rsid w:val="00881E1E"/>
    <w:rsid w:val="00882652"/>
    <w:rsid w:val="00882BA8"/>
    <w:rsid w:val="008842A9"/>
    <w:rsid w:val="00885C5C"/>
    <w:rsid w:val="00886951"/>
    <w:rsid w:val="00887F32"/>
    <w:rsid w:val="0089158D"/>
    <w:rsid w:val="00891C67"/>
    <w:rsid w:val="00892548"/>
    <w:rsid w:val="00892C5E"/>
    <w:rsid w:val="00893627"/>
    <w:rsid w:val="00893F54"/>
    <w:rsid w:val="0089417D"/>
    <w:rsid w:val="008956C7"/>
    <w:rsid w:val="0089603C"/>
    <w:rsid w:val="0089688F"/>
    <w:rsid w:val="008A0B98"/>
    <w:rsid w:val="008A13C4"/>
    <w:rsid w:val="008A1E04"/>
    <w:rsid w:val="008A23C3"/>
    <w:rsid w:val="008A2DD8"/>
    <w:rsid w:val="008A404F"/>
    <w:rsid w:val="008A4793"/>
    <w:rsid w:val="008A5071"/>
    <w:rsid w:val="008A6DF6"/>
    <w:rsid w:val="008A7C51"/>
    <w:rsid w:val="008B03FD"/>
    <w:rsid w:val="008B0AB6"/>
    <w:rsid w:val="008B19D6"/>
    <w:rsid w:val="008B224C"/>
    <w:rsid w:val="008B2664"/>
    <w:rsid w:val="008B3219"/>
    <w:rsid w:val="008B38D4"/>
    <w:rsid w:val="008B3C16"/>
    <w:rsid w:val="008B4505"/>
    <w:rsid w:val="008B6A93"/>
    <w:rsid w:val="008B6AC4"/>
    <w:rsid w:val="008B6E28"/>
    <w:rsid w:val="008B77EF"/>
    <w:rsid w:val="008B7EAC"/>
    <w:rsid w:val="008C0025"/>
    <w:rsid w:val="008C0700"/>
    <w:rsid w:val="008C11E4"/>
    <w:rsid w:val="008C4261"/>
    <w:rsid w:val="008C457D"/>
    <w:rsid w:val="008C4BDD"/>
    <w:rsid w:val="008C61AC"/>
    <w:rsid w:val="008C66A9"/>
    <w:rsid w:val="008C6860"/>
    <w:rsid w:val="008C6864"/>
    <w:rsid w:val="008C6B03"/>
    <w:rsid w:val="008C6B5C"/>
    <w:rsid w:val="008D099F"/>
    <w:rsid w:val="008D1801"/>
    <w:rsid w:val="008D2134"/>
    <w:rsid w:val="008D2905"/>
    <w:rsid w:val="008D3771"/>
    <w:rsid w:val="008D3F2B"/>
    <w:rsid w:val="008D4274"/>
    <w:rsid w:val="008D59BE"/>
    <w:rsid w:val="008D6BE9"/>
    <w:rsid w:val="008D7100"/>
    <w:rsid w:val="008D79EE"/>
    <w:rsid w:val="008E023D"/>
    <w:rsid w:val="008E032B"/>
    <w:rsid w:val="008E0A65"/>
    <w:rsid w:val="008E1CDD"/>
    <w:rsid w:val="008E24D5"/>
    <w:rsid w:val="008E26AE"/>
    <w:rsid w:val="008E2EBD"/>
    <w:rsid w:val="008E30B4"/>
    <w:rsid w:val="008E494D"/>
    <w:rsid w:val="008E54B9"/>
    <w:rsid w:val="008E6195"/>
    <w:rsid w:val="008E70C5"/>
    <w:rsid w:val="008E75BA"/>
    <w:rsid w:val="008E7C6C"/>
    <w:rsid w:val="008E7E69"/>
    <w:rsid w:val="008F17A6"/>
    <w:rsid w:val="008F19A6"/>
    <w:rsid w:val="008F2414"/>
    <w:rsid w:val="008F2B51"/>
    <w:rsid w:val="008F498A"/>
    <w:rsid w:val="008F58DB"/>
    <w:rsid w:val="008F61EE"/>
    <w:rsid w:val="00903081"/>
    <w:rsid w:val="009056A6"/>
    <w:rsid w:val="009065BC"/>
    <w:rsid w:val="00906F0C"/>
    <w:rsid w:val="00906F6A"/>
    <w:rsid w:val="00907C64"/>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1315"/>
    <w:rsid w:val="00921E0C"/>
    <w:rsid w:val="00922CAA"/>
    <w:rsid w:val="0092359F"/>
    <w:rsid w:val="0092593E"/>
    <w:rsid w:val="00926413"/>
    <w:rsid w:val="0092667C"/>
    <w:rsid w:val="00926DA1"/>
    <w:rsid w:val="00927C0B"/>
    <w:rsid w:val="00927CE6"/>
    <w:rsid w:val="00927D0C"/>
    <w:rsid w:val="00930073"/>
    <w:rsid w:val="009313EA"/>
    <w:rsid w:val="009317A4"/>
    <w:rsid w:val="009318D4"/>
    <w:rsid w:val="00931BB6"/>
    <w:rsid w:val="00932281"/>
    <w:rsid w:val="009333EE"/>
    <w:rsid w:val="00933B53"/>
    <w:rsid w:val="00934AF4"/>
    <w:rsid w:val="009359CE"/>
    <w:rsid w:val="00936040"/>
    <w:rsid w:val="0093731A"/>
    <w:rsid w:val="00937569"/>
    <w:rsid w:val="009375A2"/>
    <w:rsid w:val="009418FE"/>
    <w:rsid w:val="009419E1"/>
    <w:rsid w:val="00941EBF"/>
    <w:rsid w:val="00942492"/>
    <w:rsid w:val="00943C8F"/>
    <w:rsid w:val="00944282"/>
    <w:rsid w:val="009443E1"/>
    <w:rsid w:val="009449C9"/>
    <w:rsid w:val="00945740"/>
    <w:rsid w:val="0094680A"/>
    <w:rsid w:val="00950046"/>
    <w:rsid w:val="00953231"/>
    <w:rsid w:val="00953F77"/>
    <w:rsid w:val="009541FC"/>
    <w:rsid w:val="00954F09"/>
    <w:rsid w:val="00955D98"/>
    <w:rsid w:val="009568C2"/>
    <w:rsid w:val="00957D6F"/>
    <w:rsid w:val="00960056"/>
    <w:rsid w:val="00960390"/>
    <w:rsid w:val="009605F4"/>
    <w:rsid w:val="00960889"/>
    <w:rsid w:val="00962858"/>
    <w:rsid w:val="00962E45"/>
    <w:rsid w:val="0096501E"/>
    <w:rsid w:val="00966A9F"/>
    <w:rsid w:val="009707A3"/>
    <w:rsid w:val="00972B26"/>
    <w:rsid w:val="00975F2D"/>
    <w:rsid w:val="0097630C"/>
    <w:rsid w:val="00976EDC"/>
    <w:rsid w:val="0098015D"/>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50C8"/>
    <w:rsid w:val="00995A22"/>
    <w:rsid w:val="00995EAA"/>
    <w:rsid w:val="00996027"/>
    <w:rsid w:val="009966A1"/>
    <w:rsid w:val="00996E50"/>
    <w:rsid w:val="00997237"/>
    <w:rsid w:val="009978F2"/>
    <w:rsid w:val="00997B0D"/>
    <w:rsid w:val="009A21F9"/>
    <w:rsid w:val="009A2548"/>
    <w:rsid w:val="009A2A19"/>
    <w:rsid w:val="009A330C"/>
    <w:rsid w:val="009A35B3"/>
    <w:rsid w:val="009A4258"/>
    <w:rsid w:val="009A5891"/>
    <w:rsid w:val="009A5D54"/>
    <w:rsid w:val="009A685E"/>
    <w:rsid w:val="009A7DDE"/>
    <w:rsid w:val="009B02F8"/>
    <w:rsid w:val="009B0843"/>
    <w:rsid w:val="009B136D"/>
    <w:rsid w:val="009B1674"/>
    <w:rsid w:val="009B19C8"/>
    <w:rsid w:val="009B5867"/>
    <w:rsid w:val="009B6C0E"/>
    <w:rsid w:val="009B6D4F"/>
    <w:rsid w:val="009C01BD"/>
    <w:rsid w:val="009C12C9"/>
    <w:rsid w:val="009C1A1E"/>
    <w:rsid w:val="009C3329"/>
    <w:rsid w:val="009C3827"/>
    <w:rsid w:val="009C422E"/>
    <w:rsid w:val="009C72BE"/>
    <w:rsid w:val="009D0576"/>
    <w:rsid w:val="009D1C24"/>
    <w:rsid w:val="009D3651"/>
    <w:rsid w:val="009D36F7"/>
    <w:rsid w:val="009D4E7B"/>
    <w:rsid w:val="009D4ED8"/>
    <w:rsid w:val="009D5D82"/>
    <w:rsid w:val="009D6304"/>
    <w:rsid w:val="009D6430"/>
    <w:rsid w:val="009D70DD"/>
    <w:rsid w:val="009E104B"/>
    <w:rsid w:val="009E1800"/>
    <w:rsid w:val="009E2734"/>
    <w:rsid w:val="009E37BF"/>
    <w:rsid w:val="009E3C6A"/>
    <w:rsid w:val="009E501A"/>
    <w:rsid w:val="009E5756"/>
    <w:rsid w:val="009E5B13"/>
    <w:rsid w:val="009E5D4D"/>
    <w:rsid w:val="009E62BD"/>
    <w:rsid w:val="009E6A4A"/>
    <w:rsid w:val="009E7281"/>
    <w:rsid w:val="009E766A"/>
    <w:rsid w:val="009E767D"/>
    <w:rsid w:val="009F2300"/>
    <w:rsid w:val="009F25C6"/>
    <w:rsid w:val="009F3699"/>
    <w:rsid w:val="009F5EEB"/>
    <w:rsid w:val="009F6244"/>
    <w:rsid w:val="009F6C8D"/>
    <w:rsid w:val="009F7716"/>
    <w:rsid w:val="00A016B4"/>
    <w:rsid w:val="00A02913"/>
    <w:rsid w:val="00A0334C"/>
    <w:rsid w:val="00A0368F"/>
    <w:rsid w:val="00A043C7"/>
    <w:rsid w:val="00A0490C"/>
    <w:rsid w:val="00A04E76"/>
    <w:rsid w:val="00A051FD"/>
    <w:rsid w:val="00A05793"/>
    <w:rsid w:val="00A066B9"/>
    <w:rsid w:val="00A067DA"/>
    <w:rsid w:val="00A07102"/>
    <w:rsid w:val="00A07340"/>
    <w:rsid w:val="00A076DB"/>
    <w:rsid w:val="00A07799"/>
    <w:rsid w:val="00A077B8"/>
    <w:rsid w:val="00A11C50"/>
    <w:rsid w:val="00A125F6"/>
    <w:rsid w:val="00A12C39"/>
    <w:rsid w:val="00A139F6"/>
    <w:rsid w:val="00A14A33"/>
    <w:rsid w:val="00A1598D"/>
    <w:rsid w:val="00A167AE"/>
    <w:rsid w:val="00A17D8E"/>
    <w:rsid w:val="00A2017F"/>
    <w:rsid w:val="00A2066A"/>
    <w:rsid w:val="00A209B7"/>
    <w:rsid w:val="00A21E91"/>
    <w:rsid w:val="00A21FB1"/>
    <w:rsid w:val="00A22A95"/>
    <w:rsid w:val="00A2301C"/>
    <w:rsid w:val="00A23E27"/>
    <w:rsid w:val="00A24441"/>
    <w:rsid w:val="00A244FC"/>
    <w:rsid w:val="00A25306"/>
    <w:rsid w:val="00A2626D"/>
    <w:rsid w:val="00A262DD"/>
    <w:rsid w:val="00A2665A"/>
    <w:rsid w:val="00A26868"/>
    <w:rsid w:val="00A26FD4"/>
    <w:rsid w:val="00A279C2"/>
    <w:rsid w:val="00A30580"/>
    <w:rsid w:val="00A316A3"/>
    <w:rsid w:val="00A32CCB"/>
    <w:rsid w:val="00A32DB7"/>
    <w:rsid w:val="00A33D22"/>
    <w:rsid w:val="00A33DCB"/>
    <w:rsid w:val="00A34866"/>
    <w:rsid w:val="00A350E6"/>
    <w:rsid w:val="00A353FA"/>
    <w:rsid w:val="00A35457"/>
    <w:rsid w:val="00A40ABC"/>
    <w:rsid w:val="00A40D2B"/>
    <w:rsid w:val="00A41136"/>
    <w:rsid w:val="00A412D8"/>
    <w:rsid w:val="00A417CA"/>
    <w:rsid w:val="00A42919"/>
    <w:rsid w:val="00A43442"/>
    <w:rsid w:val="00A43904"/>
    <w:rsid w:val="00A43FDF"/>
    <w:rsid w:val="00A44847"/>
    <w:rsid w:val="00A44972"/>
    <w:rsid w:val="00A45A71"/>
    <w:rsid w:val="00A46CC1"/>
    <w:rsid w:val="00A47818"/>
    <w:rsid w:val="00A50A56"/>
    <w:rsid w:val="00A510DD"/>
    <w:rsid w:val="00A5160F"/>
    <w:rsid w:val="00A51886"/>
    <w:rsid w:val="00A51982"/>
    <w:rsid w:val="00A52B60"/>
    <w:rsid w:val="00A547DC"/>
    <w:rsid w:val="00A54F6A"/>
    <w:rsid w:val="00A55524"/>
    <w:rsid w:val="00A555B2"/>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7F4"/>
    <w:rsid w:val="00A66589"/>
    <w:rsid w:val="00A700F1"/>
    <w:rsid w:val="00A71AD0"/>
    <w:rsid w:val="00A71FA7"/>
    <w:rsid w:val="00A7257E"/>
    <w:rsid w:val="00A72DB9"/>
    <w:rsid w:val="00A73F22"/>
    <w:rsid w:val="00A742A0"/>
    <w:rsid w:val="00A74434"/>
    <w:rsid w:val="00A74627"/>
    <w:rsid w:val="00A75ED8"/>
    <w:rsid w:val="00A75F75"/>
    <w:rsid w:val="00A7752C"/>
    <w:rsid w:val="00A80CCB"/>
    <w:rsid w:val="00A81C28"/>
    <w:rsid w:val="00A82CA4"/>
    <w:rsid w:val="00A82E3F"/>
    <w:rsid w:val="00A83659"/>
    <w:rsid w:val="00A83CA5"/>
    <w:rsid w:val="00A84D33"/>
    <w:rsid w:val="00A84E89"/>
    <w:rsid w:val="00A85042"/>
    <w:rsid w:val="00A85945"/>
    <w:rsid w:val="00A86661"/>
    <w:rsid w:val="00A872E8"/>
    <w:rsid w:val="00A87A5B"/>
    <w:rsid w:val="00A87B7B"/>
    <w:rsid w:val="00A87FD9"/>
    <w:rsid w:val="00A90154"/>
    <w:rsid w:val="00A90891"/>
    <w:rsid w:val="00A90929"/>
    <w:rsid w:val="00A90998"/>
    <w:rsid w:val="00A91B82"/>
    <w:rsid w:val="00A91E82"/>
    <w:rsid w:val="00A92D13"/>
    <w:rsid w:val="00A93DE6"/>
    <w:rsid w:val="00A96597"/>
    <w:rsid w:val="00A97B32"/>
    <w:rsid w:val="00AA0475"/>
    <w:rsid w:val="00AA05A6"/>
    <w:rsid w:val="00AA0E01"/>
    <w:rsid w:val="00AA1472"/>
    <w:rsid w:val="00AA19B0"/>
    <w:rsid w:val="00AA1FF4"/>
    <w:rsid w:val="00AA278F"/>
    <w:rsid w:val="00AA279D"/>
    <w:rsid w:val="00AA3095"/>
    <w:rsid w:val="00AA3331"/>
    <w:rsid w:val="00AA43FE"/>
    <w:rsid w:val="00AA603E"/>
    <w:rsid w:val="00AB04AB"/>
    <w:rsid w:val="00AB0FA8"/>
    <w:rsid w:val="00AB126D"/>
    <w:rsid w:val="00AB2015"/>
    <w:rsid w:val="00AB3046"/>
    <w:rsid w:val="00AB3050"/>
    <w:rsid w:val="00AB382F"/>
    <w:rsid w:val="00AB40AA"/>
    <w:rsid w:val="00AB4FA7"/>
    <w:rsid w:val="00AB5901"/>
    <w:rsid w:val="00AB5A84"/>
    <w:rsid w:val="00AB5E05"/>
    <w:rsid w:val="00AB6521"/>
    <w:rsid w:val="00AB7012"/>
    <w:rsid w:val="00AB7343"/>
    <w:rsid w:val="00AB76ED"/>
    <w:rsid w:val="00AB7B31"/>
    <w:rsid w:val="00AB7EBF"/>
    <w:rsid w:val="00AC020B"/>
    <w:rsid w:val="00AC1FAA"/>
    <w:rsid w:val="00AC24F2"/>
    <w:rsid w:val="00AC2EBD"/>
    <w:rsid w:val="00AC2F01"/>
    <w:rsid w:val="00AC3242"/>
    <w:rsid w:val="00AC32D4"/>
    <w:rsid w:val="00AC3A0D"/>
    <w:rsid w:val="00AC508B"/>
    <w:rsid w:val="00AC571E"/>
    <w:rsid w:val="00AC62FF"/>
    <w:rsid w:val="00AC63A7"/>
    <w:rsid w:val="00AC7C64"/>
    <w:rsid w:val="00AD012F"/>
    <w:rsid w:val="00AD0582"/>
    <w:rsid w:val="00AD09DD"/>
    <w:rsid w:val="00AD1595"/>
    <w:rsid w:val="00AD1993"/>
    <w:rsid w:val="00AD20CD"/>
    <w:rsid w:val="00AD28BE"/>
    <w:rsid w:val="00AD308D"/>
    <w:rsid w:val="00AD3946"/>
    <w:rsid w:val="00AD49F3"/>
    <w:rsid w:val="00AD4F5E"/>
    <w:rsid w:val="00AD57CE"/>
    <w:rsid w:val="00AD5D31"/>
    <w:rsid w:val="00AD632A"/>
    <w:rsid w:val="00AD7520"/>
    <w:rsid w:val="00AE0333"/>
    <w:rsid w:val="00AE180C"/>
    <w:rsid w:val="00AE228A"/>
    <w:rsid w:val="00AE356D"/>
    <w:rsid w:val="00AE42EF"/>
    <w:rsid w:val="00AE50B9"/>
    <w:rsid w:val="00AE582E"/>
    <w:rsid w:val="00AE6D60"/>
    <w:rsid w:val="00AE730B"/>
    <w:rsid w:val="00AE792F"/>
    <w:rsid w:val="00AF040C"/>
    <w:rsid w:val="00AF14BE"/>
    <w:rsid w:val="00AF16BB"/>
    <w:rsid w:val="00AF16E5"/>
    <w:rsid w:val="00AF1E5A"/>
    <w:rsid w:val="00AF26B4"/>
    <w:rsid w:val="00AF2904"/>
    <w:rsid w:val="00AF442A"/>
    <w:rsid w:val="00AF4BA2"/>
    <w:rsid w:val="00AF4EC2"/>
    <w:rsid w:val="00AF580D"/>
    <w:rsid w:val="00AF69BA"/>
    <w:rsid w:val="00AF74FD"/>
    <w:rsid w:val="00AF7778"/>
    <w:rsid w:val="00AF7A8F"/>
    <w:rsid w:val="00B00303"/>
    <w:rsid w:val="00B003F4"/>
    <w:rsid w:val="00B007A9"/>
    <w:rsid w:val="00B00D9A"/>
    <w:rsid w:val="00B02264"/>
    <w:rsid w:val="00B033CE"/>
    <w:rsid w:val="00B0394A"/>
    <w:rsid w:val="00B042EA"/>
    <w:rsid w:val="00B050E3"/>
    <w:rsid w:val="00B052FA"/>
    <w:rsid w:val="00B067F8"/>
    <w:rsid w:val="00B07E28"/>
    <w:rsid w:val="00B10882"/>
    <w:rsid w:val="00B12FC6"/>
    <w:rsid w:val="00B14314"/>
    <w:rsid w:val="00B144ED"/>
    <w:rsid w:val="00B14AEA"/>
    <w:rsid w:val="00B14B3D"/>
    <w:rsid w:val="00B151AC"/>
    <w:rsid w:val="00B1565B"/>
    <w:rsid w:val="00B15FC9"/>
    <w:rsid w:val="00B218A7"/>
    <w:rsid w:val="00B22B6F"/>
    <w:rsid w:val="00B2391F"/>
    <w:rsid w:val="00B240CD"/>
    <w:rsid w:val="00B24854"/>
    <w:rsid w:val="00B24E28"/>
    <w:rsid w:val="00B254A3"/>
    <w:rsid w:val="00B2623F"/>
    <w:rsid w:val="00B267C9"/>
    <w:rsid w:val="00B26BAF"/>
    <w:rsid w:val="00B272D6"/>
    <w:rsid w:val="00B30161"/>
    <w:rsid w:val="00B31C39"/>
    <w:rsid w:val="00B3380F"/>
    <w:rsid w:val="00B33E1F"/>
    <w:rsid w:val="00B33F56"/>
    <w:rsid w:val="00B36E15"/>
    <w:rsid w:val="00B37F7D"/>
    <w:rsid w:val="00B37FCF"/>
    <w:rsid w:val="00B40237"/>
    <w:rsid w:val="00B415E9"/>
    <w:rsid w:val="00B4168A"/>
    <w:rsid w:val="00B41E4A"/>
    <w:rsid w:val="00B422B1"/>
    <w:rsid w:val="00B425C1"/>
    <w:rsid w:val="00B42744"/>
    <w:rsid w:val="00B42FC4"/>
    <w:rsid w:val="00B43DBD"/>
    <w:rsid w:val="00B45165"/>
    <w:rsid w:val="00B454A6"/>
    <w:rsid w:val="00B456CB"/>
    <w:rsid w:val="00B47C12"/>
    <w:rsid w:val="00B50481"/>
    <w:rsid w:val="00B50F11"/>
    <w:rsid w:val="00B51567"/>
    <w:rsid w:val="00B5363F"/>
    <w:rsid w:val="00B53C3D"/>
    <w:rsid w:val="00B54583"/>
    <w:rsid w:val="00B60122"/>
    <w:rsid w:val="00B601A9"/>
    <w:rsid w:val="00B6186F"/>
    <w:rsid w:val="00B6195A"/>
    <w:rsid w:val="00B61AF0"/>
    <w:rsid w:val="00B61DEC"/>
    <w:rsid w:val="00B629F4"/>
    <w:rsid w:val="00B6349C"/>
    <w:rsid w:val="00B647BB"/>
    <w:rsid w:val="00B66657"/>
    <w:rsid w:val="00B66726"/>
    <w:rsid w:val="00B66D18"/>
    <w:rsid w:val="00B6700C"/>
    <w:rsid w:val="00B678C9"/>
    <w:rsid w:val="00B678FA"/>
    <w:rsid w:val="00B67CF6"/>
    <w:rsid w:val="00B704CE"/>
    <w:rsid w:val="00B7106B"/>
    <w:rsid w:val="00B716B4"/>
    <w:rsid w:val="00B7239E"/>
    <w:rsid w:val="00B7329A"/>
    <w:rsid w:val="00B73FFA"/>
    <w:rsid w:val="00B754B9"/>
    <w:rsid w:val="00B75775"/>
    <w:rsid w:val="00B75C19"/>
    <w:rsid w:val="00B760A9"/>
    <w:rsid w:val="00B77BEB"/>
    <w:rsid w:val="00B8027F"/>
    <w:rsid w:val="00B81BFC"/>
    <w:rsid w:val="00B827A1"/>
    <w:rsid w:val="00B828EB"/>
    <w:rsid w:val="00B83EEF"/>
    <w:rsid w:val="00B84E7C"/>
    <w:rsid w:val="00B85A9B"/>
    <w:rsid w:val="00B85AD7"/>
    <w:rsid w:val="00B86C69"/>
    <w:rsid w:val="00B86DDD"/>
    <w:rsid w:val="00B873B9"/>
    <w:rsid w:val="00B877A0"/>
    <w:rsid w:val="00B9057A"/>
    <w:rsid w:val="00B91083"/>
    <w:rsid w:val="00B91F5D"/>
    <w:rsid w:val="00B92B29"/>
    <w:rsid w:val="00B92ED5"/>
    <w:rsid w:val="00B93289"/>
    <w:rsid w:val="00B938B4"/>
    <w:rsid w:val="00B93AC5"/>
    <w:rsid w:val="00B95850"/>
    <w:rsid w:val="00B96423"/>
    <w:rsid w:val="00BA08D7"/>
    <w:rsid w:val="00BA1953"/>
    <w:rsid w:val="00BA1AEE"/>
    <w:rsid w:val="00BA22B1"/>
    <w:rsid w:val="00BA442A"/>
    <w:rsid w:val="00BA4AFA"/>
    <w:rsid w:val="00BA5F7E"/>
    <w:rsid w:val="00BA6550"/>
    <w:rsid w:val="00BA67E9"/>
    <w:rsid w:val="00BA6926"/>
    <w:rsid w:val="00BA7471"/>
    <w:rsid w:val="00BA7A8F"/>
    <w:rsid w:val="00BB04BB"/>
    <w:rsid w:val="00BB1F50"/>
    <w:rsid w:val="00BB38E8"/>
    <w:rsid w:val="00BB3D70"/>
    <w:rsid w:val="00BB4BEA"/>
    <w:rsid w:val="00BB518F"/>
    <w:rsid w:val="00BB55B3"/>
    <w:rsid w:val="00BB594B"/>
    <w:rsid w:val="00BB707E"/>
    <w:rsid w:val="00BB7D13"/>
    <w:rsid w:val="00BC0803"/>
    <w:rsid w:val="00BC2AA7"/>
    <w:rsid w:val="00BC2F36"/>
    <w:rsid w:val="00BC40A7"/>
    <w:rsid w:val="00BC41F8"/>
    <w:rsid w:val="00BC43B2"/>
    <w:rsid w:val="00BC61E4"/>
    <w:rsid w:val="00BC6AB8"/>
    <w:rsid w:val="00BC6FD0"/>
    <w:rsid w:val="00BC7C4D"/>
    <w:rsid w:val="00BD0248"/>
    <w:rsid w:val="00BD095D"/>
    <w:rsid w:val="00BD0D65"/>
    <w:rsid w:val="00BD1350"/>
    <w:rsid w:val="00BD15CE"/>
    <w:rsid w:val="00BD176C"/>
    <w:rsid w:val="00BD1A82"/>
    <w:rsid w:val="00BD483E"/>
    <w:rsid w:val="00BD4C0E"/>
    <w:rsid w:val="00BD50EA"/>
    <w:rsid w:val="00BD6644"/>
    <w:rsid w:val="00BD6702"/>
    <w:rsid w:val="00BD6E85"/>
    <w:rsid w:val="00BD7CDE"/>
    <w:rsid w:val="00BE0F8B"/>
    <w:rsid w:val="00BE165B"/>
    <w:rsid w:val="00BE1C3C"/>
    <w:rsid w:val="00BE22E5"/>
    <w:rsid w:val="00BE263A"/>
    <w:rsid w:val="00BE29EA"/>
    <w:rsid w:val="00BE2A8B"/>
    <w:rsid w:val="00BE3373"/>
    <w:rsid w:val="00BE3DAD"/>
    <w:rsid w:val="00BE402A"/>
    <w:rsid w:val="00BE722C"/>
    <w:rsid w:val="00BF0287"/>
    <w:rsid w:val="00BF02CF"/>
    <w:rsid w:val="00BF1E7E"/>
    <w:rsid w:val="00BF20D3"/>
    <w:rsid w:val="00BF2788"/>
    <w:rsid w:val="00BF2814"/>
    <w:rsid w:val="00BF2EEF"/>
    <w:rsid w:val="00BF307F"/>
    <w:rsid w:val="00BF32B8"/>
    <w:rsid w:val="00BF4F84"/>
    <w:rsid w:val="00BF4FFF"/>
    <w:rsid w:val="00BF64BC"/>
    <w:rsid w:val="00BF6FB2"/>
    <w:rsid w:val="00BF7249"/>
    <w:rsid w:val="00BF7349"/>
    <w:rsid w:val="00C009DF"/>
    <w:rsid w:val="00C00D91"/>
    <w:rsid w:val="00C046A9"/>
    <w:rsid w:val="00C047A2"/>
    <w:rsid w:val="00C04963"/>
    <w:rsid w:val="00C05509"/>
    <w:rsid w:val="00C05630"/>
    <w:rsid w:val="00C069A5"/>
    <w:rsid w:val="00C06D9C"/>
    <w:rsid w:val="00C06E91"/>
    <w:rsid w:val="00C10859"/>
    <w:rsid w:val="00C11466"/>
    <w:rsid w:val="00C117A0"/>
    <w:rsid w:val="00C11B74"/>
    <w:rsid w:val="00C153E0"/>
    <w:rsid w:val="00C17ACD"/>
    <w:rsid w:val="00C203FB"/>
    <w:rsid w:val="00C209A9"/>
    <w:rsid w:val="00C20A6A"/>
    <w:rsid w:val="00C21A2C"/>
    <w:rsid w:val="00C21EF4"/>
    <w:rsid w:val="00C22C39"/>
    <w:rsid w:val="00C2355B"/>
    <w:rsid w:val="00C238E1"/>
    <w:rsid w:val="00C2564D"/>
    <w:rsid w:val="00C30027"/>
    <w:rsid w:val="00C3152F"/>
    <w:rsid w:val="00C31E42"/>
    <w:rsid w:val="00C31FEE"/>
    <w:rsid w:val="00C331C5"/>
    <w:rsid w:val="00C33B0D"/>
    <w:rsid w:val="00C33B51"/>
    <w:rsid w:val="00C349E4"/>
    <w:rsid w:val="00C34BC7"/>
    <w:rsid w:val="00C356F2"/>
    <w:rsid w:val="00C35D74"/>
    <w:rsid w:val="00C36B82"/>
    <w:rsid w:val="00C372E2"/>
    <w:rsid w:val="00C373AD"/>
    <w:rsid w:val="00C37550"/>
    <w:rsid w:val="00C37807"/>
    <w:rsid w:val="00C40F63"/>
    <w:rsid w:val="00C427DF"/>
    <w:rsid w:val="00C428AC"/>
    <w:rsid w:val="00C42F03"/>
    <w:rsid w:val="00C43390"/>
    <w:rsid w:val="00C438A3"/>
    <w:rsid w:val="00C44A55"/>
    <w:rsid w:val="00C46395"/>
    <w:rsid w:val="00C4718F"/>
    <w:rsid w:val="00C504D1"/>
    <w:rsid w:val="00C509E3"/>
    <w:rsid w:val="00C50CAA"/>
    <w:rsid w:val="00C514AF"/>
    <w:rsid w:val="00C5153D"/>
    <w:rsid w:val="00C52855"/>
    <w:rsid w:val="00C52922"/>
    <w:rsid w:val="00C531C4"/>
    <w:rsid w:val="00C5383F"/>
    <w:rsid w:val="00C538F7"/>
    <w:rsid w:val="00C542D8"/>
    <w:rsid w:val="00C54A0D"/>
    <w:rsid w:val="00C5554A"/>
    <w:rsid w:val="00C559E9"/>
    <w:rsid w:val="00C55CB6"/>
    <w:rsid w:val="00C5603D"/>
    <w:rsid w:val="00C56C86"/>
    <w:rsid w:val="00C572D4"/>
    <w:rsid w:val="00C601E4"/>
    <w:rsid w:val="00C60E97"/>
    <w:rsid w:val="00C61003"/>
    <w:rsid w:val="00C612B9"/>
    <w:rsid w:val="00C6163A"/>
    <w:rsid w:val="00C6163C"/>
    <w:rsid w:val="00C62A97"/>
    <w:rsid w:val="00C62B31"/>
    <w:rsid w:val="00C63738"/>
    <w:rsid w:val="00C649B0"/>
    <w:rsid w:val="00C64DA1"/>
    <w:rsid w:val="00C655FB"/>
    <w:rsid w:val="00C6665C"/>
    <w:rsid w:val="00C70320"/>
    <w:rsid w:val="00C724AC"/>
    <w:rsid w:val="00C72ED5"/>
    <w:rsid w:val="00C73050"/>
    <w:rsid w:val="00C73BB3"/>
    <w:rsid w:val="00C73BD0"/>
    <w:rsid w:val="00C745BC"/>
    <w:rsid w:val="00C748DD"/>
    <w:rsid w:val="00C7697B"/>
    <w:rsid w:val="00C77469"/>
    <w:rsid w:val="00C77A9C"/>
    <w:rsid w:val="00C80093"/>
    <w:rsid w:val="00C80B87"/>
    <w:rsid w:val="00C80D76"/>
    <w:rsid w:val="00C828FB"/>
    <w:rsid w:val="00C8312C"/>
    <w:rsid w:val="00C852BF"/>
    <w:rsid w:val="00C863B3"/>
    <w:rsid w:val="00C866AC"/>
    <w:rsid w:val="00C8774B"/>
    <w:rsid w:val="00C87FD9"/>
    <w:rsid w:val="00C9034C"/>
    <w:rsid w:val="00C90BB0"/>
    <w:rsid w:val="00C90D39"/>
    <w:rsid w:val="00C92041"/>
    <w:rsid w:val="00C92072"/>
    <w:rsid w:val="00C92937"/>
    <w:rsid w:val="00C9469B"/>
    <w:rsid w:val="00C9485A"/>
    <w:rsid w:val="00C96A89"/>
    <w:rsid w:val="00C97424"/>
    <w:rsid w:val="00CA02A9"/>
    <w:rsid w:val="00CA0869"/>
    <w:rsid w:val="00CA0A64"/>
    <w:rsid w:val="00CA0FF9"/>
    <w:rsid w:val="00CA1DFA"/>
    <w:rsid w:val="00CA377B"/>
    <w:rsid w:val="00CA3A5F"/>
    <w:rsid w:val="00CA3EF1"/>
    <w:rsid w:val="00CA53AA"/>
    <w:rsid w:val="00CA5B54"/>
    <w:rsid w:val="00CA5BF4"/>
    <w:rsid w:val="00CA7554"/>
    <w:rsid w:val="00CA7DF2"/>
    <w:rsid w:val="00CB4443"/>
    <w:rsid w:val="00CB7B86"/>
    <w:rsid w:val="00CB7FC4"/>
    <w:rsid w:val="00CC057F"/>
    <w:rsid w:val="00CC1807"/>
    <w:rsid w:val="00CC292C"/>
    <w:rsid w:val="00CC3738"/>
    <w:rsid w:val="00CC454D"/>
    <w:rsid w:val="00CC4901"/>
    <w:rsid w:val="00CC6D6B"/>
    <w:rsid w:val="00CC6FB6"/>
    <w:rsid w:val="00CD01F2"/>
    <w:rsid w:val="00CD0C85"/>
    <w:rsid w:val="00CD13C0"/>
    <w:rsid w:val="00CD1540"/>
    <w:rsid w:val="00CD25E6"/>
    <w:rsid w:val="00CD2AE3"/>
    <w:rsid w:val="00CD2CF5"/>
    <w:rsid w:val="00CD3024"/>
    <w:rsid w:val="00CD4DFD"/>
    <w:rsid w:val="00CD51A5"/>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E19"/>
    <w:rsid w:val="00CE5E1C"/>
    <w:rsid w:val="00CE7D47"/>
    <w:rsid w:val="00CF00BE"/>
    <w:rsid w:val="00CF073B"/>
    <w:rsid w:val="00CF1247"/>
    <w:rsid w:val="00CF1F1B"/>
    <w:rsid w:val="00CF23E7"/>
    <w:rsid w:val="00CF25DF"/>
    <w:rsid w:val="00CF2A4D"/>
    <w:rsid w:val="00CF2F99"/>
    <w:rsid w:val="00CF3041"/>
    <w:rsid w:val="00CF3C55"/>
    <w:rsid w:val="00CF3D0C"/>
    <w:rsid w:val="00CF4677"/>
    <w:rsid w:val="00CF4B94"/>
    <w:rsid w:val="00D01704"/>
    <w:rsid w:val="00D01AA8"/>
    <w:rsid w:val="00D01B2B"/>
    <w:rsid w:val="00D0245F"/>
    <w:rsid w:val="00D032D1"/>
    <w:rsid w:val="00D034F4"/>
    <w:rsid w:val="00D047C0"/>
    <w:rsid w:val="00D05005"/>
    <w:rsid w:val="00D05D08"/>
    <w:rsid w:val="00D10AB2"/>
    <w:rsid w:val="00D10BF2"/>
    <w:rsid w:val="00D10C49"/>
    <w:rsid w:val="00D120F0"/>
    <w:rsid w:val="00D123BF"/>
    <w:rsid w:val="00D1290E"/>
    <w:rsid w:val="00D134E2"/>
    <w:rsid w:val="00D13D11"/>
    <w:rsid w:val="00D1518D"/>
    <w:rsid w:val="00D152F3"/>
    <w:rsid w:val="00D1546A"/>
    <w:rsid w:val="00D1547C"/>
    <w:rsid w:val="00D15D5F"/>
    <w:rsid w:val="00D16C2A"/>
    <w:rsid w:val="00D17CC0"/>
    <w:rsid w:val="00D21531"/>
    <w:rsid w:val="00D22889"/>
    <w:rsid w:val="00D2400C"/>
    <w:rsid w:val="00D26F6D"/>
    <w:rsid w:val="00D27489"/>
    <w:rsid w:val="00D300EA"/>
    <w:rsid w:val="00D30448"/>
    <w:rsid w:val="00D310D4"/>
    <w:rsid w:val="00D323B6"/>
    <w:rsid w:val="00D32953"/>
    <w:rsid w:val="00D3400A"/>
    <w:rsid w:val="00D34078"/>
    <w:rsid w:val="00D34771"/>
    <w:rsid w:val="00D35714"/>
    <w:rsid w:val="00D369C9"/>
    <w:rsid w:val="00D37011"/>
    <w:rsid w:val="00D3734D"/>
    <w:rsid w:val="00D40515"/>
    <w:rsid w:val="00D40B9A"/>
    <w:rsid w:val="00D43A48"/>
    <w:rsid w:val="00D44A0F"/>
    <w:rsid w:val="00D44DCC"/>
    <w:rsid w:val="00D44E4B"/>
    <w:rsid w:val="00D4543F"/>
    <w:rsid w:val="00D45AED"/>
    <w:rsid w:val="00D46F98"/>
    <w:rsid w:val="00D47C6E"/>
    <w:rsid w:val="00D503B8"/>
    <w:rsid w:val="00D507AC"/>
    <w:rsid w:val="00D50A88"/>
    <w:rsid w:val="00D539B1"/>
    <w:rsid w:val="00D5416F"/>
    <w:rsid w:val="00D550C3"/>
    <w:rsid w:val="00D56B2A"/>
    <w:rsid w:val="00D56C69"/>
    <w:rsid w:val="00D56F46"/>
    <w:rsid w:val="00D60990"/>
    <w:rsid w:val="00D60DC6"/>
    <w:rsid w:val="00D60F40"/>
    <w:rsid w:val="00D6278F"/>
    <w:rsid w:val="00D630BD"/>
    <w:rsid w:val="00D6439A"/>
    <w:rsid w:val="00D64F9F"/>
    <w:rsid w:val="00D6531A"/>
    <w:rsid w:val="00D6553E"/>
    <w:rsid w:val="00D65634"/>
    <w:rsid w:val="00D666AE"/>
    <w:rsid w:val="00D67601"/>
    <w:rsid w:val="00D705D7"/>
    <w:rsid w:val="00D715C9"/>
    <w:rsid w:val="00D71B9A"/>
    <w:rsid w:val="00D71F30"/>
    <w:rsid w:val="00D7464E"/>
    <w:rsid w:val="00D75281"/>
    <w:rsid w:val="00D76C73"/>
    <w:rsid w:val="00D77443"/>
    <w:rsid w:val="00D77C1E"/>
    <w:rsid w:val="00D8096D"/>
    <w:rsid w:val="00D80978"/>
    <w:rsid w:val="00D81908"/>
    <w:rsid w:val="00D82B17"/>
    <w:rsid w:val="00D836E7"/>
    <w:rsid w:val="00D83702"/>
    <w:rsid w:val="00D84EF2"/>
    <w:rsid w:val="00D84F2B"/>
    <w:rsid w:val="00D851A1"/>
    <w:rsid w:val="00D85B5D"/>
    <w:rsid w:val="00D85C7D"/>
    <w:rsid w:val="00D86C2C"/>
    <w:rsid w:val="00D86CB5"/>
    <w:rsid w:val="00D870F4"/>
    <w:rsid w:val="00D870FF"/>
    <w:rsid w:val="00D90B45"/>
    <w:rsid w:val="00D91024"/>
    <w:rsid w:val="00D929AB"/>
    <w:rsid w:val="00D93587"/>
    <w:rsid w:val="00D9391C"/>
    <w:rsid w:val="00D93969"/>
    <w:rsid w:val="00D93FC8"/>
    <w:rsid w:val="00D940C0"/>
    <w:rsid w:val="00DA0EC3"/>
    <w:rsid w:val="00DA2318"/>
    <w:rsid w:val="00DA32A8"/>
    <w:rsid w:val="00DA3371"/>
    <w:rsid w:val="00DA352A"/>
    <w:rsid w:val="00DA353F"/>
    <w:rsid w:val="00DA4495"/>
    <w:rsid w:val="00DA625B"/>
    <w:rsid w:val="00DA70D6"/>
    <w:rsid w:val="00DA7ABF"/>
    <w:rsid w:val="00DA7EDE"/>
    <w:rsid w:val="00DB0394"/>
    <w:rsid w:val="00DB0786"/>
    <w:rsid w:val="00DB079D"/>
    <w:rsid w:val="00DB14A2"/>
    <w:rsid w:val="00DB169D"/>
    <w:rsid w:val="00DB3B78"/>
    <w:rsid w:val="00DB3D8F"/>
    <w:rsid w:val="00DB468C"/>
    <w:rsid w:val="00DB5454"/>
    <w:rsid w:val="00DB61C4"/>
    <w:rsid w:val="00DB6917"/>
    <w:rsid w:val="00DB75AC"/>
    <w:rsid w:val="00DB7A9B"/>
    <w:rsid w:val="00DB7E98"/>
    <w:rsid w:val="00DC010E"/>
    <w:rsid w:val="00DC0250"/>
    <w:rsid w:val="00DC184A"/>
    <w:rsid w:val="00DC1870"/>
    <w:rsid w:val="00DC1BC3"/>
    <w:rsid w:val="00DC1FB8"/>
    <w:rsid w:val="00DC224C"/>
    <w:rsid w:val="00DC388F"/>
    <w:rsid w:val="00DC5503"/>
    <w:rsid w:val="00DC5FDC"/>
    <w:rsid w:val="00DC7346"/>
    <w:rsid w:val="00DC7764"/>
    <w:rsid w:val="00DD0356"/>
    <w:rsid w:val="00DD099F"/>
    <w:rsid w:val="00DD0A91"/>
    <w:rsid w:val="00DD0F3D"/>
    <w:rsid w:val="00DD16D4"/>
    <w:rsid w:val="00DD2117"/>
    <w:rsid w:val="00DD2143"/>
    <w:rsid w:val="00DD2EFB"/>
    <w:rsid w:val="00DD4333"/>
    <w:rsid w:val="00DD4443"/>
    <w:rsid w:val="00DD477B"/>
    <w:rsid w:val="00DD5A79"/>
    <w:rsid w:val="00DD5FFC"/>
    <w:rsid w:val="00DD6181"/>
    <w:rsid w:val="00DD6532"/>
    <w:rsid w:val="00DD7327"/>
    <w:rsid w:val="00DE09B4"/>
    <w:rsid w:val="00DE153F"/>
    <w:rsid w:val="00DE1593"/>
    <w:rsid w:val="00DE24E9"/>
    <w:rsid w:val="00DE322D"/>
    <w:rsid w:val="00DE3EE0"/>
    <w:rsid w:val="00DE3F62"/>
    <w:rsid w:val="00DE530C"/>
    <w:rsid w:val="00DE59F4"/>
    <w:rsid w:val="00DE63CE"/>
    <w:rsid w:val="00DE66FC"/>
    <w:rsid w:val="00DE6D3B"/>
    <w:rsid w:val="00DE7E96"/>
    <w:rsid w:val="00DF0788"/>
    <w:rsid w:val="00DF0827"/>
    <w:rsid w:val="00DF0B7F"/>
    <w:rsid w:val="00DF16DC"/>
    <w:rsid w:val="00DF2678"/>
    <w:rsid w:val="00DF3D79"/>
    <w:rsid w:val="00DF4A0D"/>
    <w:rsid w:val="00DF6566"/>
    <w:rsid w:val="00DF7B30"/>
    <w:rsid w:val="00E0025E"/>
    <w:rsid w:val="00E015AC"/>
    <w:rsid w:val="00E01A31"/>
    <w:rsid w:val="00E02CA1"/>
    <w:rsid w:val="00E0318B"/>
    <w:rsid w:val="00E03C6A"/>
    <w:rsid w:val="00E04E7A"/>
    <w:rsid w:val="00E0500B"/>
    <w:rsid w:val="00E067F0"/>
    <w:rsid w:val="00E0797C"/>
    <w:rsid w:val="00E12207"/>
    <w:rsid w:val="00E129CA"/>
    <w:rsid w:val="00E13186"/>
    <w:rsid w:val="00E13448"/>
    <w:rsid w:val="00E13A19"/>
    <w:rsid w:val="00E15E22"/>
    <w:rsid w:val="00E16D49"/>
    <w:rsid w:val="00E17A6A"/>
    <w:rsid w:val="00E17CCB"/>
    <w:rsid w:val="00E20694"/>
    <w:rsid w:val="00E21801"/>
    <w:rsid w:val="00E21C8A"/>
    <w:rsid w:val="00E23666"/>
    <w:rsid w:val="00E23B2B"/>
    <w:rsid w:val="00E24156"/>
    <w:rsid w:val="00E248D7"/>
    <w:rsid w:val="00E252F6"/>
    <w:rsid w:val="00E25393"/>
    <w:rsid w:val="00E25871"/>
    <w:rsid w:val="00E262F5"/>
    <w:rsid w:val="00E264BC"/>
    <w:rsid w:val="00E268DA"/>
    <w:rsid w:val="00E26F09"/>
    <w:rsid w:val="00E30354"/>
    <w:rsid w:val="00E304DE"/>
    <w:rsid w:val="00E30DCA"/>
    <w:rsid w:val="00E33911"/>
    <w:rsid w:val="00E33CF2"/>
    <w:rsid w:val="00E33E52"/>
    <w:rsid w:val="00E34416"/>
    <w:rsid w:val="00E36603"/>
    <w:rsid w:val="00E366BF"/>
    <w:rsid w:val="00E36969"/>
    <w:rsid w:val="00E36A7E"/>
    <w:rsid w:val="00E37209"/>
    <w:rsid w:val="00E37EDA"/>
    <w:rsid w:val="00E40BFE"/>
    <w:rsid w:val="00E41C66"/>
    <w:rsid w:val="00E42A24"/>
    <w:rsid w:val="00E448DA"/>
    <w:rsid w:val="00E45697"/>
    <w:rsid w:val="00E45A25"/>
    <w:rsid w:val="00E45B32"/>
    <w:rsid w:val="00E467DE"/>
    <w:rsid w:val="00E500A6"/>
    <w:rsid w:val="00E50555"/>
    <w:rsid w:val="00E5083F"/>
    <w:rsid w:val="00E51370"/>
    <w:rsid w:val="00E54928"/>
    <w:rsid w:val="00E54E8D"/>
    <w:rsid w:val="00E55058"/>
    <w:rsid w:val="00E55346"/>
    <w:rsid w:val="00E6041F"/>
    <w:rsid w:val="00E62FF3"/>
    <w:rsid w:val="00E63304"/>
    <w:rsid w:val="00E63A19"/>
    <w:rsid w:val="00E63D7B"/>
    <w:rsid w:val="00E64713"/>
    <w:rsid w:val="00E65156"/>
    <w:rsid w:val="00E65AFE"/>
    <w:rsid w:val="00E66902"/>
    <w:rsid w:val="00E673A1"/>
    <w:rsid w:val="00E67426"/>
    <w:rsid w:val="00E677BE"/>
    <w:rsid w:val="00E707B1"/>
    <w:rsid w:val="00E7089C"/>
    <w:rsid w:val="00E70F5B"/>
    <w:rsid w:val="00E71758"/>
    <w:rsid w:val="00E723DE"/>
    <w:rsid w:val="00E739D4"/>
    <w:rsid w:val="00E73F80"/>
    <w:rsid w:val="00E74245"/>
    <w:rsid w:val="00E74C84"/>
    <w:rsid w:val="00E75583"/>
    <w:rsid w:val="00E763A2"/>
    <w:rsid w:val="00E7651F"/>
    <w:rsid w:val="00E76AE6"/>
    <w:rsid w:val="00E80B4C"/>
    <w:rsid w:val="00E81551"/>
    <w:rsid w:val="00E81754"/>
    <w:rsid w:val="00E824BF"/>
    <w:rsid w:val="00E8426F"/>
    <w:rsid w:val="00E853F8"/>
    <w:rsid w:val="00E8590B"/>
    <w:rsid w:val="00E86D4A"/>
    <w:rsid w:val="00E872FC"/>
    <w:rsid w:val="00E87730"/>
    <w:rsid w:val="00E905B4"/>
    <w:rsid w:val="00E9133E"/>
    <w:rsid w:val="00E92031"/>
    <w:rsid w:val="00E93429"/>
    <w:rsid w:val="00E93569"/>
    <w:rsid w:val="00E94D13"/>
    <w:rsid w:val="00E9571D"/>
    <w:rsid w:val="00E962F0"/>
    <w:rsid w:val="00E97111"/>
    <w:rsid w:val="00E978BA"/>
    <w:rsid w:val="00EA01BE"/>
    <w:rsid w:val="00EA10A6"/>
    <w:rsid w:val="00EA2807"/>
    <w:rsid w:val="00EA28A4"/>
    <w:rsid w:val="00EA2AED"/>
    <w:rsid w:val="00EA2F5C"/>
    <w:rsid w:val="00EA32AD"/>
    <w:rsid w:val="00EA44F9"/>
    <w:rsid w:val="00EA4557"/>
    <w:rsid w:val="00EA56C7"/>
    <w:rsid w:val="00EA6BBD"/>
    <w:rsid w:val="00EA797A"/>
    <w:rsid w:val="00EB0451"/>
    <w:rsid w:val="00EB1648"/>
    <w:rsid w:val="00EB1997"/>
    <w:rsid w:val="00EB20A6"/>
    <w:rsid w:val="00EB2613"/>
    <w:rsid w:val="00EB299F"/>
    <w:rsid w:val="00EB29CA"/>
    <w:rsid w:val="00EB48B9"/>
    <w:rsid w:val="00EB5606"/>
    <w:rsid w:val="00EB6318"/>
    <w:rsid w:val="00EB63DF"/>
    <w:rsid w:val="00EB6C3B"/>
    <w:rsid w:val="00EB6D31"/>
    <w:rsid w:val="00EC0A85"/>
    <w:rsid w:val="00EC1868"/>
    <w:rsid w:val="00EC47B8"/>
    <w:rsid w:val="00EC4D1D"/>
    <w:rsid w:val="00EC51A4"/>
    <w:rsid w:val="00EC5741"/>
    <w:rsid w:val="00EC620B"/>
    <w:rsid w:val="00EC6B13"/>
    <w:rsid w:val="00EC6FBB"/>
    <w:rsid w:val="00EC754F"/>
    <w:rsid w:val="00EC7A74"/>
    <w:rsid w:val="00ED1254"/>
    <w:rsid w:val="00ED1467"/>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1211"/>
    <w:rsid w:val="00EE1C42"/>
    <w:rsid w:val="00EE2782"/>
    <w:rsid w:val="00EE31B6"/>
    <w:rsid w:val="00EE3AAF"/>
    <w:rsid w:val="00EE45A6"/>
    <w:rsid w:val="00EE52CF"/>
    <w:rsid w:val="00EE600A"/>
    <w:rsid w:val="00EE6182"/>
    <w:rsid w:val="00EE701A"/>
    <w:rsid w:val="00EF00B1"/>
    <w:rsid w:val="00EF0979"/>
    <w:rsid w:val="00EF160A"/>
    <w:rsid w:val="00EF32EB"/>
    <w:rsid w:val="00EF37F8"/>
    <w:rsid w:val="00EF38AF"/>
    <w:rsid w:val="00EF47E7"/>
    <w:rsid w:val="00EF60AE"/>
    <w:rsid w:val="00EF689E"/>
    <w:rsid w:val="00EF6AB6"/>
    <w:rsid w:val="00EF6DB2"/>
    <w:rsid w:val="00EF6E9C"/>
    <w:rsid w:val="00EF7001"/>
    <w:rsid w:val="00F0005F"/>
    <w:rsid w:val="00F005A0"/>
    <w:rsid w:val="00F006F7"/>
    <w:rsid w:val="00F00933"/>
    <w:rsid w:val="00F00FED"/>
    <w:rsid w:val="00F013DA"/>
    <w:rsid w:val="00F01627"/>
    <w:rsid w:val="00F0178F"/>
    <w:rsid w:val="00F02FFB"/>
    <w:rsid w:val="00F033D5"/>
    <w:rsid w:val="00F03C1D"/>
    <w:rsid w:val="00F040DB"/>
    <w:rsid w:val="00F04982"/>
    <w:rsid w:val="00F10CCA"/>
    <w:rsid w:val="00F117D2"/>
    <w:rsid w:val="00F12394"/>
    <w:rsid w:val="00F12492"/>
    <w:rsid w:val="00F12724"/>
    <w:rsid w:val="00F12931"/>
    <w:rsid w:val="00F13DF7"/>
    <w:rsid w:val="00F14030"/>
    <w:rsid w:val="00F147B6"/>
    <w:rsid w:val="00F15A5B"/>
    <w:rsid w:val="00F1692A"/>
    <w:rsid w:val="00F16A5A"/>
    <w:rsid w:val="00F16C7B"/>
    <w:rsid w:val="00F17966"/>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F22"/>
    <w:rsid w:val="00F31692"/>
    <w:rsid w:val="00F318E7"/>
    <w:rsid w:val="00F3287D"/>
    <w:rsid w:val="00F33ABD"/>
    <w:rsid w:val="00F340ED"/>
    <w:rsid w:val="00F35470"/>
    <w:rsid w:val="00F3657B"/>
    <w:rsid w:val="00F37760"/>
    <w:rsid w:val="00F37D4F"/>
    <w:rsid w:val="00F37DEF"/>
    <w:rsid w:val="00F4050D"/>
    <w:rsid w:val="00F411CE"/>
    <w:rsid w:val="00F41259"/>
    <w:rsid w:val="00F4227E"/>
    <w:rsid w:val="00F426BF"/>
    <w:rsid w:val="00F43482"/>
    <w:rsid w:val="00F43E7F"/>
    <w:rsid w:val="00F445F2"/>
    <w:rsid w:val="00F44C42"/>
    <w:rsid w:val="00F4549F"/>
    <w:rsid w:val="00F45697"/>
    <w:rsid w:val="00F468EE"/>
    <w:rsid w:val="00F475D2"/>
    <w:rsid w:val="00F50505"/>
    <w:rsid w:val="00F50D65"/>
    <w:rsid w:val="00F50F12"/>
    <w:rsid w:val="00F53286"/>
    <w:rsid w:val="00F538E5"/>
    <w:rsid w:val="00F53AC8"/>
    <w:rsid w:val="00F54420"/>
    <w:rsid w:val="00F54B0C"/>
    <w:rsid w:val="00F554D7"/>
    <w:rsid w:val="00F559D8"/>
    <w:rsid w:val="00F5670D"/>
    <w:rsid w:val="00F57850"/>
    <w:rsid w:val="00F57A0F"/>
    <w:rsid w:val="00F60260"/>
    <w:rsid w:val="00F60906"/>
    <w:rsid w:val="00F60987"/>
    <w:rsid w:val="00F6191D"/>
    <w:rsid w:val="00F6339C"/>
    <w:rsid w:val="00F63630"/>
    <w:rsid w:val="00F63A01"/>
    <w:rsid w:val="00F651BF"/>
    <w:rsid w:val="00F659A0"/>
    <w:rsid w:val="00F66536"/>
    <w:rsid w:val="00F717A9"/>
    <w:rsid w:val="00F72426"/>
    <w:rsid w:val="00F7254F"/>
    <w:rsid w:val="00F7406D"/>
    <w:rsid w:val="00F7689B"/>
    <w:rsid w:val="00F7713F"/>
    <w:rsid w:val="00F777C3"/>
    <w:rsid w:val="00F77E22"/>
    <w:rsid w:val="00F80A98"/>
    <w:rsid w:val="00F823D7"/>
    <w:rsid w:val="00F8291E"/>
    <w:rsid w:val="00F82A5D"/>
    <w:rsid w:val="00F841AB"/>
    <w:rsid w:val="00F841FF"/>
    <w:rsid w:val="00F86657"/>
    <w:rsid w:val="00F868A1"/>
    <w:rsid w:val="00F86DD9"/>
    <w:rsid w:val="00F902F5"/>
    <w:rsid w:val="00F90AF6"/>
    <w:rsid w:val="00F91407"/>
    <w:rsid w:val="00F92ACE"/>
    <w:rsid w:val="00F9385A"/>
    <w:rsid w:val="00F93883"/>
    <w:rsid w:val="00F94F07"/>
    <w:rsid w:val="00F9664F"/>
    <w:rsid w:val="00F967F4"/>
    <w:rsid w:val="00F96BDC"/>
    <w:rsid w:val="00F974A6"/>
    <w:rsid w:val="00F97D5C"/>
    <w:rsid w:val="00F97E77"/>
    <w:rsid w:val="00FA0C3D"/>
    <w:rsid w:val="00FA21B4"/>
    <w:rsid w:val="00FA3FDE"/>
    <w:rsid w:val="00FA58CD"/>
    <w:rsid w:val="00FA5C06"/>
    <w:rsid w:val="00FA5E54"/>
    <w:rsid w:val="00FA6364"/>
    <w:rsid w:val="00FA7542"/>
    <w:rsid w:val="00FA798E"/>
    <w:rsid w:val="00FA7F13"/>
    <w:rsid w:val="00FB0112"/>
    <w:rsid w:val="00FB09F1"/>
    <w:rsid w:val="00FB0C51"/>
    <w:rsid w:val="00FB5A58"/>
    <w:rsid w:val="00FB612E"/>
    <w:rsid w:val="00FB6B9A"/>
    <w:rsid w:val="00FB6E1E"/>
    <w:rsid w:val="00FC1451"/>
    <w:rsid w:val="00FC29E5"/>
    <w:rsid w:val="00FC410E"/>
    <w:rsid w:val="00FC43DA"/>
    <w:rsid w:val="00FC44CE"/>
    <w:rsid w:val="00FC61F7"/>
    <w:rsid w:val="00FC7699"/>
    <w:rsid w:val="00FD0088"/>
    <w:rsid w:val="00FD13F0"/>
    <w:rsid w:val="00FD198E"/>
    <w:rsid w:val="00FD2271"/>
    <w:rsid w:val="00FD3972"/>
    <w:rsid w:val="00FD5D61"/>
    <w:rsid w:val="00FD6076"/>
    <w:rsid w:val="00FD6151"/>
    <w:rsid w:val="00FD679E"/>
    <w:rsid w:val="00FD6A6D"/>
    <w:rsid w:val="00FD6FFE"/>
    <w:rsid w:val="00FD76BE"/>
    <w:rsid w:val="00FE02C7"/>
    <w:rsid w:val="00FE072E"/>
    <w:rsid w:val="00FE078C"/>
    <w:rsid w:val="00FE1715"/>
    <w:rsid w:val="00FE1F52"/>
    <w:rsid w:val="00FE3D3C"/>
    <w:rsid w:val="00FE3E0C"/>
    <w:rsid w:val="00FE45AD"/>
    <w:rsid w:val="00FE4F80"/>
    <w:rsid w:val="00FE5B3C"/>
    <w:rsid w:val="00FE613B"/>
    <w:rsid w:val="00FE6B0A"/>
    <w:rsid w:val="00FE75D3"/>
    <w:rsid w:val="00FE78BB"/>
    <w:rsid w:val="00FF06EC"/>
    <w:rsid w:val="00FF1F72"/>
    <w:rsid w:val="00FF27E8"/>
    <w:rsid w:val="00FF39A2"/>
    <w:rsid w:val="00FF3B55"/>
    <w:rsid w:val="00FF61D0"/>
    <w:rsid w:val="00FF6DFE"/>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BC78A7"/>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qFormat="1"/>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9150DF"/>
    <w:rPr>
      <w:lang w:val="uk-UA"/>
    </w:rPr>
  </w:style>
  <w:style w:type="paragraph" w:styleId="1">
    <w:name w:val="heading 1"/>
    <w:basedOn w:val="a0"/>
    <w:next w:val="a0"/>
    <w:link w:val="10"/>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semiHidden/>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qFormat/>
    <w:rsid w:val="009150D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uiPriority w:val="99"/>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iPriority w:val="99"/>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qFormat/>
    <w:rsid w:val="00953F77"/>
    <w:pPr>
      <w:spacing w:before="100" w:beforeAutospacing="1" w:after="100" w:afterAutospacing="1"/>
    </w:pPr>
    <w:rPr>
      <w:sz w:val="24"/>
      <w:szCs w:val="24"/>
      <w:lang w:val="ru-RU"/>
    </w:rPr>
  </w:style>
  <w:style w:type="paragraph" w:styleId="af6">
    <w:name w:val="List Paragraph"/>
    <w:basedOn w:val="a0"/>
    <w:link w:val="af7"/>
    <w:uiPriority w:val="34"/>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rsid w:val="000B063F"/>
    <w:rPr>
      <w:rFonts w:cs="Helvetica"/>
      <w:b/>
      <w:color w:val="000000"/>
      <w:sz w:val="28"/>
      <w:szCs w:val="32"/>
      <w:lang w:val="uk-UA" w:eastAsia="en-US"/>
    </w:rPr>
  </w:style>
  <w:style w:type="paragraph" w:styleId="afc">
    <w:name w:val="No Spacing"/>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d">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rsid w:val="00856276"/>
    <w:pPr>
      <w:spacing w:before="100" w:beforeAutospacing="1" w:after="100" w:afterAutospacing="1"/>
    </w:pPr>
    <w:rPr>
      <w:sz w:val="24"/>
      <w:szCs w:val="24"/>
      <w:lang w:eastAsia="uk-UA"/>
    </w:rPr>
  </w:style>
  <w:style w:type="paragraph" w:customStyle="1" w:styleId="afe">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semiHidden/>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
    <w:name w:val="Заголовок №6_"/>
    <w:link w:val="60"/>
    <w:uiPriority w:val="99"/>
    <w:locked/>
    <w:rsid w:val="00D93587"/>
    <w:rPr>
      <w:rFonts w:ascii="Arial" w:hAnsi="Arial"/>
      <w:sz w:val="19"/>
    </w:rPr>
  </w:style>
  <w:style w:type="paragraph" w:customStyle="1" w:styleId="60">
    <w:name w:val="Заголовок №6"/>
    <w:basedOn w:val="a0"/>
    <w:link w:val="6"/>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0074E-8870-48D0-A149-14750DE2D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4</Pages>
  <Words>4366</Words>
  <Characters>2489</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204</cp:revision>
  <cp:lastPrinted>2020-06-17T14:01:00Z</cp:lastPrinted>
  <dcterms:created xsi:type="dcterms:W3CDTF">2024-01-05T12:23:00Z</dcterms:created>
  <dcterms:modified xsi:type="dcterms:W3CDTF">2024-08-05T08:40:00Z</dcterms:modified>
</cp:coreProperties>
</file>