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AFA1A" w14:textId="11D0A0D4" w:rsidR="0023775E" w:rsidRPr="007B279F" w:rsidRDefault="007B279F" w:rsidP="007B27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79F">
        <w:rPr>
          <w:rFonts w:ascii="Times New Roman" w:hAnsi="Times New Roman" w:cs="Times New Roman"/>
          <w:b/>
          <w:bCs/>
          <w:sz w:val="28"/>
          <w:szCs w:val="28"/>
        </w:rPr>
        <w:t xml:space="preserve">Узагальнені зауваження та пропозиції до проекту рішення НКРЕКП, що має ознаки регуляторного </w:t>
      </w:r>
      <w:proofErr w:type="spellStart"/>
      <w:r w:rsidRPr="007B279F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  <w:r w:rsidRPr="007B279F">
        <w:rPr>
          <w:rFonts w:ascii="Times New Roman" w:hAnsi="Times New Roman" w:cs="Times New Roman"/>
          <w:b/>
          <w:bCs/>
          <w:sz w:val="28"/>
          <w:szCs w:val="28"/>
        </w:rPr>
        <w:t xml:space="preserve"> – постанови НКРЕКП «Про затвердження Змін до постанови Національної комісії, що здійснює державне регулювання у сферах енергетики та комунальних послуг, від 04 жовтня 2023 року № 1812»</w:t>
      </w:r>
    </w:p>
    <w:p w14:paraId="43CE3316" w14:textId="77777777" w:rsidR="007B279F" w:rsidRPr="007B279F" w:rsidRDefault="007B279F" w:rsidP="007B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5098"/>
        <w:gridCol w:w="5245"/>
        <w:gridCol w:w="5245"/>
      </w:tblGrid>
      <w:tr w:rsidR="007B279F" w:rsidRPr="007B279F" w14:paraId="409FDF2C" w14:textId="1673A86B" w:rsidTr="00B07A1E">
        <w:tc>
          <w:tcPr>
            <w:tcW w:w="5098" w:type="dxa"/>
            <w:vAlign w:val="center"/>
          </w:tcPr>
          <w:p w14:paraId="5C843BCE" w14:textId="38B7A477" w:rsidR="007B279F" w:rsidRPr="007B279F" w:rsidRDefault="007B279F" w:rsidP="007B27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9F">
              <w:rPr>
                <w:rFonts w:ascii="Times New Roman" w:hAnsi="Times New Roman" w:cs="Times New Roman"/>
                <w:b/>
                <w:bCs/>
                <w:color w:val="000000"/>
              </w:rPr>
              <w:t>Редакція проекту рішення НКРЕКП</w:t>
            </w:r>
          </w:p>
        </w:tc>
        <w:tc>
          <w:tcPr>
            <w:tcW w:w="5245" w:type="dxa"/>
            <w:vAlign w:val="center"/>
          </w:tcPr>
          <w:p w14:paraId="57F72DAB" w14:textId="365B7FFE" w:rsidR="007B279F" w:rsidRPr="007B279F" w:rsidRDefault="007B279F" w:rsidP="007B27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9F">
              <w:rPr>
                <w:rFonts w:ascii="Times New Roman" w:hAnsi="Times New Roman" w:cs="Times New Roman"/>
                <w:b/>
                <w:bCs/>
                <w:color w:val="000000"/>
              </w:rPr>
              <w:t>Зауваження та пропозиції до проекту рішення НКРЕКП</w:t>
            </w:r>
          </w:p>
        </w:tc>
        <w:tc>
          <w:tcPr>
            <w:tcW w:w="5245" w:type="dxa"/>
            <w:vAlign w:val="center"/>
          </w:tcPr>
          <w:p w14:paraId="6E10CB2A" w14:textId="6F4A01F2" w:rsidR="007B279F" w:rsidRPr="007B279F" w:rsidRDefault="007B279F" w:rsidP="007B27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9F">
              <w:rPr>
                <w:rFonts w:ascii="Times New Roman" w:hAnsi="Times New Roman" w:cs="Times New Roman"/>
                <w:b/>
                <w:bCs/>
                <w:color w:val="000000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7B279F" w:rsidRPr="007B279F" w14:paraId="78759B74" w14:textId="154EF03D" w:rsidTr="007B279F">
        <w:trPr>
          <w:trHeight w:val="376"/>
        </w:trPr>
        <w:tc>
          <w:tcPr>
            <w:tcW w:w="15588" w:type="dxa"/>
            <w:gridSpan w:val="3"/>
          </w:tcPr>
          <w:p w14:paraId="10630FE2" w14:textId="0A76BDEE" w:rsidR="007B279F" w:rsidRPr="007B279F" w:rsidRDefault="007B279F" w:rsidP="007B279F">
            <w:pPr>
              <w:pStyle w:val="a4"/>
              <w:tabs>
                <w:tab w:val="left" w:pos="567"/>
                <w:tab w:val="left" w:pos="993"/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7B279F">
              <w:rPr>
                <w:sz w:val="20"/>
                <w:szCs w:val="20"/>
              </w:rPr>
              <w:t>Зміни</w:t>
            </w:r>
            <w:r w:rsidRPr="007B279F">
              <w:rPr>
                <w:sz w:val="20"/>
                <w:szCs w:val="20"/>
                <w:lang w:val="ru-RU"/>
              </w:rPr>
              <w:t xml:space="preserve"> </w:t>
            </w:r>
            <w:r w:rsidRPr="007B279F">
              <w:rPr>
                <w:sz w:val="20"/>
                <w:szCs w:val="20"/>
              </w:rPr>
              <w:t>до постанови Національної комісії, що здійснює</w:t>
            </w:r>
            <w:r w:rsidRPr="007B279F">
              <w:rPr>
                <w:sz w:val="20"/>
                <w:szCs w:val="20"/>
                <w:lang w:val="ru-RU"/>
              </w:rPr>
              <w:t xml:space="preserve"> </w:t>
            </w:r>
            <w:r w:rsidRPr="007B279F">
              <w:rPr>
                <w:sz w:val="20"/>
                <w:szCs w:val="20"/>
              </w:rPr>
              <w:t>державне регулювання у сферах енергетики та</w:t>
            </w:r>
            <w:r w:rsidRPr="007B279F">
              <w:rPr>
                <w:sz w:val="20"/>
                <w:szCs w:val="20"/>
                <w:lang w:val="ru-RU"/>
              </w:rPr>
              <w:t xml:space="preserve"> </w:t>
            </w:r>
            <w:r w:rsidRPr="007B279F">
              <w:rPr>
                <w:sz w:val="20"/>
                <w:szCs w:val="20"/>
              </w:rPr>
              <w:t>комунальних послуг, від 04 жовтня 2023 року № 1812</w:t>
            </w:r>
          </w:p>
        </w:tc>
      </w:tr>
      <w:tr w:rsidR="007B279F" w:rsidRPr="007B279F" w14:paraId="7202688D" w14:textId="77777777" w:rsidTr="007B279F">
        <w:trPr>
          <w:trHeight w:val="3732"/>
        </w:trPr>
        <w:tc>
          <w:tcPr>
            <w:tcW w:w="5098" w:type="dxa"/>
          </w:tcPr>
          <w:p w14:paraId="676E6ADD" w14:textId="77777777" w:rsidR="007B279F" w:rsidRPr="007B279F" w:rsidRDefault="007B279F" w:rsidP="007B279F">
            <w:pPr>
              <w:pStyle w:val="a4"/>
              <w:numPr>
                <w:ilvl w:val="0"/>
                <w:numId w:val="1"/>
              </w:numPr>
              <w:tabs>
                <w:tab w:val="left" w:pos="567"/>
                <w:tab w:val="left" w:pos="993"/>
                <w:tab w:val="left" w:pos="1134"/>
              </w:tabs>
              <w:ind w:left="0" w:firstLine="0"/>
              <w:jc w:val="both"/>
            </w:pPr>
            <w:r w:rsidRPr="007B279F">
              <w:t>Пункт 2 виключити.</w:t>
            </w:r>
          </w:p>
          <w:p w14:paraId="12068E22" w14:textId="77777777" w:rsidR="007B279F" w:rsidRPr="007B279F" w:rsidRDefault="007B279F" w:rsidP="007B279F">
            <w:pPr>
              <w:pStyle w:val="a4"/>
              <w:tabs>
                <w:tab w:val="left" w:pos="567"/>
                <w:tab w:val="left" w:pos="993"/>
                <w:tab w:val="left" w:pos="1134"/>
              </w:tabs>
              <w:jc w:val="both"/>
            </w:pPr>
            <w:r w:rsidRPr="007B279F">
              <w:t>У зв’язку з цим пункти 3 – 6 вважати відповідно пунктами 2 – 5.</w:t>
            </w:r>
          </w:p>
          <w:p w14:paraId="20876CC5" w14:textId="77777777" w:rsidR="007B279F" w:rsidRPr="007B279F" w:rsidRDefault="007B279F" w:rsidP="007B279F">
            <w:pPr>
              <w:pStyle w:val="a4"/>
              <w:tabs>
                <w:tab w:val="left" w:pos="567"/>
                <w:tab w:val="left" w:pos="993"/>
                <w:tab w:val="left" w:pos="1134"/>
              </w:tabs>
              <w:jc w:val="both"/>
            </w:pPr>
          </w:p>
          <w:p w14:paraId="066480CF" w14:textId="77777777" w:rsidR="007B279F" w:rsidRPr="007B279F" w:rsidRDefault="007B279F" w:rsidP="007B279F">
            <w:pPr>
              <w:pStyle w:val="a4"/>
              <w:numPr>
                <w:ilvl w:val="0"/>
                <w:numId w:val="1"/>
              </w:numPr>
              <w:tabs>
                <w:tab w:val="left" w:pos="567"/>
                <w:tab w:val="left" w:pos="993"/>
                <w:tab w:val="left" w:pos="1134"/>
              </w:tabs>
              <w:ind w:left="0" w:firstLine="0"/>
              <w:jc w:val="both"/>
            </w:pPr>
            <w:r w:rsidRPr="007B279F">
              <w:t>У пункті 3 слова «лютого» та «червня» замінити відповідно словами «квітня» та «серпня».</w:t>
            </w:r>
          </w:p>
          <w:p w14:paraId="58AE445D" w14:textId="77777777" w:rsidR="007B279F" w:rsidRPr="007B279F" w:rsidRDefault="007B279F" w:rsidP="007B279F">
            <w:pPr>
              <w:pStyle w:val="a4"/>
              <w:tabs>
                <w:tab w:val="left" w:pos="567"/>
                <w:tab w:val="left" w:pos="993"/>
                <w:tab w:val="left" w:pos="1134"/>
              </w:tabs>
              <w:jc w:val="both"/>
            </w:pPr>
          </w:p>
          <w:p w14:paraId="30818259" w14:textId="77777777" w:rsidR="007B279F" w:rsidRPr="007B279F" w:rsidRDefault="007B279F" w:rsidP="007B279F">
            <w:pPr>
              <w:pStyle w:val="a4"/>
              <w:numPr>
                <w:ilvl w:val="0"/>
                <w:numId w:val="2"/>
              </w:numPr>
              <w:tabs>
                <w:tab w:val="left" w:pos="567"/>
                <w:tab w:val="left" w:pos="993"/>
                <w:tab w:val="left" w:pos="1134"/>
              </w:tabs>
              <w:ind w:left="0" w:firstLine="0"/>
              <w:jc w:val="both"/>
            </w:pPr>
            <w:r w:rsidRPr="007B279F">
              <w:t>У пункті 4 слово «лютого» замінити словом «квітня».</w:t>
            </w:r>
          </w:p>
          <w:p w14:paraId="73724CA6" w14:textId="77777777" w:rsidR="007B279F" w:rsidRDefault="007B279F" w:rsidP="007B279F">
            <w:pPr>
              <w:pStyle w:val="a4"/>
              <w:tabs>
                <w:tab w:val="left" w:pos="567"/>
                <w:tab w:val="left" w:pos="993"/>
                <w:tab w:val="left" w:pos="1134"/>
              </w:tabs>
              <w:jc w:val="both"/>
            </w:pPr>
          </w:p>
          <w:p w14:paraId="03CAED1E" w14:textId="77777777" w:rsidR="006D7B2B" w:rsidRDefault="006D7B2B" w:rsidP="007B279F">
            <w:pPr>
              <w:pStyle w:val="a4"/>
              <w:tabs>
                <w:tab w:val="left" w:pos="567"/>
                <w:tab w:val="left" w:pos="993"/>
                <w:tab w:val="left" w:pos="1134"/>
              </w:tabs>
              <w:jc w:val="both"/>
            </w:pPr>
          </w:p>
          <w:p w14:paraId="19A3AF9D" w14:textId="77777777" w:rsidR="006D7B2B" w:rsidRPr="007B279F" w:rsidRDefault="006D7B2B" w:rsidP="007B279F">
            <w:pPr>
              <w:pStyle w:val="a4"/>
              <w:tabs>
                <w:tab w:val="left" w:pos="567"/>
                <w:tab w:val="left" w:pos="993"/>
                <w:tab w:val="left" w:pos="1134"/>
              </w:tabs>
              <w:jc w:val="both"/>
            </w:pPr>
          </w:p>
          <w:p w14:paraId="02F35E9D" w14:textId="77777777" w:rsidR="007B279F" w:rsidRPr="007B279F" w:rsidRDefault="007B279F" w:rsidP="007B279F">
            <w:pPr>
              <w:pStyle w:val="a4"/>
              <w:numPr>
                <w:ilvl w:val="0"/>
                <w:numId w:val="2"/>
              </w:numPr>
              <w:tabs>
                <w:tab w:val="left" w:pos="567"/>
                <w:tab w:val="left" w:pos="993"/>
                <w:tab w:val="left" w:pos="1134"/>
              </w:tabs>
              <w:ind w:left="0" w:firstLine="0"/>
              <w:jc w:val="both"/>
            </w:pPr>
            <w:r w:rsidRPr="007B279F">
              <w:t>Додаток виключити.</w:t>
            </w:r>
          </w:p>
          <w:p w14:paraId="0009B7BE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</w:p>
        </w:tc>
        <w:tc>
          <w:tcPr>
            <w:tcW w:w="5245" w:type="dxa"/>
          </w:tcPr>
          <w:p w14:paraId="4D7687A5" w14:textId="77777777" w:rsidR="007B279F" w:rsidRDefault="007B279F" w:rsidP="007B27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D71669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47DBFB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7CD6ABC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8198B90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0848341" w14:textId="77777777" w:rsidR="006D7B2B" w:rsidRDefault="006D7B2B" w:rsidP="007B27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1A8018D" w14:textId="77777777" w:rsidR="006D7B2B" w:rsidRDefault="006D7B2B" w:rsidP="007B27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7F5BC78" w14:textId="77777777" w:rsidR="006D7B2B" w:rsidRDefault="006D7B2B" w:rsidP="007B27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B9E071" w14:textId="77777777" w:rsidR="00D22127" w:rsidRP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Секретаріат енергетичного Співтовариства</w:t>
            </w:r>
          </w:p>
          <w:p w14:paraId="0FDA9811" w14:textId="569D97E6" w:rsidR="00D22127" w:rsidRP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127">
              <w:rPr>
                <w:rFonts w:ascii="Times New Roman" w:hAnsi="Times New Roman" w:cs="Times New Roman"/>
                <w:sz w:val="20"/>
                <w:szCs w:val="20"/>
              </w:rPr>
              <w:t>Це дає більше часу учасникам ринку для реєстрації, але подальше відтермінування призведе до затримки в поданні даних, тому ми пропонуємо не відкладати більше ніж 01 квітня 2024 року</w:t>
            </w:r>
          </w:p>
        </w:tc>
        <w:tc>
          <w:tcPr>
            <w:tcW w:w="5245" w:type="dxa"/>
          </w:tcPr>
          <w:p w14:paraId="14E49230" w14:textId="77777777" w:rsidR="007B279F" w:rsidRDefault="007B279F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DACA6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7D92E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41DB8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D81B7" w14:textId="77777777" w:rsidR="006D7B2B" w:rsidRDefault="006D7B2B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1A737" w14:textId="77777777" w:rsidR="006D7B2B" w:rsidRDefault="006D7B2B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17633" w14:textId="77777777" w:rsidR="006D7B2B" w:rsidRDefault="006D7B2B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97D30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885D0" w14:textId="316DB1F1" w:rsidR="00D22127" w:rsidRP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Враховано</w:t>
            </w:r>
          </w:p>
        </w:tc>
      </w:tr>
      <w:tr w:rsidR="007B279F" w:rsidRPr="007B279F" w14:paraId="45242535" w14:textId="4364FBA9" w:rsidTr="007B279F">
        <w:trPr>
          <w:trHeight w:val="364"/>
        </w:trPr>
        <w:tc>
          <w:tcPr>
            <w:tcW w:w="15588" w:type="dxa"/>
            <w:gridSpan w:val="3"/>
          </w:tcPr>
          <w:p w14:paraId="141762D5" w14:textId="66221B4A" w:rsidR="007B279F" w:rsidRPr="007B279F" w:rsidRDefault="007B279F" w:rsidP="007B279F">
            <w:pPr>
              <w:pStyle w:val="a4"/>
              <w:tabs>
                <w:tab w:val="left" w:pos="567"/>
                <w:tab w:val="left" w:pos="993"/>
                <w:tab w:val="left" w:pos="1134"/>
              </w:tabs>
              <w:jc w:val="center"/>
              <w:rPr>
                <w:sz w:val="20"/>
                <w:szCs w:val="20"/>
              </w:rPr>
            </w:pPr>
            <w:r w:rsidRPr="007B279F">
              <w:rPr>
                <w:sz w:val="20"/>
                <w:szCs w:val="20"/>
                <w:lang w:val="ru-RU"/>
              </w:rPr>
              <w:t xml:space="preserve">Зміни до </w:t>
            </w:r>
            <w:r w:rsidRPr="007B279F">
              <w:rPr>
                <w:sz w:val="20"/>
                <w:szCs w:val="20"/>
              </w:rPr>
              <w:t>Порядку реєстрації учасників оптового енергетичного ринку</w:t>
            </w:r>
          </w:p>
        </w:tc>
      </w:tr>
      <w:tr w:rsidR="007B279F" w:rsidRPr="007B279F" w14:paraId="43C9441C" w14:textId="77777777" w:rsidTr="007B279F">
        <w:trPr>
          <w:trHeight w:val="680"/>
        </w:trPr>
        <w:tc>
          <w:tcPr>
            <w:tcW w:w="5098" w:type="dxa"/>
          </w:tcPr>
          <w:p w14:paraId="029A77C7" w14:textId="77777777" w:rsidR="007B279F" w:rsidRPr="007B279F" w:rsidRDefault="007B279F" w:rsidP="007B279F">
            <w:pPr>
              <w:pStyle w:val="a4"/>
              <w:tabs>
                <w:tab w:val="left" w:pos="567"/>
                <w:tab w:val="left" w:pos="993"/>
                <w:tab w:val="left" w:pos="1134"/>
              </w:tabs>
              <w:jc w:val="both"/>
            </w:pPr>
            <w:r w:rsidRPr="007B279F">
              <w:t>1) у главі 2:</w:t>
            </w:r>
          </w:p>
          <w:p w14:paraId="7AF1B84C" w14:textId="77777777" w:rsidR="007B279F" w:rsidRPr="007B279F" w:rsidRDefault="007B279F" w:rsidP="007B279F">
            <w:pPr>
              <w:pStyle w:val="a4"/>
              <w:tabs>
                <w:tab w:val="left" w:pos="567"/>
                <w:tab w:val="left" w:pos="993"/>
                <w:tab w:val="left" w:pos="1134"/>
              </w:tabs>
              <w:jc w:val="both"/>
            </w:pPr>
            <w:r w:rsidRPr="007B279F">
              <w:t>у пункті 2.4:</w:t>
            </w:r>
          </w:p>
          <w:p w14:paraId="263845DB" w14:textId="77777777" w:rsidR="007B279F" w:rsidRPr="007B279F" w:rsidRDefault="007B279F" w:rsidP="007B279F">
            <w:pPr>
              <w:pStyle w:val="a4"/>
              <w:tabs>
                <w:tab w:val="left" w:pos="567"/>
                <w:tab w:val="left" w:pos="993"/>
                <w:tab w:val="left" w:pos="1134"/>
              </w:tabs>
              <w:jc w:val="both"/>
            </w:pPr>
            <w:r w:rsidRPr="007B279F">
              <w:t>у підпункті 1 слова та знаки «та/або кваліфікованої електронної печатки (за наявності)» виключити;</w:t>
            </w:r>
          </w:p>
          <w:p w14:paraId="57DCB1E8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t>підпункт 2 викласти в такій редакції:</w:t>
            </w:r>
          </w:p>
          <w:p w14:paraId="48A1F8D5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t>«2) уповноваженим представником, який є нерезидентом України:</w:t>
            </w:r>
          </w:p>
          <w:p w14:paraId="08D3DE45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lastRenderedPageBreak/>
              <w:t>в електронній формі у форматі «</w:t>
            </w:r>
            <w:proofErr w:type="spellStart"/>
            <w:r w:rsidRPr="007B279F">
              <w:t>xls</w:t>
            </w:r>
            <w:proofErr w:type="spellEnd"/>
            <w:r w:rsidRPr="007B279F">
              <w:t>» або «</w:t>
            </w:r>
            <w:proofErr w:type="spellStart"/>
            <w:r w:rsidRPr="007B279F">
              <w:t>xlsx</w:t>
            </w:r>
            <w:proofErr w:type="spellEnd"/>
            <w:r w:rsidRPr="007B279F">
              <w:t xml:space="preserve">» через Портал електронних сервісів Мінекономіки (https://my.gov.ua/) з накладенням кваліфікованого електронного підпису уповноваженого представника з дотриманням вимог законів України «Про електронні документи та електронний документообіг» та «Про електронні довірчі послуги» у форматі, що підтримується Центральним </w:t>
            </w:r>
            <w:proofErr w:type="spellStart"/>
            <w:r w:rsidRPr="007B279F">
              <w:t>засвідчувальним</w:t>
            </w:r>
            <w:proofErr w:type="spellEnd"/>
            <w:r w:rsidRPr="007B279F">
              <w:t xml:space="preserve"> органом (ECDSA), або</w:t>
            </w:r>
          </w:p>
          <w:p w14:paraId="4302BD35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t xml:space="preserve">у паперовій формі </w:t>
            </w:r>
            <w:proofErr w:type="spellStart"/>
            <w:r w:rsidRPr="007B279F">
              <w:t>нарочно</w:t>
            </w:r>
            <w:proofErr w:type="spellEnd"/>
            <w:r w:rsidRPr="007B279F">
              <w:t xml:space="preserve"> або поштовим відправленням на адресу НКРЕКП (підписаний уповноваженим представником оригінал заповненої реєстраційної форми) з одночасним поданням реєстраційної форми в електронній формі у форматі «</w:t>
            </w:r>
            <w:proofErr w:type="spellStart"/>
            <w:r w:rsidRPr="007B279F">
              <w:t>xls</w:t>
            </w:r>
            <w:proofErr w:type="spellEnd"/>
            <w:r w:rsidRPr="007B279F">
              <w:t>» або «</w:t>
            </w:r>
            <w:proofErr w:type="spellStart"/>
            <w:r w:rsidRPr="007B279F">
              <w:t>xlsx</w:t>
            </w:r>
            <w:proofErr w:type="spellEnd"/>
            <w:r w:rsidRPr="007B279F">
              <w:t xml:space="preserve">» через офіційний </w:t>
            </w:r>
            <w:proofErr w:type="spellStart"/>
            <w:r w:rsidRPr="007B279F">
              <w:t>вебсайт</w:t>
            </w:r>
            <w:proofErr w:type="spellEnd"/>
            <w:r w:rsidRPr="007B279F">
              <w:t xml:space="preserve"> НКРЕКП www.nerc.gov.ua («ПОПУЛЯРНІ РОЗДІЛИ» / «REMIT» / «РЕЄСТРАЦІЯ УЧАСНИКІВ ОПТОВОГО ЕНЕРГЕТИЧНОГО РИНКУ») без накладення кваліфікованого електронного підпису.»;</w:t>
            </w:r>
          </w:p>
          <w:p w14:paraId="5B21604F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  <w:rPr>
                <w:strike/>
              </w:rPr>
            </w:pPr>
            <w:r w:rsidRPr="007B279F">
              <w:t>у пункті 2.8:</w:t>
            </w:r>
          </w:p>
          <w:p w14:paraId="2A78B089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t>доповнити новим підпунктом 1 такого змісту:</w:t>
            </w:r>
          </w:p>
          <w:p w14:paraId="73193894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t>«1) неподання уповноваженим представником, який є нерезидентом України, реєстраційної форми в електронній формі;».</w:t>
            </w:r>
          </w:p>
          <w:p w14:paraId="299C8A8A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t>У зв’язку з цим підпункти 1 – 4 вважати відповідно підпунктами 2 – 5;</w:t>
            </w:r>
          </w:p>
          <w:p w14:paraId="757BA4E0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t xml:space="preserve">у підпункті 4 після слова «некоректне» доповнити знаками та словами «(невідповідність інформації (відомостей) відповідним поясненням, зазначеним у </w:t>
            </w:r>
            <w:r w:rsidRPr="007B279F">
              <w:lastRenderedPageBreak/>
              <w:t xml:space="preserve">реєстраційній формі та/або доданим до реєстраційної форми документам, </w:t>
            </w:r>
            <w:proofErr w:type="spellStart"/>
            <w:r w:rsidRPr="007B279F">
              <w:t>незаповнення</w:t>
            </w:r>
            <w:proofErr w:type="spellEnd"/>
            <w:r w:rsidRPr="007B279F">
              <w:t xml:space="preserve"> реєстраційної форми або її окремих пунктів відповідною мовою)»;</w:t>
            </w:r>
          </w:p>
          <w:p w14:paraId="23710FED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t>доповнити новим підпунктом такого змісту:</w:t>
            </w:r>
          </w:p>
          <w:p w14:paraId="437CB5F6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t>«6) наявність інформації про здійснення контролю за діяльністю суб’єкта господарювання у значенні, наведеному у статті 1 Закону України «Про захист економічної конкуренції», особами, місцезнаходженням (місцем проживання) яких є тимчасово окупована територія (крім випадків наявності в таких осіб довідки про взяття на облік внутрішньо переміщеної особи, чинність якої підтверджується відомостями з Єдиної інформаційної бази даних про внутрішньо переміщених осіб).»;</w:t>
            </w:r>
          </w:p>
          <w:p w14:paraId="225D876B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t xml:space="preserve">абзац другий пункту 2.11 після слова «некоректне» доповнити знаками та словами «(невідповідність інформації (відомостей) відповідним поясненням, зазначеним у реєстраційній формі та/або доданим до реєстраційної форми документам, </w:t>
            </w:r>
            <w:proofErr w:type="spellStart"/>
            <w:r w:rsidRPr="007B279F">
              <w:t>незаповнення</w:t>
            </w:r>
            <w:proofErr w:type="spellEnd"/>
            <w:r w:rsidRPr="007B279F">
              <w:t xml:space="preserve"> реєстраційної форми або її окремих пунктів відповідною мовою)»;</w:t>
            </w:r>
          </w:p>
          <w:p w14:paraId="7920E0AB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</w:p>
          <w:p w14:paraId="7D58074A" w14:textId="77777777" w:rsidR="007B279F" w:rsidRPr="007B279F" w:rsidRDefault="007B279F" w:rsidP="007B279F">
            <w:pPr>
              <w:pStyle w:val="a4"/>
              <w:tabs>
                <w:tab w:val="left" w:pos="993"/>
                <w:tab w:val="left" w:pos="1134"/>
              </w:tabs>
              <w:jc w:val="both"/>
            </w:pPr>
            <w:r w:rsidRPr="007B279F">
              <w:t>2) додаток 1 викласти в новій редакції, що додається.</w:t>
            </w:r>
          </w:p>
          <w:p w14:paraId="30380EE6" w14:textId="77777777" w:rsidR="007B279F" w:rsidRPr="007B279F" w:rsidRDefault="007B279F" w:rsidP="007B279F">
            <w:pPr>
              <w:jc w:val="both"/>
            </w:pPr>
          </w:p>
        </w:tc>
        <w:tc>
          <w:tcPr>
            <w:tcW w:w="5245" w:type="dxa"/>
          </w:tcPr>
          <w:p w14:paraId="4282A27B" w14:textId="77777777" w:rsidR="007B279F" w:rsidRDefault="007B279F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2AD37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6F63A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90136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2BEBC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A5518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9605B" w14:textId="011D8C21" w:rsidR="00D22127" w:rsidRP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Секретаріат енергетичного Співтовариства</w:t>
            </w:r>
          </w:p>
          <w:p w14:paraId="65AC76D8" w14:textId="77777777" w:rsidR="00D22127" w:rsidRP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127">
              <w:rPr>
                <w:rFonts w:ascii="Times New Roman" w:hAnsi="Times New Roman" w:cs="Times New Roman"/>
                <w:sz w:val="20"/>
                <w:szCs w:val="20"/>
              </w:rPr>
              <w:t xml:space="preserve">Формулювання є дуже загальним і незрозуміло, чи можуть нерезиденти подавати документи з електронним підписом, виданим органами ЄС та включеним до довірених списків </w:t>
            </w:r>
            <w:r w:rsidRPr="00D221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ЄС кваліфікованих надавачів довірчих послуг (як передбачено Постановою КМУ 1198 від 14.11.23 р.). НКРЕКП має забезпечити швидку електронну процедуру реєстрації для нерезидентів, подібну до процедури реєстрації зацікавлених сторін України.</w:t>
            </w:r>
          </w:p>
          <w:p w14:paraId="651A1DD1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579DD10D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780D625A" w14:textId="77777777" w:rsidR="00D22127" w:rsidRPr="00D22127" w:rsidRDefault="00D22127" w:rsidP="00D221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Секретаріат енергетичного Співтовариства</w:t>
            </w:r>
          </w:p>
          <w:p w14:paraId="22E754C1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127">
              <w:rPr>
                <w:rFonts w:ascii="Times New Roman" w:hAnsi="Times New Roman" w:cs="Times New Roman"/>
                <w:sz w:val="20"/>
                <w:szCs w:val="20"/>
              </w:rPr>
              <w:t>уточнити визначення центрального центру сертифікації та ECDSA</w:t>
            </w:r>
          </w:p>
          <w:p w14:paraId="057832E6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F2B908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5CF6EA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47C62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73D100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B6282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B9151F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E21098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2742A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34882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A9A38F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BF67EC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753483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FB9DF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FA2C70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7155F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0DD5E6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36BF3" w14:textId="77777777" w:rsidR="00D22127" w:rsidRPr="00D22127" w:rsidRDefault="00D22127" w:rsidP="00D2212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Секретаріат енергетичного Співтовариства</w:t>
            </w:r>
          </w:p>
          <w:p w14:paraId="1A7B0835" w14:textId="3C7B5AA1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127">
              <w:rPr>
                <w:rFonts w:ascii="Times New Roman" w:hAnsi="Times New Roman" w:cs="Times New Roman"/>
                <w:sz w:val="20"/>
                <w:szCs w:val="20"/>
              </w:rPr>
              <w:t>Це положення потребує уточнення, оскільки згідно з пунктом 2) пункту 2.4 існує можливість подавати паперову форму разом з електронною.</w:t>
            </w:r>
          </w:p>
          <w:p w14:paraId="1A030DCA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12D02A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03F13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BB6D14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B98063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C8F10E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2E8467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60454C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DF65A2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4A5CC4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84B67C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049B90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1A85A6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45A0B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CA1E4E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C6413E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ED40E9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69683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EE06F9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DE01C6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1C3721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0C609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4FFDCB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D87F8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424FC6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9AD9C6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4A411C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591DB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BAC1CD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B9BC9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1A917E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F207C4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C6516D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F2CAF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5A066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5F4122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9D1B62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C6F19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C80ABB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C3A64E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52F033" w14:textId="77777777" w:rsid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C3E08D" w14:textId="6EB4BDB7" w:rsidR="00D22127" w:rsidRPr="00D22127" w:rsidRDefault="00D22127" w:rsidP="00D2212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Секретаріат енергетичного Співтовариства</w:t>
            </w:r>
          </w:p>
          <w:p w14:paraId="71A0661E" w14:textId="26EE60E2" w:rsidR="00D22127" w:rsidRPr="00D22127" w:rsidRDefault="00D22127" w:rsidP="00D221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2127">
              <w:rPr>
                <w:rFonts w:ascii="Times New Roman" w:hAnsi="Times New Roman" w:cs="Times New Roman"/>
                <w:sz w:val="20"/>
                <w:szCs w:val="20"/>
              </w:rPr>
              <w:t>Для англійського перекладу форми рекомендується використовувати Рішення ACER 01/2012 щодо формату реєстрації відповідно до статті 9(3) Регламенту (ЄС) 1227/2011 (було актуальним)</w:t>
            </w:r>
          </w:p>
        </w:tc>
        <w:tc>
          <w:tcPr>
            <w:tcW w:w="5245" w:type="dxa"/>
          </w:tcPr>
          <w:p w14:paraId="187997BB" w14:textId="77777777" w:rsidR="007B279F" w:rsidRDefault="007B279F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40F7D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0CD4C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72A9A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23365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FAC13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4BC4C" w14:textId="77777777" w:rsidR="00D22127" w:rsidRDefault="00D22127" w:rsidP="007B2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00A6F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Потребує обговорення</w:t>
            </w:r>
          </w:p>
          <w:p w14:paraId="6E008881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FD1567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B518844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4EDF5F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E7B64E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948EB6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93FAD1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FF2455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960461" w14:textId="435EDBD5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Потребує обговорення</w:t>
            </w:r>
          </w:p>
          <w:p w14:paraId="7308DB2B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554B0B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99F7D7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848CDC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3465CEA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5B9EE9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AEC7B2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025D6D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7DE626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DBA6C3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9043828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1B9923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7C9D5D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2C6922E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581E67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E4C483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E8BE61" w14:textId="5FDC5D63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Потребує обговорення</w:t>
            </w:r>
          </w:p>
          <w:p w14:paraId="6A7A4AA2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09E677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7B52FA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F601BE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C465FC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E38069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450589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4CF3AD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FF163C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8DC208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D8C9FE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A71204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6532E4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08E99A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3E5A1A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75149F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B55195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AAE169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0C77FF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7FFDB8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FF0B65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F1D3399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5A7803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BBEFCC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5DF705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686DD7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DA1D13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C1DBE5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6862BB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AAAAC5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0A8E718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4AB2087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41AE641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6EC9B64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40614C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4586E0" w14:textId="5A542F64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1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Потребує обговорення</w:t>
            </w:r>
          </w:p>
          <w:p w14:paraId="2F9006BA" w14:textId="77777777" w:rsid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7A8190" w14:textId="6B8ADD2A" w:rsidR="00D22127" w:rsidRPr="00D22127" w:rsidRDefault="00D22127" w:rsidP="007B27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9EA4680" w14:textId="77777777" w:rsidR="007B279F" w:rsidRPr="007B279F" w:rsidRDefault="007B279F" w:rsidP="007B27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B279F" w:rsidRPr="007B279F" w:rsidSect="006D4F16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0F6BEC"/>
    <w:multiLevelType w:val="hybridMultilevel"/>
    <w:tmpl w:val="FAFADCF2"/>
    <w:lvl w:ilvl="0" w:tplc="0C543F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0F73B8D"/>
    <w:multiLevelType w:val="hybridMultilevel"/>
    <w:tmpl w:val="A11E6DE0"/>
    <w:lvl w:ilvl="0" w:tplc="8D9E6D4E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1008555363">
    <w:abstractNumId w:val="0"/>
  </w:num>
  <w:num w:numId="2" w16cid:durableId="91970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79F"/>
    <w:rsid w:val="001F5347"/>
    <w:rsid w:val="0023775E"/>
    <w:rsid w:val="002D31BA"/>
    <w:rsid w:val="006D4F16"/>
    <w:rsid w:val="006D7B2B"/>
    <w:rsid w:val="007B279F"/>
    <w:rsid w:val="00AA799A"/>
    <w:rsid w:val="00D2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DA970"/>
  <w15:chartTrackingRefBased/>
  <w15:docId w15:val="{070732F2-1895-40F0-A6D3-0BF73FD6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2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B279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3066</Words>
  <Characters>1749</Characters>
  <Application>Microsoft Office Word</Application>
  <DocSecurity>0</DocSecurity>
  <Lines>14</Lines>
  <Paragraphs>9</Paragraphs>
  <ScaleCrop>false</ScaleCrop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Антонюк</dc:creator>
  <cp:keywords/>
  <dc:description/>
  <cp:lastModifiedBy>Юрій Антонюк</cp:lastModifiedBy>
  <cp:revision>3</cp:revision>
  <dcterms:created xsi:type="dcterms:W3CDTF">2024-01-19T13:56:00Z</dcterms:created>
  <dcterms:modified xsi:type="dcterms:W3CDTF">2024-01-20T13:54:00Z</dcterms:modified>
</cp:coreProperties>
</file>