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85A58" w14:textId="77777777" w:rsidR="00566BCE" w:rsidRPr="00263B1F" w:rsidRDefault="00566BCE" w:rsidP="00566BCE">
      <w:pPr>
        <w:shd w:val="clear" w:color="auto" w:fill="FFFFFF"/>
        <w:spacing w:after="0" w:line="240" w:lineRule="auto"/>
        <w:contextualSpacing/>
        <w:jc w:val="center"/>
        <w:rPr>
          <w:rFonts w:ascii="Times New Roman" w:hAnsi="Times New Roman" w:cs="Times New Roman"/>
          <w:b/>
          <w:sz w:val="28"/>
          <w:szCs w:val="28"/>
        </w:rPr>
      </w:pPr>
      <w:bookmarkStart w:id="0" w:name="n281"/>
      <w:bookmarkEnd w:id="0"/>
      <w:r w:rsidRPr="00263B1F">
        <w:rPr>
          <w:rFonts w:ascii="Times New Roman" w:hAnsi="Times New Roman" w:cs="Times New Roman"/>
          <w:b/>
          <w:sz w:val="28"/>
          <w:szCs w:val="28"/>
        </w:rPr>
        <w:t xml:space="preserve">Узагальнені зауваження та пропозиції до проєкту постанови НКРЕКП </w:t>
      </w:r>
    </w:p>
    <w:p w14:paraId="7D3E8EB3" w14:textId="715955D2" w:rsidR="00566BCE" w:rsidRDefault="00566BCE" w:rsidP="00566BCE">
      <w:pPr>
        <w:pStyle w:val="rvps7"/>
        <w:shd w:val="clear" w:color="auto" w:fill="FFFFFF"/>
        <w:spacing w:before="0" w:beforeAutospacing="0" w:after="0" w:afterAutospacing="0"/>
        <w:ind w:left="450" w:right="450"/>
        <w:jc w:val="center"/>
        <w:rPr>
          <w:b/>
          <w:sz w:val="28"/>
          <w:szCs w:val="28"/>
        </w:rPr>
      </w:pPr>
      <w:r w:rsidRPr="001D737C">
        <w:rPr>
          <w:rStyle w:val="rvts15"/>
          <w:b/>
          <w:bCs/>
          <w:color w:val="333333"/>
          <w:sz w:val="28"/>
          <w:szCs w:val="28"/>
        </w:rPr>
        <w:t>«Про затвердження Змін до Порядку (правил) організації та ведення обліку за ліцензованими видами діяльності суб'єктами господарювання у сфері теплопостачання»</w:t>
      </w:r>
      <w:r w:rsidRPr="00263B1F">
        <w:rPr>
          <w:b/>
          <w:sz w:val="28"/>
          <w:szCs w:val="28"/>
        </w:rPr>
        <w:t xml:space="preserve">, що має ознаки регуляторного </w:t>
      </w:r>
      <w:proofErr w:type="spellStart"/>
      <w:r w:rsidRPr="00263B1F">
        <w:rPr>
          <w:b/>
          <w:sz w:val="28"/>
          <w:szCs w:val="28"/>
        </w:rPr>
        <w:t>акта</w:t>
      </w:r>
      <w:proofErr w:type="spellEnd"/>
    </w:p>
    <w:p w14:paraId="0B3E4CAF" w14:textId="77777777" w:rsidR="00566BCE" w:rsidRPr="00263B1F" w:rsidRDefault="00566BCE" w:rsidP="002F3592">
      <w:pPr>
        <w:pStyle w:val="rvps7"/>
        <w:shd w:val="clear" w:color="auto" w:fill="FFFFFF"/>
        <w:tabs>
          <w:tab w:val="left" w:pos="4678"/>
        </w:tabs>
        <w:spacing w:before="0" w:beforeAutospacing="0" w:after="0" w:afterAutospacing="0"/>
        <w:ind w:left="450" w:right="450"/>
        <w:jc w:val="center"/>
        <w:rPr>
          <w:b/>
          <w:sz w:val="28"/>
          <w:szCs w:val="28"/>
        </w:rPr>
      </w:pPr>
    </w:p>
    <w:tbl>
      <w:tblPr>
        <w:tblW w:w="4918"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256"/>
        <w:gridCol w:w="6099"/>
        <w:gridCol w:w="6519"/>
      </w:tblGrid>
      <w:tr w:rsidR="002F3592" w14:paraId="5ED5FC8F" w14:textId="77777777" w:rsidTr="006E3801">
        <w:trPr>
          <w:trHeight w:val="285"/>
        </w:trPr>
        <w:tc>
          <w:tcPr>
            <w:tcW w:w="758" w:type="pct"/>
            <w:tcBorders>
              <w:top w:val="single" w:sz="6" w:space="0" w:color="000000"/>
              <w:left w:val="single" w:sz="6" w:space="0" w:color="000000"/>
              <w:bottom w:val="single" w:sz="6" w:space="0" w:color="000000"/>
              <w:right w:val="single" w:sz="6" w:space="0" w:color="000000"/>
            </w:tcBorders>
            <w:hideMark/>
          </w:tcPr>
          <w:p w14:paraId="7CA15931" w14:textId="77777777" w:rsidR="003F5144" w:rsidRDefault="003F5144" w:rsidP="00285922">
            <w:pPr>
              <w:pStyle w:val="rvps12"/>
              <w:spacing w:before="150" w:beforeAutospacing="0" w:after="150" w:afterAutospacing="0"/>
              <w:jc w:val="center"/>
            </w:pPr>
            <w:bookmarkStart w:id="1" w:name="n282"/>
            <w:bookmarkEnd w:id="1"/>
            <w:r>
              <w:t>Редакція проекту рішення НКРЕКП</w:t>
            </w:r>
          </w:p>
        </w:tc>
        <w:tc>
          <w:tcPr>
            <w:tcW w:w="2050" w:type="pct"/>
            <w:tcBorders>
              <w:top w:val="single" w:sz="6" w:space="0" w:color="000000"/>
              <w:left w:val="single" w:sz="6" w:space="0" w:color="000000"/>
              <w:bottom w:val="single" w:sz="6" w:space="0" w:color="000000"/>
              <w:right w:val="single" w:sz="6" w:space="0" w:color="000000"/>
            </w:tcBorders>
            <w:hideMark/>
          </w:tcPr>
          <w:p w14:paraId="54E797A6" w14:textId="77777777" w:rsidR="003F5144" w:rsidRDefault="003F5144" w:rsidP="002F3592">
            <w:pPr>
              <w:pStyle w:val="rvps12"/>
              <w:spacing w:before="150" w:beforeAutospacing="0" w:after="150" w:afterAutospacing="0"/>
              <w:jc w:val="center"/>
            </w:pPr>
            <w:r>
              <w:t>Зауваження та пропозиції до проекту рішення НКРЕКП</w:t>
            </w:r>
          </w:p>
        </w:tc>
        <w:tc>
          <w:tcPr>
            <w:tcW w:w="2191" w:type="pct"/>
            <w:tcBorders>
              <w:top w:val="single" w:sz="6" w:space="0" w:color="000000"/>
              <w:left w:val="single" w:sz="6" w:space="0" w:color="000000"/>
              <w:bottom w:val="single" w:sz="6" w:space="0" w:color="000000"/>
              <w:right w:val="single" w:sz="6" w:space="0" w:color="000000"/>
            </w:tcBorders>
            <w:hideMark/>
          </w:tcPr>
          <w:p w14:paraId="53B1960B" w14:textId="77777777" w:rsidR="003F5144" w:rsidRDefault="003F5144" w:rsidP="00285922">
            <w:pPr>
              <w:pStyle w:val="rvps12"/>
              <w:spacing w:before="150" w:beforeAutospacing="0" w:after="150" w:afterAutospacing="0"/>
              <w:jc w:val="center"/>
            </w:pPr>
            <w:r>
              <w:t>Попередня позиція НКРЕКП щодо наданих зауважень та пропозицій з обґрунтуваннями щодо прийняття або відхилення</w:t>
            </w:r>
          </w:p>
        </w:tc>
      </w:tr>
      <w:tr w:rsidR="002F3592" w14:paraId="6B3B5722" w14:textId="77777777" w:rsidTr="006E3801">
        <w:trPr>
          <w:trHeight w:val="285"/>
        </w:trPr>
        <w:tc>
          <w:tcPr>
            <w:tcW w:w="758" w:type="pct"/>
            <w:tcBorders>
              <w:top w:val="single" w:sz="6" w:space="0" w:color="000000"/>
              <w:left w:val="single" w:sz="6" w:space="0" w:color="000000"/>
              <w:bottom w:val="single" w:sz="6" w:space="0" w:color="000000"/>
              <w:right w:val="single" w:sz="6" w:space="0" w:color="000000"/>
            </w:tcBorders>
            <w:hideMark/>
          </w:tcPr>
          <w:p w14:paraId="1D8C4DD4" w14:textId="77777777" w:rsidR="00721491" w:rsidRDefault="00721491" w:rsidP="00BD7599">
            <w:pPr>
              <w:jc w:val="both"/>
              <w:rPr>
                <w:rFonts w:ascii="Times New Roman" w:eastAsia="Times New Roman" w:hAnsi="Times New Roman" w:cs="Times New Roman"/>
                <w:sz w:val="24"/>
                <w:szCs w:val="24"/>
                <w:lang w:eastAsia="uk-UA"/>
              </w:rPr>
            </w:pPr>
          </w:p>
          <w:p w14:paraId="50383383" w14:textId="77777777" w:rsidR="00721491" w:rsidRDefault="00721491" w:rsidP="00BD7599">
            <w:pPr>
              <w:jc w:val="both"/>
              <w:rPr>
                <w:rFonts w:ascii="Times New Roman" w:eastAsia="Times New Roman" w:hAnsi="Times New Roman" w:cs="Times New Roman"/>
                <w:sz w:val="24"/>
                <w:szCs w:val="24"/>
                <w:lang w:eastAsia="uk-UA"/>
              </w:rPr>
            </w:pPr>
          </w:p>
          <w:p w14:paraId="35581B6A" w14:textId="7EFE3872" w:rsidR="00B6653A" w:rsidRPr="00B6653A" w:rsidRDefault="00B6653A" w:rsidP="00BD7599">
            <w:pPr>
              <w:jc w:val="both"/>
              <w:rPr>
                <w:rFonts w:ascii="Times New Roman" w:eastAsia="Times New Roman" w:hAnsi="Times New Roman" w:cs="Times New Roman"/>
                <w:sz w:val="24"/>
                <w:szCs w:val="24"/>
                <w:lang w:eastAsia="uk-UA"/>
              </w:rPr>
            </w:pPr>
            <w:r w:rsidRPr="00B6653A">
              <w:rPr>
                <w:rFonts w:ascii="Times New Roman" w:eastAsia="Times New Roman" w:hAnsi="Times New Roman" w:cs="Times New Roman"/>
                <w:sz w:val="24"/>
                <w:szCs w:val="24"/>
                <w:lang w:eastAsia="uk-UA"/>
              </w:rPr>
              <w:t xml:space="preserve">1.1. Дія цього Порядку (правил) поширюється на суб’єктів природних монополій та суб’єктів господарювання на суміжних ринках, які провадять або мають намір провадити господарську діяльність з виробництва теплової енергії на теплогенеруючих установках (далі – виробництво теплової енергії, у тому числі установки для комбінованого </w:t>
            </w:r>
            <w:r w:rsidRPr="00B6653A">
              <w:rPr>
                <w:rFonts w:ascii="Times New Roman" w:eastAsia="Times New Roman" w:hAnsi="Times New Roman" w:cs="Times New Roman"/>
                <w:sz w:val="24"/>
                <w:szCs w:val="24"/>
                <w:lang w:eastAsia="uk-UA"/>
              </w:rPr>
              <w:lastRenderedPageBreak/>
              <w:t>виробництва теплової та електричної енергії), транспортування теплової енергії магістральними і місцевими (розподільчими) тепловими мережами (далі – транспортування теплової енергії), постачання теплової енергії, надання послуг з постачання теплової енергії і постачання гарячої води та є ліцензіатами НКРЕКП (далі – ліцензіати)</w:t>
            </w:r>
          </w:p>
          <w:p w14:paraId="5246EE9D" w14:textId="2616ADE5" w:rsidR="00B6653A" w:rsidRPr="000E05DE" w:rsidRDefault="00B6653A" w:rsidP="00285922">
            <w:pPr>
              <w:pStyle w:val="rvps12"/>
              <w:spacing w:before="150" w:beforeAutospacing="0" w:after="150" w:afterAutospacing="0"/>
              <w:jc w:val="center"/>
            </w:pPr>
          </w:p>
        </w:tc>
        <w:tc>
          <w:tcPr>
            <w:tcW w:w="2050" w:type="pct"/>
            <w:tcBorders>
              <w:top w:val="single" w:sz="6" w:space="0" w:color="000000"/>
              <w:left w:val="single" w:sz="6" w:space="0" w:color="000000"/>
              <w:bottom w:val="single" w:sz="6" w:space="0" w:color="000000"/>
              <w:right w:val="single" w:sz="6" w:space="0" w:color="000000"/>
            </w:tcBorders>
            <w:hideMark/>
          </w:tcPr>
          <w:p w14:paraId="0BFDA04B" w14:textId="7C5041F7" w:rsidR="00827346" w:rsidRPr="00827346" w:rsidRDefault="00827346" w:rsidP="00C035C7">
            <w:pPr>
              <w:contextualSpacing/>
              <w:jc w:val="both"/>
              <w:rPr>
                <w:rFonts w:ascii="Times New Roman" w:hAnsi="Times New Roman" w:cs="Times New Roman"/>
                <w:b/>
                <w:sz w:val="24"/>
                <w:szCs w:val="24"/>
              </w:rPr>
            </w:pPr>
            <w:r w:rsidRPr="00263B1F">
              <w:rPr>
                <w:rFonts w:ascii="Times New Roman" w:hAnsi="Times New Roman" w:cs="Times New Roman"/>
                <w:b/>
                <w:sz w:val="24"/>
                <w:szCs w:val="24"/>
              </w:rPr>
              <w:lastRenderedPageBreak/>
              <w:t>Пропозиції</w:t>
            </w:r>
            <w:r w:rsidRPr="000E05DE">
              <w:rPr>
                <w:rFonts w:ascii="Times New Roman" w:hAnsi="Times New Roman" w:cs="Times New Roman"/>
                <w:b/>
                <w:sz w:val="24"/>
                <w:szCs w:val="24"/>
                <w:lang w:val="ru-RU"/>
              </w:rPr>
              <w:t xml:space="preserve"> </w:t>
            </w:r>
            <w:r w:rsidRPr="00827346">
              <w:rPr>
                <w:rFonts w:ascii="Times New Roman" w:hAnsi="Times New Roman" w:cs="Times New Roman"/>
                <w:b/>
                <w:bCs/>
                <w:sz w:val="24"/>
                <w:szCs w:val="24"/>
              </w:rPr>
              <w:t>ТОВ ФІРМА «ТЕХНОВА», ТОВ «ЄВРО-РЕКОНСТРУКЦІЯ», ПАТ «ЧЕРКАСЬКЕ ХІМВОЛОКНО»</w:t>
            </w:r>
            <w:r w:rsidRPr="00827346">
              <w:rPr>
                <w:rFonts w:ascii="Times New Roman" w:hAnsi="Times New Roman" w:cs="Times New Roman"/>
                <w:b/>
                <w:sz w:val="24"/>
                <w:szCs w:val="24"/>
              </w:rPr>
              <w:t>:</w:t>
            </w:r>
          </w:p>
          <w:p w14:paraId="2E129F96" w14:textId="02755231" w:rsidR="00446AF6" w:rsidRDefault="00446AF6" w:rsidP="00C035C7">
            <w:pPr>
              <w:pStyle w:val="a3"/>
              <w:spacing w:after="0"/>
              <w:ind w:left="0"/>
              <w:jc w:val="both"/>
              <w:rPr>
                <w:rFonts w:ascii="Times New Roman" w:hAnsi="Times New Roman" w:cs="Times New Roman"/>
                <w:bCs/>
                <w:color w:val="000000" w:themeColor="text1"/>
                <w:sz w:val="24"/>
                <w:szCs w:val="24"/>
                <w:lang w:val="uk-UA"/>
              </w:rPr>
            </w:pPr>
            <w:r w:rsidRPr="00446AF6">
              <w:rPr>
                <w:rFonts w:ascii="Times New Roman" w:hAnsi="Times New Roman" w:cs="Times New Roman"/>
                <w:bCs/>
                <w:color w:val="000000" w:themeColor="text1"/>
                <w:sz w:val="24"/>
                <w:szCs w:val="24"/>
                <w:lang w:val="uk-UA"/>
              </w:rPr>
              <w:t>На сьогодні, відповідно до Положення про Міністерство розвитку громад, територій та інфраструктури України (далі - Мінінфраструктури), затвердженого в редакції постанови КМУ від 17.12.2022 №</w:t>
            </w:r>
            <w:r w:rsidR="002F1B36">
              <w:rPr>
                <w:rFonts w:ascii="Times New Roman" w:hAnsi="Times New Roman" w:cs="Times New Roman"/>
                <w:bCs/>
                <w:color w:val="000000" w:themeColor="text1"/>
                <w:sz w:val="24"/>
                <w:szCs w:val="24"/>
                <w:lang w:val="uk-UA"/>
              </w:rPr>
              <w:t xml:space="preserve"> </w:t>
            </w:r>
            <w:r w:rsidRPr="00446AF6">
              <w:rPr>
                <w:rFonts w:ascii="Times New Roman" w:hAnsi="Times New Roman" w:cs="Times New Roman"/>
                <w:bCs/>
                <w:color w:val="000000" w:themeColor="text1"/>
                <w:sz w:val="24"/>
                <w:szCs w:val="24"/>
                <w:lang w:val="uk-UA"/>
              </w:rPr>
              <w:t>1400, є головним органом у системі центральних органів виконавчої влади, що забезпечує формування та реалізує державну політику, зокрема, у сфері житлово-комунального господарства та відповідно до покладених на нього завдань, затверджує порядки, стандарти, норми, правила у сфері ЖКХ, забезпечує організацію та вдосконалення бухгалтерського обліку.</w:t>
            </w:r>
          </w:p>
          <w:p w14:paraId="41D09068" w14:textId="77777777" w:rsidR="00446AF6" w:rsidRDefault="00446AF6" w:rsidP="00C035C7">
            <w:pPr>
              <w:pStyle w:val="a3"/>
              <w:spacing w:after="0"/>
              <w:ind w:left="0"/>
              <w:jc w:val="both"/>
              <w:rPr>
                <w:rFonts w:ascii="Times New Roman" w:hAnsi="Times New Roman" w:cs="Times New Roman"/>
                <w:bCs/>
                <w:color w:val="000000" w:themeColor="text1"/>
                <w:sz w:val="24"/>
                <w:szCs w:val="24"/>
                <w:lang w:val="uk-UA"/>
              </w:rPr>
            </w:pPr>
          </w:p>
          <w:p w14:paraId="472CD8FA"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1A486994"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1408A461"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77B4E3EF"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1D900732"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373517E7"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3A5A728C"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1F06427F"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6866A7C9"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38805DEF"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3AA7453D"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3C32429A"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6A2289D8"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3D0A0682" w14:textId="77777777" w:rsidR="00A2064D" w:rsidRPr="002C4D38"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0F85372E"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6B826F48"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7CFB1380"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64E16E13"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7ADFE2C9"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40B18040"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1FD4BA45"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2FD2CC7B"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770DAB3C" w14:textId="77777777" w:rsidR="00A2064D" w:rsidRDefault="00A2064D" w:rsidP="00C035C7">
            <w:pPr>
              <w:pStyle w:val="a3"/>
              <w:spacing w:after="0"/>
              <w:ind w:left="0"/>
              <w:jc w:val="both"/>
              <w:rPr>
                <w:rFonts w:ascii="Times New Roman" w:hAnsi="Times New Roman" w:cs="Times New Roman"/>
                <w:bCs/>
                <w:color w:val="000000" w:themeColor="text1"/>
                <w:sz w:val="24"/>
                <w:szCs w:val="24"/>
                <w:lang w:val="uk-UA"/>
              </w:rPr>
            </w:pPr>
          </w:p>
          <w:p w14:paraId="64072DCF" w14:textId="7C9B6878" w:rsidR="002F1B36" w:rsidRDefault="00F70A36" w:rsidP="00C035C7">
            <w:pPr>
              <w:pStyle w:val="a3"/>
              <w:spacing w:after="0"/>
              <w:ind w:left="0"/>
              <w:jc w:val="both"/>
              <w:rPr>
                <w:rFonts w:ascii="Times New Roman" w:hAnsi="Times New Roman" w:cs="Times New Roman"/>
                <w:bCs/>
                <w:color w:val="000000" w:themeColor="text1"/>
                <w:sz w:val="24"/>
                <w:szCs w:val="24"/>
                <w:lang w:val="uk-UA"/>
              </w:rPr>
            </w:pPr>
            <w:r>
              <w:rPr>
                <w:rFonts w:ascii="Times New Roman" w:hAnsi="Times New Roman" w:cs="Times New Roman"/>
                <w:bCs/>
                <w:color w:val="000000" w:themeColor="text1"/>
                <w:sz w:val="24"/>
                <w:szCs w:val="24"/>
                <w:lang w:val="uk-UA"/>
              </w:rPr>
              <w:t xml:space="preserve"> </w:t>
            </w:r>
          </w:p>
          <w:p w14:paraId="1776B2F6" w14:textId="77777777" w:rsidR="00F70A36" w:rsidRDefault="00F70A36" w:rsidP="00C035C7">
            <w:pPr>
              <w:pStyle w:val="a3"/>
              <w:spacing w:after="0"/>
              <w:ind w:left="0"/>
              <w:jc w:val="both"/>
              <w:rPr>
                <w:rFonts w:ascii="Times New Roman" w:hAnsi="Times New Roman" w:cs="Times New Roman"/>
                <w:bCs/>
                <w:color w:val="000000" w:themeColor="text1"/>
                <w:sz w:val="24"/>
                <w:szCs w:val="24"/>
                <w:lang w:val="uk-UA"/>
              </w:rPr>
            </w:pPr>
          </w:p>
          <w:p w14:paraId="31625D01" w14:textId="77777777" w:rsidR="00A2064D" w:rsidRPr="00F70A36" w:rsidRDefault="00A2064D" w:rsidP="00C035C7">
            <w:pPr>
              <w:pStyle w:val="a3"/>
              <w:spacing w:after="0"/>
              <w:ind w:left="0"/>
              <w:jc w:val="both"/>
              <w:rPr>
                <w:rFonts w:ascii="Times New Roman" w:hAnsi="Times New Roman" w:cs="Times New Roman"/>
                <w:bCs/>
                <w:color w:val="000000" w:themeColor="text1"/>
                <w:sz w:val="8"/>
                <w:szCs w:val="8"/>
                <w:lang w:val="uk-UA"/>
              </w:rPr>
            </w:pPr>
          </w:p>
          <w:p w14:paraId="3B3A706E" w14:textId="33C14AA0" w:rsidR="00C035C7" w:rsidRPr="00C035C7" w:rsidRDefault="000E043B" w:rsidP="00C035C7">
            <w:pPr>
              <w:pStyle w:val="a3"/>
              <w:spacing w:after="0"/>
              <w:ind w:left="0"/>
              <w:jc w:val="both"/>
              <w:rPr>
                <w:rFonts w:ascii="Times New Roman" w:hAnsi="Times New Roman" w:cs="Times New Roman"/>
                <w:bCs/>
                <w:color w:val="000000" w:themeColor="text1"/>
                <w:sz w:val="24"/>
                <w:szCs w:val="24"/>
                <w:lang w:val="uk-UA"/>
              </w:rPr>
            </w:pPr>
            <w:r>
              <w:rPr>
                <w:rFonts w:ascii="Times New Roman" w:hAnsi="Times New Roman" w:cs="Times New Roman"/>
                <w:bCs/>
                <w:color w:val="000000" w:themeColor="text1"/>
                <w:sz w:val="24"/>
                <w:szCs w:val="24"/>
                <w:lang w:val="uk-UA"/>
              </w:rPr>
              <w:t xml:space="preserve">        </w:t>
            </w:r>
            <w:r w:rsidR="00A2064D" w:rsidRPr="00A2064D">
              <w:rPr>
                <w:rFonts w:ascii="Times New Roman" w:hAnsi="Times New Roman" w:cs="Times New Roman"/>
                <w:bCs/>
                <w:color w:val="000000" w:themeColor="text1"/>
                <w:sz w:val="24"/>
                <w:szCs w:val="24"/>
                <w:lang w:val="uk-UA"/>
              </w:rPr>
              <w:t xml:space="preserve">У зв’язку з цим, Мінінфраструктури </w:t>
            </w:r>
            <w:r w:rsidR="00C035C7" w:rsidRPr="00C035C7">
              <w:rPr>
                <w:rFonts w:ascii="Times New Roman" w:hAnsi="Times New Roman" w:cs="Times New Roman"/>
                <w:bCs/>
                <w:color w:val="000000" w:themeColor="text1"/>
                <w:sz w:val="24"/>
                <w:szCs w:val="24"/>
                <w:lang w:val="uk-UA"/>
              </w:rPr>
              <w:t>розробило «Порядок формування тарифів на теплову енергію, її виробництво, транспортування та постачання, послуги з постачання теплової енергії і постачання гарячої води» (далі – Порядок), який у відповідності до повноважень був затверджений Постановою КМУ від 01.06.2011 року №</w:t>
            </w:r>
            <w:r w:rsidR="004E19AE" w:rsidRPr="000E05DE">
              <w:rPr>
                <w:rFonts w:ascii="Times New Roman" w:hAnsi="Times New Roman" w:cs="Times New Roman"/>
                <w:bCs/>
                <w:color w:val="000000" w:themeColor="text1"/>
                <w:sz w:val="24"/>
                <w:szCs w:val="24"/>
                <w:lang w:val="uk-UA"/>
              </w:rPr>
              <w:t xml:space="preserve"> </w:t>
            </w:r>
            <w:r w:rsidR="00C035C7" w:rsidRPr="00C035C7">
              <w:rPr>
                <w:rFonts w:ascii="Times New Roman" w:hAnsi="Times New Roman" w:cs="Times New Roman"/>
                <w:bCs/>
                <w:color w:val="000000" w:themeColor="text1"/>
                <w:sz w:val="24"/>
                <w:szCs w:val="24"/>
                <w:lang w:val="uk-UA"/>
              </w:rPr>
              <w:t>869 (в редакції Постанови від 03.04.2019 року №291). Це забезпечило єдність методологічних принципів тарифоутворення за видами ліцензованої діяльності в сфері теплопостачання та тарифів на послуги з постачання теплової енергії та постачання гарячої води, які затверджуються органами місцевого самоврядування. Порядок розроблений з врахуванням національних та міжнародних положень (стандартів) бухгалтерського обліку затверджених Мінфіном.</w:t>
            </w:r>
          </w:p>
          <w:p w14:paraId="4BF8092C" w14:textId="7FC87EDC" w:rsidR="00C035C7" w:rsidRPr="00C035C7" w:rsidRDefault="000E043B" w:rsidP="00C035C7">
            <w:pPr>
              <w:pStyle w:val="a3"/>
              <w:spacing w:after="0"/>
              <w:ind w:left="0"/>
              <w:jc w:val="both"/>
              <w:rPr>
                <w:rFonts w:ascii="Times New Roman" w:hAnsi="Times New Roman" w:cs="Times New Roman"/>
                <w:bCs/>
                <w:color w:val="000000" w:themeColor="text1"/>
                <w:sz w:val="24"/>
                <w:szCs w:val="24"/>
                <w:lang w:val="uk-UA"/>
              </w:rPr>
            </w:pPr>
            <w:r>
              <w:rPr>
                <w:rFonts w:ascii="Times New Roman" w:hAnsi="Times New Roman" w:cs="Times New Roman"/>
                <w:bCs/>
                <w:color w:val="000000" w:themeColor="text1"/>
                <w:sz w:val="24"/>
                <w:szCs w:val="24"/>
                <w:lang w:val="uk-UA"/>
              </w:rPr>
              <w:t xml:space="preserve">       </w:t>
            </w:r>
            <w:r w:rsidR="00C035C7" w:rsidRPr="00C035C7">
              <w:rPr>
                <w:rFonts w:ascii="Times New Roman" w:hAnsi="Times New Roman" w:cs="Times New Roman"/>
                <w:bCs/>
                <w:color w:val="000000" w:themeColor="text1"/>
                <w:sz w:val="24"/>
                <w:szCs w:val="24"/>
                <w:lang w:val="uk-UA"/>
              </w:rPr>
              <w:t xml:space="preserve">Крім того, Наказом Міністерства регіонального розвитку, будівництва та житлово-комунального господарства України розроблений та затверджений </w:t>
            </w:r>
            <w:r w:rsidR="00C035C7" w:rsidRPr="00C035C7">
              <w:rPr>
                <w:rFonts w:ascii="Times New Roman" w:hAnsi="Times New Roman" w:cs="Times New Roman"/>
                <w:bCs/>
                <w:color w:val="000000" w:themeColor="text1"/>
                <w:sz w:val="24"/>
                <w:szCs w:val="24"/>
                <w:lang w:val="uk-UA"/>
              </w:rPr>
              <w:lastRenderedPageBreak/>
              <w:t>«Порядок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(далі - Порядок) від 12.09.2018 року №</w:t>
            </w:r>
            <w:r w:rsidR="00FD14B2" w:rsidRPr="000E05DE">
              <w:rPr>
                <w:rFonts w:ascii="Times New Roman" w:hAnsi="Times New Roman" w:cs="Times New Roman"/>
                <w:bCs/>
                <w:color w:val="000000" w:themeColor="text1"/>
                <w:sz w:val="24"/>
                <w:szCs w:val="24"/>
                <w:lang w:val="uk-UA"/>
              </w:rPr>
              <w:t xml:space="preserve"> </w:t>
            </w:r>
            <w:r w:rsidR="00C035C7" w:rsidRPr="00C035C7">
              <w:rPr>
                <w:rFonts w:ascii="Times New Roman" w:hAnsi="Times New Roman" w:cs="Times New Roman"/>
                <w:bCs/>
                <w:color w:val="000000" w:themeColor="text1"/>
                <w:sz w:val="24"/>
                <w:szCs w:val="24"/>
                <w:lang w:val="uk-UA"/>
              </w:rPr>
              <w:t>239 (зареєстрованого в Міністерстві юстиції України 18 жовтня 2018 року за №</w:t>
            </w:r>
            <w:r w:rsidR="00EA1E88" w:rsidRPr="000E05DE">
              <w:rPr>
                <w:rFonts w:ascii="Times New Roman" w:hAnsi="Times New Roman" w:cs="Times New Roman"/>
                <w:bCs/>
                <w:color w:val="000000" w:themeColor="text1"/>
                <w:sz w:val="24"/>
                <w:szCs w:val="24"/>
                <w:lang w:val="uk-UA"/>
              </w:rPr>
              <w:t xml:space="preserve"> </w:t>
            </w:r>
            <w:r w:rsidR="00C035C7" w:rsidRPr="00C035C7">
              <w:rPr>
                <w:rFonts w:ascii="Times New Roman" w:hAnsi="Times New Roman" w:cs="Times New Roman"/>
                <w:bCs/>
                <w:color w:val="000000" w:themeColor="text1"/>
                <w:sz w:val="24"/>
                <w:szCs w:val="24"/>
                <w:lang w:val="uk-UA"/>
              </w:rPr>
              <w:t>1172/32624), який забезпечив відповідність інформаційних показників в пакеті форм, методології тарифоутворення, які подаються та затверджуються органами місцевого самоврядування, згідно до Постанови КМУ від 01.06.2011 року №</w:t>
            </w:r>
            <w:r w:rsidR="00AD41A8" w:rsidRPr="000E05DE">
              <w:rPr>
                <w:rFonts w:ascii="Times New Roman" w:hAnsi="Times New Roman" w:cs="Times New Roman"/>
                <w:bCs/>
                <w:color w:val="000000" w:themeColor="text1"/>
                <w:sz w:val="24"/>
                <w:szCs w:val="24"/>
                <w:lang w:val="uk-UA"/>
              </w:rPr>
              <w:t xml:space="preserve"> </w:t>
            </w:r>
            <w:r w:rsidR="00C035C7" w:rsidRPr="00C035C7">
              <w:rPr>
                <w:rFonts w:ascii="Times New Roman" w:hAnsi="Times New Roman" w:cs="Times New Roman"/>
                <w:bCs/>
                <w:color w:val="000000" w:themeColor="text1"/>
                <w:sz w:val="24"/>
                <w:szCs w:val="24"/>
                <w:lang w:val="uk-UA"/>
              </w:rPr>
              <w:t>869.</w:t>
            </w:r>
          </w:p>
          <w:p w14:paraId="7593FA22" w14:textId="1B0FDD5A" w:rsidR="00C035C7" w:rsidRDefault="00C035C7" w:rsidP="00C035C7">
            <w:pPr>
              <w:pStyle w:val="a3"/>
              <w:spacing w:after="0"/>
              <w:ind w:left="0"/>
              <w:jc w:val="both"/>
              <w:rPr>
                <w:rFonts w:ascii="Times New Roman" w:hAnsi="Times New Roman" w:cs="Times New Roman"/>
                <w:bCs/>
                <w:color w:val="000000" w:themeColor="text1"/>
                <w:sz w:val="24"/>
                <w:szCs w:val="24"/>
                <w:lang w:val="uk-UA"/>
              </w:rPr>
            </w:pPr>
            <w:r w:rsidRPr="00C035C7">
              <w:rPr>
                <w:rFonts w:ascii="Times New Roman" w:hAnsi="Times New Roman" w:cs="Times New Roman"/>
                <w:bCs/>
                <w:color w:val="000000" w:themeColor="text1"/>
                <w:sz w:val="24"/>
                <w:szCs w:val="24"/>
                <w:lang w:val="uk-UA"/>
              </w:rPr>
              <w:t>Приймаючи до уваги, що при подачі розрахунків тарифів на виробництво теплової енергії (крім ТЕЦ), транспортування та постачання враховуються показники, що передують базовому періоду (факт) та показники базового періоду (факт), фактичний розподіл і облік витрат між ліцензованими видами діяльності в сфері теплопостачання (крім ТЕЦ) проводиться до методології тарифоутворення. Таким чином, ключовим механізмом розподілу витрат між ліцензованими видами діяльності в сфері теплопостачання (крім ТЕЦ), як при розрахунку тарифів так і при фактичному (бухгалтерському) обліку витрат, є розподіл витрат, метод якого затверджений у відповідності до Постанови КМУ від 01.06.2011 року №869.</w:t>
            </w:r>
          </w:p>
          <w:p w14:paraId="650CECBB" w14:textId="77777777" w:rsidR="005A575B" w:rsidRPr="000E05DE" w:rsidRDefault="00C035C7" w:rsidP="00C035C7">
            <w:pPr>
              <w:pStyle w:val="a3"/>
              <w:spacing w:after="0"/>
              <w:ind w:left="0"/>
              <w:jc w:val="both"/>
              <w:rPr>
                <w:rFonts w:ascii="Times New Roman" w:hAnsi="Times New Roman" w:cs="Times New Roman"/>
                <w:bCs/>
                <w:color w:val="000000" w:themeColor="text1"/>
                <w:sz w:val="24"/>
                <w:szCs w:val="24"/>
                <w:lang w:val="uk-UA"/>
              </w:rPr>
            </w:pPr>
            <w:r w:rsidRPr="000E05DE">
              <w:rPr>
                <w:rFonts w:ascii="Times New Roman" w:hAnsi="Times New Roman" w:cs="Times New Roman"/>
                <w:bCs/>
                <w:color w:val="000000" w:themeColor="text1"/>
                <w:sz w:val="24"/>
                <w:szCs w:val="24"/>
                <w:lang w:val="uk-UA"/>
              </w:rPr>
              <w:t xml:space="preserve">          </w:t>
            </w:r>
          </w:p>
          <w:p w14:paraId="027E4A13" w14:textId="77777777" w:rsidR="005A575B" w:rsidRPr="000E05DE"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28169C9C" w14:textId="77777777" w:rsidR="005A575B" w:rsidRPr="000E05DE"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6539D3A0" w14:textId="77777777" w:rsidR="005A575B" w:rsidRPr="000E05DE"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0876975F" w14:textId="77777777" w:rsidR="005A575B" w:rsidRPr="000E05DE"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4D2A334F" w14:textId="77777777" w:rsidR="005A575B" w:rsidRPr="000E05DE"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6836387A" w14:textId="77777777" w:rsidR="005A575B" w:rsidRPr="000E05DE"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36A8C4F2" w14:textId="77777777" w:rsidR="005A575B" w:rsidRPr="000E05DE"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05688316" w14:textId="77777777" w:rsidR="005A575B" w:rsidRPr="000E05DE"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738E76C6" w14:textId="77777777" w:rsidR="005A575B" w:rsidRPr="000E05DE"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3E7B09E6" w14:textId="77777777" w:rsidR="005A575B" w:rsidRPr="000E05DE"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1B6F1F6D" w14:textId="77777777" w:rsidR="005A575B" w:rsidRPr="000E05DE"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1719C161" w14:textId="77777777" w:rsidR="005A575B" w:rsidRPr="000E05DE" w:rsidRDefault="00C035C7" w:rsidP="00C035C7">
            <w:pPr>
              <w:pStyle w:val="a3"/>
              <w:spacing w:after="0"/>
              <w:ind w:left="0"/>
              <w:jc w:val="both"/>
              <w:rPr>
                <w:rFonts w:ascii="Times New Roman" w:hAnsi="Times New Roman" w:cs="Times New Roman"/>
                <w:bCs/>
                <w:color w:val="000000" w:themeColor="text1"/>
                <w:sz w:val="24"/>
                <w:szCs w:val="24"/>
                <w:lang w:val="uk-UA"/>
              </w:rPr>
            </w:pPr>
            <w:r w:rsidRPr="000E05DE">
              <w:rPr>
                <w:rFonts w:ascii="Times New Roman" w:hAnsi="Times New Roman" w:cs="Times New Roman"/>
                <w:bCs/>
                <w:color w:val="000000" w:themeColor="text1"/>
                <w:sz w:val="24"/>
                <w:szCs w:val="24"/>
                <w:lang w:val="uk-UA"/>
              </w:rPr>
              <w:t xml:space="preserve"> </w:t>
            </w:r>
          </w:p>
          <w:p w14:paraId="24CD119A" w14:textId="77777777" w:rsidR="005A575B"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443AB69C" w14:textId="77777777" w:rsidR="005A575B"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09AA8A4E" w14:textId="77777777" w:rsidR="005A575B"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052F1D80" w14:textId="77777777" w:rsidR="005A575B"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2CA560BD" w14:textId="77777777" w:rsidR="005A575B"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58477F59" w14:textId="77777777" w:rsidR="005A575B"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31CD42F3" w14:textId="68D9F061" w:rsidR="005A575B"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0BE797BA" w14:textId="4EB46FEB" w:rsidR="005C2F5E" w:rsidRDefault="005C2F5E" w:rsidP="00C035C7">
            <w:pPr>
              <w:pStyle w:val="a3"/>
              <w:spacing w:after="0"/>
              <w:ind w:left="0"/>
              <w:jc w:val="both"/>
              <w:rPr>
                <w:rFonts w:ascii="Times New Roman" w:hAnsi="Times New Roman" w:cs="Times New Roman"/>
                <w:bCs/>
                <w:color w:val="000000" w:themeColor="text1"/>
                <w:sz w:val="24"/>
                <w:szCs w:val="24"/>
                <w:lang w:val="uk-UA"/>
              </w:rPr>
            </w:pPr>
          </w:p>
          <w:p w14:paraId="7B3670CB" w14:textId="7292278F" w:rsidR="005C2F5E" w:rsidRDefault="005C2F5E" w:rsidP="00C035C7">
            <w:pPr>
              <w:pStyle w:val="a3"/>
              <w:spacing w:after="0"/>
              <w:ind w:left="0"/>
              <w:jc w:val="both"/>
              <w:rPr>
                <w:rFonts w:ascii="Times New Roman" w:hAnsi="Times New Roman" w:cs="Times New Roman"/>
                <w:bCs/>
                <w:color w:val="000000" w:themeColor="text1"/>
                <w:sz w:val="24"/>
                <w:szCs w:val="24"/>
                <w:lang w:val="uk-UA"/>
              </w:rPr>
            </w:pPr>
          </w:p>
          <w:p w14:paraId="6C04970D" w14:textId="0723C28A" w:rsidR="005C2F5E" w:rsidRDefault="005C2F5E" w:rsidP="00C035C7">
            <w:pPr>
              <w:pStyle w:val="a3"/>
              <w:spacing w:after="0"/>
              <w:ind w:left="0"/>
              <w:jc w:val="both"/>
              <w:rPr>
                <w:rFonts w:ascii="Times New Roman" w:hAnsi="Times New Roman" w:cs="Times New Roman"/>
                <w:bCs/>
                <w:color w:val="000000" w:themeColor="text1"/>
                <w:sz w:val="24"/>
                <w:szCs w:val="24"/>
                <w:lang w:val="uk-UA"/>
              </w:rPr>
            </w:pPr>
          </w:p>
          <w:p w14:paraId="01EAE282" w14:textId="2B003573" w:rsidR="005C2F5E" w:rsidRDefault="005C2F5E" w:rsidP="00C035C7">
            <w:pPr>
              <w:pStyle w:val="a3"/>
              <w:spacing w:after="0"/>
              <w:ind w:left="0"/>
              <w:jc w:val="both"/>
              <w:rPr>
                <w:rFonts w:ascii="Times New Roman" w:hAnsi="Times New Roman" w:cs="Times New Roman"/>
                <w:bCs/>
                <w:color w:val="000000" w:themeColor="text1"/>
                <w:sz w:val="24"/>
                <w:szCs w:val="24"/>
                <w:lang w:val="uk-UA"/>
              </w:rPr>
            </w:pPr>
          </w:p>
          <w:p w14:paraId="420F344D" w14:textId="5C564F4E" w:rsidR="005C2F5E" w:rsidRDefault="005C2F5E" w:rsidP="00C035C7">
            <w:pPr>
              <w:pStyle w:val="a3"/>
              <w:spacing w:after="0"/>
              <w:ind w:left="0"/>
              <w:jc w:val="both"/>
              <w:rPr>
                <w:rFonts w:ascii="Times New Roman" w:hAnsi="Times New Roman" w:cs="Times New Roman"/>
                <w:bCs/>
                <w:color w:val="000000" w:themeColor="text1"/>
                <w:sz w:val="24"/>
                <w:szCs w:val="24"/>
                <w:lang w:val="uk-UA"/>
              </w:rPr>
            </w:pPr>
          </w:p>
          <w:p w14:paraId="762D3B4C" w14:textId="4048DC41" w:rsidR="005C2F5E" w:rsidRDefault="005C2F5E" w:rsidP="00C035C7">
            <w:pPr>
              <w:pStyle w:val="a3"/>
              <w:spacing w:after="0"/>
              <w:ind w:left="0"/>
              <w:jc w:val="both"/>
              <w:rPr>
                <w:rFonts w:ascii="Times New Roman" w:hAnsi="Times New Roman" w:cs="Times New Roman"/>
                <w:bCs/>
                <w:color w:val="000000" w:themeColor="text1"/>
                <w:sz w:val="24"/>
                <w:szCs w:val="24"/>
                <w:lang w:val="uk-UA"/>
              </w:rPr>
            </w:pPr>
          </w:p>
          <w:p w14:paraId="46367704" w14:textId="3280A048" w:rsidR="005C2F5E" w:rsidRDefault="005C2F5E" w:rsidP="00C035C7">
            <w:pPr>
              <w:pStyle w:val="a3"/>
              <w:spacing w:after="0"/>
              <w:ind w:left="0"/>
              <w:jc w:val="both"/>
              <w:rPr>
                <w:rFonts w:ascii="Times New Roman" w:hAnsi="Times New Roman" w:cs="Times New Roman"/>
                <w:bCs/>
                <w:color w:val="000000" w:themeColor="text1"/>
                <w:sz w:val="24"/>
                <w:szCs w:val="24"/>
                <w:lang w:val="uk-UA"/>
              </w:rPr>
            </w:pPr>
          </w:p>
          <w:p w14:paraId="0B91BD1B" w14:textId="7F160A93" w:rsidR="005C2F5E" w:rsidRDefault="005C2F5E" w:rsidP="00C035C7">
            <w:pPr>
              <w:pStyle w:val="a3"/>
              <w:spacing w:after="0"/>
              <w:ind w:left="0"/>
              <w:jc w:val="both"/>
              <w:rPr>
                <w:rFonts w:ascii="Times New Roman" w:hAnsi="Times New Roman" w:cs="Times New Roman"/>
                <w:bCs/>
                <w:color w:val="000000" w:themeColor="text1"/>
                <w:sz w:val="24"/>
                <w:szCs w:val="24"/>
                <w:lang w:val="uk-UA"/>
              </w:rPr>
            </w:pPr>
          </w:p>
          <w:p w14:paraId="0BA09E25" w14:textId="3A485692" w:rsidR="00E43DC5" w:rsidRDefault="00E43DC5" w:rsidP="00C035C7">
            <w:pPr>
              <w:pStyle w:val="a3"/>
              <w:spacing w:after="0"/>
              <w:ind w:left="0"/>
              <w:jc w:val="both"/>
              <w:rPr>
                <w:rFonts w:ascii="Times New Roman" w:hAnsi="Times New Roman" w:cs="Times New Roman"/>
                <w:bCs/>
                <w:color w:val="000000" w:themeColor="text1"/>
                <w:sz w:val="24"/>
                <w:szCs w:val="24"/>
                <w:lang w:val="uk-UA"/>
              </w:rPr>
            </w:pPr>
          </w:p>
          <w:p w14:paraId="042E00C0" w14:textId="73DF73D4" w:rsidR="00D96505" w:rsidRDefault="00D96505" w:rsidP="00C035C7">
            <w:pPr>
              <w:pStyle w:val="a3"/>
              <w:spacing w:after="0"/>
              <w:ind w:left="0"/>
              <w:jc w:val="both"/>
              <w:rPr>
                <w:rFonts w:ascii="Times New Roman" w:hAnsi="Times New Roman" w:cs="Times New Roman"/>
                <w:bCs/>
                <w:color w:val="000000" w:themeColor="text1"/>
                <w:sz w:val="24"/>
                <w:szCs w:val="24"/>
                <w:lang w:val="uk-UA"/>
              </w:rPr>
            </w:pPr>
          </w:p>
          <w:p w14:paraId="5E6B810D" w14:textId="77777777" w:rsidR="00D96505" w:rsidRDefault="00D96505" w:rsidP="00C035C7">
            <w:pPr>
              <w:pStyle w:val="a3"/>
              <w:spacing w:after="0"/>
              <w:ind w:left="0"/>
              <w:jc w:val="both"/>
              <w:rPr>
                <w:rFonts w:ascii="Times New Roman" w:hAnsi="Times New Roman" w:cs="Times New Roman"/>
                <w:bCs/>
                <w:color w:val="000000" w:themeColor="text1"/>
                <w:sz w:val="24"/>
                <w:szCs w:val="24"/>
                <w:lang w:val="uk-UA"/>
              </w:rPr>
            </w:pPr>
          </w:p>
          <w:p w14:paraId="2BA770F4" w14:textId="5D42C56F" w:rsidR="005A575B"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659D1AE0" w14:textId="571CDE43" w:rsidR="00D96505" w:rsidRDefault="00D96505" w:rsidP="00C035C7">
            <w:pPr>
              <w:pStyle w:val="a3"/>
              <w:spacing w:after="0"/>
              <w:ind w:left="0"/>
              <w:jc w:val="both"/>
              <w:rPr>
                <w:rFonts w:ascii="Times New Roman" w:hAnsi="Times New Roman" w:cs="Times New Roman"/>
                <w:bCs/>
                <w:color w:val="000000" w:themeColor="text1"/>
                <w:sz w:val="24"/>
                <w:szCs w:val="24"/>
                <w:lang w:val="uk-UA"/>
              </w:rPr>
            </w:pPr>
          </w:p>
          <w:p w14:paraId="098796D8" w14:textId="31B2A287" w:rsidR="00D96505" w:rsidRDefault="00D96505" w:rsidP="00C035C7">
            <w:pPr>
              <w:pStyle w:val="a3"/>
              <w:spacing w:after="0"/>
              <w:ind w:left="0"/>
              <w:jc w:val="both"/>
              <w:rPr>
                <w:rFonts w:ascii="Times New Roman" w:hAnsi="Times New Roman" w:cs="Times New Roman"/>
                <w:bCs/>
                <w:color w:val="000000" w:themeColor="text1"/>
                <w:sz w:val="24"/>
                <w:szCs w:val="24"/>
                <w:lang w:val="uk-UA"/>
              </w:rPr>
            </w:pPr>
          </w:p>
          <w:p w14:paraId="5D902DDD" w14:textId="77777777" w:rsidR="005A575B" w:rsidRDefault="005A575B" w:rsidP="00C035C7">
            <w:pPr>
              <w:pStyle w:val="a3"/>
              <w:spacing w:after="0"/>
              <w:ind w:left="0"/>
              <w:jc w:val="both"/>
              <w:rPr>
                <w:rFonts w:ascii="Times New Roman" w:hAnsi="Times New Roman" w:cs="Times New Roman"/>
                <w:bCs/>
                <w:color w:val="000000" w:themeColor="text1"/>
                <w:sz w:val="24"/>
                <w:szCs w:val="24"/>
                <w:lang w:val="uk-UA"/>
              </w:rPr>
            </w:pPr>
          </w:p>
          <w:p w14:paraId="255F562B" w14:textId="77777777" w:rsidR="00E8316F" w:rsidRPr="00D96505" w:rsidRDefault="00E8316F" w:rsidP="00C035C7">
            <w:pPr>
              <w:pStyle w:val="a3"/>
              <w:spacing w:after="0"/>
              <w:ind w:left="0"/>
              <w:jc w:val="both"/>
              <w:rPr>
                <w:rFonts w:ascii="Times New Roman" w:hAnsi="Times New Roman" w:cs="Times New Roman"/>
                <w:bCs/>
                <w:color w:val="000000" w:themeColor="text1"/>
                <w:sz w:val="32"/>
                <w:szCs w:val="32"/>
                <w:lang w:val="uk-UA"/>
              </w:rPr>
            </w:pPr>
          </w:p>
          <w:p w14:paraId="190EBCA1" w14:textId="77777777" w:rsidR="00983C59" w:rsidRPr="00F70A36" w:rsidRDefault="00983C59" w:rsidP="00C035C7">
            <w:pPr>
              <w:pStyle w:val="a3"/>
              <w:spacing w:after="0"/>
              <w:ind w:left="0"/>
              <w:jc w:val="both"/>
              <w:rPr>
                <w:rFonts w:ascii="Times New Roman" w:hAnsi="Times New Roman" w:cs="Times New Roman"/>
                <w:bCs/>
                <w:color w:val="000000" w:themeColor="text1"/>
                <w:sz w:val="8"/>
                <w:szCs w:val="8"/>
                <w:lang w:val="uk-UA"/>
              </w:rPr>
            </w:pPr>
          </w:p>
          <w:p w14:paraId="469D5448" w14:textId="77777777" w:rsidR="00520D1A" w:rsidRDefault="00520D1A" w:rsidP="00C035C7">
            <w:pPr>
              <w:pStyle w:val="a3"/>
              <w:spacing w:after="0"/>
              <w:ind w:left="0"/>
              <w:jc w:val="both"/>
              <w:rPr>
                <w:rFonts w:ascii="Times New Roman" w:hAnsi="Times New Roman" w:cs="Times New Roman"/>
                <w:bCs/>
                <w:color w:val="000000" w:themeColor="text1"/>
                <w:sz w:val="24"/>
                <w:szCs w:val="24"/>
                <w:lang w:val="uk-UA"/>
              </w:rPr>
            </w:pPr>
          </w:p>
          <w:p w14:paraId="39721437" w14:textId="77777777" w:rsidR="00520D1A" w:rsidRDefault="00520D1A" w:rsidP="00C035C7">
            <w:pPr>
              <w:pStyle w:val="a3"/>
              <w:spacing w:after="0"/>
              <w:ind w:left="0"/>
              <w:jc w:val="both"/>
              <w:rPr>
                <w:rFonts w:ascii="Times New Roman" w:hAnsi="Times New Roman" w:cs="Times New Roman"/>
                <w:bCs/>
                <w:color w:val="000000" w:themeColor="text1"/>
                <w:sz w:val="24"/>
                <w:szCs w:val="24"/>
                <w:lang w:val="uk-UA"/>
              </w:rPr>
            </w:pPr>
          </w:p>
          <w:p w14:paraId="1DE10D00" w14:textId="1CB72779" w:rsidR="00DA4B71" w:rsidRPr="005F3EA3" w:rsidRDefault="00DA4B71" w:rsidP="00C035C7">
            <w:pPr>
              <w:pStyle w:val="a3"/>
              <w:spacing w:after="0"/>
              <w:ind w:left="0"/>
              <w:jc w:val="both"/>
              <w:rPr>
                <w:rFonts w:ascii="Times New Roman" w:hAnsi="Times New Roman"/>
                <w:sz w:val="24"/>
                <w:szCs w:val="24"/>
                <w:lang w:val="uk-UA"/>
              </w:rPr>
            </w:pPr>
            <w:r w:rsidRPr="005F3EA3">
              <w:rPr>
                <w:rFonts w:ascii="Times New Roman" w:hAnsi="Times New Roman" w:cs="Times New Roman"/>
                <w:bCs/>
                <w:color w:val="000000" w:themeColor="text1"/>
                <w:sz w:val="24"/>
                <w:szCs w:val="24"/>
                <w:lang w:val="uk-UA"/>
              </w:rPr>
              <w:t xml:space="preserve">Що стосується внесення Змін </w:t>
            </w:r>
            <w:r w:rsidRPr="005F3EA3">
              <w:rPr>
                <w:rFonts w:ascii="Times New Roman" w:hAnsi="Times New Roman" w:cs="Times New Roman"/>
                <w:bCs/>
                <w:sz w:val="24"/>
                <w:szCs w:val="24"/>
                <w:lang w:val="uk-UA"/>
              </w:rPr>
              <w:t xml:space="preserve">до Порядку (правил) організації та ведення обліку за ліцензованими видами діяльності суб’єктами господарювання у сфері теплопостачання, в том числі, розширення дії цього </w:t>
            </w:r>
            <w:r w:rsidRPr="005F3EA3">
              <w:rPr>
                <w:rFonts w:ascii="Times New Roman" w:hAnsi="Times New Roman" w:cs="Times New Roman"/>
                <w:bCs/>
                <w:sz w:val="24"/>
                <w:szCs w:val="24"/>
                <w:lang w:val="uk-UA"/>
              </w:rPr>
              <w:lastRenderedPageBreak/>
              <w:t xml:space="preserve">порядку на установки для комбінованого виробництва, то слід зазначити, що ТОВ ФІРМА «ТЕХНОВА» неодноразово зверталось до НКРЕКП з проханням, щоб </w:t>
            </w:r>
            <w:r w:rsidRPr="005F3EA3">
              <w:rPr>
                <w:rFonts w:ascii="Times New Roman" w:hAnsi="Times New Roman"/>
                <w:sz w:val="24"/>
                <w:szCs w:val="24"/>
                <w:lang w:val="uk-UA"/>
              </w:rPr>
              <w:t xml:space="preserve">в діючу методику тарифоутворення відповідно до </w:t>
            </w:r>
            <w:r w:rsidRPr="005F3EA3">
              <w:rPr>
                <w:rFonts w:ascii="Times New Roman" w:eastAsia="Times New Roman" w:hAnsi="Times New Roman"/>
                <w:sz w:val="24"/>
                <w:szCs w:val="24"/>
                <w:lang w:val="uk-UA" w:eastAsia="uk-UA"/>
              </w:rPr>
              <w:t>Постанови НКРЕКП від 01.08.2017 року № 991 «Про затвердження Методики формування, розрахунку та встановлення тарифів на електричну та (або) теплову енергію, що виробляється на теплоелектроцентралях, теплових електростанціях та когенераційних установках» (далі – Методика)</w:t>
            </w:r>
            <w:r w:rsidRPr="005F3EA3">
              <w:rPr>
                <w:rFonts w:ascii="Times New Roman" w:hAnsi="Times New Roman"/>
                <w:sz w:val="24"/>
                <w:szCs w:val="24"/>
                <w:lang w:val="uk-UA"/>
              </w:rPr>
              <w:t xml:space="preserve"> </w:t>
            </w:r>
            <w:r w:rsidRPr="005F3EA3">
              <w:rPr>
                <w:rFonts w:ascii="Times New Roman" w:hAnsi="Times New Roman"/>
                <w:b/>
                <w:sz w:val="24"/>
                <w:szCs w:val="24"/>
                <w:lang w:val="uk-UA"/>
              </w:rPr>
              <w:t xml:space="preserve">були внесені структурні зміни, які б забезпечили </w:t>
            </w:r>
            <w:proofErr w:type="spellStart"/>
            <w:r w:rsidRPr="005F3EA3">
              <w:rPr>
                <w:rFonts w:ascii="Times New Roman" w:hAnsi="Times New Roman"/>
                <w:b/>
                <w:sz w:val="24"/>
                <w:szCs w:val="24"/>
                <w:lang w:val="uk-UA"/>
              </w:rPr>
              <w:t>обгрунтованість</w:t>
            </w:r>
            <w:proofErr w:type="spellEnd"/>
            <w:r w:rsidRPr="005F3EA3">
              <w:rPr>
                <w:rFonts w:ascii="Times New Roman" w:hAnsi="Times New Roman"/>
                <w:b/>
                <w:sz w:val="24"/>
                <w:szCs w:val="24"/>
                <w:lang w:val="uk-UA"/>
              </w:rPr>
              <w:t xml:space="preserve"> алгоритму розподілу витрат палива при комбінованому виробництві електричної та теплової енергії</w:t>
            </w:r>
            <w:r w:rsidRPr="005F3EA3">
              <w:rPr>
                <w:rFonts w:ascii="Times New Roman" w:hAnsi="Times New Roman"/>
                <w:sz w:val="24"/>
                <w:szCs w:val="24"/>
                <w:lang w:val="uk-UA"/>
              </w:rPr>
              <w:t xml:space="preserve"> Товариства, за умови встановлення регулятором тарифу на виробництво теплової енергії на рівні економічно обґрунтованого та можливості відпуску електричної енергії в енергоринок за ціною, яка б забезпечувала беззбиткову його діяльність.</w:t>
            </w:r>
          </w:p>
          <w:p w14:paraId="21746C35" w14:textId="77777777" w:rsidR="00E03566" w:rsidRDefault="00E03566" w:rsidP="00DA4B71">
            <w:pPr>
              <w:pStyle w:val="a3"/>
              <w:spacing w:after="0"/>
              <w:ind w:left="0" w:firstLine="720"/>
              <w:jc w:val="both"/>
              <w:rPr>
                <w:rFonts w:ascii="Times New Roman" w:hAnsi="Times New Roman"/>
                <w:sz w:val="24"/>
                <w:szCs w:val="24"/>
                <w:lang w:val="uk-UA"/>
              </w:rPr>
            </w:pPr>
          </w:p>
          <w:p w14:paraId="5377BA4E" w14:textId="77777777" w:rsidR="00E03566" w:rsidRDefault="00E03566" w:rsidP="00DA4B71">
            <w:pPr>
              <w:pStyle w:val="a3"/>
              <w:spacing w:after="0"/>
              <w:ind w:left="0" w:firstLine="720"/>
              <w:jc w:val="both"/>
              <w:rPr>
                <w:rFonts w:ascii="Times New Roman" w:hAnsi="Times New Roman"/>
                <w:sz w:val="24"/>
                <w:szCs w:val="24"/>
                <w:lang w:val="uk-UA"/>
              </w:rPr>
            </w:pPr>
          </w:p>
          <w:p w14:paraId="4B34375D" w14:textId="77777777" w:rsidR="00E03566" w:rsidRDefault="00E03566" w:rsidP="00DA4B71">
            <w:pPr>
              <w:pStyle w:val="a3"/>
              <w:spacing w:after="0"/>
              <w:ind w:left="0" w:firstLine="720"/>
              <w:jc w:val="both"/>
              <w:rPr>
                <w:rFonts w:ascii="Times New Roman" w:hAnsi="Times New Roman"/>
                <w:sz w:val="24"/>
                <w:szCs w:val="24"/>
                <w:lang w:val="uk-UA"/>
              </w:rPr>
            </w:pPr>
          </w:p>
          <w:p w14:paraId="100237C8" w14:textId="77777777" w:rsidR="00E03566" w:rsidRDefault="00E03566" w:rsidP="00DA4B71">
            <w:pPr>
              <w:pStyle w:val="a3"/>
              <w:spacing w:after="0"/>
              <w:ind w:left="0" w:firstLine="720"/>
              <w:jc w:val="both"/>
              <w:rPr>
                <w:rFonts w:ascii="Times New Roman" w:hAnsi="Times New Roman"/>
                <w:sz w:val="24"/>
                <w:szCs w:val="24"/>
                <w:lang w:val="uk-UA"/>
              </w:rPr>
            </w:pPr>
          </w:p>
          <w:p w14:paraId="0E557F4D" w14:textId="77777777" w:rsidR="00E03566" w:rsidRDefault="00E03566" w:rsidP="00DA4B71">
            <w:pPr>
              <w:pStyle w:val="a3"/>
              <w:spacing w:after="0"/>
              <w:ind w:left="0" w:firstLine="720"/>
              <w:jc w:val="both"/>
              <w:rPr>
                <w:rFonts w:ascii="Times New Roman" w:hAnsi="Times New Roman"/>
                <w:sz w:val="24"/>
                <w:szCs w:val="24"/>
                <w:lang w:val="uk-UA"/>
              </w:rPr>
            </w:pPr>
          </w:p>
          <w:p w14:paraId="2C87B155" w14:textId="77777777" w:rsidR="00E03566" w:rsidRDefault="00E03566" w:rsidP="00DA4B71">
            <w:pPr>
              <w:pStyle w:val="a3"/>
              <w:spacing w:after="0"/>
              <w:ind w:left="0" w:firstLine="720"/>
              <w:jc w:val="both"/>
              <w:rPr>
                <w:rFonts w:ascii="Times New Roman" w:hAnsi="Times New Roman"/>
                <w:sz w:val="24"/>
                <w:szCs w:val="24"/>
                <w:lang w:val="uk-UA"/>
              </w:rPr>
            </w:pPr>
          </w:p>
          <w:p w14:paraId="6E659B43" w14:textId="77777777" w:rsidR="00E03566" w:rsidRDefault="00E03566" w:rsidP="00DA4B71">
            <w:pPr>
              <w:pStyle w:val="a3"/>
              <w:spacing w:after="0"/>
              <w:ind w:left="0" w:firstLine="720"/>
              <w:jc w:val="both"/>
              <w:rPr>
                <w:rFonts w:ascii="Times New Roman" w:hAnsi="Times New Roman"/>
                <w:sz w:val="24"/>
                <w:szCs w:val="24"/>
                <w:lang w:val="uk-UA"/>
              </w:rPr>
            </w:pPr>
          </w:p>
          <w:p w14:paraId="32DECA81" w14:textId="77777777" w:rsidR="00E03566" w:rsidRDefault="00E03566" w:rsidP="00DA4B71">
            <w:pPr>
              <w:pStyle w:val="a3"/>
              <w:spacing w:after="0"/>
              <w:ind w:left="0" w:firstLine="720"/>
              <w:jc w:val="both"/>
              <w:rPr>
                <w:rFonts w:ascii="Times New Roman" w:hAnsi="Times New Roman"/>
                <w:sz w:val="24"/>
                <w:szCs w:val="24"/>
                <w:lang w:val="uk-UA"/>
              </w:rPr>
            </w:pPr>
          </w:p>
          <w:p w14:paraId="5DD80547" w14:textId="77777777" w:rsidR="00E03566" w:rsidRDefault="00E03566" w:rsidP="00DA4B71">
            <w:pPr>
              <w:pStyle w:val="a3"/>
              <w:spacing w:after="0"/>
              <w:ind w:left="0" w:firstLine="720"/>
              <w:jc w:val="both"/>
              <w:rPr>
                <w:rFonts w:ascii="Times New Roman" w:hAnsi="Times New Roman"/>
                <w:sz w:val="24"/>
                <w:szCs w:val="24"/>
                <w:lang w:val="uk-UA"/>
              </w:rPr>
            </w:pPr>
          </w:p>
          <w:p w14:paraId="5742EF19" w14:textId="77777777" w:rsidR="00E03566" w:rsidRDefault="00E03566" w:rsidP="00DA4B71">
            <w:pPr>
              <w:pStyle w:val="a3"/>
              <w:spacing w:after="0"/>
              <w:ind w:left="0" w:firstLine="720"/>
              <w:jc w:val="both"/>
              <w:rPr>
                <w:rFonts w:ascii="Times New Roman" w:hAnsi="Times New Roman"/>
                <w:sz w:val="24"/>
                <w:szCs w:val="24"/>
                <w:lang w:val="uk-UA"/>
              </w:rPr>
            </w:pPr>
          </w:p>
          <w:p w14:paraId="251E760A" w14:textId="77777777" w:rsidR="00E03566" w:rsidRDefault="00E03566" w:rsidP="00DA4B71">
            <w:pPr>
              <w:pStyle w:val="a3"/>
              <w:spacing w:after="0"/>
              <w:ind w:left="0" w:firstLine="720"/>
              <w:jc w:val="both"/>
              <w:rPr>
                <w:rFonts w:ascii="Times New Roman" w:hAnsi="Times New Roman"/>
                <w:sz w:val="24"/>
                <w:szCs w:val="24"/>
                <w:lang w:val="uk-UA"/>
              </w:rPr>
            </w:pPr>
          </w:p>
          <w:p w14:paraId="38B43B3F" w14:textId="77777777" w:rsidR="00E03566" w:rsidRDefault="00E03566" w:rsidP="00DA4B71">
            <w:pPr>
              <w:pStyle w:val="a3"/>
              <w:spacing w:after="0"/>
              <w:ind w:left="0" w:firstLine="720"/>
              <w:jc w:val="both"/>
              <w:rPr>
                <w:rFonts w:ascii="Times New Roman" w:hAnsi="Times New Roman"/>
                <w:sz w:val="24"/>
                <w:szCs w:val="24"/>
                <w:lang w:val="uk-UA"/>
              </w:rPr>
            </w:pPr>
          </w:p>
          <w:p w14:paraId="5B96C302" w14:textId="77777777" w:rsidR="00E03566" w:rsidRDefault="00E03566" w:rsidP="00DA4B71">
            <w:pPr>
              <w:pStyle w:val="a3"/>
              <w:spacing w:after="0"/>
              <w:ind w:left="0" w:firstLine="720"/>
              <w:jc w:val="both"/>
              <w:rPr>
                <w:rFonts w:ascii="Times New Roman" w:hAnsi="Times New Roman"/>
                <w:sz w:val="24"/>
                <w:szCs w:val="24"/>
                <w:lang w:val="uk-UA"/>
              </w:rPr>
            </w:pPr>
          </w:p>
          <w:p w14:paraId="18A3E12D" w14:textId="77777777" w:rsidR="00E03566" w:rsidRDefault="00E03566" w:rsidP="00DA4B71">
            <w:pPr>
              <w:pStyle w:val="a3"/>
              <w:spacing w:after="0"/>
              <w:ind w:left="0" w:firstLine="720"/>
              <w:jc w:val="both"/>
              <w:rPr>
                <w:rFonts w:ascii="Times New Roman" w:hAnsi="Times New Roman"/>
                <w:sz w:val="24"/>
                <w:szCs w:val="24"/>
                <w:lang w:val="uk-UA"/>
              </w:rPr>
            </w:pPr>
          </w:p>
          <w:p w14:paraId="0A1E5711" w14:textId="77777777" w:rsidR="00E03566" w:rsidRDefault="00E03566" w:rsidP="00DA4B71">
            <w:pPr>
              <w:pStyle w:val="a3"/>
              <w:spacing w:after="0"/>
              <w:ind w:left="0" w:firstLine="720"/>
              <w:jc w:val="both"/>
              <w:rPr>
                <w:rFonts w:ascii="Times New Roman" w:hAnsi="Times New Roman"/>
                <w:sz w:val="24"/>
                <w:szCs w:val="24"/>
                <w:lang w:val="uk-UA"/>
              </w:rPr>
            </w:pPr>
          </w:p>
          <w:p w14:paraId="75E2F5A5" w14:textId="77777777" w:rsidR="00E03566" w:rsidRDefault="00E03566" w:rsidP="00DA4B71">
            <w:pPr>
              <w:pStyle w:val="a3"/>
              <w:spacing w:after="0"/>
              <w:ind w:left="0" w:firstLine="720"/>
              <w:jc w:val="both"/>
              <w:rPr>
                <w:rFonts w:ascii="Times New Roman" w:hAnsi="Times New Roman"/>
                <w:sz w:val="24"/>
                <w:szCs w:val="24"/>
                <w:lang w:val="uk-UA"/>
              </w:rPr>
            </w:pPr>
          </w:p>
          <w:p w14:paraId="79511960" w14:textId="77777777" w:rsidR="00E03566" w:rsidRDefault="00E03566" w:rsidP="00DA4B71">
            <w:pPr>
              <w:pStyle w:val="a3"/>
              <w:spacing w:after="0"/>
              <w:ind w:left="0" w:firstLine="720"/>
              <w:jc w:val="both"/>
              <w:rPr>
                <w:rFonts w:ascii="Times New Roman" w:hAnsi="Times New Roman"/>
                <w:sz w:val="24"/>
                <w:szCs w:val="24"/>
                <w:lang w:val="uk-UA"/>
              </w:rPr>
            </w:pPr>
          </w:p>
          <w:p w14:paraId="4C914088" w14:textId="77777777" w:rsidR="00E03566" w:rsidRDefault="00E03566" w:rsidP="00DA4B71">
            <w:pPr>
              <w:pStyle w:val="a3"/>
              <w:spacing w:after="0"/>
              <w:ind w:left="0" w:firstLine="720"/>
              <w:jc w:val="both"/>
              <w:rPr>
                <w:rFonts w:ascii="Times New Roman" w:hAnsi="Times New Roman"/>
                <w:sz w:val="24"/>
                <w:szCs w:val="24"/>
                <w:lang w:val="uk-UA"/>
              </w:rPr>
            </w:pPr>
          </w:p>
          <w:p w14:paraId="7F3E912B" w14:textId="77777777" w:rsidR="00E03566" w:rsidRDefault="00E03566" w:rsidP="00DA4B71">
            <w:pPr>
              <w:pStyle w:val="a3"/>
              <w:spacing w:after="0"/>
              <w:ind w:left="0" w:firstLine="720"/>
              <w:jc w:val="both"/>
              <w:rPr>
                <w:rFonts w:ascii="Times New Roman" w:hAnsi="Times New Roman"/>
                <w:sz w:val="24"/>
                <w:szCs w:val="24"/>
                <w:lang w:val="uk-UA"/>
              </w:rPr>
            </w:pPr>
          </w:p>
          <w:p w14:paraId="1A46AC63" w14:textId="77777777" w:rsidR="00E03566" w:rsidRDefault="00E03566" w:rsidP="00DA4B71">
            <w:pPr>
              <w:pStyle w:val="a3"/>
              <w:spacing w:after="0"/>
              <w:ind w:left="0" w:firstLine="720"/>
              <w:jc w:val="both"/>
              <w:rPr>
                <w:rFonts w:ascii="Times New Roman" w:hAnsi="Times New Roman"/>
                <w:sz w:val="24"/>
                <w:szCs w:val="24"/>
                <w:lang w:val="uk-UA"/>
              </w:rPr>
            </w:pPr>
          </w:p>
          <w:p w14:paraId="2F68D525" w14:textId="6A3691D1" w:rsidR="00E03566" w:rsidRDefault="00E03566" w:rsidP="00DA4B71">
            <w:pPr>
              <w:pStyle w:val="a3"/>
              <w:spacing w:after="0"/>
              <w:ind w:left="0" w:firstLine="720"/>
              <w:jc w:val="both"/>
              <w:rPr>
                <w:rFonts w:ascii="Times New Roman" w:hAnsi="Times New Roman"/>
                <w:sz w:val="24"/>
                <w:szCs w:val="24"/>
                <w:lang w:val="uk-UA"/>
              </w:rPr>
            </w:pPr>
          </w:p>
          <w:p w14:paraId="4A84FD1B" w14:textId="77777777" w:rsidR="00D96505" w:rsidRDefault="00D96505" w:rsidP="00DA4B71">
            <w:pPr>
              <w:pStyle w:val="a3"/>
              <w:spacing w:after="0"/>
              <w:ind w:left="0" w:firstLine="720"/>
              <w:jc w:val="both"/>
              <w:rPr>
                <w:rFonts w:ascii="Times New Roman" w:hAnsi="Times New Roman"/>
                <w:sz w:val="24"/>
                <w:szCs w:val="24"/>
                <w:lang w:val="uk-UA"/>
              </w:rPr>
            </w:pPr>
          </w:p>
          <w:p w14:paraId="3101DB9F" w14:textId="77777777" w:rsidR="00E03566" w:rsidRDefault="00E03566" w:rsidP="00DA4B71">
            <w:pPr>
              <w:pStyle w:val="a3"/>
              <w:spacing w:after="0"/>
              <w:ind w:left="0" w:firstLine="720"/>
              <w:jc w:val="both"/>
              <w:rPr>
                <w:rFonts w:ascii="Times New Roman" w:hAnsi="Times New Roman"/>
                <w:sz w:val="24"/>
                <w:szCs w:val="24"/>
                <w:lang w:val="uk-UA"/>
              </w:rPr>
            </w:pPr>
          </w:p>
          <w:p w14:paraId="2385BCF2" w14:textId="77777777" w:rsidR="00E03566" w:rsidRDefault="00E03566" w:rsidP="00DA4B71">
            <w:pPr>
              <w:pStyle w:val="a3"/>
              <w:spacing w:after="0"/>
              <w:ind w:left="0" w:firstLine="720"/>
              <w:jc w:val="both"/>
              <w:rPr>
                <w:rFonts w:ascii="Times New Roman" w:hAnsi="Times New Roman"/>
                <w:sz w:val="24"/>
                <w:szCs w:val="24"/>
                <w:lang w:val="uk-UA"/>
              </w:rPr>
            </w:pPr>
          </w:p>
          <w:p w14:paraId="2436C6AF" w14:textId="2BDFA4EB" w:rsidR="00E03566" w:rsidRDefault="00E03566" w:rsidP="00DA4B71">
            <w:pPr>
              <w:pStyle w:val="a3"/>
              <w:spacing w:after="0"/>
              <w:ind w:left="0" w:firstLine="720"/>
              <w:jc w:val="both"/>
              <w:rPr>
                <w:rFonts w:ascii="Times New Roman" w:hAnsi="Times New Roman"/>
                <w:sz w:val="16"/>
                <w:szCs w:val="16"/>
                <w:lang w:val="uk-UA"/>
              </w:rPr>
            </w:pPr>
          </w:p>
          <w:p w14:paraId="3DC69D0B" w14:textId="77777777" w:rsidR="00E43DC5" w:rsidRPr="00F70A36" w:rsidRDefault="00E43DC5" w:rsidP="00DA4B71">
            <w:pPr>
              <w:pStyle w:val="a3"/>
              <w:spacing w:after="0"/>
              <w:ind w:left="0" w:firstLine="720"/>
              <w:jc w:val="both"/>
              <w:rPr>
                <w:rFonts w:ascii="Times New Roman" w:hAnsi="Times New Roman"/>
                <w:sz w:val="16"/>
                <w:szCs w:val="16"/>
                <w:lang w:val="uk-UA"/>
              </w:rPr>
            </w:pPr>
          </w:p>
          <w:p w14:paraId="2610655D" w14:textId="165A9122" w:rsidR="002F55B9" w:rsidRPr="00F70A36" w:rsidRDefault="002F55B9" w:rsidP="00E8316F">
            <w:pPr>
              <w:spacing w:after="0"/>
              <w:jc w:val="both"/>
              <w:rPr>
                <w:rFonts w:ascii="Times New Roman" w:hAnsi="Times New Roman" w:cs="Times New Roman"/>
                <w:bCs/>
                <w:color w:val="000000" w:themeColor="text1"/>
                <w:sz w:val="16"/>
                <w:szCs w:val="16"/>
              </w:rPr>
            </w:pPr>
          </w:p>
          <w:p w14:paraId="7BEDAB4C" w14:textId="77777777" w:rsidR="00520D1A" w:rsidRDefault="00520D1A" w:rsidP="00515B35">
            <w:pPr>
              <w:pStyle w:val="a3"/>
              <w:spacing w:after="0"/>
              <w:ind w:left="0" w:firstLine="370"/>
              <w:jc w:val="both"/>
              <w:rPr>
                <w:rFonts w:ascii="Times New Roman" w:hAnsi="Times New Roman" w:cs="Times New Roman"/>
                <w:bCs/>
                <w:color w:val="000000" w:themeColor="text1"/>
                <w:sz w:val="24"/>
                <w:szCs w:val="24"/>
                <w:lang w:val="uk-UA"/>
              </w:rPr>
            </w:pPr>
          </w:p>
          <w:p w14:paraId="5DBC7CBC" w14:textId="67D16BBB" w:rsidR="00DA4B71" w:rsidRPr="005F3EA3" w:rsidRDefault="00DA4B71" w:rsidP="00515B35">
            <w:pPr>
              <w:pStyle w:val="a3"/>
              <w:spacing w:after="0"/>
              <w:ind w:left="0" w:firstLine="370"/>
              <w:jc w:val="both"/>
              <w:rPr>
                <w:rFonts w:ascii="Times New Roman" w:hAnsi="Times New Roman" w:cs="Times New Roman"/>
                <w:bCs/>
                <w:color w:val="000000" w:themeColor="text1"/>
                <w:sz w:val="24"/>
                <w:szCs w:val="24"/>
                <w:lang w:val="uk-UA"/>
              </w:rPr>
            </w:pPr>
            <w:r w:rsidRPr="005F3EA3">
              <w:rPr>
                <w:rFonts w:ascii="Times New Roman" w:hAnsi="Times New Roman" w:cs="Times New Roman"/>
                <w:bCs/>
                <w:color w:val="000000" w:themeColor="text1"/>
                <w:sz w:val="24"/>
                <w:szCs w:val="24"/>
                <w:lang w:val="uk-UA"/>
              </w:rPr>
              <w:t xml:space="preserve">Крім того, в Методиці відсутні тлумачення і алгоритм розподілу умовно-постійних витрат підприємства за видами ліцензованої діяльності в сфері теплопостачання, а база розподілу, згідно з діючої методології тарифоутворення, стосується лише </w:t>
            </w:r>
            <w:r w:rsidRPr="005F3EA3">
              <w:rPr>
                <w:rFonts w:ascii="Times New Roman" w:hAnsi="Times New Roman" w:cs="Times New Roman"/>
                <w:b/>
                <w:color w:val="000000" w:themeColor="text1"/>
                <w:sz w:val="24"/>
                <w:szCs w:val="24"/>
                <w:u w:val="single"/>
                <w:lang w:val="uk-UA"/>
              </w:rPr>
              <w:t>розподілу між електричною та тепловою енергією</w:t>
            </w:r>
            <w:r w:rsidRPr="005F3EA3">
              <w:rPr>
                <w:rFonts w:ascii="Times New Roman" w:hAnsi="Times New Roman" w:cs="Times New Roman"/>
                <w:bCs/>
                <w:color w:val="000000" w:themeColor="text1"/>
                <w:sz w:val="24"/>
                <w:szCs w:val="24"/>
                <w:lang w:val="uk-UA"/>
              </w:rPr>
              <w:t xml:space="preserve"> </w:t>
            </w:r>
            <w:r w:rsidRPr="005F3EA3">
              <w:rPr>
                <w:rFonts w:ascii="Times New Roman" w:hAnsi="Times New Roman" w:cs="Times New Roman"/>
                <w:bCs/>
                <w:color w:val="000000" w:themeColor="text1"/>
                <w:sz w:val="24"/>
                <w:szCs w:val="24"/>
                <w:u w:val="single"/>
                <w:lang w:val="uk-UA"/>
              </w:rPr>
              <w:t>при комбінованому виробництві</w:t>
            </w:r>
            <w:r w:rsidRPr="005F3EA3">
              <w:rPr>
                <w:rFonts w:ascii="Times New Roman" w:hAnsi="Times New Roman" w:cs="Times New Roman"/>
                <w:bCs/>
                <w:color w:val="000000" w:themeColor="text1"/>
                <w:sz w:val="24"/>
                <w:szCs w:val="24"/>
                <w:lang w:val="uk-UA"/>
              </w:rPr>
              <w:t xml:space="preserve">, </w:t>
            </w:r>
            <w:r w:rsidRPr="005F3EA3">
              <w:rPr>
                <w:rFonts w:ascii="Times New Roman" w:hAnsi="Times New Roman" w:cs="Times New Roman"/>
                <w:b/>
                <w:color w:val="000000" w:themeColor="text1"/>
                <w:sz w:val="24"/>
                <w:szCs w:val="24"/>
                <w:lang w:val="uk-UA"/>
              </w:rPr>
              <w:t xml:space="preserve">а не розподілу витрат </w:t>
            </w:r>
            <w:r w:rsidRPr="005F3EA3">
              <w:rPr>
                <w:rFonts w:ascii="Times New Roman" w:hAnsi="Times New Roman" w:cs="Times New Roman"/>
                <w:bCs/>
                <w:color w:val="000000" w:themeColor="text1"/>
                <w:sz w:val="24"/>
                <w:szCs w:val="24"/>
                <w:lang w:val="uk-UA"/>
              </w:rPr>
              <w:t>за ліцензованими видами діяльності</w:t>
            </w:r>
            <w:r w:rsidRPr="005F3EA3">
              <w:rPr>
                <w:rFonts w:ascii="Times New Roman" w:hAnsi="Times New Roman" w:cs="Times New Roman"/>
                <w:b/>
                <w:color w:val="000000" w:themeColor="text1"/>
                <w:sz w:val="24"/>
                <w:szCs w:val="24"/>
                <w:lang w:val="uk-UA"/>
              </w:rPr>
              <w:t xml:space="preserve"> в сфері теплопостачання</w:t>
            </w:r>
            <w:r w:rsidRPr="005F3EA3">
              <w:rPr>
                <w:rFonts w:ascii="Times New Roman" w:hAnsi="Times New Roman" w:cs="Times New Roman"/>
                <w:bCs/>
                <w:color w:val="000000" w:themeColor="text1"/>
                <w:sz w:val="24"/>
                <w:szCs w:val="24"/>
                <w:lang w:val="uk-UA"/>
              </w:rPr>
              <w:t>.</w:t>
            </w:r>
          </w:p>
          <w:p w14:paraId="2F869240" w14:textId="77777777" w:rsidR="00E03566" w:rsidRDefault="00E03566" w:rsidP="00DA4B71">
            <w:pPr>
              <w:pStyle w:val="a3"/>
              <w:spacing w:after="0"/>
              <w:ind w:left="0" w:firstLine="720"/>
              <w:jc w:val="both"/>
              <w:rPr>
                <w:rFonts w:ascii="Times New Roman" w:hAnsi="Times New Roman" w:cs="Times New Roman"/>
                <w:bCs/>
                <w:color w:val="000000" w:themeColor="text1"/>
                <w:sz w:val="24"/>
                <w:szCs w:val="24"/>
                <w:lang w:val="uk-UA"/>
              </w:rPr>
            </w:pPr>
          </w:p>
          <w:p w14:paraId="5FC34F46" w14:textId="77777777" w:rsidR="00E03566" w:rsidRDefault="00E03566" w:rsidP="00DA4B71">
            <w:pPr>
              <w:pStyle w:val="a3"/>
              <w:spacing w:after="0"/>
              <w:ind w:left="0" w:firstLine="720"/>
              <w:jc w:val="both"/>
              <w:rPr>
                <w:rFonts w:ascii="Times New Roman" w:hAnsi="Times New Roman" w:cs="Times New Roman"/>
                <w:bCs/>
                <w:color w:val="000000" w:themeColor="text1"/>
                <w:sz w:val="24"/>
                <w:szCs w:val="24"/>
                <w:lang w:val="uk-UA"/>
              </w:rPr>
            </w:pPr>
          </w:p>
          <w:p w14:paraId="412CB0EE" w14:textId="77777777" w:rsidR="00E03566" w:rsidRDefault="00E03566" w:rsidP="00DA4B71">
            <w:pPr>
              <w:pStyle w:val="a3"/>
              <w:spacing w:after="0"/>
              <w:ind w:left="0" w:firstLine="720"/>
              <w:jc w:val="both"/>
              <w:rPr>
                <w:rFonts w:ascii="Times New Roman" w:hAnsi="Times New Roman" w:cs="Times New Roman"/>
                <w:bCs/>
                <w:color w:val="000000" w:themeColor="text1"/>
                <w:sz w:val="24"/>
                <w:szCs w:val="24"/>
                <w:lang w:val="uk-UA"/>
              </w:rPr>
            </w:pPr>
          </w:p>
          <w:p w14:paraId="292B6196" w14:textId="77777777" w:rsidR="00E03566" w:rsidRDefault="00E03566" w:rsidP="00DA4B71">
            <w:pPr>
              <w:pStyle w:val="a3"/>
              <w:spacing w:after="0"/>
              <w:ind w:left="0" w:firstLine="720"/>
              <w:jc w:val="both"/>
              <w:rPr>
                <w:rFonts w:ascii="Times New Roman" w:hAnsi="Times New Roman" w:cs="Times New Roman"/>
                <w:bCs/>
                <w:color w:val="000000" w:themeColor="text1"/>
                <w:sz w:val="24"/>
                <w:szCs w:val="24"/>
                <w:lang w:val="uk-UA"/>
              </w:rPr>
            </w:pPr>
          </w:p>
          <w:p w14:paraId="6BC5F60F" w14:textId="77777777" w:rsidR="00E03566" w:rsidRDefault="00E03566" w:rsidP="00DA4B71">
            <w:pPr>
              <w:pStyle w:val="a3"/>
              <w:spacing w:after="0"/>
              <w:ind w:left="0" w:firstLine="720"/>
              <w:jc w:val="both"/>
              <w:rPr>
                <w:rFonts w:ascii="Times New Roman" w:hAnsi="Times New Roman" w:cs="Times New Roman"/>
                <w:bCs/>
                <w:color w:val="000000" w:themeColor="text1"/>
                <w:sz w:val="24"/>
                <w:szCs w:val="24"/>
                <w:lang w:val="uk-UA"/>
              </w:rPr>
            </w:pPr>
          </w:p>
          <w:p w14:paraId="02244F15" w14:textId="77777777" w:rsidR="00E03566" w:rsidRDefault="00E03566" w:rsidP="00DA4B71">
            <w:pPr>
              <w:pStyle w:val="a3"/>
              <w:spacing w:after="0"/>
              <w:ind w:left="0" w:firstLine="720"/>
              <w:jc w:val="both"/>
              <w:rPr>
                <w:rFonts w:ascii="Times New Roman" w:hAnsi="Times New Roman" w:cs="Times New Roman"/>
                <w:bCs/>
                <w:color w:val="000000" w:themeColor="text1"/>
                <w:sz w:val="24"/>
                <w:szCs w:val="24"/>
                <w:lang w:val="uk-UA"/>
              </w:rPr>
            </w:pPr>
          </w:p>
          <w:p w14:paraId="39BDC3E3" w14:textId="77777777" w:rsidR="00E03566" w:rsidRDefault="00E03566" w:rsidP="00DA4B71">
            <w:pPr>
              <w:pStyle w:val="a3"/>
              <w:spacing w:after="0"/>
              <w:ind w:left="0" w:firstLine="720"/>
              <w:jc w:val="both"/>
              <w:rPr>
                <w:rFonts w:ascii="Times New Roman" w:hAnsi="Times New Roman" w:cs="Times New Roman"/>
                <w:bCs/>
                <w:color w:val="000000" w:themeColor="text1"/>
                <w:sz w:val="24"/>
                <w:szCs w:val="24"/>
                <w:lang w:val="uk-UA"/>
              </w:rPr>
            </w:pPr>
          </w:p>
          <w:p w14:paraId="5A02DA49" w14:textId="77777777" w:rsidR="00E03566" w:rsidRDefault="00E03566" w:rsidP="00DA4B71">
            <w:pPr>
              <w:pStyle w:val="a3"/>
              <w:spacing w:after="0"/>
              <w:ind w:left="0" w:firstLine="720"/>
              <w:jc w:val="both"/>
              <w:rPr>
                <w:rFonts w:ascii="Times New Roman" w:hAnsi="Times New Roman" w:cs="Times New Roman"/>
                <w:bCs/>
                <w:color w:val="000000" w:themeColor="text1"/>
                <w:sz w:val="24"/>
                <w:szCs w:val="24"/>
                <w:lang w:val="uk-UA"/>
              </w:rPr>
            </w:pPr>
          </w:p>
          <w:p w14:paraId="69C751A0" w14:textId="77777777" w:rsidR="00E03566" w:rsidRDefault="00E03566" w:rsidP="00DA4B71">
            <w:pPr>
              <w:pStyle w:val="a3"/>
              <w:spacing w:after="0"/>
              <w:ind w:left="0" w:firstLine="720"/>
              <w:jc w:val="both"/>
              <w:rPr>
                <w:rFonts w:ascii="Times New Roman" w:hAnsi="Times New Roman" w:cs="Times New Roman"/>
                <w:bCs/>
                <w:color w:val="000000" w:themeColor="text1"/>
                <w:sz w:val="24"/>
                <w:szCs w:val="24"/>
                <w:lang w:val="uk-UA"/>
              </w:rPr>
            </w:pPr>
          </w:p>
          <w:p w14:paraId="13160B0F" w14:textId="77777777" w:rsidR="00E03566" w:rsidRDefault="00E03566" w:rsidP="00DA4B71">
            <w:pPr>
              <w:pStyle w:val="a3"/>
              <w:spacing w:after="0"/>
              <w:ind w:left="0" w:firstLine="720"/>
              <w:jc w:val="both"/>
              <w:rPr>
                <w:rFonts w:ascii="Times New Roman" w:hAnsi="Times New Roman" w:cs="Times New Roman"/>
                <w:bCs/>
                <w:color w:val="000000" w:themeColor="text1"/>
                <w:sz w:val="24"/>
                <w:szCs w:val="24"/>
                <w:lang w:val="uk-UA"/>
              </w:rPr>
            </w:pPr>
          </w:p>
          <w:p w14:paraId="213C88A6" w14:textId="77777777" w:rsidR="00E03566" w:rsidRDefault="00E03566" w:rsidP="00DA4B71">
            <w:pPr>
              <w:pStyle w:val="a3"/>
              <w:spacing w:after="0"/>
              <w:ind w:left="0" w:firstLine="720"/>
              <w:jc w:val="both"/>
              <w:rPr>
                <w:rFonts w:ascii="Times New Roman" w:hAnsi="Times New Roman" w:cs="Times New Roman"/>
                <w:bCs/>
                <w:color w:val="000000" w:themeColor="text1"/>
                <w:sz w:val="24"/>
                <w:szCs w:val="24"/>
                <w:lang w:val="uk-UA"/>
              </w:rPr>
            </w:pPr>
          </w:p>
          <w:p w14:paraId="4E3B6630" w14:textId="77777777" w:rsidR="00E03566" w:rsidRDefault="00E03566" w:rsidP="00DA4B71">
            <w:pPr>
              <w:pStyle w:val="a3"/>
              <w:spacing w:after="0"/>
              <w:ind w:left="0" w:firstLine="720"/>
              <w:jc w:val="both"/>
              <w:rPr>
                <w:rFonts w:ascii="Times New Roman" w:hAnsi="Times New Roman" w:cs="Times New Roman"/>
                <w:bCs/>
                <w:color w:val="000000" w:themeColor="text1"/>
                <w:sz w:val="24"/>
                <w:szCs w:val="24"/>
                <w:lang w:val="uk-UA"/>
              </w:rPr>
            </w:pPr>
          </w:p>
          <w:p w14:paraId="4C76C484" w14:textId="77777777" w:rsidR="00E03566" w:rsidRDefault="00E03566" w:rsidP="00DA4B71">
            <w:pPr>
              <w:pStyle w:val="a3"/>
              <w:spacing w:after="0"/>
              <w:ind w:left="0" w:firstLine="720"/>
              <w:jc w:val="both"/>
              <w:rPr>
                <w:rFonts w:ascii="Times New Roman" w:hAnsi="Times New Roman" w:cs="Times New Roman"/>
                <w:bCs/>
                <w:color w:val="000000" w:themeColor="text1"/>
                <w:sz w:val="24"/>
                <w:szCs w:val="24"/>
                <w:lang w:val="uk-UA"/>
              </w:rPr>
            </w:pPr>
          </w:p>
          <w:p w14:paraId="42249B50" w14:textId="77777777" w:rsidR="00E03566" w:rsidRDefault="00E03566" w:rsidP="00DA4B71">
            <w:pPr>
              <w:pStyle w:val="a3"/>
              <w:spacing w:after="0"/>
              <w:ind w:left="0" w:firstLine="720"/>
              <w:jc w:val="both"/>
              <w:rPr>
                <w:rFonts w:ascii="Times New Roman" w:hAnsi="Times New Roman" w:cs="Times New Roman"/>
                <w:bCs/>
                <w:color w:val="000000" w:themeColor="text1"/>
                <w:sz w:val="24"/>
                <w:szCs w:val="24"/>
                <w:lang w:val="uk-UA"/>
              </w:rPr>
            </w:pPr>
          </w:p>
          <w:p w14:paraId="3F81856F" w14:textId="77777777" w:rsidR="00E03566" w:rsidRDefault="00E03566" w:rsidP="00DA4B71">
            <w:pPr>
              <w:pStyle w:val="a3"/>
              <w:spacing w:after="0"/>
              <w:ind w:left="0" w:firstLine="720"/>
              <w:jc w:val="both"/>
              <w:rPr>
                <w:rFonts w:ascii="Times New Roman" w:hAnsi="Times New Roman" w:cs="Times New Roman"/>
                <w:bCs/>
                <w:color w:val="000000" w:themeColor="text1"/>
                <w:sz w:val="24"/>
                <w:szCs w:val="24"/>
                <w:lang w:val="uk-UA"/>
              </w:rPr>
            </w:pPr>
          </w:p>
          <w:p w14:paraId="07949237" w14:textId="77777777" w:rsidR="00E03566" w:rsidRPr="00E8316F" w:rsidRDefault="00E03566" w:rsidP="00E8316F">
            <w:pPr>
              <w:spacing w:after="0"/>
              <w:jc w:val="both"/>
              <w:rPr>
                <w:rFonts w:ascii="Times New Roman" w:hAnsi="Times New Roman" w:cs="Times New Roman"/>
                <w:bCs/>
                <w:color w:val="000000" w:themeColor="text1"/>
                <w:sz w:val="24"/>
                <w:szCs w:val="24"/>
              </w:rPr>
            </w:pPr>
          </w:p>
          <w:p w14:paraId="694ABCB7" w14:textId="6AEECA26" w:rsidR="00BE22E7" w:rsidRDefault="00BE22E7" w:rsidP="00DA4B71">
            <w:pPr>
              <w:pStyle w:val="a3"/>
              <w:spacing w:after="0"/>
              <w:ind w:left="0" w:firstLine="720"/>
              <w:jc w:val="both"/>
              <w:rPr>
                <w:rFonts w:ascii="Times New Roman" w:hAnsi="Times New Roman" w:cs="Times New Roman"/>
                <w:bCs/>
                <w:color w:val="000000" w:themeColor="text1"/>
                <w:sz w:val="24"/>
                <w:szCs w:val="24"/>
                <w:lang w:val="uk-UA"/>
              </w:rPr>
            </w:pPr>
          </w:p>
          <w:p w14:paraId="65CE0FBC" w14:textId="77777777" w:rsidR="00D96505" w:rsidRDefault="00D96505" w:rsidP="00DA4B71">
            <w:pPr>
              <w:pStyle w:val="a3"/>
              <w:spacing w:after="0"/>
              <w:ind w:left="0" w:firstLine="720"/>
              <w:jc w:val="both"/>
              <w:rPr>
                <w:rFonts w:ascii="Times New Roman" w:hAnsi="Times New Roman" w:cs="Times New Roman"/>
                <w:bCs/>
                <w:color w:val="000000" w:themeColor="text1"/>
                <w:sz w:val="24"/>
                <w:szCs w:val="24"/>
                <w:lang w:val="uk-UA"/>
              </w:rPr>
            </w:pPr>
          </w:p>
          <w:p w14:paraId="71D5CB74" w14:textId="77777777" w:rsidR="00520D1A" w:rsidRDefault="00520D1A" w:rsidP="00DA4B71">
            <w:pPr>
              <w:pStyle w:val="a3"/>
              <w:spacing w:after="0"/>
              <w:ind w:left="0" w:firstLine="720"/>
              <w:jc w:val="both"/>
              <w:rPr>
                <w:rFonts w:ascii="Times New Roman" w:hAnsi="Times New Roman" w:cs="Times New Roman"/>
                <w:bCs/>
                <w:color w:val="000000" w:themeColor="text1"/>
                <w:sz w:val="24"/>
                <w:szCs w:val="24"/>
                <w:lang w:val="uk-UA"/>
              </w:rPr>
            </w:pPr>
          </w:p>
          <w:p w14:paraId="2565138B" w14:textId="77777777" w:rsidR="00520D1A" w:rsidRDefault="00520D1A" w:rsidP="00DA4B71">
            <w:pPr>
              <w:pStyle w:val="a3"/>
              <w:spacing w:after="0"/>
              <w:ind w:left="0" w:firstLine="720"/>
              <w:jc w:val="both"/>
              <w:rPr>
                <w:rFonts w:ascii="Times New Roman" w:hAnsi="Times New Roman" w:cs="Times New Roman"/>
                <w:bCs/>
                <w:color w:val="000000" w:themeColor="text1"/>
                <w:sz w:val="24"/>
                <w:szCs w:val="24"/>
                <w:lang w:val="uk-UA"/>
              </w:rPr>
            </w:pPr>
          </w:p>
          <w:p w14:paraId="18D5B7BE" w14:textId="77777777" w:rsidR="00520D1A" w:rsidRDefault="00520D1A" w:rsidP="00DA4B71">
            <w:pPr>
              <w:pStyle w:val="a3"/>
              <w:spacing w:after="0"/>
              <w:ind w:left="0" w:firstLine="720"/>
              <w:jc w:val="both"/>
              <w:rPr>
                <w:rFonts w:ascii="Times New Roman" w:hAnsi="Times New Roman" w:cs="Times New Roman"/>
                <w:bCs/>
                <w:color w:val="000000" w:themeColor="text1"/>
                <w:sz w:val="24"/>
                <w:szCs w:val="24"/>
                <w:lang w:val="uk-UA"/>
              </w:rPr>
            </w:pPr>
          </w:p>
          <w:p w14:paraId="469B17E0" w14:textId="31AB6F33" w:rsidR="003F5144" w:rsidRDefault="00DA4B71" w:rsidP="00623FD8">
            <w:pPr>
              <w:pStyle w:val="a3"/>
              <w:spacing w:after="0"/>
              <w:ind w:left="0" w:firstLine="511"/>
              <w:jc w:val="both"/>
              <w:rPr>
                <w:rFonts w:ascii="Times New Roman" w:hAnsi="Times New Roman" w:cs="Times New Roman"/>
                <w:bCs/>
                <w:sz w:val="28"/>
                <w:szCs w:val="28"/>
                <w:lang w:val="uk-UA"/>
              </w:rPr>
            </w:pPr>
            <w:r w:rsidRPr="005F3EA3">
              <w:rPr>
                <w:rFonts w:ascii="Times New Roman" w:hAnsi="Times New Roman" w:cs="Times New Roman"/>
                <w:bCs/>
                <w:color w:val="000000" w:themeColor="text1"/>
                <w:sz w:val="24"/>
                <w:szCs w:val="24"/>
                <w:lang w:val="uk-UA"/>
              </w:rPr>
              <w:t xml:space="preserve">Таким чином, проект про затвердження змін до </w:t>
            </w:r>
            <w:r w:rsidRPr="005F3EA3">
              <w:rPr>
                <w:rFonts w:ascii="Times New Roman" w:hAnsi="Times New Roman" w:cs="Times New Roman"/>
                <w:bCs/>
                <w:sz w:val="24"/>
                <w:szCs w:val="24"/>
                <w:lang w:val="uk-UA"/>
              </w:rPr>
              <w:t xml:space="preserve">Постанови НКРЕКП «Про затвердження Змін до Порядку (правил) організації та ведення обліку за ліцензованими видами діяльності суб’єктами господарювання у сфері теплопостачання», затвердженого Постановою НКРЕКП  від 10.10.2017 року №1223, вважаємо є таким, </w:t>
            </w:r>
            <w:r w:rsidRPr="005F3EA3">
              <w:rPr>
                <w:rFonts w:ascii="Times New Roman" w:hAnsi="Times New Roman" w:cs="Times New Roman"/>
                <w:b/>
                <w:bCs/>
                <w:sz w:val="24"/>
                <w:szCs w:val="24"/>
                <w:lang w:val="uk-UA"/>
              </w:rPr>
              <w:t>що протирічить діючим нормативно-правовим документам в сфері теплопостачання</w:t>
            </w:r>
            <w:r w:rsidRPr="005F3EA3">
              <w:rPr>
                <w:rFonts w:ascii="Times New Roman" w:hAnsi="Times New Roman" w:cs="Times New Roman"/>
                <w:bCs/>
                <w:sz w:val="24"/>
                <w:szCs w:val="24"/>
                <w:lang w:val="uk-UA"/>
              </w:rPr>
              <w:t xml:space="preserve"> та «обтяжує» процес ефективного управління підприємством, а отже, на даний час, </w:t>
            </w:r>
            <w:r w:rsidRPr="005F3EA3">
              <w:rPr>
                <w:rFonts w:ascii="Times New Roman" w:hAnsi="Times New Roman" w:cs="Times New Roman"/>
                <w:b/>
                <w:bCs/>
                <w:sz w:val="24"/>
                <w:szCs w:val="24"/>
                <w:lang w:val="uk-UA"/>
              </w:rPr>
              <w:t>не може бути застосованим</w:t>
            </w:r>
            <w:r w:rsidRPr="005F3EA3">
              <w:rPr>
                <w:rFonts w:ascii="Times New Roman" w:hAnsi="Times New Roman" w:cs="Times New Roman"/>
                <w:bCs/>
                <w:sz w:val="24"/>
                <w:szCs w:val="24"/>
                <w:lang w:val="uk-UA"/>
              </w:rPr>
              <w:t>.</w:t>
            </w:r>
            <w:r>
              <w:rPr>
                <w:rFonts w:ascii="Times New Roman" w:hAnsi="Times New Roman" w:cs="Times New Roman"/>
                <w:bCs/>
                <w:sz w:val="28"/>
                <w:szCs w:val="28"/>
                <w:lang w:val="uk-UA"/>
              </w:rPr>
              <w:t xml:space="preserve"> </w:t>
            </w:r>
          </w:p>
          <w:p w14:paraId="128199A8" w14:textId="77777777" w:rsidR="002E33FD" w:rsidRDefault="002E33FD" w:rsidP="002E33FD">
            <w:pPr>
              <w:jc w:val="both"/>
              <w:rPr>
                <w:rFonts w:ascii="Times New Roman" w:hAnsi="Times New Roman" w:cs="Times New Roman"/>
              </w:rPr>
            </w:pPr>
          </w:p>
          <w:p w14:paraId="723520C7" w14:textId="77777777" w:rsidR="002E33FD" w:rsidRDefault="002E33FD" w:rsidP="002E33FD">
            <w:pPr>
              <w:jc w:val="both"/>
              <w:rPr>
                <w:rFonts w:ascii="Times New Roman" w:hAnsi="Times New Roman" w:cs="Times New Roman"/>
              </w:rPr>
            </w:pPr>
          </w:p>
          <w:p w14:paraId="174D599D" w14:textId="77777777" w:rsidR="002E33FD" w:rsidRDefault="002E33FD" w:rsidP="002E33FD">
            <w:pPr>
              <w:jc w:val="both"/>
              <w:rPr>
                <w:rFonts w:ascii="Times New Roman" w:hAnsi="Times New Roman" w:cs="Times New Roman"/>
              </w:rPr>
            </w:pPr>
          </w:p>
          <w:p w14:paraId="137EE340" w14:textId="3FBC5152" w:rsidR="00AE1E7F" w:rsidRDefault="00AE1E7F" w:rsidP="002E33FD">
            <w:pPr>
              <w:jc w:val="both"/>
              <w:rPr>
                <w:rFonts w:ascii="Times New Roman" w:hAnsi="Times New Roman" w:cs="Times New Roman"/>
              </w:rPr>
            </w:pPr>
          </w:p>
          <w:p w14:paraId="0C5D8D6B" w14:textId="3E8102DA" w:rsidR="002E33FD" w:rsidRPr="002E33FD" w:rsidRDefault="000258BD" w:rsidP="002E33FD">
            <w:pPr>
              <w:jc w:val="both"/>
              <w:rPr>
                <w:rFonts w:ascii="Times New Roman" w:hAnsi="Times New Roman" w:cs="Times New Roman"/>
              </w:rPr>
            </w:pPr>
            <w:r>
              <w:rPr>
                <w:rFonts w:ascii="Times New Roman" w:hAnsi="Times New Roman" w:cs="Times New Roman"/>
              </w:rPr>
              <w:t xml:space="preserve">    </w:t>
            </w:r>
            <w:r w:rsidR="002E33FD" w:rsidRPr="002E33FD">
              <w:rPr>
                <w:rFonts w:ascii="Times New Roman" w:hAnsi="Times New Roman" w:cs="Times New Roman"/>
              </w:rPr>
              <w:t>Також, ТОВ ФІРМА «ТЕХНОВА» розраховує на взаєморозуміння з боку НКРЕКП і просить при впровадженні чергової моделі удосконалення управлінської звітності/діяльності прийняти до уваги, що ТОВ ФІРМА «ТЕХНОВА» відчуває гострий дефіцит технічних та фінансово-економічних співробітників, в умовах військового стану.</w:t>
            </w:r>
          </w:p>
          <w:p w14:paraId="063CCFC3" w14:textId="1CC4D7E4" w:rsidR="002E33FD" w:rsidRPr="002E33FD" w:rsidRDefault="002E33FD" w:rsidP="00DA4B71">
            <w:pPr>
              <w:pStyle w:val="a3"/>
              <w:spacing w:after="0"/>
              <w:ind w:left="0" w:firstLine="720"/>
              <w:jc w:val="both"/>
              <w:rPr>
                <w:rFonts w:ascii="Times New Roman" w:hAnsi="Times New Roman" w:cs="Times New Roman"/>
                <w:lang w:val="uk-UA"/>
              </w:rPr>
            </w:pPr>
          </w:p>
        </w:tc>
        <w:tc>
          <w:tcPr>
            <w:tcW w:w="2191" w:type="pct"/>
            <w:tcBorders>
              <w:top w:val="single" w:sz="6" w:space="0" w:color="000000"/>
              <w:left w:val="single" w:sz="6" w:space="0" w:color="000000"/>
              <w:bottom w:val="single" w:sz="6" w:space="0" w:color="000000"/>
              <w:right w:val="single" w:sz="6" w:space="0" w:color="000000"/>
            </w:tcBorders>
            <w:hideMark/>
          </w:tcPr>
          <w:p w14:paraId="3F22717F" w14:textId="048BD22F" w:rsidR="000E05DE" w:rsidRDefault="000E05DE" w:rsidP="000E05DE">
            <w:pPr>
              <w:pStyle w:val="rvps12"/>
              <w:spacing w:before="0" w:beforeAutospacing="0" w:after="0" w:afterAutospacing="0"/>
              <w:ind w:hanging="10"/>
              <w:jc w:val="both"/>
            </w:pPr>
          </w:p>
          <w:p w14:paraId="67AC3637" w14:textId="77777777" w:rsidR="00044DF3" w:rsidRPr="00F70A36" w:rsidRDefault="00044DF3" w:rsidP="00044DF3">
            <w:pPr>
              <w:pStyle w:val="rvps12"/>
              <w:spacing w:before="150" w:after="150"/>
              <w:ind w:hanging="10"/>
              <w:rPr>
                <w:b/>
              </w:rPr>
            </w:pPr>
            <w:r>
              <w:rPr>
                <w:b/>
              </w:rPr>
              <w:t>Не враховано</w:t>
            </w:r>
          </w:p>
          <w:p w14:paraId="48BE2A36" w14:textId="6C812F57" w:rsidR="00EE149D" w:rsidRPr="00DC4CCE" w:rsidRDefault="00010C57" w:rsidP="00044DF3">
            <w:pPr>
              <w:pStyle w:val="rvps12"/>
              <w:tabs>
                <w:tab w:val="left" w:pos="218"/>
              </w:tabs>
              <w:spacing w:before="0" w:beforeAutospacing="0" w:after="0" w:afterAutospacing="0"/>
              <w:ind w:hanging="10"/>
              <w:jc w:val="both"/>
            </w:pPr>
            <w:r w:rsidRPr="00B86F3E">
              <w:rPr>
                <w:color w:val="FF0000"/>
              </w:rPr>
              <w:t xml:space="preserve">     </w:t>
            </w:r>
            <w:r w:rsidR="00EE149D" w:rsidRPr="00DC4CCE">
              <w:t xml:space="preserve">Відповідно до статті 16 Закону України «Про теплопостачання» до повноважень НКРЕКП, належить зокрема: розробка </w:t>
            </w:r>
            <w:proofErr w:type="spellStart"/>
            <w:r w:rsidR="00EE149D" w:rsidRPr="00DC4CCE">
              <w:t>методик</w:t>
            </w:r>
            <w:proofErr w:type="spellEnd"/>
            <w:r w:rsidR="00EE149D" w:rsidRPr="00DC4CCE">
              <w:t xml:space="preserve"> розрахунків тарифів на виробництво теплової енергії та плати за її транспортування та постачання;</w:t>
            </w:r>
            <w:r w:rsidR="00F70A36" w:rsidRPr="00DC4CCE">
              <w:t xml:space="preserve"> </w:t>
            </w:r>
            <w:r w:rsidR="00EE149D" w:rsidRPr="00DC4CCE">
              <w:t xml:space="preserve">забезпечення </w:t>
            </w:r>
            <w:r w:rsidR="00EE149D" w:rsidRPr="00DC4CCE">
              <w:rPr>
                <w:b/>
              </w:rPr>
              <w:t>проведення єдиної тарифної політики у сфері теплопостачання</w:t>
            </w:r>
            <w:r w:rsidR="00EB5D33" w:rsidRPr="00DC4CCE">
              <w:t>.</w:t>
            </w:r>
          </w:p>
          <w:p w14:paraId="42662944" w14:textId="7B05D4D1" w:rsidR="00EE149D" w:rsidRPr="00DC4CCE" w:rsidRDefault="00010C57" w:rsidP="000E05DE">
            <w:pPr>
              <w:pStyle w:val="rvps12"/>
              <w:tabs>
                <w:tab w:val="left" w:pos="360"/>
              </w:tabs>
              <w:spacing w:before="0" w:beforeAutospacing="0" w:after="0" w:afterAutospacing="0"/>
              <w:ind w:hanging="10"/>
              <w:jc w:val="both"/>
            </w:pPr>
            <w:r w:rsidRPr="00DC4CCE">
              <w:t xml:space="preserve">       </w:t>
            </w:r>
            <w:r w:rsidR="00EE149D" w:rsidRPr="00DC4CCE">
              <w:t>Положенням статті 1 Закону України «Про теплопостачання» визначено, що тариф (ціна) на теплову енергію – грошовий вираз витрат на виробництво, транспортування, постачання одиниці теплової енергії (1 Гкал) з урахуванням рентабельності виробництва, інвестиційної та інших складових, що визначаються згідно із методиками, розробленими національною комісією, що здійснює державне регулювання у сфері комунальних послуг.</w:t>
            </w:r>
          </w:p>
          <w:p w14:paraId="6449F2C3" w14:textId="3CE8463A" w:rsidR="00EE149D" w:rsidRPr="00DC4CCE" w:rsidRDefault="00010C57" w:rsidP="000E05DE">
            <w:pPr>
              <w:pStyle w:val="rvps12"/>
              <w:spacing w:before="0" w:beforeAutospacing="0" w:after="0" w:afterAutospacing="0"/>
              <w:ind w:hanging="10"/>
              <w:jc w:val="both"/>
            </w:pPr>
            <w:r w:rsidRPr="00DC4CCE">
              <w:t xml:space="preserve">    </w:t>
            </w:r>
            <w:r w:rsidR="00EE149D" w:rsidRPr="00DC4CCE">
              <w:t>Відповідно до повноважень НКРЕКП, визначених статтею 6 Закону України «Про державне регулювання у сфері комунальних послуг», НКРЕКП, зокрема, здійснює розроблення порядків (</w:t>
            </w:r>
            <w:proofErr w:type="spellStart"/>
            <w:r w:rsidR="00EE149D" w:rsidRPr="00DC4CCE">
              <w:t>методик</w:t>
            </w:r>
            <w:proofErr w:type="spellEnd"/>
            <w:r w:rsidR="00EE149D" w:rsidRPr="00DC4CCE">
              <w:t>) формування тарифів на комунальні послуги для суб'єктів природних монополій та суб'єктів господарювання на суміжних ринках.</w:t>
            </w:r>
          </w:p>
          <w:p w14:paraId="1202204F" w14:textId="4E227D42" w:rsidR="00FA4B2B" w:rsidRPr="00DC4CCE" w:rsidRDefault="006C7B2B" w:rsidP="00044DF3">
            <w:pPr>
              <w:pStyle w:val="rvps12"/>
              <w:tabs>
                <w:tab w:val="left" w:pos="218"/>
              </w:tabs>
              <w:spacing w:before="0" w:beforeAutospacing="0" w:after="0" w:afterAutospacing="0"/>
              <w:ind w:hanging="10"/>
              <w:jc w:val="both"/>
            </w:pPr>
            <w:r w:rsidRPr="00DC4CCE">
              <w:t xml:space="preserve">    </w:t>
            </w:r>
            <w:r w:rsidR="00EE149D" w:rsidRPr="00DC4CCE">
              <w:t xml:space="preserve">Згідно з положеннями статті 17 Закону України «Про Національну Комісію, що здійснює державне регулювання у сферах енергетики та комунальних послуг» для ефективного </w:t>
            </w:r>
            <w:r w:rsidR="00EE149D" w:rsidRPr="00DC4CCE">
              <w:lastRenderedPageBreak/>
              <w:t xml:space="preserve">виконання завдань державного регулювання у сферах енергетики та комунальних послуг Регулятор розробляє та затверджує нормативно-правові акти, зокрема порядки (правила) організації обліку та звітності за видами ліцензованої діяльності. Отже, у відповідності до вимог законодавства, а саме статті 1, 16 Закону України «Про теплопостачання», статті 3, 6 Закону України «Про державне регулювання у сфері комунальних послуг», стаття 17 Закону України «Про Національну комісію, що здійснює державне регулювання у сферах енергетики та комунальних послуг» </w:t>
            </w:r>
            <w:r w:rsidR="00EE149D" w:rsidRPr="00DC4CCE">
              <w:rPr>
                <w:b/>
              </w:rPr>
              <w:t>до повноважень НКРЕКП належить, зокрема проведення єдиної тарифної політики у сфері теплопостачання.</w:t>
            </w:r>
          </w:p>
          <w:p w14:paraId="6294D14E" w14:textId="26921616" w:rsidR="000E05DE" w:rsidRPr="00B86F3E" w:rsidRDefault="000E05DE" w:rsidP="000E05DE">
            <w:pPr>
              <w:tabs>
                <w:tab w:val="left" w:pos="360"/>
              </w:tabs>
              <w:spacing w:after="0" w:line="240" w:lineRule="auto"/>
              <w:ind w:firstLine="223"/>
              <w:jc w:val="both"/>
              <w:rPr>
                <w:rFonts w:ascii="Times New Roman" w:eastAsia="Calibri" w:hAnsi="Times New Roman" w:cs="Times New Roman"/>
                <w:color w:val="FF0000"/>
                <w:sz w:val="24"/>
                <w:szCs w:val="24"/>
                <w:shd w:val="clear" w:color="auto" w:fill="FFFFFF"/>
              </w:rPr>
            </w:pPr>
          </w:p>
          <w:p w14:paraId="103D11C9" w14:textId="77777777" w:rsidR="00044DF3" w:rsidRPr="00F70A36" w:rsidRDefault="00044DF3" w:rsidP="00044DF3">
            <w:pPr>
              <w:pStyle w:val="rvps12"/>
              <w:spacing w:before="150" w:after="150"/>
              <w:ind w:hanging="10"/>
              <w:rPr>
                <w:b/>
              </w:rPr>
            </w:pPr>
            <w:r>
              <w:rPr>
                <w:b/>
              </w:rPr>
              <w:t>Не враховано</w:t>
            </w:r>
          </w:p>
          <w:p w14:paraId="769E4153" w14:textId="00F637E5" w:rsidR="00A2064D" w:rsidRPr="00A2064D" w:rsidRDefault="000E05DE" w:rsidP="000E05DE">
            <w:pPr>
              <w:tabs>
                <w:tab w:val="left" w:pos="360"/>
              </w:tabs>
              <w:spacing w:after="0" w:line="240" w:lineRule="auto"/>
              <w:jc w:val="both"/>
              <w:rPr>
                <w:rFonts w:ascii="Times New Roman" w:eastAsia="Calibri" w:hAnsi="Times New Roman" w:cs="Times New Roman"/>
                <w:sz w:val="24"/>
                <w:szCs w:val="24"/>
                <w:shd w:val="clear" w:color="auto" w:fill="FFFFFF"/>
              </w:rPr>
            </w:pPr>
            <w:r w:rsidRPr="000E05DE">
              <w:rPr>
                <w:rFonts w:ascii="Times New Roman" w:eastAsia="Calibri" w:hAnsi="Times New Roman" w:cs="Times New Roman"/>
                <w:sz w:val="24"/>
                <w:szCs w:val="24"/>
                <w:shd w:val="clear" w:color="auto" w:fill="FFFFFF"/>
              </w:rPr>
              <w:t xml:space="preserve">    </w:t>
            </w:r>
            <w:r w:rsidR="006C7B2B">
              <w:rPr>
                <w:rFonts w:ascii="Times New Roman" w:eastAsia="Calibri" w:hAnsi="Times New Roman" w:cs="Times New Roman"/>
                <w:sz w:val="24"/>
                <w:szCs w:val="24"/>
                <w:shd w:val="clear" w:color="auto" w:fill="FFFFFF"/>
              </w:rPr>
              <w:t xml:space="preserve"> </w:t>
            </w:r>
            <w:r w:rsidR="00A2064D" w:rsidRPr="00A2064D">
              <w:rPr>
                <w:rFonts w:ascii="Times New Roman" w:eastAsia="Calibri" w:hAnsi="Times New Roman" w:cs="Times New Roman"/>
                <w:sz w:val="24"/>
                <w:szCs w:val="24"/>
                <w:shd w:val="clear" w:color="auto" w:fill="FFFFFF"/>
              </w:rPr>
              <w:t>Міністерство фінансів України відповідно до покладених на нього завдань здійснює державне регулювання бухгалтерського обліку, фінансової, бюджетної звітності та аудиту в Україні, розробляє стратегію розвитку національної системи бухгалтерського обліку, визначає єдині методологічні засади бухгалтерського обліку та складення фінансової і бюджетної звітності, обов’язкові для всіх юридичних осіб незалежно від організаційно-правової форми, форми власності та підпорядкування (крім банків), здійснює адаптацію законодавства з питань бухгалтерського обліку та аудиту в Україні до законодавства ЄС, надає індивідуальні роз’яснення з цих питань.</w:t>
            </w:r>
          </w:p>
          <w:p w14:paraId="247076E1" w14:textId="5BFEC87F" w:rsidR="00A2064D" w:rsidRDefault="006E3801" w:rsidP="000E05DE">
            <w:pPr>
              <w:pStyle w:val="rvps12"/>
              <w:tabs>
                <w:tab w:val="left" w:pos="436"/>
              </w:tabs>
              <w:spacing w:before="0" w:beforeAutospacing="0" w:after="0" w:afterAutospacing="0"/>
              <w:ind w:hanging="10"/>
              <w:jc w:val="both"/>
            </w:pPr>
            <w:r>
              <w:t xml:space="preserve">      </w:t>
            </w:r>
            <w:r w:rsidRPr="006E3801">
              <w:t xml:space="preserve">На сьогодні місцеві органи державної влади та органи місцевого самоврядування </w:t>
            </w:r>
            <w:r w:rsidR="00420F3F">
              <w:t xml:space="preserve">не </w:t>
            </w:r>
            <w:r w:rsidR="00420F3F" w:rsidRPr="006E3801">
              <w:t>забезпечені</w:t>
            </w:r>
            <w:r w:rsidR="00420F3F" w:rsidRPr="006E3801">
              <w:t xml:space="preserve"> </w:t>
            </w:r>
            <w:r w:rsidRPr="006E3801">
              <w:t>нормативно-правовими інструментами регулювання діяльності теплопостачальних підприємств, зокрема у частині організації і ведення обліку</w:t>
            </w:r>
            <w:r w:rsidR="00420F3F">
              <w:t>. В</w:t>
            </w:r>
            <w:r w:rsidRPr="006E3801">
              <w:t xml:space="preserve">едення обліку на місцях здійснюється відповідно до порядку ведення окремого обліку доходів і витрат на підприємствах, які здійснюють виробництво, транспортування, постачання теплової енергії та надають </w:t>
            </w:r>
            <w:r w:rsidRPr="006E3801">
              <w:lastRenderedPageBreak/>
              <w:t>послуги з централізованого водопостачання та водовідведення, затвердженого постановою КМУ від 01.06.2011 № 584</w:t>
            </w:r>
            <w:r w:rsidR="00B81CB0" w:rsidRPr="00644ED4">
              <w:t xml:space="preserve"> (</w:t>
            </w:r>
            <w:r w:rsidR="00B81CB0">
              <w:t>д</w:t>
            </w:r>
            <w:r w:rsidR="00644ED4" w:rsidRPr="00644ED4">
              <w:t>ал</w:t>
            </w:r>
            <w:r w:rsidR="00644ED4">
              <w:t>і</w:t>
            </w:r>
            <w:r w:rsidR="00B81CB0">
              <w:t xml:space="preserve"> – Постанова № 584)</w:t>
            </w:r>
            <w:r w:rsidRPr="006E3801">
              <w:t>, положення якого не враховують особливості регулювання сфери теплопостачання, обумовлені об’єктивними умовами її функціонування.</w:t>
            </w:r>
          </w:p>
          <w:p w14:paraId="09BFB2F2" w14:textId="13C1B841" w:rsidR="007E2311" w:rsidRDefault="007E2311" w:rsidP="000E05DE">
            <w:pPr>
              <w:pStyle w:val="rvps12"/>
              <w:spacing w:before="0" w:beforeAutospacing="0" w:after="0" w:afterAutospacing="0"/>
              <w:ind w:hanging="10"/>
              <w:jc w:val="both"/>
            </w:pPr>
            <w:r>
              <w:t xml:space="preserve">     У</w:t>
            </w:r>
            <w:r w:rsidRPr="007E2311">
              <w:t xml:space="preserve"> ліцензіатів обласних державних адміністрацій відсутній порядок (правила) організації та ведення обліку за ліцензованими видами діяльності суб'єктами господарювання у сфері теплопостачання та відповідні форми статистичної звітності, щодо розподілу витрат та доходів за ліцензованими видами діяльності, а також відсутня галузева звітність, яка передбачена Методикою  визначення заборгованості з різниці в тарифах, затвердженою постановою Кабінету Міністрів України від 15.09.2021 № 977 та Ліцензійними умовами провадження господарської діяльності у сфері теплопостачання, затвердженими постановою НКРЕКП від 22.03.2017 № 308.</w:t>
            </w:r>
          </w:p>
          <w:p w14:paraId="16FA4883" w14:textId="3B7E9A97" w:rsidR="005A575B" w:rsidRPr="005A575B" w:rsidRDefault="006C7B2B" w:rsidP="000E05DE">
            <w:pPr>
              <w:tabs>
                <w:tab w:val="left" w:pos="406"/>
              </w:tabs>
              <w:spacing w:after="0" w:line="240" w:lineRule="auto"/>
              <w:ind w:firstLine="218"/>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w:t>
            </w:r>
            <w:r w:rsidR="005A575B" w:rsidRPr="005A575B">
              <w:rPr>
                <w:rFonts w:ascii="Times New Roman" w:hAnsi="Times New Roman" w:cs="Times New Roman"/>
                <w:sz w:val="24"/>
                <w:szCs w:val="24"/>
                <w:shd w:val="clear" w:color="auto" w:fill="FFFFFF"/>
              </w:rPr>
              <w:t>Отже, існує висока ймовірність недостовірного розподілу витрат між ліцензованими (виробництво, транспортування та постачання теплової енергії) та іншими видами діяльності суб’єктів господарювання. Крім того, за умови відсутності контролю і галузевих форм звітності виникає ризик відшкодування витрат і втрат від неефективної роботи суб’єктів господарювання.</w:t>
            </w:r>
            <w:r w:rsidR="005A575B" w:rsidRPr="005A575B">
              <w:rPr>
                <w:rFonts w:ascii="Times New Roman" w:hAnsi="Times New Roman" w:cs="Times New Roman"/>
                <w:sz w:val="24"/>
                <w:szCs w:val="24"/>
              </w:rPr>
              <w:t xml:space="preserve"> </w:t>
            </w:r>
          </w:p>
          <w:p w14:paraId="1ABC927F" w14:textId="2862472A" w:rsidR="005A575B" w:rsidRDefault="006C7B2B" w:rsidP="000E05DE">
            <w:pPr>
              <w:tabs>
                <w:tab w:val="left" w:pos="360"/>
              </w:tabs>
              <w:spacing w:after="0" w:line="240" w:lineRule="auto"/>
              <w:ind w:firstLine="218"/>
              <w:jc w:val="both"/>
              <w:rPr>
                <w:rFonts w:ascii="Times New Roman" w:hAnsi="Times New Roman" w:cs="Times New Roman"/>
                <w:sz w:val="24"/>
                <w:szCs w:val="24"/>
              </w:rPr>
            </w:pPr>
            <w:r>
              <w:rPr>
                <w:rFonts w:ascii="Times New Roman" w:hAnsi="Times New Roman" w:cs="Times New Roman"/>
                <w:sz w:val="24"/>
                <w:szCs w:val="24"/>
              </w:rPr>
              <w:t xml:space="preserve"> </w:t>
            </w:r>
            <w:r w:rsidR="005A575B" w:rsidRPr="005A575B">
              <w:rPr>
                <w:rFonts w:ascii="Times New Roman" w:hAnsi="Times New Roman" w:cs="Times New Roman"/>
                <w:sz w:val="24"/>
                <w:szCs w:val="24"/>
              </w:rPr>
              <w:t xml:space="preserve">В той же час, постановою від 10.10.2017 № 1223 затверджено </w:t>
            </w:r>
            <w:r w:rsidR="005A575B" w:rsidRPr="005A575B">
              <w:rPr>
                <w:rFonts w:ascii="Times New Roman" w:hAnsi="Times New Roman" w:cs="Times New Roman"/>
                <w:sz w:val="24"/>
                <w:szCs w:val="24"/>
                <w:lang w:eastAsia="ru-RU"/>
              </w:rPr>
              <w:t xml:space="preserve">Порядок (правила) організації та ведення обліку за ліцензованими видами діяльності суб'єктами господарювання у сфері теплопостачання (далі – Порядок обліку), який є однією із основних складових </w:t>
            </w:r>
            <w:r w:rsidR="005A575B" w:rsidRPr="005A575B">
              <w:rPr>
                <w:rFonts w:ascii="Times New Roman" w:hAnsi="Times New Roman" w:cs="Times New Roman"/>
                <w:sz w:val="24"/>
                <w:szCs w:val="24"/>
              </w:rPr>
              <w:t>системи державного регулювання діяльності суб’єктів природних монополій та суб’єктів господарювання, що діють на суміжних ринках у сфері теплопостачання, а також є джерелом достовірної інформації</w:t>
            </w:r>
            <w:r w:rsidR="005A575B" w:rsidRPr="005A575B">
              <w:rPr>
                <w:rFonts w:ascii="Times New Roman" w:hAnsi="Times New Roman" w:cs="Times New Roman"/>
                <w:sz w:val="24"/>
                <w:szCs w:val="24"/>
                <w:shd w:val="clear" w:color="auto" w:fill="FFFFFF"/>
              </w:rPr>
              <w:t xml:space="preserve">, яка використовується для регуляторних і контрольних цілей НКРЕКП, управлінських </w:t>
            </w:r>
            <w:r w:rsidR="005A575B" w:rsidRPr="005A575B">
              <w:rPr>
                <w:rFonts w:ascii="Times New Roman" w:hAnsi="Times New Roman" w:cs="Times New Roman"/>
                <w:sz w:val="24"/>
                <w:szCs w:val="24"/>
                <w:shd w:val="clear" w:color="auto" w:fill="FFFFFF"/>
              </w:rPr>
              <w:lastRenderedPageBreak/>
              <w:t xml:space="preserve">потреб ліцензіата при формуванні тарифів, інвестиційних програм та звітності, </w:t>
            </w:r>
            <w:r w:rsidR="005A575B" w:rsidRPr="0077024D">
              <w:rPr>
                <w:rFonts w:ascii="Times New Roman" w:hAnsi="Times New Roman" w:cs="Times New Roman"/>
                <w:b/>
                <w:sz w:val="24"/>
                <w:szCs w:val="24"/>
                <w:u w:val="single"/>
                <w:shd w:val="clear" w:color="auto" w:fill="FFFFFF"/>
              </w:rPr>
              <w:t>що подається до НКРЕКП</w:t>
            </w:r>
            <w:r w:rsidR="005A575B" w:rsidRPr="0077024D">
              <w:rPr>
                <w:rFonts w:ascii="Times New Roman" w:hAnsi="Times New Roman" w:cs="Times New Roman"/>
                <w:b/>
                <w:sz w:val="24"/>
                <w:szCs w:val="24"/>
                <w:u w:val="single"/>
              </w:rPr>
              <w:t>.</w:t>
            </w:r>
            <w:r w:rsidR="005A575B" w:rsidRPr="005A575B">
              <w:rPr>
                <w:rFonts w:ascii="Times New Roman" w:hAnsi="Times New Roman" w:cs="Times New Roman"/>
                <w:sz w:val="24"/>
                <w:szCs w:val="24"/>
              </w:rPr>
              <w:t xml:space="preserve"> </w:t>
            </w:r>
          </w:p>
          <w:p w14:paraId="3E82ECF4" w14:textId="6FCF45CA" w:rsidR="0077024D" w:rsidRPr="00520D1A" w:rsidRDefault="0004274E" w:rsidP="000E05DE">
            <w:pPr>
              <w:tabs>
                <w:tab w:val="left" w:pos="360"/>
              </w:tabs>
              <w:spacing w:after="0" w:line="240" w:lineRule="auto"/>
              <w:ind w:firstLine="218"/>
              <w:jc w:val="both"/>
              <w:rPr>
                <w:rFonts w:ascii="Times New Roman" w:hAnsi="Times New Roman" w:cs="Times New Roman"/>
                <w:sz w:val="24"/>
                <w:szCs w:val="24"/>
              </w:rPr>
            </w:pPr>
            <w:r w:rsidRPr="00520D1A">
              <w:rPr>
                <w:rFonts w:ascii="Times New Roman" w:hAnsi="Times New Roman" w:cs="Times New Roman"/>
                <w:sz w:val="24"/>
                <w:szCs w:val="24"/>
              </w:rPr>
              <w:t>Слід зазначити, що</w:t>
            </w:r>
            <w:r w:rsidR="004834D5" w:rsidRPr="00520D1A">
              <w:rPr>
                <w:rFonts w:ascii="Times New Roman" w:hAnsi="Times New Roman" w:cs="Times New Roman"/>
                <w:sz w:val="24"/>
                <w:szCs w:val="24"/>
              </w:rPr>
              <w:t xml:space="preserve"> </w:t>
            </w:r>
            <w:r w:rsidR="001C5D07" w:rsidRPr="00520D1A">
              <w:rPr>
                <w:rFonts w:ascii="Times New Roman" w:hAnsi="Times New Roman" w:cs="Times New Roman"/>
                <w:sz w:val="24"/>
                <w:szCs w:val="24"/>
              </w:rPr>
              <w:t xml:space="preserve">в процесі формування тарифів  для ліцензіатів ОДА та НКРЕКП у сфері теплопостачання використовуються </w:t>
            </w:r>
            <w:r w:rsidRPr="00520D1A">
              <w:rPr>
                <w:rFonts w:ascii="Times New Roman" w:hAnsi="Times New Roman" w:cs="Times New Roman"/>
                <w:sz w:val="24"/>
                <w:szCs w:val="24"/>
              </w:rPr>
              <w:t xml:space="preserve">бази розподілу </w:t>
            </w:r>
            <w:r w:rsidR="001C5D07" w:rsidRPr="00520D1A">
              <w:rPr>
                <w:rFonts w:ascii="Times New Roman" w:hAnsi="Times New Roman" w:cs="Times New Roman"/>
                <w:sz w:val="24"/>
                <w:szCs w:val="24"/>
              </w:rPr>
              <w:t xml:space="preserve"> планових  </w:t>
            </w:r>
            <w:r w:rsidRPr="00520D1A">
              <w:rPr>
                <w:rFonts w:ascii="Times New Roman" w:hAnsi="Times New Roman" w:cs="Times New Roman"/>
                <w:sz w:val="24"/>
                <w:szCs w:val="24"/>
              </w:rPr>
              <w:t>витрат</w:t>
            </w:r>
            <w:r w:rsidR="004834D5" w:rsidRPr="00520D1A">
              <w:rPr>
                <w:rFonts w:ascii="Times New Roman" w:hAnsi="Times New Roman" w:cs="Times New Roman"/>
                <w:sz w:val="24"/>
                <w:szCs w:val="24"/>
              </w:rPr>
              <w:t xml:space="preserve"> суб’єктів господарювання у сфері теплопостачання</w:t>
            </w:r>
            <w:r w:rsidR="001C5D07" w:rsidRPr="00520D1A">
              <w:rPr>
                <w:rFonts w:ascii="Times New Roman" w:hAnsi="Times New Roman" w:cs="Times New Roman"/>
                <w:sz w:val="24"/>
                <w:szCs w:val="24"/>
              </w:rPr>
              <w:t xml:space="preserve">, які </w:t>
            </w:r>
            <w:r w:rsidRPr="00520D1A">
              <w:rPr>
                <w:rFonts w:ascii="Times New Roman" w:hAnsi="Times New Roman" w:cs="Times New Roman"/>
                <w:sz w:val="24"/>
                <w:szCs w:val="24"/>
              </w:rPr>
              <w:t>визначені</w:t>
            </w:r>
            <w:r w:rsidR="001C5D07" w:rsidRPr="00520D1A">
              <w:rPr>
                <w:rFonts w:ascii="Times New Roman" w:hAnsi="Times New Roman" w:cs="Times New Roman"/>
                <w:sz w:val="24"/>
                <w:szCs w:val="24"/>
              </w:rPr>
              <w:t xml:space="preserve"> відповідно до </w:t>
            </w:r>
            <w:r w:rsidRPr="00520D1A">
              <w:rPr>
                <w:rFonts w:ascii="Times New Roman" w:hAnsi="Times New Roman" w:cs="Times New Roman"/>
                <w:sz w:val="24"/>
                <w:szCs w:val="24"/>
              </w:rPr>
              <w:t>Порядк</w:t>
            </w:r>
            <w:r w:rsidR="001C5D07" w:rsidRPr="00520D1A">
              <w:rPr>
                <w:rFonts w:ascii="Times New Roman" w:hAnsi="Times New Roman" w:cs="Times New Roman"/>
                <w:sz w:val="24"/>
                <w:szCs w:val="24"/>
              </w:rPr>
              <w:t>у</w:t>
            </w:r>
            <w:r w:rsidRPr="00520D1A">
              <w:rPr>
                <w:rFonts w:ascii="Times New Roman" w:hAnsi="Times New Roman" w:cs="Times New Roman"/>
                <w:sz w:val="24"/>
                <w:szCs w:val="24"/>
              </w:rPr>
              <w:t xml:space="preserve"> формування тарифів на теплову енергію, її виробництво, транспортування та постачання, затвердженого постановою НКРЕКП від 25.06.2019 № 1174, </w:t>
            </w:r>
            <w:r w:rsidR="00C06295" w:rsidRPr="00520D1A">
              <w:rPr>
                <w:rFonts w:ascii="Times New Roman" w:hAnsi="Times New Roman" w:cs="Times New Roman"/>
                <w:shd w:val="clear" w:color="auto" w:fill="FFFFFF"/>
              </w:rPr>
              <w:t>Порядк</w:t>
            </w:r>
            <w:r w:rsidR="001C5D07" w:rsidRPr="00520D1A">
              <w:rPr>
                <w:rFonts w:ascii="Times New Roman" w:hAnsi="Times New Roman" w:cs="Times New Roman"/>
                <w:shd w:val="clear" w:color="auto" w:fill="FFFFFF"/>
              </w:rPr>
              <w:t>у</w:t>
            </w:r>
            <w:r w:rsidR="00C06295" w:rsidRPr="00520D1A">
              <w:rPr>
                <w:rFonts w:ascii="Times New Roman" w:hAnsi="Times New Roman" w:cs="Times New Roman"/>
                <w:shd w:val="clear" w:color="auto" w:fill="FFFFFF"/>
              </w:rPr>
              <w:t xml:space="preserve"> формування тарифів на теплову енергію, її виробництво, транспортування та постачання, послуги з постачання теплової енергії та постачання гарячої води, затвердженим постановою Кабінету Міністрів України від 01 червня 2011 року № 869 (далі – Постанова № 869) та </w:t>
            </w:r>
            <w:r w:rsidR="00C06295" w:rsidRPr="00520D1A">
              <w:rPr>
                <w:rFonts w:ascii="Times New Roman" w:eastAsia="Times New Roman" w:hAnsi="Times New Roman" w:cs="Times New Roman"/>
                <w:sz w:val="24"/>
                <w:szCs w:val="24"/>
                <w:lang w:eastAsia="uk-UA"/>
              </w:rPr>
              <w:t>Методик</w:t>
            </w:r>
            <w:r w:rsidR="001C5D07" w:rsidRPr="00520D1A">
              <w:rPr>
                <w:rFonts w:ascii="Times New Roman" w:eastAsia="Times New Roman" w:hAnsi="Times New Roman" w:cs="Times New Roman"/>
                <w:sz w:val="24"/>
                <w:szCs w:val="24"/>
                <w:lang w:eastAsia="uk-UA"/>
              </w:rPr>
              <w:t>и</w:t>
            </w:r>
            <w:r w:rsidR="00C06295" w:rsidRPr="00520D1A">
              <w:rPr>
                <w:rFonts w:ascii="Times New Roman" w:eastAsia="Times New Roman" w:hAnsi="Times New Roman" w:cs="Times New Roman"/>
                <w:sz w:val="24"/>
                <w:szCs w:val="24"/>
                <w:lang w:eastAsia="uk-UA"/>
              </w:rPr>
              <w:t xml:space="preserve"> формування, розрахунку та встановлення тарифів на електричну та (або) теплову енергію, що виробляється на теплоелектроцентралях, теплових електростанціях та </w:t>
            </w:r>
            <w:proofErr w:type="spellStart"/>
            <w:r w:rsidR="00C06295" w:rsidRPr="00520D1A">
              <w:rPr>
                <w:rFonts w:ascii="Times New Roman" w:eastAsia="Times New Roman" w:hAnsi="Times New Roman" w:cs="Times New Roman"/>
                <w:sz w:val="24"/>
                <w:szCs w:val="24"/>
                <w:lang w:eastAsia="uk-UA"/>
              </w:rPr>
              <w:t>когенераційних</w:t>
            </w:r>
            <w:proofErr w:type="spellEnd"/>
            <w:r w:rsidR="00C06295" w:rsidRPr="00520D1A">
              <w:rPr>
                <w:rFonts w:ascii="Times New Roman" w:eastAsia="Times New Roman" w:hAnsi="Times New Roman" w:cs="Times New Roman"/>
                <w:sz w:val="24"/>
                <w:szCs w:val="24"/>
                <w:lang w:eastAsia="uk-UA"/>
              </w:rPr>
              <w:t xml:space="preserve"> установках, затвердженою постановою НКРЕКП від 01.08.2017 № 991.</w:t>
            </w:r>
          </w:p>
          <w:p w14:paraId="66CF4F96" w14:textId="2EE079CA" w:rsidR="00B86F3E" w:rsidRPr="00520D1A" w:rsidRDefault="001C5D07" w:rsidP="00C6466E">
            <w:pPr>
              <w:pStyle w:val="rvps2"/>
              <w:shd w:val="clear" w:color="auto" w:fill="FFFFFF"/>
              <w:tabs>
                <w:tab w:val="left" w:pos="0"/>
              </w:tabs>
              <w:spacing w:before="0" w:beforeAutospacing="0" w:after="0" w:afterAutospacing="0"/>
              <w:ind w:firstLine="360"/>
              <w:jc w:val="both"/>
              <w:rPr>
                <w:shd w:val="clear" w:color="auto" w:fill="FFFFFF"/>
                <w:lang w:val="uk-UA"/>
              </w:rPr>
            </w:pPr>
            <w:r w:rsidRPr="00520D1A">
              <w:rPr>
                <w:shd w:val="clear" w:color="auto" w:fill="FFFFFF"/>
                <w:lang w:val="uk-UA"/>
              </w:rPr>
              <w:t xml:space="preserve">В свою чергу </w:t>
            </w:r>
            <w:r w:rsidR="00C6466E" w:rsidRPr="00520D1A">
              <w:rPr>
                <w:shd w:val="clear" w:color="auto" w:fill="FFFFFF"/>
                <w:lang w:val="uk-UA"/>
              </w:rPr>
              <w:t>Постанов</w:t>
            </w:r>
            <w:r w:rsidRPr="00520D1A">
              <w:rPr>
                <w:shd w:val="clear" w:color="auto" w:fill="FFFFFF"/>
                <w:lang w:val="uk-UA"/>
              </w:rPr>
              <w:t>ою</w:t>
            </w:r>
            <w:r w:rsidR="00C6466E" w:rsidRPr="00520D1A">
              <w:rPr>
                <w:shd w:val="clear" w:color="auto" w:fill="FFFFFF"/>
                <w:lang w:val="uk-UA"/>
              </w:rPr>
              <w:t xml:space="preserve"> № 869</w:t>
            </w:r>
            <w:r w:rsidRPr="00520D1A">
              <w:rPr>
                <w:shd w:val="clear" w:color="auto" w:fill="FFFFFF"/>
                <w:lang w:val="uk-UA"/>
              </w:rPr>
              <w:t xml:space="preserve"> передбачено, що</w:t>
            </w:r>
            <w:r w:rsidR="00C6466E" w:rsidRPr="00520D1A">
              <w:rPr>
                <w:shd w:val="clear" w:color="auto" w:fill="FFFFFF"/>
                <w:lang w:val="uk-UA"/>
              </w:rPr>
              <w:t xml:space="preserve"> л</w:t>
            </w:r>
            <w:r w:rsidR="00B86F3E" w:rsidRPr="00520D1A">
              <w:rPr>
                <w:shd w:val="clear" w:color="auto" w:fill="FFFFFF"/>
                <w:lang w:val="uk-UA"/>
              </w:rPr>
              <w:t>іцензіат здійснює розподіл</w:t>
            </w:r>
            <w:r w:rsidRPr="00520D1A">
              <w:rPr>
                <w:shd w:val="clear" w:color="auto" w:fill="FFFFFF"/>
                <w:lang w:val="uk-UA"/>
              </w:rPr>
              <w:t xml:space="preserve"> планованих (тарифних)</w:t>
            </w:r>
            <w:r w:rsidR="00B86F3E" w:rsidRPr="00520D1A">
              <w:rPr>
                <w:shd w:val="clear" w:color="auto" w:fill="FFFFFF"/>
                <w:lang w:val="uk-UA"/>
              </w:rPr>
              <w:t xml:space="preserve"> витрат між видами господарської діяльності, зокрема пов’язаних з виробництвом, транспортуванням, постачанням теплової енергії, </w:t>
            </w:r>
            <w:r w:rsidR="00B86F3E" w:rsidRPr="00520D1A">
              <w:rPr>
                <w:b/>
                <w:shd w:val="clear" w:color="auto" w:fill="FFFFFF"/>
                <w:lang w:val="uk-UA"/>
              </w:rPr>
              <w:t>в установленому законодавством порядку</w:t>
            </w:r>
            <w:r w:rsidR="00B86F3E" w:rsidRPr="00520D1A">
              <w:rPr>
                <w:shd w:val="clear" w:color="auto" w:fill="FFFFFF"/>
                <w:lang w:val="uk-UA"/>
              </w:rPr>
              <w:t>.</w:t>
            </w:r>
          </w:p>
          <w:p w14:paraId="01BAE632" w14:textId="1912CB88" w:rsidR="006F1014" w:rsidRPr="00D96505" w:rsidRDefault="00644ED4" w:rsidP="000E05DE">
            <w:pPr>
              <w:pStyle w:val="rvps2"/>
              <w:shd w:val="clear" w:color="auto" w:fill="FFFFFF"/>
              <w:tabs>
                <w:tab w:val="left" w:pos="0"/>
              </w:tabs>
              <w:spacing w:before="0" w:beforeAutospacing="0" w:after="0" w:afterAutospacing="0"/>
              <w:ind w:firstLine="360"/>
              <w:jc w:val="both"/>
              <w:rPr>
                <w:shd w:val="clear" w:color="auto" w:fill="FFFFFF"/>
                <w:lang w:val="uk-UA"/>
              </w:rPr>
            </w:pPr>
            <w:r w:rsidRPr="00520D1A">
              <w:rPr>
                <w:shd w:val="clear" w:color="auto" w:fill="FFFFFF"/>
                <w:lang w:val="uk-UA"/>
              </w:rPr>
              <w:t>В той же час,</w:t>
            </w:r>
            <w:r w:rsidR="006F1014" w:rsidRPr="00520D1A">
              <w:rPr>
                <w:shd w:val="clear" w:color="auto" w:fill="FFFFFF"/>
                <w:lang w:val="uk-UA"/>
              </w:rPr>
              <w:t xml:space="preserve"> Порядок обліку </w:t>
            </w:r>
            <w:r w:rsidR="00B73C33" w:rsidRPr="00520D1A">
              <w:rPr>
                <w:shd w:val="clear" w:color="auto" w:fill="FFFFFF"/>
                <w:lang w:val="uk-UA"/>
              </w:rPr>
              <w:t>визначає механізм, принципи, процедури і єдині методичні засади організації та ведення обліку за ліцензованими видами діяльності окремо від інших видів господарської діяльності в установленому законодавством порядку, державне регулювання яких здійснює НКРЕКП</w:t>
            </w:r>
            <w:r w:rsidR="001C5D07" w:rsidRPr="00520D1A">
              <w:rPr>
                <w:shd w:val="clear" w:color="auto" w:fill="FFFFFF"/>
                <w:lang w:val="uk-UA"/>
              </w:rPr>
              <w:t>.</w:t>
            </w:r>
          </w:p>
          <w:p w14:paraId="3B09F42D" w14:textId="77777777" w:rsidR="00520D1A" w:rsidRPr="00F70A36" w:rsidRDefault="00520D1A" w:rsidP="00520D1A">
            <w:pPr>
              <w:pStyle w:val="rvps12"/>
              <w:spacing w:before="150" w:after="150"/>
              <w:ind w:hanging="10"/>
              <w:rPr>
                <w:b/>
              </w:rPr>
            </w:pPr>
            <w:r>
              <w:rPr>
                <w:b/>
              </w:rPr>
              <w:t>Не враховано</w:t>
            </w:r>
          </w:p>
          <w:p w14:paraId="4C83A828" w14:textId="75ADF793" w:rsidR="002F55B9" w:rsidRPr="00864E8A" w:rsidRDefault="00E954E3" w:rsidP="000E05DE">
            <w:pPr>
              <w:pStyle w:val="rvps12"/>
              <w:tabs>
                <w:tab w:val="left" w:pos="406"/>
              </w:tabs>
              <w:spacing w:before="0" w:beforeAutospacing="0" w:after="0" w:afterAutospacing="0"/>
              <w:ind w:hanging="10"/>
              <w:jc w:val="both"/>
              <w:rPr>
                <w:color w:val="FF0000"/>
              </w:rPr>
            </w:pPr>
            <w:r>
              <w:t xml:space="preserve">    </w:t>
            </w:r>
            <w:r w:rsidR="00983C59">
              <w:t>П</w:t>
            </w:r>
            <w:r w:rsidR="002C4D38">
              <w:t>итання обговорення положень Методики не відноситься до питання обговорення проєкту Постанови НКРЕКП «Про затвердження Змін до Порядку (правил) організації та ведення обліку за ліцензованими видами діяльності суб'єктами господарювання у сфері теплопостачання»</w:t>
            </w:r>
            <w:r w:rsidR="00864E8A">
              <w:t xml:space="preserve">. </w:t>
            </w:r>
            <w:r w:rsidR="002C4D38">
              <w:t xml:space="preserve"> </w:t>
            </w:r>
          </w:p>
          <w:p w14:paraId="59FA7EBC" w14:textId="6A7F4F5C" w:rsidR="002F55B9" w:rsidRDefault="00E8316F" w:rsidP="000E05DE">
            <w:pPr>
              <w:pStyle w:val="rvps12"/>
              <w:spacing w:before="0" w:beforeAutospacing="0" w:after="0" w:afterAutospacing="0"/>
              <w:ind w:hanging="10"/>
              <w:jc w:val="both"/>
            </w:pPr>
            <w:r w:rsidRPr="00E8316F">
              <w:lastRenderedPageBreak/>
              <w:t xml:space="preserve">     </w:t>
            </w:r>
            <w:r w:rsidR="00864E8A">
              <w:t>Разом з цим слід зазначити, що с</w:t>
            </w:r>
            <w:r w:rsidR="002C4D38">
              <w:t>таттею 16 Закону України «Про теплопостачання» визначено, що до повноважень НКРЕКП, належить зокрема встановлення тарифів на теплову енергію суб’єктам природних монополій у сфері теплопостачання, ліцензування діяльності яких здійснюється Комісією</w:t>
            </w:r>
            <w:r w:rsidR="00C86AB7">
              <w:t>.</w:t>
            </w:r>
            <w:r w:rsidR="002C4D38">
              <w:t xml:space="preserve"> </w:t>
            </w:r>
          </w:p>
          <w:p w14:paraId="2E42C9F2" w14:textId="31146B8B" w:rsidR="00864E8A" w:rsidRDefault="00E8316F" w:rsidP="00623FD8">
            <w:pPr>
              <w:pStyle w:val="rvps12"/>
              <w:tabs>
                <w:tab w:val="left" w:pos="360"/>
              </w:tabs>
              <w:spacing w:before="0" w:beforeAutospacing="0" w:after="0" w:afterAutospacing="0"/>
              <w:ind w:hanging="10"/>
              <w:jc w:val="both"/>
            </w:pPr>
            <w:r w:rsidRPr="00E8316F">
              <w:t xml:space="preserve">     </w:t>
            </w:r>
            <w:r w:rsidR="002C4D38">
              <w:t xml:space="preserve">Статтею 20 Закону України «Про теплопостачання» визначено, що тарифи на теплову енергію повинні забезпечувати відшкодування всіх економічно обґрунтованих витрат на виробництво, транспортування та постачання теплової енергії. Законом України «Про ціни і ціноутворення» визначено, що державні регульовані ціни повинні бути економічно обґрунтованими (забезпечувати відповідність ціни на товар витратам на його виробництво, продаж (реалізацію) та прибуток від його продажу (реалізації). </w:t>
            </w:r>
          </w:p>
          <w:p w14:paraId="2AD47B3F" w14:textId="38E55B4B" w:rsidR="002F55B9" w:rsidRDefault="0012504D" w:rsidP="000E05DE">
            <w:pPr>
              <w:pStyle w:val="rvps12"/>
              <w:spacing w:before="0" w:beforeAutospacing="0" w:after="0" w:afterAutospacing="0"/>
              <w:ind w:hanging="10"/>
              <w:jc w:val="both"/>
            </w:pPr>
            <w:r>
              <w:t xml:space="preserve">      </w:t>
            </w:r>
            <w:r w:rsidR="002C4D38">
              <w:t xml:space="preserve">Зазначаємо, що положення Методики визначають механізм формування, розрахунку та встановлення тарифів на теплову енергію для суб'єктів господарювання, які провадять господарську діяльність з виробництва електричної та теплової енергії на теплоелектроцентралях, теплових електростанціях та когенераційних установках, включаючи теплоелектроцентралі, теплоелектростанції та когенераційні установки з використанням альтернативних джерел енергії та забезпечують оптимізацію комбінованого виробництва електричної та теплової енергії, виходячи з особливостей режимів роботи устаткування конкретного виробника, а також забезпечення захисту прав та законних інтересів споживачів товарів (послуг), які виробляються (надаються) суб’єктами господарювання, що провадять діяльність у сферах енергетики та комунальних послуг. </w:t>
            </w:r>
          </w:p>
          <w:p w14:paraId="09C64964" w14:textId="679472D7" w:rsidR="005A575B" w:rsidRDefault="00E8316F" w:rsidP="00623FD8">
            <w:pPr>
              <w:pStyle w:val="rvps12"/>
              <w:tabs>
                <w:tab w:val="left" w:pos="316"/>
              </w:tabs>
              <w:spacing w:before="0" w:beforeAutospacing="0" w:after="0" w:afterAutospacing="0"/>
              <w:ind w:hanging="10"/>
              <w:jc w:val="both"/>
            </w:pPr>
            <w:r>
              <w:rPr>
                <w:lang w:val="ru-RU"/>
              </w:rPr>
              <w:t xml:space="preserve">     </w:t>
            </w:r>
            <w:r w:rsidR="002C4D38">
              <w:t xml:space="preserve">Крім того, відповідно до Закону України «Про ринок електричної енергії» запроваджена нова модель ринку електричної енергії, яка передбачає функціонування ринку на конкурентних засадах, крім діяльності суб’єктів природних монополій, з обмеженнями, встановленими цим Законом. Усі учасники ринку електричної енергії, зокрема виробники, </w:t>
            </w:r>
            <w:r w:rsidR="002C4D38">
              <w:lastRenderedPageBreak/>
              <w:t xml:space="preserve">провадять свою діяльність на ринку електричної енергії на договірних засадах. Законодавством передбачено, що виробники здійснюють відпуск електричної енергії на організованих сегментах ринку електричної енергії відповідно до укладених договорів за вільними (ринковими) цінами. Таким чином, внесення структурних змін до Методики щодо розподілу витрат палива при комбінованому виробництві електричної та теплової енергії не потребуються. </w:t>
            </w:r>
          </w:p>
          <w:p w14:paraId="687E51DA" w14:textId="77777777" w:rsidR="00520D1A" w:rsidRPr="00F70A36" w:rsidRDefault="00515B35" w:rsidP="00520D1A">
            <w:pPr>
              <w:pStyle w:val="rvps12"/>
              <w:spacing w:before="150" w:after="150"/>
              <w:ind w:hanging="10"/>
              <w:rPr>
                <w:b/>
              </w:rPr>
            </w:pPr>
            <w:r>
              <w:t xml:space="preserve">    </w:t>
            </w:r>
            <w:r w:rsidR="00520D1A">
              <w:rPr>
                <w:b/>
              </w:rPr>
              <w:t>Не враховано</w:t>
            </w:r>
          </w:p>
          <w:p w14:paraId="67FF152C" w14:textId="1289EE0D" w:rsidR="002E0455" w:rsidRDefault="00515B35" w:rsidP="000E05DE">
            <w:pPr>
              <w:pStyle w:val="rvps12"/>
              <w:tabs>
                <w:tab w:val="left" w:pos="451"/>
              </w:tabs>
              <w:spacing w:before="0" w:beforeAutospacing="0" w:after="0" w:afterAutospacing="0"/>
              <w:ind w:hanging="10"/>
              <w:jc w:val="both"/>
            </w:pPr>
            <w:r>
              <w:t xml:space="preserve">  </w:t>
            </w:r>
            <w:r w:rsidR="0012504D">
              <w:t xml:space="preserve">    </w:t>
            </w:r>
            <w:bookmarkStart w:id="2" w:name="_GoBack"/>
            <w:bookmarkEnd w:id="2"/>
            <w:r>
              <w:t xml:space="preserve">Положення Методики передбачають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при виробництві електричної та теплової енергії. Формування тарифів та їх структури на виробництво теплової енергії здійснюється з урахуванням витрат за кожним видом діяльності, а саме виробництво електричної та теплової енергії, облік яких ведеться ліцензіатом окремо. Пунктом 1.6 Методики передбачено, що у розрахунках тарифів на виробництво теплової енергії витрати (крім витрат на паливо) розподіляються між видами виробництва пропорційно витратам умовного палива на виробництво електричної енергії та на виробництво теплової енергії. Крім того, пунктом 1.12 Методики визначено, шо витрати, пов’язані з транспортуванням та постачанням електричної та (або) теплової енергії (у тому числі витрати на підживлення теплової мережі), до розрахунків тарифів на виробництво теплової енергії не включаються. Враховуючи зазначене та відсутність у розрахунках тарифів на виробництво теплової енергії умовно-постійних витрат пов’язаних з транспортуванням та постачанням теплової енергії, внесення змін у Методику щодо тлумачення та алгоритму розподілу умовно-постійних витрат підприємства за видами </w:t>
            </w:r>
            <w:r>
              <w:lastRenderedPageBreak/>
              <w:t>ліцензованої діяльності у сфері теплопостачання не потребуються.</w:t>
            </w:r>
          </w:p>
          <w:p w14:paraId="03634BBD" w14:textId="77777777" w:rsidR="00520D1A" w:rsidRPr="00F70A36" w:rsidRDefault="002E0455" w:rsidP="00520D1A">
            <w:pPr>
              <w:pStyle w:val="rvps12"/>
              <w:spacing w:before="150" w:after="150"/>
              <w:ind w:hanging="10"/>
              <w:rPr>
                <w:b/>
              </w:rPr>
            </w:pPr>
            <w:r>
              <w:t xml:space="preserve"> </w:t>
            </w:r>
            <w:r w:rsidR="00010C57">
              <w:t xml:space="preserve">     </w:t>
            </w:r>
            <w:r w:rsidR="00520D1A">
              <w:rPr>
                <w:b/>
              </w:rPr>
              <w:t>Не враховано</w:t>
            </w:r>
          </w:p>
          <w:p w14:paraId="5183E0A8" w14:textId="2C7864C9" w:rsidR="00CC49D0" w:rsidRDefault="00010C57" w:rsidP="000E05DE">
            <w:pPr>
              <w:pStyle w:val="rvps12"/>
              <w:tabs>
                <w:tab w:val="left" w:pos="481"/>
              </w:tabs>
              <w:spacing w:before="0" w:beforeAutospacing="0" w:after="0" w:afterAutospacing="0"/>
              <w:ind w:hanging="10"/>
              <w:jc w:val="both"/>
            </w:pPr>
            <w:r>
              <w:t xml:space="preserve"> </w:t>
            </w:r>
            <w:r w:rsidR="00623FD8">
              <w:t xml:space="preserve">    </w:t>
            </w:r>
            <w:proofErr w:type="spellStart"/>
            <w:r w:rsidR="00864E8A" w:rsidRPr="00000209">
              <w:t>Проєкт</w:t>
            </w:r>
            <w:proofErr w:type="spellEnd"/>
            <w:r w:rsidR="00864E8A" w:rsidRPr="00000209">
              <w:t xml:space="preserve"> постанови НКРЕКП «Про затвердження Змін до Порядку (правил) організації та ведення обліку за ліцензованими видами діяльності суб'єктами господарювання у сфері теплопостачання» (далі – проєкт постанови)</w:t>
            </w:r>
            <w:r w:rsidR="0096337E" w:rsidRPr="00000209">
              <w:t xml:space="preserve"> розроблено з </w:t>
            </w:r>
            <w:r w:rsidR="00CC49D0" w:rsidRPr="00000209">
              <w:t xml:space="preserve">метою вдосконалення та приведення у відповідність до вимог чинного законодавства норм </w:t>
            </w:r>
            <w:r w:rsidR="00000209">
              <w:t>п</w:t>
            </w:r>
            <w:r w:rsidR="00CC49D0" w:rsidRPr="00000209">
              <w:t>орядку обліку</w:t>
            </w:r>
            <w:r w:rsidR="0096337E" w:rsidRPr="00000209">
              <w:t xml:space="preserve"> та, </w:t>
            </w:r>
            <w:r w:rsidR="00CC49D0" w:rsidRPr="00000209">
              <w:t xml:space="preserve">зокрема </w:t>
            </w:r>
            <w:r w:rsidR="00CC49D0" w:rsidRPr="00CC49D0">
              <w:t>передбачен</w:t>
            </w:r>
            <w:r w:rsidR="0096337E">
              <w:t>о</w:t>
            </w:r>
            <w:r w:rsidR="00CC49D0" w:rsidRPr="00CC49D0">
              <w:t xml:space="preserve"> деталізація та конкретизація норм обліку в частині </w:t>
            </w:r>
            <w:r w:rsidR="00085261">
              <w:t xml:space="preserve">господарської </w:t>
            </w:r>
            <w:r w:rsidR="00CC49D0" w:rsidRPr="00CC49D0">
              <w:t xml:space="preserve">діяльності суб’єктів господарювання, які </w:t>
            </w:r>
            <w:r w:rsidR="00085261">
              <w:t>здійснюють</w:t>
            </w:r>
            <w:r w:rsidR="00CC49D0" w:rsidRPr="00CC49D0">
              <w:t xml:space="preserve"> діяльність з виробництва теплової енергії на теплогенеруючих установках (у тому числі для комбінованого виробництва теплової та електричної енергії), що в свою чергу дозволить виконувати більш детальний аналіз всього циклу діяльності у сфері теплопостачання, зокрема для регуляторних і контрольних цілей, а суб’єктам господарювання здійснювати обґрунтований розподіл фактичних витрат</w:t>
            </w:r>
            <w:r w:rsidR="00085261">
              <w:t xml:space="preserve"> і доходів</w:t>
            </w:r>
            <w:r w:rsidR="00CC49D0" w:rsidRPr="00CC49D0">
              <w:t xml:space="preserve"> між видами господарської діяльності.</w:t>
            </w:r>
          </w:p>
          <w:p w14:paraId="610D554D" w14:textId="77777777" w:rsidR="00465949" w:rsidRDefault="00465949" w:rsidP="00465949">
            <w:pPr>
              <w:pStyle w:val="rvps12"/>
              <w:spacing w:before="0" w:beforeAutospacing="0" w:after="0" w:afterAutospacing="0"/>
              <w:ind w:hanging="10"/>
              <w:jc w:val="both"/>
            </w:pPr>
          </w:p>
          <w:p w14:paraId="65FB0D55" w14:textId="359903C7" w:rsidR="006E3801" w:rsidRDefault="002E33FD" w:rsidP="00465949">
            <w:pPr>
              <w:pStyle w:val="rvps12"/>
              <w:spacing w:before="0" w:beforeAutospacing="0" w:after="0" w:afterAutospacing="0"/>
              <w:jc w:val="both"/>
            </w:pPr>
            <w:r>
              <w:t xml:space="preserve">  </w:t>
            </w:r>
            <w:r w:rsidR="00623FD8">
              <w:t xml:space="preserve">   </w:t>
            </w:r>
            <w:r w:rsidRPr="002E33FD">
              <w:t>Проектом постанови не впроваджується чергова модель удосконалення управлінської звітності/діяльності, а передбачається удосконалення методології організації і ведення обліку за ліцензованими видами діяльності у сфері теплопостачання, вимог до формування суб’єктами господарювання, які є ліцензіатами НКРЕКП у сфері теплопостачання інформації про доходи, витрати, активи, капітал і зобов’язання за ліцензованими видами діяльності окремо від інших видів господарської діяльності.</w:t>
            </w:r>
          </w:p>
        </w:tc>
      </w:tr>
    </w:tbl>
    <w:p w14:paraId="21471723" w14:textId="77777777" w:rsidR="004E6261" w:rsidRDefault="004E6261"/>
    <w:sectPr w:rsidR="004E6261" w:rsidSect="005F3EA3">
      <w:pgSz w:w="16838" w:h="11906" w:orient="landscape"/>
      <w:pgMar w:top="709"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261"/>
    <w:rsid w:val="00000209"/>
    <w:rsid w:val="00010C57"/>
    <w:rsid w:val="000258BD"/>
    <w:rsid w:val="000261D3"/>
    <w:rsid w:val="0004274E"/>
    <w:rsid w:val="00044DF3"/>
    <w:rsid w:val="000543CE"/>
    <w:rsid w:val="0005786F"/>
    <w:rsid w:val="00085261"/>
    <w:rsid w:val="000B28F4"/>
    <w:rsid w:val="000E043B"/>
    <w:rsid w:val="000E05DE"/>
    <w:rsid w:val="000F3761"/>
    <w:rsid w:val="0012504D"/>
    <w:rsid w:val="001348EA"/>
    <w:rsid w:val="001676F1"/>
    <w:rsid w:val="001678A9"/>
    <w:rsid w:val="00181431"/>
    <w:rsid w:val="00197DE6"/>
    <w:rsid w:val="001C5D07"/>
    <w:rsid w:val="001D737C"/>
    <w:rsid w:val="0029487A"/>
    <w:rsid w:val="002B26BB"/>
    <w:rsid w:val="002C4D38"/>
    <w:rsid w:val="002E0455"/>
    <w:rsid w:val="002E33FD"/>
    <w:rsid w:val="002F1B36"/>
    <w:rsid w:val="002F3592"/>
    <w:rsid w:val="002F55B9"/>
    <w:rsid w:val="003334DA"/>
    <w:rsid w:val="003517E1"/>
    <w:rsid w:val="00385184"/>
    <w:rsid w:val="003D1A39"/>
    <w:rsid w:val="003F1EAF"/>
    <w:rsid w:val="003F5144"/>
    <w:rsid w:val="003F54AC"/>
    <w:rsid w:val="00400024"/>
    <w:rsid w:val="004051E3"/>
    <w:rsid w:val="00407756"/>
    <w:rsid w:val="00420F3F"/>
    <w:rsid w:val="00446AF6"/>
    <w:rsid w:val="00465949"/>
    <w:rsid w:val="004834D5"/>
    <w:rsid w:val="004A17AF"/>
    <w:rsid w:val="004E19AE"/>
    <w:rsid w:val="004E6261"/>
    <w:rsid w:val="005002F1"/>
    <w:rsid w:val="00515B35"/>
    <w:rsid w:val="00520D1A"/>
    <w:rsid w:val="005512F0"/>
    <w:rsid w:val="00566BCE"/>
    <w:rsid w:val="005A575B"/>
    <w:rsid w:val="005C2F5E"/>
    <w:rsid w:val="005D7A22"/>
    <w:rsid w:val="005F3EA3"/>
    <w:rsid w:val="00623FD8"/>
    <w:rsid w:val="00644355"/>
    <w:rsid w:val="00644ED4"/>
    <w:rsid w:val="0067442B"/>
    <w:rsid w:val="006808ED"/>
    <w:rsid w:val="006C7B2B"/>
    <w:rsid w:val="006E3801"/>
    <w:rsid w:val="006F1014"/>
    <w:rsid w:val="00713E00"/>
    <w:rsid w:val="00721491"/>
    <w:rsid w:val="0076754C"/>
    <w:rsid w:val="0077024D"/>
    <w:rsid w:val="007E2311"/>
    <w:rsid w:val="00827346"/>
    <w:rsid w:val="00830B3D"/>
    <w:rsid w:val="00835E28"/>
    <w:rsid w:val="00864E8A"/>
    <w:rsid w:val="008A7B2E"/>
    <w:rsid w:val="008D5700"/>
    <w:rsid w:val="009105BA"/>
    <w:rsid w:val="00936FE1"/>
    <w:rsid w:val="0096337E"/>
    <w:rsid w:val="00976E6C"/>
    <w:rsid w:val="00983C59"/>
    <w:rsid w:val="0099335D"/>
    <w:rsid w:val="009D45E5"/>
    <w:rsid w:val="009E4D11"/>
    <w:rsid w:val="009F160D"/>
    <w:rsid w:val="00A078A5"/>
    <w:rsid w:val="00A2064D"/>
    <w:rsid w:val="00A4463E"/>
    <w:rsid w:val="00A62EF9"/>
    <w:rsid w:val="00AC0415"/>
    <w:rsid w:val="00AD41A8"/>
    <w:rsid w:val="00AE1E7F"/>
    <w:rsid w:val="00AE4102"/>
    <w:rsid w:val="00AE527F"/>
    <w:rsid w:val="00AE5E27"/>
    <w:rsid w:val="00B04635"/>
    <w:rsid w:val="00B6653A"/>
    <w:rsid w:val="00B673B9"/>
    <w:rsid w:val="00B73C33"/>
    <w:rsid w:val="00B81CB0"/>
    <w:rsid w:val="00B86F3E"/>
    <w:rsid w:val="00BB64C3"/>
    <w:rsid w:val="00BD1D0E"/>
    <w:rsid w:val="00BD7599"/>
    <w:rsid w:val="00BE22E7"/>
    <w:rsid w:val="00C035C7"/>
    <w:rsid w:val="00C06295"/>
    <w:rsid w:val="00C5344F"/>
    <w:rsid w:val="00C579E0"/>
    <w:rsid w:val="00C6466E"/>
    <w:rsid w:val="00C842D9"/>
    <w:rsid w:val="00C86AB7"/>
    <w:rsid w:val="00CA1A4C"/>
    <w:rsid w:val="00CB0053"/>
    <w:rsid w:val="00CC49D0"/>
    <w:rsid w:val="00D260E9"/>
    <w:rsid w:val="00D62BD4"/>
    <w:rsid w:val="00D62ECC"/>
    <w:rsid w:val="00D96505"/>
    <w:rsid w:val="00DA20D3"/>
    <w:rsid w:val="00DA4B71"/>
    <w:rsid w:val="00DB76F7"/>
    <w:rsid w:val="00DC4CCE"/>
    <w:rsid w:val="00E03566"/>
    <w:rsid w:val="00E43DC5"/>
    <w:rsid w:val="00E73EEF"/>
    <w:rsid w:val="00E8316F"/>
    <w:rsid w:val="00E954E3"/>
    <w:rsid w:val="00EA1E88"/>
    <w:rsid w:val="00EB5D33"/>
    <w:rsid w:val="00EE149D"/>
    <w:rsid w:val="00F56F14"/>
    <w:rsid w:val="00F70A36"/>
    <w:rsid w:val="00F92807"/>
    <w:rsid w:val="00FA4B2B"/>
    <w:rsid w:val="00FC5C1B"/>
    <w:rsid w:val="00FD14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83FB8"/>
  <w15:chartTrackingRefBased/>
  <w15:docId w15:val="{44C081FB-7D29-47E4-82AB-5DCE92D46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51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3F51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3F514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3F5144"/>
  </w:style>
  <w:style w:type="paragraph" w:customStyle="1" w:styleId="rvps12">
    <w:name w:val="rvps12"/>
    <w:basedOn w:val="a"/>
    <w:rsid w:val="003F51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List Paragraph"/>
    <w:basedOn w:val="a"/>
    <w:uiPriority w:val="34"/>
    <w:qFormat/>
    <w:rsid w:val="00DA4B71"/>
    <w:pPr>
      <w:ind w:left="720"/>
      <w:contextualSpacing/>
    </w:pPr>
    <w:rPr>
      <w:lang w:val="ru-RU"/>
    </w:rPr>
  </w:style>
  <w:style w:type="character" w:styleId="a4">
    <w:name w:val="Strong"/>
    <w:basedOn w:val="a0"/>
    <w:uiPriority w:val="22"/>
    <w:qFormat/>
    <w:rsid w:val="00566BCE"/>
    <w:rPr>
      <w:b/>
      <w:bCs/>
    </w:rPr>
  </w:style>
  <w:style w:type="paragraph" w:customStyle="1" w:styleId="rvps2">
    <w:name w:val="rvps2"/>
    <w:basedOn w:val="a"/>
    <w:rsid w:val="005A575B"/>
    <w:pPr>
      <w:spacing w:before="100" w:beforeAutospacing="1" w:after="100" w:afterAutospacing="1" w:line="240" w:lineRule="auto"/>
    </w:pPr>
    <w:rPr>
      <w:rFonts w:ascii="Times New Roman" w:eastAsia="Times New Roman" w:hAnsi="Times New Roman" w:cs="Times New Roman"/>
      <w:sz w:val="24"/>
      <w:szCs w:val="24"/>
      <w:lang w:val="en-US" w:eastAsia="ru-RU"/>
    </w:rPr>
  </w:style>
  <w:style w:type="character" w:styleId="a5">
    <w:name w:val="annotation reference"/>
    <w:basedOn w:val="a0"/>
    <w:uiPriority w:val="99"/>
    <w:semiHidden/>
    <w:unhideWhenUsed/>
    <w:rsid w:val="00B86F3E"/>
    <w:rPr>
      <w:sz w:val="16"/>
      <w:szCs w:val="16"/>
    </w:rPr>
  </w:style>
  <w:style w:type="paragraph" w:styleId="a6">
    <w:name w:val="annotation text"/>
    <w:basedOn w:val="a"/>
    <w:link w:val="a7"/>
    <w:uiPriority w:val="99"/>
    <w:semiHidden/>
    <w:unhideWhenUsed/>
    <w:rsid w:val="00B86F3E"/>
    <w:pPr>
      <w:spacing w:line="240" w:lineRule="auto"/>
    </w:pPr>
    <w:rPr>
      <w:sz w:val="20"/>
      <w:szCs w:val="20"/>
    </w:rPr>
  </w:style>
  <w:style w:type="character" w:customStyle="1" w:styleId="a7">
    <w:name w:val="Текст примітки Знак"/>
    <w:basedOn w:val="a0"/>
    <w:link w:val="a6"/>
    <w:uiPriority w:val="99"/>
    <w:semiHidden/>
    <w:rsid w:val="00B86F3E"/>
    <w:rPr>
      <w:sz w:val="20"/>
      <w:szCs w:val="20"/>
    </w:rPr>
  </w:style>
  <w:style w:type="paragraph" w:styleId="a8">
    <w:name w:val="annotation subject"/>
    <w:basedOn w:val="a6"/>
    <w:next w:val="a6"/>
    <w:link w:val="a9"/>
    <w:uiPriority w:val="99"/>
    <w:semiHidden/>
    <w:unhideWhenUsed/>
    <w:rsid w:val="00B86F3E"/>
    <w:rPr>
      <w:b/>
      <w:bCs/>
    </w:rPr>
  </w:style>
  <w:style w:type="character" w:customStyle="1" w:styleId="a9">
    <w:name w:val="Тема примітки Знак"/>
    <w:basedOn w:val="a7"/>
    <w:link w:val="a8"/>
    <w:uiPriority w:val="99"/>
    <w:semiHidden/>
    <w:rsid w:val="00B86F3E"/>
    <w:rPr>
      <w:b/>
      <w:bCs/>
      <w:sz w:val="20"/>
      <w:szCs w:val="20"/>
    </w:rPr>
  </w:style>
  <w:style w:type="paragraph" w:styleId="aa">
    <w:name w:val="Balloon Text"/>
    <w:basedOn w:val="a"/>
    <w:link w:val="ab"/>
    <w:uiPriority w:val="99"/>
    <w:semiHidden/>
    <w:unhideWhenUsed/>
    <w:rsid w:val="00B86F3E"/>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B86F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60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271D8-4870-4003-B6B7-53DB3BAD2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11466</Words>
  <Characters>6537</Characters>
  <Application>Microsoft Office Word</Application>
  <DocSecurity>0</DocSecurity>
  <Lines>54</Lines>
  <Paragraphs>35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Зоя Шульга</dc:creator>
  <cp:keywords/>
  <dc:description/>
  <cp:lastModifiedBy>Зоя Шульга</cp:lastModifiedBy>
  <cp:revision>6</cp:revision>
  <dcterms:created xsi:type="dcterms:W3CDTF">2023-07-25T09:57:00Z</dcterms:created>
  <dcterms:modified xsi:type="dcterms:W3CDTF">2023-07-26T12:00:00Z</dcterms:modified>
</cp:coreProperties>
</file>