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6AD8E5" w14:textId="161E836B" w:rsidR="009F7302" w:rsidRPr="00006A31" w:rsidRDefault="009F7302">
      <w:pPr>
        <w:spacing w:after="0" w:line="240" w:lineRule="auto"/>
        <w:jc w:val="both"/>
        <w:rPr>
          <w:rFonts w:ascii="Times New Roman" w:eastAsia="Times New Roman" w:hAnsi="Times New Roman" w:cs="Times New Roman"/>
          <w:sz w:val="8"/>
          <w:szCs w:val="8"/>
        </w:rPr>
      </w:pPr>
    </w:p>
    <w:p w14:paraId="2BA459DE" w14:textId="0ECAA5FC" w:rsidR="008E3F00" w:rsidRPr="00006A31" w:rsidRDefault="008E3F00">
      <w:pPr>
        <w:spacing w:after="0" w:line="240" w:lineRule="auto"/>
        <w:jc w:val="both"/>
        <w:rPr>
          <w:rFonts w:ascii="Times New Roman" w:eastAsia="Times New Roman" w:hAnsi="Times New Roman" w:cs="Times New Roman"/>
          <w:sz w:val="8"/>
          <w:szCs w:val="8"/>
        </w:rPr>
      </w:pPr>
    </w:p>
    <w:p w14:paraId="25877DEC" w14:textId="77777777" w:rsidR="001962A4" w:rsidRPr="00006A31" w:rsidRDefault="001962A4" w:rsidP="001962A4">
      <w:pPr>
        <w:spacing w:after="0"/>
        <w:jc w:val="center"/>
        <w:rPr>
          <w:rFonts w:ascii="Times New Roman" w:hAnsi="Times New Roman" w:cs="Times New Roman"/>
          <w:b/>
          <w:bCs/>
          <w:sz w:val="28"/>
          <w:szCs w:val="28"/>
        </w:rPr>
      </w:pPr>
      <w:r w:rsidRPr="00006A31">
        <w:rPr>
          <w:rFonts w:ascii="Times New Roman" w:hAnsi="Times New Roman" w:cs="Times New Roman"/>
          <w:b/>
          <w:bCs/>
          <w:sz w:val="28"/>
          <w:szCs w:val="28"/>
        </w:rPr>
        <w:t>УЗАГАЛЬНЕНІ ЗАУВАЖЕННЯ</w:t>
      </w:r>
    </w:p>
    <w:p w14:paraId="3AE79E3E" w14:textId="01E0CF26" w:rsidR="008E3F00" w:rsidRPr="00006A31" w:rsidRDefault="001962A4" w:rsidP="001962A4">
      <w:pPr>
        <w:spacing w:after="0"/>
        <w:jc w:val="center"/>
        <w:rPr>
          <w:rFonts w:ascii="Times New Roman" w:hAnsi="Times New Roman" w:cs="Times New Roman"/>
          <w:b/>
          <w:bCs/>
          <w:sz w:val="28"/>
          <w:szCs w:val="28"/>
        </w:rPr>
      </w:pPr>
      <w:r w:rsidRPr="00006A31">
        <w:rPr>
          <w:rFonts w:ascii="Times New Roman" w:hAnsi="Times New Roman" w:cs="Times New Roman"/>
          <w:b/>
          <w:bCs/>
          <w:sz w:val="28"/>
          <w:szCs w:val="28"/>
        </w:rPr>
        <w:t>та пропозиції до проекту рішення НКРЕКП, що має ознаки регуляторного акта, – постанови НКРЕКП «Про затвердження З</w:t>
      </w:r>
      <w:r w:rsidR="008E3F00" w:rsidRPr="00006A31">
        <w:rPr>
          <w:rFonts w:ascii="Times New Roman" w:hAnsi="Times New Roman" w:cs="Times New Roman"/>
          <w:b/>
          <w:bCs/>
          <w:sz w:val="28"/>
          <w:szCs w:val="28"/>
        </w:rPr>
        <w:t>мін до Правил ринку «на добу наперед» та внутрішньодобового ринку</w:t>
      </w:r>
      <w:r w:rsidRPr="00006A31">
        <w:rPr>
          <w:rFonts w:ascii="Times New Roman" w:hAnsi="Times New Roman" w:cs="Times New Roman"/>
          <w:b/>
          <w:bCs/>
          <w:sz w:val="28"/>
          <w:szCs w:val="28"/>
        </w:rPr>
        <w:t>»</w:t>
      </w:r>
    </w:p>
    <w:p w14:paraId="0F4E5A77" w14:textId="77777777" w:rsidR="008E3F00" w:rsidRPr="00006A31" w:rsidRDefault="008E3F00">
      <w:pPr>
        <w:spacing w:after="0" w:line="240" w:lineRule="auto"/>
        <w:jc w:val="both"/>
        <w:rPr>
          <w:rFonts w:ascii="Times New Roman" w:eastAsia="Times New Roman" w:hAnsi="Times New Roman" w:cs="Times New Roman"/>
          <w:sz w:val="8"/>
          <w:szCs w:val="8"/>
        </w:rPr>
      </w:pPr>
    </w:p>
    <w:p w14:paraId="0A0FA9ED" w14:textId="77777777" w:rsidR="00447B63" w:rsidRPr="00006A31" w:rsidRDefault="00AF3FAF">
      <w:pPr>
        <w:spacing w:after="0" w:line="240" w:lineRule="auto"/>
        <w:jc w:val="both"/>
        <w:rPr>
          <w:rFonts w:ascii="Times New Roman" w:eastAsia="Times New Roman" w:hAnsi="Times New Roman" w:cs="Times New Roman"/>
          <w:sz w:val="8"/>
          <w:szCs w:val="8"/>
        </w:rPr>
      </w:pPr>
      <w:r w:rsidRPr="00006A31">
        <w:rPr>
          <w:rFonts w:ascii="Times New Roman" w:eastAsia="Times New Roman" w:hAnsi="Times New Roman" w:cs="Times New Roman"/>
          <w:sz w:val="8"/>
          <w:szCs w:val="8"/>
        </w:rPr>
        <w:t> </w:t>
      </w:r>
    </w:p>
    <w:tbl>
      <w:tblPr>
        <w:tblStyle w:val="af3"/>
        <w:tblW w:w="154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24"/>
        <w:gridCol w:w="6945"/>
        <w:gridCol w:w="2982"/>
      </w:tblGrid>
      <w:tr w:rsidR="000F5398" w:rsidRPr="00006A31" w14:paraId="287E062E" w14:textId="19ADA562" w:rsidTr="00830219">
        <w:trPr>
          <w:trHeight w:val="284"/>
        </w:trPr>
        <w:tc>
          <w:tcPr>
            <w:tcW w:w="552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78865CD" w14:textId="1A486098" w:rsidR="001962A4" w:rsidRPr="00006A31" w:rsidRDefault="001962A4">
            <w:pPr>
              <w:spacing w:after="0"/>
              <w:jc w:val="center"/>
              <w:rPr>
                <w:rFonts w:ascii="Times New Roman" w:eastAsia="Times New Roman" w:hAnsi="Times New Roman" w:cs="Times New Roman"/>
                <w:b/>
                <w:sz w:val="24"/>
                <w:szCs w:val="24"/>
              </w:rPr>
            </w:pPr>
          </w:p>
          <w:p w14:paraId="65AE7897" w14:textId="77777777" w:rsidR="0096212A" w:rsidRPr="00006A31" w:rsidRDefault="0096212A">
            <w:pPr>
              <w:spacing w:after="0"/>
              <w:jc w:val="center"/>
              <w:rPr>
                <w:rFonts w:ascii="Times New Roman" w:eastAsia="Times New Roman" w:hAnsi="Times New Roman" w:cs="Times New Roman"/>
                <w:b/>
                <w:sz w:val="24"/>
                <w:szCs w:val="24"/>
              </w:rPr>
            </w:pPr>
          </w:p>
          <w:p w14:paraId="2EDE7D6A" w14:textId="3DBD057D" w:rsidR="00E350F3" w:rsidRPr="00006A31" w:rsidRDefault="00E350F3">
            <w:pPr>
              <w:spacing w:after="0"/>
              <w:jc w:val="center"/>
              <w:rPr>
                <w:rFonts w:ascii="Times New Roman" w:eastAsia="Times New Roman" w:hAnsi="Times New Roman" w:cs="Times New Roman"/>
                <w:b/>
                <w:sz w:val="24"/>
                <w:szCs w:val="24"/>
              </w:rPr>
            </w:pPr>
            <w:r w:rsidRPr="00006A31">
              <w:rPr>
                <w:rFonts w:ascii="Times New Roman" w:eastAsia="Times New Roman" w:hAnsi="Times New Roman" w:cs="Times New Roman"/>
                <w:b/>
                <w:sz w:val="24"/>
                <w:szCs w:val="24"/>
              </w:rPr>
              <w:t>Редакція проекту рішення НКРЕКП</w:t>
            </w:r>
          </w:p>
        </w:tc>
        <w:tc>
          <w:tcPr>
            <w:tcW w:w="694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D0E0405" w14:textId="2AF1E75E" w:rsidR="001962A4" w:rsidRPr="00006A31" w:rsidRDefault="001962A4">
            <w:pPr>
              <w:spacing w:after="0"/>
              <w:jc w:val="center"/>
              <w:rPr>
                <w:rFonts w:ascii="Times New Roman" w:eastAsia="Times New Roman" w:hAnsi="Times New Roman" w:cs="Times New Roman"/>
                <w:b/>
              </w:rPr>
            </w:pPr>
          </w:p>
          <w:p w14:paraId="1D45CFFA" w14:textId="77777777" w:rsidR="0096212A" w:rsidRPr="00006A31" w:rsidRDefault="0096212A">
            <w:pPr>
              <w:spacing w:after="0"/>
              <w:jc w:val="center"/>
              <w:rPr>
                <w:rFonts w:ascii="Times New Roman" w:eastAsia="Times New Roman" w:hAnsi="Times New Roman" w:cs="Times New Roman"/>
                <w:b/>
              </w:rPr>
            </w:pPr>
          </w:p>
          <w:p w14:paraId="50E817DB" w14:textId="68F51405" w:rsidR="00E350F3" w:rsidRPr="00006A31" w:rsidRDefault="00E350F3">
            <w:pPr>
              <w:spacing w:after="0"/>
              <w:jc w:val="center"/>
              <w:rPr>
                <w:rFonts w:ascii="Times New Roman" w:eastAsia="Times New Roman" w:hAnsi="Times New Roman" w:cs="Times New Roman"/>
                <w:b/>
                <w:sz w:val="24"/>
                <w:szCs w:val="24"/>
              </w:rPr>
            </w:pPr>
            <w:r w:rsidRPr="00006A31">
              <w:rPr>
                <w:rFonts w:ascii="Times New Roman" w:eastAsia="Times New Roman" w:hAnsi="Times New Roman" w:cs="Times New Roman"/>
                <w:b/>
              </w:rPr>
              <w:t>Зауваження та пропозиції учасників ринку</w:t>
            </w:r>
          </w:p>
        </w:tc>
        <w:tc>
          <w:tcPr>
            <w:tcW w:w="298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5AE58E0" w14:textId="1AC15573" w:rsidR="00E350F3" w:rsidRPr="00006A31" w:rsidRDefault="00E350F3" w:rsidP="00820D1E">
            <w:pPr>
              <w:jc w:val="center"/>
              <w:rPr>
                <w:rFonts w:ascii="Times New Roman" w:eastAsia="Times New Roman" w:hAnsi="Times New Roman" w:cs="Times New Roman"/>
                <w:b/>
                <w:sz w:val="24"/>
                <w:szCs w:val="24"/>
              </w:rPr>
            </w:pPr>
            <w:r w:rsidRPr="00006A31">
              <w:rPr>
                <w:rFonts w:ascii="Times New Roman" w:hAnsi="Times New Roman" w:cs="Times New Roman"/>
                <w:b/>
              </w:rPr>
              <w:t>Попередня позиція НКРЕКП щодо наданих зауважень та пропозицій з обґрунтуванням щодо прийняття або відхилення</w:t>
            </w:r>
          </w:p>
        </w:tc>
      </w:tr>
      <w:tr w:rsidR="00036373" w:rsidRPr="00006A31" w14:paraId="3D8AA091" w14:textId="77777777" w:rsidTr="00830219">
        <w:trPr>
          <w:trHeight w:val="2016"/>
        </w:trPr>
        <w:tc>
          <w:tcPr>
            <w:tcW w:w="5524" w:type="dxa"/>
            <w:vMerge w:val="restart"/>
            <w:tcBorders>
              <w:top w:val="single" w:sz="4" w:space="0" w:color="000000"/>
              <w:left w:val="single" w:sz="4" w:space="0" w:color="000000"/>
              <w:right w:val="single" w:sz="4" w:space="0" w:color="000000"/>
            </w:tcBorders>
            <w:shd w:val="clear" w:color="auto" w:fill="auto"/>
          </w:tcPr>
          <w:p w14:paraId="410AB16C" w14:textId="77777777" w:rsidR="00036373" w:rsidRPr="00006A31" w:rsidRDefault="00036373" w:rsidP="008E3F00">
            <w:pPr>
              <w:spacing w:after="0" w:line="240" w:lineRule="auto"/>
              <w:ind w:firstLine="42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1.5. ОР забезпечує створення цільового фонду для своєчасного виконання податкових зобов’язань ОР (далі – цільовий фонд ОР).</w:t>
            </w:r>
          </w:p>
          <w:p w14:paraId="524559D2" w14:textId="77777777" w:rsidR="00036373" w:rsidRPr="00006A31" w:rsidRDefault="00036373" w:rsidP="008E3F00">
            <w:pPr>
              <w:spacing w:after="0" w:line="240" w:lineRule="auto"/>
              <w:ind w:firstLine="42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Використання коштів цільового фонду ОР здійснюється з урахуванням положень цього Порядку.</w:t>
            </w:r>
          </w:p>
          <w:p w14:paraId="4993A21C" w14:textId="77777777" w:rsidR="00036373" w:rsidRPr="00006A31" w:rsidRDefault="00036373" w:rsidP="008E3F00">
            <w:pPr>
              <w:spacing w:after="0" w:line="240" w:lineRule="auto"/>
              <w:ind w:firstLine="42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Розмір обов’язкового відрахування на поповнення цільового фонду ОР є складовою тарифу на здійснення операцій купівлі-продажу на РДН та ВДР.</w:t>
            </w:r>
          </w:p>
          <w:p w14:paraId="3FBED753" w14:textId="77777777" w:rsidR="00036373" w:rsidRPr="00006A31" w:rsidRDefault="00036373" w:rsidP="008E3F00">
            <w:pPr>
              <w:spacing w:after="0" w:line="240" w:lineRule="auto"/>
              <w:ind w:firstLine="42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Граничний розмір цільового фонду ОР визначається на рівні максимальної місячної втрати податкового кредиту ОР за останні 36 місяців, що передували розрахунку тарифу на здійснення операцій купівлі-продажу на РДН та ВДР, спричинену порушенням учасниками РДН/ВДР податкового законодавства при реєстрації податкових накладних.</w:t>
            </w:r>
          </w:p>
          <w:p w14:paraId="17576C1D" w14:textId="77777777" w:rsidR="00036373" w:rsidRPr="00006A31" w:rsidRDefault="00036373" w:rsidP="008E3F00">
            <w:pPr>
              <w:spacing w:after="0" w:line="240" w:lineRule="auto"/>
              <w:ind w:firstLine="425"/>
              <w:jc w:val="both"/>
              <w:rPr>
                <w:rFonts w:ascii="Times New Roman" w:eastAsia="Times New Roman" w:hAnsi="Times New Roman" w:cs="Times New Roman"/>
                <w:b/>
                <w:sz w:val="24"/>
                <w:szCs w:val="24"/>
              </w:rPr>
            </w:pPr>
          </w:p>
          <w:p w14:paraId="5C533DD7" w14:textId="196D4D1A" w:rsidR="00036373" w:rsidRPr="00006A31" w:rsidRDefault="00036373" w:rsidP="008E3F00">
            <w:pPr>
              <w:spacing w:after="0" w:line="240" w:lineRule="auto"/>
              <w:ind w:firstLine="425"/>
              <w:jc w:val="both"/>
              <w:rPr>
                <w:rFonts w:ascii="Times New Roman" w:eastAsia="Times New Roman" w:hAnsi="Times New Roman" w:cs="Times New Roman"/>
                <w:b/>
                <w:sz w:val="24"/>
                <w:szCs w:val="24"/>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282C7B0D" w14:textId="77777777" w:rsidR="00036373" w:rsidRPr="00006A31" w:rsidRDefault="00036373" w:rsidP="001962A4">
            <w:pPr>
              <w:pStyle w:val="af5"/>
              <w:tabs>
                <w:tab w:val="left" w:pos="993"/>
              </w:tabs>
              <w:spacing w:after="0" w:line="240" w:lineRule="auto"/>
              <w:ind w:left="0" w:firstLine="447"/>
              <w:jc w:val="both"/>
              <w:rPr>
                <w:rFonts w:ascii="Times New Roman" w:eastAsia="Times New Roman" w:hAnsi="Times New Roman" w:cs="Times New Roman"/>
                <w:b/>
                <w:i/>
                <w:sz w:val="24"/>
                <w:szCs w:val="28"/>
              </w:rPr>
            </w:pPr>
            <w:r w:rsidRPr="00006A31">
              <w:rPr>
                <w:rFonts w:ascii="Times New Roman" w:eastAsia="Times New Roman" w:hAnsi="Times New Roman" w:cs="Times New Roman"/>
                <w:b/>
                <w:i/>
                <w:sz w:val="24"/>
                <w:szCs w:val="28"/>
              </w:rPr>
              <w:t>ТОВ «Д.ТРЕЙДІНГ»</w:t>
            </w:r>
          </w:p>
          <w:p w14:paraId="482747A3" w14:textId="77777777" w:rsidR="00036373" w:rsidRPr="00006A31" w:rsidRDefault="00036373" w:rsidP="001962A4">
            <w:pPr>
              <w:pStyle w:val="af5"/>
              <w:tabs>
                <w:tab w:val="left" w:pos="993"/>
              </w:tabs>
              <w:spacing w:after="0" w:line="240" w:lineRule="auto"/>
              <w:ind w:left="0" w:firstLine="447"/>
              <w:jc w:val="both"/>
              <w:rPr>
                <w:rFonts w:ascii="Times New Roman" w:eastAsia="Times New Roman" w:hAnsi="Times New Roman" w:cs="Times New Roman"/>
                <w:b/>
                <w:i/>
                <w:sz w:val="24"/>
                <w:szCs w:val="28"/>
              </w:rPr>
            </w:pPr>
          </w:p>
          <w:p w14:paraId="19B98304" w14:textId="77777777" w:rsidR="00036373" w:rsidRPr="00006A31" w:rsidRDefault="00036373" w:rsidP="00820D1E">
            <w:pPr>
              <w:spacing w:after="0" w:line="240" w:lineRule="auto"/>
              <w:ind w:firstLine="452"/>
              <w:jc w:val="both"/>
              <w:rPr>
                <w:rFonts w:ascii="Times New Roman" w:eastAsia="Times New Roman" w:hAnsi="Times New Roman" w:cs="Times New Roman"/>
                <w:b/>
                <w:sz w:val="24"/>
                <w:szCs w:val="24"/>
              </w:rPr>
            </w:pPr>
            <w:r w:rsidRPr="00006A31">
              <w:rPr>
                <w:rFonts w:ascii="Times New Roman" w:eastAsia="Times New Roman" w:hAnsi="Times New Roman" w:cs="Times New Roman"/>
                <w:b/>
                <w:sz w:val="24"/>
                <w:szCs w:val="24"/>
              </w:rPr>
              <w:t>В цілому до проєкту.</w:t>
            </w:r>
          </w:p>
          <w:p w14:paraId="5A5CD000" w14:textId="77777777" w:rsidR="00036373" w:rsidRPr="00006A31" w:rsidRDefault="00036373" w:rsidP="00820D1E">
            <w:pPr>
              <w:pStyle w:val="af5"/>
              <w:tabs>
                <w:tab w:val="left" w:pos="993"/>
              </w:tabs>
              <w:spacing w:after="0" w:line="240" w:lineRule="auto"/>
              <w:ind w:left="0" w:firstLine="447"/>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Пропонуємо доопрацювати з урахуванням комплексного вирішення проблеми для всіх учасників ринку електричної енергії.</w:t>
            </w:r>
          </w:p>
          <w:p w14:paraId="01013D53" w14:textId="77777777" w:rsidR="00036373" w:rsidRPr="00006A31" w:rsidRDefault="00036373" w:rsidP="00820D1E">
            <w:pPr>
              <w:pStyle w:val="af5"/>
              <w:tabs>
                <w:tab w:val="left" w:pos="993"/>
              </w:tabs>
              <w:spacing w:after="0" w:line="240" w:lineRule="auto"/>
              <w:ind w:left="0" w:firstLine="447"/>
              <w:jc w:val="both"/>
              <w:rPr>
                <w:rFonts w:ascii="Times New Roman" w:eastAsia="Times New Roman" w:hAnsi="Times New Roman" w:cs="Times New Roman"/>
                <w:b/>
                <w:i/>
                <w:sz w:val="24"/>
                <w:szCs w:val="28"/>
              </w:rPr>
            </w:pPr>
          </w:p>
          <w:p w14:paraId="166A42D9" w14:textId="77777777" w:rsidR="00036373" w:rsidRPr="00006A31" w:rsidRDefault="00036373" w:rsidP="000F5398">
            <w:pPr>
              <w:pStyle w:val="af5"/>
              <w:tabs>
                <w:tab w:val="left" w:pos="993"/>
              </w:tabs>
              <w:spacing w:after="0" w:line="240" w:lineRule="auto"/>
              <w:ind w:left="27" w:firstLine="447"/>
              <w:jc w:val="both"/>
              <w:rPr>
                <w:rFonts w:ascii="Times New Roman" w:eastAsia="Times New Roman" w:hAnsi="Times New Roman" w:cs="Times New Roman"/>
                <w:i/>
                <w:sz w:val="24"/>
                <w:szCs w:val="28"/>
              </w:rPr>
            </w:pPr>
            <w:r w:rsidRPr="00006A31">
              <w:rPr>
                <w:rFonts w:ascii="Times New Roman" w:eastAsia="Times New Roman" w:hAnsi="Times New Roman" w:cs="Times New Roman"/>
                <w:i/>
                <w:sz w:val="24"/>
                <w:szCs w:val="28"/>
              </w:rPr>
              <w:t>ТОВ «</w:t>
            </w:r>
            <w:proofErr w:type="spellStart"/>
            <w:r w:rsidRPr="00006A31">
              <w:rPr>
                <w:rFonts w:ascii="Times New Roman" w:eastAsia="Times New Roman" w:hAnsi="Times New Roman" w:cs="Times New Roman"/>
                <w:i/>
                <w:sz w:val="24"/>
                <w:szCs w:val="28"/>
              </w:rPr>
              <w:t>Д.Трейдінг</w:t>
            </w:r>
            <w:proofErr w:type="spellEnd"/>
            <w:r w:rsidRPr="00006A31">
              <w:rPr>
                <w:rFonts w:ascii="Times New Roman" w:eastAsia="Times New Roman" w:hAnsi="Times New Roman" w:cs="Times New Roman"/>
                <w:i/>
                <w:sz w:val="24"/>
                <w:szCs w:val="28"/>
              </w:rPr>
              <w:t>» розуміючи важливість питання забезпечення виконання всіма учасниками ринку своїх податкових зобов’язань в повному обсязі підтримує необхідність вирішення даного питання.</w:t>
            </w:r>
          </w:p>
          <w:p w14:paraId="05932DD1" w14:textId="77777777" w:rsidR="00036373" w:rsidRPr="00006A31" w:rsidRDefault="00036373" w:rsidP="000F5398">
            <w:pPr>
              <w:pStyle w:val="af5"/>
              <w:tabs>
                <w:tab w:val="left" w:pos="993"/>
              </w:tabs>
              <w:spacing w:after="0" w:line="240" w:lineRule="auto"/>
              <w:ind w:left="27" w:firstLine="447"/>
              <w:jc w:val="both"/>
              <w:rPr>
                <w:rFonts w:ascii="Times New Roman" w:eastAsia="Times New Roman" w:hAnsi="Times New Roman" w:cs="Times New Roman"/>
                <w:i/>
                <w:sz w:val="24"/>
                <w:szCs w:val="28"/>
              </w:rPr>
            </w:pPr>
            <w:r w:rsidRPr="00006A31">
              <w:rPr>
                <w:rFonts w:ascii="Times New Roman" w:eastAsia="Times New Roman" w:hAnsi="Times New Roman" w:cs="Times New Roman"/>
                <w:i/>
                <w:sz w:val="24"/>
                <w:szCs w:val="28"/>
              </w:rPr>
              <w:t>При цьому, вирішення проблемних питань щодо виконання податкових зобов’язань в повному обсязі необхідно не тільки для одного учасника ринку, зокрема ПрАТ «Оператор Ринку», що підтримується Компанією, а і для всіх учасників, які мають ризики несвоєчасної реєстрації податкових накладних, наприклад, ПрАТ «НЕК «Укренерго» та ДП «Гарантований покупець».</w:t>
            </w:r>
          </w:p>
          <w:p w14:paraId="7A515A21" w14:textId="77777777" w:rsidR="00036373" w:rsidRPr="00006A31" w:rsidRDefault="00036373" w:rsidP="000F5398">
            <w:pPr>
              <w:pStyle w:val="af5"/>
              <w:tabs>
                <w:tab w:val="left" w:pos="993"/>
              </w:tabs>
              <w:spacing w:after="0" w:line="240" w:lineRule="auto"/>
              <w:ind w:left="27" w:firstLine="447"/>
              <w:jc w:val="both"/>
              <w:rPr>
                <w:rFonts w:ascii="Times New Roman" w:eastAsia="Times New Roman" w:hAnsi="Times New Roman" w:cs="Times New Roman"/>
                <w:i/>
                <w:sz w:val="24"/>
                <w:szCs w:val="28"/>
              </w:rPr>
            </w:pPr>
            <w:r w:rsidRPr="00006A31">
              <w:rPr>
                <w:rFonts w:ascii="Times New Roman" w:eastAsia="Times New Roman" w:hAnsi="Times New Roman" w:cs="Times New Roman"/>
                <w:i/>
                <w:sz w:val="24"/>
                <w:szCs w:val="28"/>
              </w:rPr>
              <w:t xml:space="preserve">Крім того, пунктом 4 Протоколу відкритого обговорення схваленого проєкту рішення, що має ознаки регуляторного акта – постанови НКРЕКП «Про затвердження Змін до Правил ринку «на добу наперед» та внутрішньодобового ринку» від 07, 11 жовтня 2021 року доручалося провести обговорення змін до Правил РДН/ВДР, розроблених відповідно до цього протоколу, на Робочій групі з опрацювання питань, </w:t>
            </w:r>
            <w:proofErr w:type="spellStart"/>
            <w:r w:rsidRPr="00006A31">
              <w:rPr>
                <w:rFonts w:ascii="Times New Roman" w:eastAsia="Times New Roman" w:hAnsi="Times New Roman" w:cs="Times New Roman"/>
                <w:i/>
                <w:sz w:val="24"/>
                <w:szCs w:val="28"/>
              </w:rPr>
              <w:t>якi</w:t>
            </w:r>
            <w:proofErr w:type="spellEnd"/>
            <w:r w:rsidRPr="00006A31">
              <w:rPr>
                <w:rFonts w:ascii="Times New Roman" w:eastAsia="Times New Roman" w:hAnsi="Times New Roman" w:cs="Times New Roman"/>
                <w:i/>
                <w:sz w:val="24"/>
                <w:szCs w:val="28"/>
              </w:rPr>
              <w:t xml:space="preserve"> виникають при роботі ринку електричної енергії.</w:t>
            </w:r>
          </w:p>
          <w:p w14:paraId="1DFB8E77" w14:textId="77777777" w:rsidR="00036373" w:rsidRPr="00006A31" w:rsidRDefault="00036373" w:rsidP="000F5398">
            <w:pPr>
              <w:pStyle w:val="af5"/>
              <w:tabs>
                <w:tab w:val="left" w:pos="993"/>
              </w:tabs>
              <w:spacing w:after="0" w:line="240" w:lineRule="auto"/>
              <w:ind w:left="27" w:firstLine="447"/>
              <w:jc w:val="both"/>
              <w:rPr>
                <w:rFonts w:ascii="Times New Roman" w:eastAsia="Times New Roman" w:hAnsi="Times New Roman" w:cs="Times New Roman"/>
                <w:i/>
                <w:sz w:val="24"/>
                <w:szCs w:val="28"/>
              </w:rPr>
            </w:pPr>
            <w:r w:rsidRPr="00006A31">
              <w:rPr>
                <w:rFonts w:ascii="Times New Roman" w:eastAsia="Times New Roman" w:hAnsi="Times New Roman" w:cs="Times New Roman"/>
                <w:i/>
                <w:sz w:val="24"/>
                <w:szCs w:val="28"/>
              </w:rPr>
              <w:lastRenderedPageBreak/>
              <w:t>Отже, враховуючи викладене пропонуємо на Робочій групі напрацювати комплексно підходи до вирішення піднятого питання, в тому числі за рахунок пошуку інших джерел формування такого фонду, наприклад за рахунок зменшення відсотку відрахування до державного бюджету частини чистого прибутку, який сплачуються ПрАТ «Оператор ринку».</w:t>
            </w:r>
          </w:p>
          <w:p w14:paraId="00784E5B" w14:textId="7AA5C351" w:rsidR="00036373" w:rsidRPr="005B5206" w:rsidRDefault="00036373" w:rsidP="005B5206">
            <w:pPr>
              <w:pStyle w:val="af5"/>
              <w:tabs>
                <w:tab w:val="left" w:pos="993"/>
              </w:tabs>
              <w:spacing w:after="0" w:line="240" w:lineRule="auto"/>
              <w:ind w:left="27" w:firstLine="447"/>
              <w:jc w:val="both"/>
              <w:rPr>
                <w:rFonts w:ascii="Times New Roman" w:eastAsia="Times New Roman" w:hAnsi="Times New Roman" w:cs="Times New Roman"/>
                <w:i/>
                <w:sz w:val="24"/>
                <w:szCs w:val="28"/>
              </w:rPr>
            </w:pPr>
            <w:r w:rsidRPr="00006A31">
              <w:rPr>
                <w:rFonts w:ascii="Times New Roman" w:eastAsia="Times New Roman" w:hAnsi="Times New Roman" w:cs="Times New Roman"/>
                <w:i/>
                <w:sz w:val="24"/>
                <w:szCs w:val="28"/>
              </w:rPr>
              <w:t>Також, пропонуємо розглянути формування такого фонду в обсязі, який покриває не тільки фактично реалізовані ризики, але і потенційні ризики втрати податкового кредиту для всіх учасників ринку.</w:t>
            </w: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14:paraId="2262A618" w14:textId="5F4F28E5" w:rsidR="00036373" w:rsidRPr="00006A31" w:rsidRDefault="00036373" w:rsidP="008E3F00">
            <w:pPr>
              <w:spacing w:after="0" w:line="240" w:lineRule="auto"/>
              <w:ind w:firstLine="425"/>
              <w:jc w:val="both"/>
              <w:rPr>
                <w:rFonts w:ascii="Times New Roman" w:eastAsia="Times New Roman" w:hAnsi="Times New Roman" w:cs="Times New Roman"/>
                <w:b/>
                <w:i/>
                <w:sz w:val="24"/>
                <w:szCs w:val="24"/>
              </w:rPr>
            </w:pPr>
            <w:r w:rsidRPr="00006A31">
              <w:rPr>
                <w:rFonts w:ascii="Times New Roman" w:eastAsia="Times New Roman" w:hAnsi="Times New Roman" w:cs="Times New Roman"/>
                <w:b/>
                <w:i/>
                <w:sz w:val="24"/>
                <w:szCs w:val="24"/>
              </w:rPr>
              <w:lastRenderedPageBreak/>
              <w:t>Потребує додаткового обговорення</w:t>
            </w:r>
          </w:p>
        </w:tc>
      </w:tr>
      <w:tr w:rsidR="00036373" w:rsidRPr="00006A31" w14:paraId="3B179E2F" w14:textId="77777777" w:rsidTr="005B5206">
        <w:trPr>
          <w:trHeight w:val="967"/>
        </w:trPr>
        <w:tc>
          <w:tcPr>
            <w:tcW w:w="5524" w:type="dxa"/>
            <w:vMerge/>
            <w:tcBorders>
              <w:left w:val="single" w:sz="4" w:space="0" w:color="000000"/>
              <w:right w:val="single" w:sz="4" w:space="0" w:color="000000"/>
            </w:tcBorders>
            <w:shd w:val="clear" w:color="auto" w:fill="auto"/>
          </w:tcPr>
          <w:p w14:paraId="4520E7B7" w14:textId="77777777" w:rsidR="00036373" w:rsidRPr="00006A31" w:rsidRDefault="00036373" w:rsidP="008E3F00">
            <w:pPr>
              <w:spacing w:after="0" w:line="240" w:lineRule="auto"/>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0305082E" w14:textId="77777777" w:rsidR="00036373" w:rsidRPr="00006A31" w:rsidRDefault="00036373" w:rsidP="00151226">
            <w:pPr>
              <w:pStyle w:val="af5"/>
              <w:tabs>
                <w:tab w:val="left" w:pos="993"/>
              </w:tabs>
              <w:spacing w:after="0" w:line="240" w:lineRule="auto"/>
              <w:ind w:left="27" w:firstLine="447"/>
              <w:jc w:val="both"/>
              <w:rPr>
                <w:rFonts w:ascii="Times New Roman" w:eastAsia="Times New Roman" w:hAnsi="Times New Roman" w:cs="Times New Roman"/>
                <w:b/>
                <w:i/>
                <w:sz w:val="24"/>
                <w:szCs w:val="28"/>
              </w:rPr>
            </w:pPr>
            <w:r w:rsidRPr="00006A31">
              <w:rPr>
                <w:rFonts w:ascii="Times New Roman" w:eastAsia="Times New Roman" w:hAnsi="Times New Roman" w:cs="Times New Roman"/>
                <w:b/>
                <w:i/>
                <w:sz w:val="24"/>
                <w:szCs w:val="28"/>
              </w:rPr>
              <w:t>ДП «ГАРАНТОВАНИЙ ПОКУПЕЦЬ»</w:t>
            </w:r>
          </w:p>
          <w:p w14:paraId="73177E63" w14:textId="77777777" w:rsidR="00036373" w:rsidRPr="00006A31" w:rsidRDefault="00036373" w:rsidP="00151226">
            <w:pPr>
              <w:pStyle w:val="af5"/>
              <w:tabs>
                <w:tab w:val="left" w:pos="993"/>
              </w:tabs>
              <w:spacing w:after="0" w:line="240" w:lineRule="auto"/>
              <w:ind w:left="27" w:firstLine="447"/>
              <w:jc w:val="both"/>
              <w:rPr>
                <w:rFonts w:ascii="Times New Roman" w:eastAsia="Times New Roman" w:hAnsi="Times New Roman" w:cs="Times New Roman"/>
                <w:b/>
                <w:i/>
                <w:sz w:val="24"/>
                <w:szCs w:val="28"/>
              </w:rPr>
            </w:pPr>
          </w:p>
          <w:p w14:paraId="1A663C56" w14:textId="3D979116" w:rsidR="00036373" w:rsidRPr="005B5206" w:rsidRDefault="00036373" w:rsidP="005B5206">
            <w:pPr>
              <w:pStyle w:val="af5"/>
              <w:tabs>
                <w:tab w:val="left" w:pos="993"/>
              </w:tabs>
              <w:spacing w:after="0" w:line="240" w:lineRule="auto"/>
              <w:ind w:left="0" w:firstLine="447"/>
              <w:jc w:val="both"/>
              <w:rPr>
                <w:rFonts w:ascii="Times New Roman" w:eastAsia="Times New Roman" w:hAnsi="Times New Roman" w:cs="Times New Roman"/>
                <w:sz w:val="24"/>
                <w:szCs w:val="28"/>
              </w:rPr>
            </w:pPr>
            <w:r w:rsidRPr="00006A31">
              <w:rPr>
                <w:rFonts w:ascii="Times New Roman" w:eastAsia="Times New Roman" w:hAnsi="Times New Roman" w:cs="Times New Roman"/>
                <w:sz w:val="24"/>
                <w:szCs w:val="28"/>
              </w:rPr>
              <w:t>Підтримує необхідність прийняття зазначеного проєкту.</w:t>
            </w: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14:paraId="5F257573" w14:textId="5BF7A51B" w:rsidR="00036373" w:rsidRPr="00006A31" w:rsidRDefault="00036373" w:rsidP="008E3F00">
            <w:pPr>
              <w:spacing w:after="0" w:line="240" w:lineRule="auto"/>
              <w:ind w:firstLine="425"/>
              <w:jc w:val="both"/>
              <w:rPr>
                <w:rFonts w:ascii="Times New Roman" w:eastAsia="Times New Roman" w:hAnsi="Times New Roman" w:cs="Times New Roman"/>
                <w:b/>
                <w:i/>
                <w:sz w:val="24"/>
                <w:szCs w:val="24"/>
              </w:rPr>
            </w:pPr>
            <w:r w:rsidRPr="00006A31">
              <w:rPr>
                <w:rFonts w:ascii="Times New Roman" w:eastAsia="Times New Roman" w:hAnsi="Times New Roman" w:cs="Times New Roman"/>
                <w:b/>
                <w:i/>
                <w:sz w:val="24"/>
                <w:szCs w:val="24"/>
              </w:rPr>
              <w:t>Потребує додаткового обговорення</w:t>
            </w:r>
          </w:p>
        </w:tc>
      </w:tr>
      <w:tr w:rsidR="00036373" w:rsidRPr="00006A31" w14:paraId="46094BE7" w14:textId="77777777" w:rsidTr="00830219">
        <w:trPr>
          <w:trHeight w:val="983"/>
        </w:trPr>
        <w:tc>
          <w:tcPr>
            <w:tcW w:w="5524" w:type="dxa"/>
            <w:vMerge/>
            <w:tcBorders>
              <w:left w:val="single" w:sz="4" w:space="0" w:color="000000"/>
              <w:right w:val="single" w:sz="4" w:space="0" w:color="000000"/>
            </w:tcBorders>
            <w:shd w:val="clear" w:color="auto" w:fill="auto"/>
          </w:tcPr>
          <w:p w14:paraId="044850AE" w14:textId="77777777" w:rsidR="00036373" w:rsidRPr="00006A31" w:rsidRDefault="00036373" w:rsidP="008E3F00">
            <w:pPr>
              <w:spacing w:after="0" w:line="240" w:lineRule="auto"/>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5A7B6946" w14:textId="77777777" w:rsidR="00036373" w:rsidRPr="00006A31" w:rsidRDefault="00036373" w:rsidP="00151226">
            <w:pPr>
              <w:pStyle w:val="af5"/>
              <w:tabs>
                <w:tab w:val="left" w:pos="993"/>
              </w:tabs>
              <w:spacing w:after="0" w:line="240" w:lineRule="auto"/>
              <w:ind w:left="27" w:firstLine="447"/>
              <w:jc w:val="both"/>
              <w:rPr>
                <w:rFonts w:ascii="Times New Roman" w:eastAsia="Times New Roman" w:hAnsi="Times New Roman" w:cs="Times New Roman"/>
                <w:b/>
                <w:i/>
                <w:sz w:val="24"/>
                <w:szCs w:val="28"/>
              </w:rPr>
            </w:pPr>
            <w:r w:rsidRPr="00006A31">
              <w:rPr>
                <w:rFonts w:ascii="Times New Roman" w:eastAsia="Times New Roman" w:hAnsi="Times New Roman" w:cs="Times New Roman"/>
                <w:b/>
                <w:i/>
                <w:sz w:val="24"/>
                <w:szCs w:val="28"/>
              </w:rPr>
              <w:t>ПАТ «ДОНБАСЕНЕРГО»</w:t>
            </w:r>
          </w:p>
          <w:p w14:paraId="69FFBC8D" w14:textId="77777777" w:rsidR="00036373" w:rsidRPr="00006A31" w:rsidRDefault="00036373" w:rsidP="00151226">
            <w:pPr>
              <w:pStyle w:val="af5"/>
              <w:tabs>
                <w:tab w:val="left" w:pos="993"/>
              </w:tabs>
              <w:spacing w:after="0" w:line="240" w:lineRule="auto"/>
              <w:ind w:left="27" w:firstLine="447"/>
              <w:jc w:val="both"/>
              <w:rPr>
                <w:rFonts w:ascii="Times New Roman" w:eastAsia="Times New Roman" w:hAnsi="Times New Roman" w:cs="Times New Roman"/>
                <w:b/>
                <w:i/>
                <w:sz w:val="24"/>
                <w:szCs w:val="28"/>
              </w:rPr>
            </w:pPr>
          </w:p>
          <w:p w14:paraId="654BD4BD" w14:textId="52D3BC76" w:rsidR="00036373" w:rsidRPr="00006A31" w:rsidRDefault="00036373" w:rsidP="00151226">
            <w:pPr>
              <w:pStyle w:val="af5"/>
              <w:tabs>
                <w:tab w:val="left" w:pos="993"/>
              </w:tabs>
              <w:spacing w:after="0" w:line="240" w:lineRule="auto"/>
              <w:ind w:left="27" w:firstLine="447"/>
              <w:jc w:val="both"/>
              <w:rPr>
                <w:rFonts w:ascii="Times New Roman" w:eastAsia="Times New Roman" w:hAnsi="Times New Roman" w:cs="Times New Roman"/>
                <w:sz w:val="24"/>
                <w:szCs w:val="28"/>
              </w:rPr>
            </w:pPr>
            <w:r w:rsidRPr="00006A31">
              <w:rPr>
                <w:rFonts w:ascii="Times New Roman" w:eastAsia="Times New Roman" w:hAnsi="Times New Roman" w:cs="Times New Roman"/>
                <w:sz w:val="24"/>
                <w:szCs w:val="28"/>
              </w:rPr>
              <w:t>Проти прийняття зазначеного проєкту.</w:t>
            </w: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14:paraId="292D32F9" w14:textId="5BB8CF5A" w:rsidR="00036373" w:rsidRPr="00006A31" w:rsidRDefault="00036373" w:rsidP="008E3F00">
            <w:pPr>
              <w:spacing w:after="0" w:line="240" w:lineRule="auto"/>
              <w:ind w:firstLine="425"/>
              <w:jc w:val="both"/>
              <w:rPr>
                <w:rFonts w:ascii="Times New Roman" w:eastAsia="Times New Roman" w:hAnsi="Times New Roman" w:cs="Times New Roman"/>
                <w:b/>
                <w:i/>
                <w:sz w:val="24"/>
                <w:szCs w:val="24"/>
              </w:rPr>
            </w:pPr>
            <w:r w:rsidRPr="00006A31">
              <w:rPr>
                <w:rFonts w:ascii="Times New Roman" w:eastAsia="Times New Roman" w:hAnsi="Times New Roman" w:cs="Times New Roman"/>
                <w:b/>
                <w:i/>
                <w:sz w:val="24"/>
                <w:szCs w:val="24"/>
              </w:rPr>
              <w:t>Потребує додаткового обговорення</w:t>
            </w:r>
          </w:p>
        </w:tc>
      </w:tr>
      <w:tr w:rsidR="00036373" w:rsidRPr="00006A31" w14:paraId="5DE11AC2" w14:textId="77777777" w:rsidTr="00830219">
        <w:trPr>
          <w:trHeight w:val="983"/>
        </w:trPr>
        <w:tc>
          <w:tcPr>
            <w:tcW w:w="5524" w:type="dxa"/>
            <w:vMerge/>
            <w:tcBorders>
              <w:left w:val="single" w:sz="4" w:space="0" w:color="000000"/>
              <w:right w:val="single" w:sz="4" w:space="0" w:color="000000"/>
            </w:tcBorders>
            <w:shd w:val="clear" w:color="auto" w:fill="auto"/>
          </w:tcPr>
          <w:p w14:paraId="3FAEADB5" w14:textId="77777777" w:rsidR="00036373" w:rsidRPr="00006A31" w:rsidRDefault="00036373" w:rsidP="008E3F00">
            <w:pPr>
              <w:spacing w:after="0" w:line="240" w:lineRule="auto"/>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433E13F7" w14:textId="77777777" w:rsidR="00036373" w:rsidRPr="00006A31" w:rsidRDefault="00036373" w:rsidP="00830219">
            <w:pPr>
              <w:pStyle w:val="af5"/>
              <w:tabs>
                <w:tab w:val="left" w:pos="993"/>
              </w:tabs>
              <w:spacing w:after="0" w:line="240" w:lineRule="auto"/>
              <w:ind w:left="27" w:firstLine="425"/>
              <w:jc w:val="both"/>
              <w:rPr>
                <w:rFonts w:ascii="Times New Roman" w:eastAsia="Times New Roman" w:hAnsi="Times New Roman" w:cs="Times New Roman"/>
                <w:b/>
                <w:i/>
                <w:sz w:val="24"/>
                <w:szCs w:val="28"/>
              </w:rPr>
            </w:pPr>
            <w:r w:rsidRPr="00006A31">
              <w:rPr>
                <w:rFonts w:ascii="Times New Roman" w:eastAsia="Times New Roman" w:hAnsi="Times New Roman" w:cs="Times New Roman"/>
                <w:b/>
                <w:i/>
                <w:sz w:val="24"/>
                <w:szCs w:val="28"/>
              </w:rPr>
              <w:t>ТОВ «ЧЕРКАСИЕНЕРГОЗБУТ»</w:t>
            </w:r>
          </w:p>
          <w:p w14:paraId="3075BF57" w14:textId="77777777" w:rsidR="00036373" w:rsidRPr="00006A31" w:rsidRDefault="00036373" w:rsidP="00830219">
            <w:pPr>
              <w:pStyle w:val="af5"/>
              <w:tabs>
                <w:tab w:val="left" w:pos="993"/>
              </w:tabs>
              <w:spacing w:after="0" w:line="240" w:lineRule="auto"/>
              <w:ind w:left="27" w:firstLine="425"/>
              <w:jc w:val="both"/>
              <w:rPr>
                <w:rFonts w:ascii="Times New Roman" w:eastAsia="Times New Roman" w:hAnsi="Times New Roman" w:cs="Times New Roman"/>
                <w:b/>
                <w:i/>
                <w:sz w:val="24"/>
                <w:szCs w:val="28"/>
              </w:rPr>
            </w:pPr>
          </w:p>
          <w:p w14:paraId="5A597F11" w14:textId="5466A9E6" w:rsidR="00036373" w:rsidRPr="00006A31" w:rsidRDefault="00036373" w:rsidP="00830219">
            <w:pPr>
              <w:pStyle w:val="af5"/>
              <w:tabs>
                <w:tab w:val="left" w:pos="993"/>
              </w:tabs>
              <w:spacing w:after="0" w:line="240" w:lineRule="auto"/>
              <w:ind w:left="27" w:firstLine="425"/>
              <w:jc w:val="both"/>
              <w:rPr>
                <w:rFonts w:ascii="Times New Roman" w:eastAsia="Times New Roman" w:hAnsi="Times New Roman" w:cs="Times New Roman"/>
                <w:sz w:val="24"/>
                <w:szCs w:val="28"/>
              </w:rPr>
            </w:pPr>
            <w:r w:rsidRPr="00006A31">
              <w:rPr>
                <w:rFonts w:ascii="Times New Roman" w:eastAsia="Times New Roman" w:hAnsi="Times New Roman" w:cs="Times New Roman"/>
                <w:sz w:val="24"/>
                <w:szCs w:val="28"/>
              </w:rPr>
              <w:t>Зняти з обговорення.</w:t>
            </w:r>
          </w:p>
          <w:p w14:paraId="7F9A100C" w14:textId="77777777" w:rsidR="00036373" w:rsidRPr="00006A31" w:rsidRDefault="00036373" w:rsidP="00830219">
            <w:pPr>
              <w:pStyle w:val="af5"/>
              <w:tabs>
                <w:tab w:val="left" w:pos="993"/>
              </w:tabs>
              <w:spacing w:after="0" w:line="240" w:lineRule="auto"/>
              <w:ind w:left="27" w:firstLine="425"/>
              <w:jc w:val="both"/>
              <w:rPr>
                <w:rFonts w:ascii="Times New Roman" w:eastAsia="Times New Roman" w:hAnsi="Times New Roman" w:cs="Times New Roman"/>
                <w:i/>
                <w:sz w:val="24"/>
                <w:szCs w:val="28"/>
              </w:rPr>
            </w:pPr>
          </w:p>
          <w:p w14:paraId="25F84340" w14:textId="77777777" w:rsidR="00036373" w:rsidRPr="00006A31" w:rsidRDefault="00036373" w:rsidP="00830219">
            <w:pPr>
              <w:spacing w:after="0"/>
              <w:ind w:firstLine="425"/>
              <w:jc w:val="both"/>
              <w:rPr>
                <w:rFonts w:ascii="Times New Roman" w:hAnsi="Times New Roman" w:cs="Times New Roman"/>
                <w:i/>
                <w:sz w:val="24"/>
              </w:rPr>
            </w:pPr>
            <w:r w:rsidRPr="00006A31">
              <w:rPr>
                <w:rFonts w:ascii="Times New Roman" w:hAnsi="Times New Roman" w:cs="Times New Roman"/>
                <w:i/>
                <w:sz w:val="24"/>
              </w:rPr>
              <w:t>Запропонований проєкт рішення «Про затвердження Змін до Правил ринку «на добу наперед» та внутрішньодобового ринку», який розроблено відповідно до пропозицій АТ «Оператор ринку» (далі – ОР), передбачає внесення змін до Порядку розрахунку розміру фіксованого платежу за користування програмним забезпеченням ОР та тарифу на здійснення операцій купівлі-продажу на РДН/ВДР, у частині створення ОР цільового фонду для забезпечення своєчасного виконання податкових зобов`язань ОР.</w:t>
            </w:r>
          </w:p>
          <w:p w14:paraId="4038A2AA" w14:textId="77777777" w:rsidR="00036373" w:rsidRPr="00006A31" w:rsidRDefault="00036373" w:rsidP="00830219">
            <w:pPr>
              <w:spacing w:after="0"/>
              <w:ind w:firstLine="425"/>
              <w:jc w:val="both"/>
              <w:rPr>
                <w:rFonts w:ascii="Times New Roman" w:hAnsi="Times New Roman" w:cs="Times New Roman"/>
                <w:i/>
                <w:sz w:val="24"/>
              </w:rPr>
            </w:pPr>
            <w:r w:rsidRPr="00006A31">
              <w:rPr>
                <w:rFonts w:ascii="Times New Roman" w:hAnsi="Times New Roman" w:cs="Times New Roman"/>
                <w:i/>
                <w:sz w:val="24"/>
              </w:rPr>
              <w:t xml:space="preserve">Слід зауважити, що ОР у розумінні Правил ринку, затверджених постановою НКРЕКП від 14.03.2018р. № 307, є таким же учасником ринку електричної енергії, як і виробники, </w:t>
            </w:r>
            <w:proofErr w:type="spellStart"/>
            <w:r w:rsidRPr="00006A31">
              <w:rPr>
                <w:rFonts w:ascii="Times New Roman" w:hAnsi="Times New Roman" w:cs="Times New Roman"/>
                <w:i/>
                <w:sz w:val="24"/>
              </w:rPr>
              <w:lastRenderedPageBreak/>
              <w:t>електропостачальники</w:t>
            </w:r>
            <w:proofErr w:type="spellEnd"/>
            <w:r w:rsidRPr="00006A31">
              <w:rPr>
                <w:rFonts w:ascii="Times New Roman" w:hAnsi="Times New Roman" w:cs="Times New Roman"/>
                <w:i/>
                <w:sz w:val="24"/>
              </w:rPr>
              <w:t xml:space="preserve">, </w:t>
            </w:r>
            <w:proofErr w:type="spellStart"/>
            <w:r w:rsidRPr="00006A31">
              <w:rPr>
                <w:rFonts w:ascii="Times New Roman" w:hAnsi="Times New Roman" w:cs="Times New Roman"/>
                <w:i/>
                <w:sz w:val="24"/>
              </w:rPr>
              <w:t>трейдери</w:t>
            </w:r>
            <w:proofErr w:type="spellEnd"/>
            <w:r w:rsidRPr="00006A31">
              <w:rPr>
                <w:rFonts w:ascii="Times New Roman" w:hAnsi="Times New Roman" w:cs="Times New Roman"/>
                <w:i/>
                <w:sz w:val="24"/>
              </w:rPr>
              <w:t>, ОСП чи ОСР. Всі учасники ринку несуть ризики отримання збитків, спричинених недоотриманням податкового кредиту, пов`язаного із несвоєчасною реєстрацією податкових накладних іншими учасниками ринку. Відповідно, прийняття запропонованого рішення для забезпечення попередження збиткової діяльності виключно ОР призведе до створення нерівних умов учасників ринку.</w:t>
            </w:r>
          </w:p>
          <w:p w14:paraId="57C51CA0" w14:textId="77777777" w:rsidR="00036373" w:rsidRPr="00006A31" w:rsidRDefault="00036373" w:rsidP="00830219">
            <w:pPr>
              <w:spacing w:after="0"/>
              <w:ind w:firstLine="425"/>
              <w:jc w:val="both"/>
              <w:rPr>
                <w:rFonts w:ascii="Times New Roman" w:hAnsi="Times New Roman" w:cs="Times New Roman"/>
                <w:i/>
                <w:sz w:val="24"/>
              </w:rPr>
            </w:pPr>
            <w:r w:rsidRPr="00006A31">
              <w:rPr>
                <w:rFonts w:ascii="Times New Roman" w:hAnsi="Times New Roman" w:cs="Times New Roman"/>
                <w:i/>
                <w:sz w:val="24"/>
              </w:rPr>
              <w:t>Запропонований проєкт рішення передбачає додаткові обмеження інших учасників ринку на користь ОР та пропонує до врегулювання питань реєстрації податкових накладних, які вже врегульовані чинним Податковим кодексом України.</w:t>
            </w:r>
          </w:p>
          <w:p w14:paraId="3FE80595" w14:textId="77777777" w:rsidR="00036373" w:rsidRPr="00006A31" w:rsidRDefault="00036373" w:rsidP="00830219">
            <w:pPr>
              <w:spacing w:after="0"/>
              <w:ind w:firstLine="425"/>
              <w:jc w:val="both"/>
              <w:rPr>
                <w:rFonts w:ascii="Times New Roman" w:hAnsi="Times New Roman" w:cs="Times New Roman"/>
                <w:i/>
                <w:sz w:val="24"/>
              </w:rPr>
            </w:pPr>
            <w:r w:rsidRPr="00006A31">
              <w:rPr>
                <w:rFonts w:ascii="Times New Roman" w:hAnsi="Times New Roman" w:cs="Times New Roman"/>
                <w:i/>
                <w:sz w:val="24"/>
              </w:rPr>
              <w:t>Податковим кодексом України передбачено:</w:t>
            </w:r>
          </w:p>
          <w:p w14:paraId="432B0EB4" w14:textId="77777777" w:rsidR="00036373" w:rsidRPr="00006A31" w:rsidRDefault="00036373" w:rsidP="00830219">
            <w:pPr>
              <w:spacing w:after="0"/>
              <w:ind w:firstLine="425"/>
              <w:jc w:val="both"/>
              <w:rPr>
                <w:rFonts w:ascii="Times New Roman" w:hAnsi="Times New Roman" w:cs="Times New Roman"/>
                <w:i/>
                <w:sz w:val="24"/>
              </w:rPr>
            </w:pPr>
            <w:r w:rsidRPr="00006A31">
              <w:rPr>
                <w:rFonts w:ascii="Times New Roman" w:hAnsi="Times New Roman" w:cs="Times New Roman"/>
                <w:i/>
                <w:sz w:val="24"/>
              </w:rPr>
              <w:t>1. Порядок реєстрації податкових накладних – стаття 201 ПК.</w:t>
            </w:r>
          </w:p>
          <w:p w14:paraId="65DFE69B" w14:textId="77777777" w:rsidR="00036373" w:rsidRPr="00006A31" w:rsidRDefault="00036373" w:rsidP="00830219">
            <w:pPr>
              <w:spacing w:after="0"/>
              <w:ind w:firstLine="425"/>
              <w:jc w:val="both"/>
              <w:rPr>
                <w:rFonts w:ascii="Times New Roman" w:hAnsi="Times New Roman" w:cs="Times New Roman"/>
                <w:i/>
                <w:sz w:val="24"/>
              </w:rPr>
            </w:pPr>
            <w:r w:rsidRPr="00006A31">
              <w:rPr>
                <w:rFonts w:ascii="Times New Roman" w:hAnsi="Times New Roman" w:cs="Times New Roman"/>
                <w:i/>
                <w:sz w:val="24"/>
              </w:rPr>
              <w:t>2. Штрафні санкції за порушення строків реєстрації податкових накладних – стаття 120-1 ПК.</w:t>
            </w:r>
          </w:p>
          <w:p w14:paraId="599EB2A1" w14:textId="77777777" w:rsidR="00036373" w:rsidRPr="00006A31" w:rsidRDefault="00036373" w:rsidP="00830219">
            <w:pPr>
              <w:spacing w:after="0"/>
              <w:ind w:firstLine="425"/>
              <w:jc w:val="both"/>
              <w:rPr>
                <w:rFonts w:ascii="Times New Roman" w:hAnsi="Times New Roman" w:cs="Times New Roman"/>
                <w:i/>
                <w:sz w:val="24"/>
              </w:rPr>
            </w:pPr>
            <w:r w:rsidRPr="00006A31">
              <w:rPr>
                <w:rFonts w:ascii="Times New Roman" w:hAnsi="Times New Roman" w:cs="Times New Roman"/>
                <w:i/>
                <w:sz w:val="24"/>
              </w:rPr>
              <w:t>Крім того, чинними Правилами ринку «на добу наперед» та внутрішньодобового ринку вже передбачено:</w:t>
            </w:r>
          </w:p>
          <w:p w14:paraId="3837C107" w14:textId="77777777" w:rsidR="00036373" w:rsidRPr="00006A31" w:rsidRDefault="00036373" w:rsidP="00830219">
            <w:pPr>
              <w:spacing w:after="0"/>
              <w:ind w:firstLine="425"/>
              <w:jc w:val="both"/>
              <w:rPr>
                <w:rFonts w:ascii="Times New Roman" w:hAnsi="Times New Roman" w:cs="Times New Roman"/>
                <w:i/>
                <w:sz w:val="24"/>
              </w:rPr>
            </w:pPr>
            <w:r w:rsidRPr="00006A31">
              <w:rPr>
                <w:rFonts w:ascii="Times New Roman" w:hAnsi="Times New Roman" w:cs="Times New Roman"/>
                <w:i/>
                <w:sz w:val="24"/>
              </w:rPr>
              <w:t>1. Пунктом 4.3.9 складання податкових накладних в електронній формі та їх реєстрація в Єдиному реєстрі податкових накладних з дотриманням вимог податкового законодавства України.</w:t>
            </w:r>
          </w:p>
          <w:p w14:paraId="4DF4EAA8" w14:textId="77777777" w:rsidR="00036373" w:rsidRPr="00006A31" w:rsidRDefault="00036373" w:rsidP="00830219">
            <w:pPr>
              <w:spacing w:after="0"/>
              <w:ind w:firstLine="425"/>
              <w:jc w:val="both"/>
              <w:rPr>
                <w:rFonts w:ascii="Times New Roman" w:hAnsi="Times New Roman" w:cs="Times New Roman"/>
                <w:i/>
                <w:sz w:val="24"/>
              </w:rPr>
            </w:pPr>
            <w:r w:rsidRPr="00006A31">
              <w:rPr>
                <w:rFonts w:ascii="Times New Roman" w:hAnsi="Times New Roman" w:cs="Times New Roman"/>
                <w:i/>
                <w:sz w:val="24"/>
              </w:rPr>
              <w:t>2. Відповідальність учасників РДН/ВДР за несвоєчасну реєстрацію податкових накладних, з метою забезпечення стабільної роботи РДН і ВДР на випадок не реєстрації податкових накладних учасниками РДН/ВДР:</w:t>
            </w:r>
          </w:p>
          <w:p w14:paraId="47DB02F3" w14:textId="77777777" w:rsidR="00036373" w:rsidRPr="00006A31" w:rsidRDefault="00036373" w:rsidP="00830219">
            <w:pPr>
              <w:spacing w:after="0"/>
              <w:ind w:firstLine="425"/>
              <w:jc w:val="both"/>
              <w:rPr>
                <w:rFonts w:ascii="Times New Roman" w:hAnsi="Times New Roman" w:cs="Times New Roman"/>
                <w:i/>
                <w:sz w:val="24"/>
              </w:rPr>
            </w:pPr>
            <w:r w:rsidRPr="00006A31">
              <w:rPr>
                <w:rFonts w:ascii="Times New Roman" w:hAnsi="Times New Roman" w:cs="Times New Roman"/>
                <w:i/>
                <w:sz w:val="24"/>
              </w:rPr>
              <w:t xml:space="preserve">- Пунктом 9.4 Договору купівлі-продажу електричної енергії на ринку «на добу наперед» (та договору купівлі-продажу на внутрішньодобовому ринку) передбачено штраф у розмірі втраченого податкового кредиту ОР, у разі несвоєчасної </w:t>
            </w:r>
            <w:r w:rsidRPr="00006A31">
              <w:rPr>
                <w:rFonts w:ascii="Times New Roman" w:hAnsi="Times New Roman" w:cs="Times New Roman"/>
                <w:i/>
                <w:sz w:val="24"/>
              </w:rPr>
              <w:lastRenderedPageBreak/>
              <w:t>реєстрації податкових накладних, розрахунків коригування до них у Єдиному реєстрі податкових накладних, що призвело до втрати податкового кредиту ОР. Штраф повинен бути сплачено Учасником не пізніше шести банківських днів з дня отримання Учасником письмового повідомлення від ОР.</w:t>
            </w:r>
          </w:p>
          <w:p w14:paraId="380D0EE7" w14:textId="77777777" w:rsidR="00036373" w:rsidRPr="00006A31" w:rsidRDefault="00036373" w:rsidP="00830219">
            <w:pPr>
              <w:spacing w:after="0"/>
              <w:ind w:firstLine="425"/>
              <w:jc w:val="both"/>
              <w:rPr>
                <w:rFonts w:ascii="Times New Roman" w:hAnsi="Times New Roman" w:cs="Times New Roman"/>
                <w:i/>
                <w:sz w:val="24"/>
              </w:rPr>
            </w:pPr>
            <w:r w:rsidRPr="00006A31">
              <w:rPr>
                <w:rFonts w:ascii="Times New Roman" w:hAnsi="Times New Roman" w:cs="Times New Roman"/>
                <w:i/>
                <w:sz w:val="24"/>
              </w:rPr>
              <w:t>- У разі несвоєчасної оплати штрафу ОР, відповідно до п. 2.4.1, має право за власною ініціативою призупинити участь учасника у РДН/ВДР.</w:t>
            </w:r>
          </w:p>
          <w:p w14:paraId="68017999" w14:textId="77777777" w:rsidR="00036373" w:rsidRPr="00006A31" w:rsidRDefault="00036373" w:rsidP="00830219">
            <w:pPr>
              <w:spacing w:after="0"/>
              <w:ind w:firstLine="425"/>
              <w:jc w:val="both"/>
              <w:rPr>
                <w:rFonts w:ascii="Times New Roman" w:hAnsi="Times New Roman" w:cs="Times New Roman"/>
                <w:i/>
                <w:sz w:val="24"/>
              </w:rPr>
            </w:pPr>
            <w:r w:rsidRPr="00006A31">
              <w:rPr>
                <w:rFonts w:ascii="Times New Roman" w:hAnsi="Times New Roman" w:cs="Times New Roman"/>
                <w:i/>
                <w:sz w:val="24"/>
              </w:rPr>
              <w:t>Тобто ОР на сьогодні, відповідно до чинних нормативно-правових актів, вже має важелі впливу на учасників РДН/ВДР і прийняття додаткових обмежень для учасників РДН/ВДР призведе до відволікання обігових коштів та створить додаткове фінансове навантаження на інших учасників ринку.</w:t>
            </w:r>
          </w:p>
          <w:p w14:paraId="2B4AC8A1" w14:textId="366C9B99" w:rsidR="00036373" w:rsidRPr="00006A31" w:rsidRDefault="00036373" w:rsidP="00151226">
            <w:pPr>
              <w:pStyle w:val="af5"/>
              <w:tabs>
                <w:tab w:val="left" w:pos="993"/>
              </w:tabs>
              <w:spacing w:after="0" w:line="240" w:lineRule="auto"/>
              <w:ind w:left="27" w:firstLine="447"/>
              <w:jc w:val="both"/>
              <w:rPr>
                <w:rFonts w:ascii="Times New Roman" w:eastAsia="Times New Roman" w:hAnsi="Times New Roman" w:cs="Times New Roman"/>
                <w:i/>
                <w:sz w:val="24"/>
                <w:szCs w:val="28"/>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14:paraId="6EFF9417" w14:textId="3570E4D0" w:rsidR="00036373" w:rsidRPr="00006A31" w:rsidRDefault="00036373" w:rsidP="008E3F00">
            <w:pPr>
              <w:spacing w:after="0" w:line="240" w:lineRule="auto"/>
              <w:ind w:firstLine="425"/>
              <w:jc w:val="both"/>
              <w:rPr>
                <w:rFonts w:ascii="Times New Roman" w:eastAsia="Times New Roman" w:hAnsi="Times New Roman" w:cs="Times New Roman"/>
                <w:b/>
                <w:i/>
                <w:sz w:val="24"/>
                <w:szCs w:val="24"/>
              </w:rPr>
            </w:pPr>
            <w:r w:rsidRPr="00006A31">
              <w:rPr>
                <w:rFonts w:ascii="Times New Roman" w:eastAsia="Times New Roman" w:hAnsi="Times New Roman" w:cs="Times New Roman"/>
                <w:b/>
                <w:i/>
                <w:sz w:val="24"/>
                <w:szCs w:val="24"/>
              </w:rPr>
              <w:lastRenderedPageBreak/>
              <w:t>Потребує додаткового обговорення</w:t>
            </w:r>
          </w:p>
        </w:tc>
      </w:tr>
      <w:tr w:rsidR="00036373" w:rsidRPr="00006A31" w14:paraId="6A4C997A" w14:textId="77777777" w:rsidTr="00830219">
        <w:trPr>
          <w:trHeight w:val="983"/>
        </w:trPr>
        <w:tc>
          <w:tcPr>
            <w:tcW w:w="5524" w:type="dxa"/>
            <w:vMerge/>
            <w:tcBorders>
              <w:left w:val="single" w:sz="4" w:space="0" w:color="000000"/>
              <w:right w:val="single" w:sz="4" w:space="0" w:color="000000"/>
            </w:tcBorders>
            <w:shd w:val="clear" w:color="auto" w:fill="auto"/>
          </w:tcPr>
          <w:p w14:paraId="64567C6F" w14:textId="77777777" w:rsidR="00036373" w:rsidRPr="00006A31" w:rsidRDefault="00036373" w:rsidP="008E3F00">
            <w:pPr>
              <w:spacing w:after="0" w:line="240" w:lineRule="auto"/>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325C7E2D" w14:textId="5F446238" w:rsidR="00036373" w:rsidRPr="00006A31" w:rsidRDefault="00036373" w:rsidP="00830219">
            <w:pPr>
              <w:spacing w:after="0" w:line="240" w:lineRule="auto"/>
              <w:ind w:firstLine="454"/>
              <w:rPr>
                <w:rFonts w:ascii="Times New Roman" w:hAnsi="Times New Roman" w:cs="Times New Roman"/>
                <w:b/>
                <w:i/>
                <w:iCs/>
                <w:sz w:val="24"/>
                <w:szCs w:val="28"/>
              </w:rPr>
            </w:pPr>
            <w:r w:rsidRPr="00006A31">
              <w:rPr>
                <w:rFonts w:ascii="Times New Roman" w:hAnsi="Times New Roman" w:cs="Times New Roman"/>
                <w:b/>
                <w:i/>
                <w:iCs/>
                <w:sz w:val="24"/>
                <w:szCs w:val="28"/>
              </w:rPr>
              <w:t>ГС «Асоціація постачальників енергоресурсів»</w:t>
            </w:r>
          </w:p>
          <w:p w14:paraId="27D21B4D" w14:textId="77777777" w:rsidR="00036373" w:rsidRPr="00006A31" w:rsidRDefault="00036373" w:rsidP="00830219">
            <w:pPr>
              <w:spacing w:after="0"/>
              <w:ind w:firstLine="452"/>
              <w:jc w:val="both"/>
              <w:rPr>
                <w:rFonts w:ascii="Times New Roman" w:eastAsia="Times New Roman" w:hAnsi="Times New Roman" w:cs="Times New Roman"/>
                <w:b/>
                <w:bCs/>
                <w:sz w:val="24"/>
                <w:szCs w:val="24"/>
              </w:rPr>
            </w:pPr>
          </w:p>
          <w:p w14:paraId="3E904873" w14:textId="0952C14A" w:rsidR="00036373" w:rsidRPr="00006A31" w:rsidRDefault="00036373" w:rsidP="00830219">
            <w:pPr>
              <w:ind w:firstLine="452"/>
              <w:jc w:val="both"/>
              <w:rPr>
                <w:rStyle w:val="rvts9"/>
                <w:rFonts w:ascii="Times New Roman" w:hAnsi="Times New Roman" w:cs="Times New Roman"/>
                <w:bCs/>
                <w:sz w:val="24"/>
                <w:szCs w:val="24"/>
              </w:rPr>
            </w:pPr>
            <w:r w:rsidRPr="00006A31">
              <w:rPr>
                <w:rFonts w:ascii="Times New Roman" w:eastAsia="Times New Roman" w:hAnsi="Times New Roman" w:cs="Times New Roman"/>
                <w:bCs/>
                <w:sz w:val="24"/>
                <w:szCs w:val="24"/>
              </w:rPr>
              <w:t xml:space="preserve">Асоціація не підтримує з огляду на  </w:t>
            </w:r>
            <w:r w:rsidRPr="00006A31">
              <w:rPr>
                <w:rStyle w:val="rvts9"/>
                <w:rFonts w:ascii="Times New Roman" w:hAnsi="Times New Roman" w:cs="Times New Roman"/>
                <w:bCs/>
                <w:sz w:val="24"/>
                <w:szCs w:val="24"/>
              </w:rPr>
              <w:t>ризики із можливим невиконанням інших зобов‘язань суб‘єктами господарювання та наданням переваг при здійсненні господарської діяльності учаснику ринку електричної енергії – АТ «Оператор ринку».</w:t>
            </w:r>
          </w:p>
          <w:p w14:paraId="34067CC2" w14:textId="77777777" w:rsidR="00036373" w:rsidRPr="00006A31" w:rsidRDefault="00036373" w:rsidP="00830219">
            <w:pPr>
              <w:pStyle w:val="af6"/>
              <w:ind w:firstLine="454"/>
              <w:jc w:val="both"/>
              <w:rPr>
                <w:rFonts w:ascii="Times New Roman" w:hAnsi="Times New Roman" w:cs="Times New Roman"/>
                <w:i/>
                <w:sz w:val="24"/>
                <w:szCs w:val="24"/>
              </w:rPr>
            </w:pPr>
            <w:r w:rsidRPr="00006A31">
              <w:rPr>
                <w:rFonts w:ascii="Times New Roman" w:hAnsi="Times New Roman" w:cs="Times New Roman"/>
                <w:i/>
                <w:sz w:val="24"/>
                <w:szCs w:val="24"/>
              </w:rPr>
              <w:t>Проєктом пропонується внести зміни до Правил ринку «на добу наперед» та внутрішньодобового ринку, затверджених постановою НКРЕКП від 14.03.2022 № 308 (далі- Правила РДН/ВДР), з метою врегулювання питання створення цільового фонду у АТ «Оператора ринку» для своєчасного виконання податкових зобов‘язань АТ «Оператором ринку». При цьому передбачається, що розмір обов‘язкового відрахування на поповнення цільового фонду АТ «Оператора ринку» є складовою тарифу на здійснення  операцій купівлі-продажу на РДН та ВДР, спричинену порушенням учасниками РДН/ВДР податкового законодавства при реєстрації податкових накладних.</w:t>
            </w:r>
          </w:p>
          <w:p w14:paraId="77ECFFBB" w14:textId="77777777" w:rsidR="00036373" w:rsidRPr="00006A31" w:rsidRDefault="00036373" w:rsidP="00830219">
            <w:pPr>
              <w:pStyle w:val="af6"/>
              <w:ind w:firstLine="454"/>
              <w:jc w:val="both"/>
              <w:rPr>
                <w:rFonts w:ascii="Times New Roman" w:hAnsi="Times New Roman" w:cs="Times New Roman"/>
                <w:i/>
                <w:sz w:val="24"/>
                <w:szCs w:val="24"/>
              </w:rPr>
            </w:pPr>
            <w:r w:rsidRPr="00006A31">
              <w:rPr>
                <w:rFonts w:ascii="Times New Roman" w:hAnsi="Times New Roman" w:cs="Times New Roman"/>
                <w:i/>
                <w:sz w:val="24"/>
                <w:szCs w:val="24"/>
              </w:rPr>
              <w:lastRenderedPageBreak/>
              <w:t>Основні вимоги до учасників ринку при здійсненні ними діяльності на ринку електричної енергії визначаються відповідно до Закону України «Про ринок електричної енергії», Правил ринку, затверджених постановою НКРЕКП від 14.03.2018р. № 307.</w:t>
            </w:r>
          </w:p>
          <w:p w14:paraId="5A1BA04B" w14:textId="77777777" w:rsidR="00036373" w:rsidRPr="00006A31" w:rsidRDefault="00036373" w:rsidP="00830219">
            <w:pPr>
              <w:pStyle w:val="af6"/>
              <w:ind w:firstLine="454"/>
              <w:jc w:val="both"/>
              <w:rPr>
                <w:rFonts w:ascii="Times New Roman" w:hAnsi="Times New Roman" w:cs="Times New Roman"/>
                <w:i/>
                <w:sz w:val="24"/>
                <w:szCs w:val="24"/>
              </w:rPr>
            </w:pPr>
            <w:r w:rsidRPr="00006A31">
              <w:rPr>
                <w:rFonts w:ascii="Times New Roman" w:hAnsi="Times New Roman" w:cs="Times New Roman"/>
                <w:i/>
                <w:sz w:val="24"/>
                <w:szCs w:val="24"/>
              </w:rPr>
              <w:t>Частиною 2 статті 2 Закону України «Про ринок електричної енергії»  встановлено, що основні умови діяльності учасників ринку електричної енергії та взаємовідносини між ними визначаються нормативно-правовими актами, що регулюють впровадження цього Закону, зокрема, правилами ринку, правилами ринку «на добу наперед» та внутрішньодобового ринку, кодексом системи передачі, кодексом систем розподілу, кодексом комерційного обліку, правилами роздрібного ринку, іншими нормативно-правовими актами.</w:t>
            </w:r>
          </w:p>
          <w:p w14:paraId="70E144B8" w14:textId="77777777" w:rsidR="00036373" w:rsidRPr="00006A31" w:rsidRDefault="00036373" w:rsidP="00830219">
            <w:pPr>
              <w:pStyle w:val="af6"/>
              <w:ind w:firstLine="454"/>
              <w:jc w:val="both"/>
              <w:rPr>
                <w:rFonts w:ascii="Times New Roman" w:hAnsi="Times New Roman" w:cs="Times New Roman"/>
                <w:i/>
                <w:sz w:val="24"/>
                <w:szCs w:val="24"/>
              </w:rPr>
            </w:pPr>
            <w:r w:rsidRPr="00006A31">
              <w:rPr>
                <w:rFonts w:ascii="Times New Roman" w:hAnsi="Times New Roman" w:cs="Times New Roman"/>
                <w:i/>
                <w:sz w:val="24"/>
                <w:szCs w:val="24"/>
              </w:rPr>
              <w:t>Вказаними нормативно-правовими актами не передбачено  надання будь-яких переваг для здійснення господарської діяльності учасникам ринку електричної енергії.</w:t>
            </w:r>
          </w:p>
          <w:p w14:paraId="0D164121" w14:textId="77777777" w:rsidR="00036373" w:rsidRPr="00006A31" w:rsidRDefault="00036373" w:rsidP="00830219">
            <w:pPr>
              <w:pStyle w:val="af6"/>
              <w:ind w:firstLine="454"/>
              <w:jc w:val="both"/>
              <w:rPr>
                <w:rFonts w:ascii="Times New Roman" w:hAnsi="Times New Roman" w:cs="Times New Roman"/>
                <w:i/>
                <w:sz w:val="24"/>
                <w:szCs w:val="24"/>
              </w:rPr>
            </w:pPr>
            <w:r w:rsidRPr="00006A31">
              <w:rPr>
                <w:rFonts w:ascii="Times New Roman" w:hAnsi="Times New Roman" w:cs="Times New Roman"/>
                <w:i/>
                <w:sz w:val="24"/>
                <w:szCs w:val="24"/>
              </w:rPr>
              <w:t xml:space="preserve">Запропоновані ж Проєктом норми про врегулювання питання  створення цільового фонду для своєчасного виконання податкових зобов‘язань АТ «Оператором ринку» пропонують нерівні умови здійснення господарської (підприємницької) діяльності учасниками ринку електричної енергії та </w:t>
            </w:r>
            <w:proofErr w:type="spellStart"/>
            <w:r w:rsidRPr="00006A31">
              <w:rPr>
                <w:rFonts w:ascii="Times New Roman" w:hAnsi="Times New Roman" w:cs="Times New Roman"/>
                <w:i/>
                <w:sz w:val="24"/>
                <w:szCs w:val="24"/>
              </w:rPr>
              <w:t>створять</w:t>
            </w:r>
            <w:proofErr w:type="spellEnd"/>
            <w:r w:rsidRPr="00006A31">
              <w:rPr>
                <w:rFonts w:ascii="Times New Roman" w:hAnsi="Times New Roman" w:cs="Times New Roman"/>
                <w:i/>
                <w:sz w:val="24"/>
                <w:szCs w:val="24"/>
              </w:rPr>
              <w:t xml:space="preserve"> додаткове фінансове навантаження для учасників ринку електричної енергії, оскільки це є затратною частиною, що перекладається, зокрема, на електропостачальника, як  учасника ринку електричної енергії, при цьому, за рішенням НКРЕКП - Регулятора  одному з учасників ринку при здійсненні підприємницької діяльності Регулятором пропонується надати перевагу, передбачивши створення  такого цільового фонду за рахунок діяльності інших учасників ринку.</w:t>
            </w:r>
          </w:p>
          <w:p w14:paraId="29CD5340" w14:textId="77777777" w:rsidR="00036373" w:rsidRPr="00006A31" w:rsidRDefault="00036373" w:rsidP="00830219">
            <w:pPr>
              <w:pStyle w:val="af6"/>
              <w:ind w:firstLine="454"/>
              <w:jc w:val="both"/>
              <w:rPr>
                <w:rStyle w:val="rvts9"/>
                <w:rFonts w:ascii="Times New Roman" w:hAnsi="Times New Roman" w:cs="Times New Roman"/>
                <w:i/>
                <w:sz w:val="24"/>
                <w:szCs w:val="24"/>
              </w:rPr>
            </w:pPr>
            <w:r w:rsidRPr="00006A31">
              <w:rPr>
                <w:rStyle w:val="rvts9"/>
                <w:rFonts w:ascii="Times New Roman" w:hAnsi="Times New Roman" w:cs="Times New Roman"/>
                <w:i/>
                <w:sz w:val="24"/>
                <w:szCs w:val="24"/>
              </w:rPr>
              <w:t xml:space="preserve">Крім цього, такі  відрахування  для суб‘єктів ринку електричної енергії до вказаного фонду є також додатковим тягарем, що  в майбутньому може призвести до дефолтів та </w:t>
            </w:r>
            <w:r w:rsidRPr="00006A31">
              <w:rPr>
                <w:rStyle w:val="rvts9"/>
                <w:rFonts w:ascii="Times New Roman" w:hAnsi="Times New Roman" w:cs="Times New Roman"/>
                <w:i/>
                <w:sz w:val="24"/>
                <w:szCs w:val="24"/>
              </w:rPr>
              <w:lastRenderedPageBreak/>
              <w:t>відповідно до додаткових фінансових ризиків суб‘єктів господарювання, що пов‘язані з залученням додаткових коштів в тому числі кредитних.</w:t>
            </w:r>
          </w:p>
          <w:p w14:paraId="44FF83EF" w14:textId="77777777" w:rsidR="00036373" w:rsidRPr="00006A31" w:rsidRDefault="00036373" w:rsidP="00830219">
            <w:pPr>
              <w:pStyle w:val="af6"/>
              <w:ind w:firstLine="454"/>
              <w:jc w:val="both"/>
              <w:rPr>
                <w:rFonts w:ascii="Times New Roman" w:hAnsi="Times New Roman" w:cs="Times New Roman"/>
                <w:i/>
                <w:sz w:val="24"/>
                <w:szCs w:val="24"/>
              </w:rPr>
            </w:pPr>
            <w:r w:rsidRPr="00006A31">
              <w:rPr>
                <w:rFonts w:ascii="Times New Roman" w:hAnsi="Times New Roman" w:cs="Times New Roman"/>
                <w:i/>
                <w:sz w:val="24"/>
                <w:szCs w:val="24"/>
              </w:rPr>
              <w:t>Відповідно до частини 2 статті 12 Господарського кодексу України (далі-Кодекс) основними засобами регулюючого впливу держави на діяльність суб‘єктів господарювання є державне замовлення, ліцензування, патентування і квотування, технічне регулювання, застосування нормативів та лімітів, регулювання цін і тарифів, надання інвестиційних, податкових та інших пільг, надання дотацій, компенсацій, цільових інновацій та субсидій.</w:t>
            </w:r>
          </w:p>
          <w:p w14:paraId="19753ED2" w14:textId="77777777" w:rsidR="00036373" w:rsidRPr="00006A31" w:rsidRDefault="00036373" w:rsidP="00830219">
            <w:pPr>
              <w:pStyle w:val="af6"/>
              <w:ind w:firstLine="454"/>
              <w:jc w:val="both"/>
              <w:rPr>
                <w:rStyle w:val="rvts9"/>
                <w:rFonts w:ascii="Times New Roman" w:hAnsi="Times New Roman" w:cs="Times New Roman"/>
                <w:i/>
                <w:sz w:val="24"/>
                <w:szCs w:val="24"/>
              </w:rPr>
            </w:pPr>
            <w:r w:rsidRPr="00006A31">
              <w:rPr>
                <w:rStyle w:val="rvts9"/>
                <w:rFonts w:ascii="Times New Roman" w:hAnsi="Times New Roman" w:cs="Times New Roman"/>
                <w:i/>
                <w:sz w:val="24"/>
                <w:szCs w:val="24"/>
              </w:rPr>
              <w:t>Кодексом гарантовано (стаття 6), що загальним принципом господарювання  є заборона незаконного втручання органів державної влади та органів  місцевого самоврядування, їх посадових осіб у господарські відносини.</w:t>
            </w:r>
          </w:p>
          <w:p w14:paraId="41F7AD58" w14:textId="77777777" w:rsidR="00036373" w:rsidRPr="00006A31" w:rsidRDefault="00036373" w:rsidP="00830219">
            <w:pPr>
              <w:pStyle w:val="af6"/>
              <w:ind w:firstLine="454"/>
              <w:jc w:val="both"/>
              <w:rPr>
                <w:rStyle w:val="rvts9"/>
                <w:rFonts w:ascii="Times New Roman" w:hAnsi="Times New Roman" w:cs="Times New Roman"/>
                <w:i/>
                <w:sz w:val="24"/>
                <w:szCs w:val="24"/>
              </w:rPr>
            </w:pPr>
            <w:r w:rsidRPr="00006A31">
              <w:rPr>
                <w:rStyle w:val="rvts9"/>
                <w:rFonts w:ascii="Times New Roman" w:hAnsi="Times New Roman" w:cs="Times New Roman"/>
                <w:i/>
                <w:sz w:val="24"/>
                <w:szCs w:val="24"/>
              </w:rPr>
              <w:t>Частиною 4 статті 23 Кодексу встановлено, що незаконне втручання органів та посадових осіб місцевого самоврядування у господарську діяльність суб‘єктів господарювання забороняється.</w:t>
            </w:r>
          </w:p>
          <w:p w14:paraId="55C1E581" w14:textId="77777777" w:rsidR="00036373" w:rsidRPr="00006A31" w:rsidRDefault="00036373" w:rsidP="00830219">
            <w:pPr>
              <w:pStyle w:val="af6"/>
              <w:ind w:firstLine="454"/>
              <w:jc w:val="both"/>
              <w:rPr>
                <w:rStyle w:val="rvts9"/>
                <w:rFonts w:ascii="Times New Roman" w:hAnsi="Times New Roman" w:cs="Times New Roman"/>
                <w:i/>
                <w:sz w:val="24"/>
                <w:szCs w:val="24"/>
              </w:rPr>
            </w:pPr>
            <w:r w:rsidRPr="00006A31">
              <w:rPr>
                <w:rStyle w:val="rvts9"/>
                <w:rFonts w:ascii="Times New Roman" w:hAnsi="Times New Roman" w:cs="Times New Roman"/>
                <w:i/>
                <w:sz w:val="24"/>
                <w:szCs w:val="24"/>
              </w:rPr>
              <w:t>Водночас, статтею 42 Кодексу встановлено, що підприємництво - це самостійна, ініціативна, систематична, на власний  ризик господарська діяльність, що здійснюється суб‘єктом господарювання з метою досягнення економічних і соціальних результатів та одержання прибутку.</w:t>
            </w:r>
          </w:p>
          <w:p w14:paraId="0A8E6C38" w14:textId="77777777" w:rsidR="00036373" w:rsidRPr="00006A31" w:rsidRDefault="00036373" w:rsidP="00830219">
            <w:pPr>
              <w:pStyle w:val="af6"/>
              <w:ind w:firstLine="454"/>
              <w:jc w:val="both"/>
              <w:rPr>
                <w:rStyle w:val="rvts9"/>
                <w:rFonts w:ascii="Times New Roman" w:hAnsi="Times New Roman" w:cs="Times New Roman"/>
                <w:i/>
                <w:sz w:val="24"/>
                <w:szCs w:val="24"/>
              </w:rPr>
            </w:pPr>
            <w:r w:rsidRPr="00006A31">
              <w:rPr>
                <w:rStyle w:val="rvts9"/>
                <w:rFonts w:ascii="Times New Roman" w:hAnsi="Times New Roman" w:cs="Times New Roman"/>
                <w:i/>
                <w:sz w:val="24"/>
                <w:szCs w:val="24"/>
              </w:rPr>
              <w:t xml:space="preserve">Таким чином, наявність різного роду ризиків є однією з особливостей здійснення господарської діяльності. </w:t>
            </w:r>
          </w:p>
          <w:p w14:paraId="14DA5878" w14:textId="77777777" w:rsidR="00036373" w:rsidRPr="00006A31" w:rsidRDefault="00036373" w:rsidP="00830219">
            <w:pPr>
              <w:pStyle w:val="af6"/>
              <w:ind w:firstLine="454"/>
              <w:jc w:val="both"/>
              <w:rPr>
                <w:rStyle w:val="rvts9"/>
                <w:rFonts w:ascii="Times New Roman" w:hAnsi="Times New Roman" w:cs="Times New Roman"/>
                <w:i/>
                <w:sz w:val="24"/>
                <w:szCs w:val="24"/>
              </w:rPr>
            </w:pPr>
            <w:r w:rsidRPr="00006A31">
              <w:rPr>
                <w:rStyle w:val="rvts9"/>
                <w:rFonts w:ascii="Times New Roman" w:hAnsi="Times New Roman" w:cs="Times New Roman"/>
                <w:i/>
                <w:sz w:val="24"/>
                <w:szCs w:val="24"/>
              </w:rPr>
              <w:t xml:space="preserve">Тому,  у запровадженні такого регулювання вбачається додатковий ризик для здійснення господарської діяльності електропостачальників водночас, з наданням переваг іншому учаснику ринку </w:t>
            </w:r>
            <w:r w:rsidRPr="00006A31">
              <w:rPr>
                <w:rFonts w:ascii="Times New Roman" w:hAnsi="Times New Roman" w:cs="Times New Roman"/>
                <w:i/>
                <w:sz w:val="24"/>
                <w:szCs w:val="24"/>
              </w:rPr>
              <w:t>АТ «Оператору ринку»</w:t>
            </w:r>
            <w:r w:rsidRPr="00006A31">
              <w:rPr>
                <w:rStyle w:val="rvts9"/>
                <w:rFonts w:ascii="Times New Roman" w:hAnsi="Times New Roman" w:cs="Times New Roman"/>
                <w:i/>
                <w:sz w:val="24"/>
                <w:szCs w:val="24"/>
              </w:rPr>
              <w:t>.</w:t>
            </w:r>
          </w:p>
          <w:p w14:paraId="1780A8F2" w14:textId="77777777" w:rsidR="00036373" w:rsidRPr="00006A31" w:rsidRDefault="00036373" w:rsidP="00830219">
            <w:pPr>
              <w:pStyle w:val="af6"/>
              <w:ind w:firstLine="454"/>
              <w:jc w:val="both"/>
              <w:rPr>
                <w:rStyle w:val="rvts9"/>
                <w:rFonts w:ascii="Times New Roman" w:hAnsi="Times New Roman" w:cs="Times New Roman"/>
                <w:i/>
                <w:sz w:val="24"/>
                <w:szCs w:val="24"/>
              </w:rPr>
            </w:pPr>
            <w:r w:rsidRPr="00006A31">
              <w:rPr>
                <w:rStyle w:val="rvts9"/>
                <w:rFonts w:ascii="Times New Roman" w:hAnsi="Times New Roman" w:cs="Times New Roman"/>
                <w:i/>
                <w:sz w:val="24"/>
                <w:szCs w:val="24"/>
              </w:rPr>
              <w:t>Критична ситуація з розрахунками за електричну енергію, що наразі утворилася на ринку електричної енергії, призводить до зростання дебіторської заборгованості, а також до зменшення обігових коштів електропостачальників, що впливає на їх платоспроможність.</w:t>
            </w:r>
          </w:p>
          <w:p w14:paraId="3DDE0BFA" w14:textId="77777777" w:rsidR="00036373" w:rsidRPr="00006A31" w:rsidRDefault="00036373" w:rsidP="00830219">
            <w:pPr>
              <w:pStyle w:val="af6"/>
              <w:ind w:firstLine="454"/>
              <w:jc w:val="both"/>
              <w:rPr>
                <w:rStyle w:val="rvts9"/>
                <w:rFonts w:ascii="Times New Roman" w:hAnsi="Times New Roman" w:cs="Times New Roman"/>
                <w:i/>
                <w:sz w:val="24"/>
                <w:szCs w:val="24"/>
              </w:rPr>
            </w:pPr>
            <w:r w:rsidRPr="00006A31">
              <w:rPr>
                <w:rStyle w:val="rvts9"/>
                <w:rFonts w:ascii="Times New Roman" w:hAnsi="Times New Roman" w:cs="Times New Roman"/>
                <w:i/>
                <w:sz w:val="24"/>
                <w:szCs w:val="24"/>
              </w:rPr>
              <w:lastRenderedPageBreak/>
              <w:t>При цьому, прогнозне зменшення надходжень грошових коштів порівняно з довоєнним періодом призводить до зменшення суми нарахованого ПДВ. Водночас, з урахуванням кон‘юнктури ринку електричної енергії очікується зменшення доходу від реалізації електричної енергії та послуг порівняно з запланованим, що негативно вплине на розмір чистого прибутку та призведе до зменшення платежів.</w:t>
            </w:r>
          </w:p>
          <w:p w14:paraId="0A7E5B47" w14:textId="77777777" w:rsidR="00036373" w:rsidRPr="00006A31" w:rsidRDefault="00036373" w:rsidP="00830219">
            <w:pPr>
              <w:pStyle w:val="af6"/>
              <w:ind w:firstLine="454"/>
              <w:jc w:val="both"/>
              <w:rPr>
                <w:rStyle w:val="rvts9"/>
                <w:rFonts w:ascii="Times New Roman" w:hAnsi="Times New Roman" w:cs="Times New Roman"/>
                <w:i/>
                <w:sz w:val="24"/>
                <w:szCs w:val="24"/>
              </w:rPr>
            </w:pPr>
            <w:r w:rsidRPr="00006A31">
              <w:rPr>
                <w:rStyle w:val="rvts9"/>
                <w:rFonts w:ascii="Times New Roman" w:hAnsi="Times New Roman" w:cs="Times New Roman"/>
                <w:i/>
                <w:sz w:val="24"/>
                <w:szCs w:val="24"/>
              </w:rPr>
              <w:t xml:space="preserve">Зважаючи на ситуацію, що склалася з початку воєнних дій, майже неможливо спрогнозувати платежі електропостачальником. Доходи від реалізації електроенергії та витрати, пов‘язані з діяльністю на ринку електричної енергії, в умовах воєнного стану вже значно відрізняються від запланованих, що впливає на прогнозні показники податку на прибуток. А враховуючи касовий метод з ПДВ, при існуючих </w:t>
            </w:r>
            <w:proofErr w:type="spellStart"/>
            <w:r w:rsidRPr="00006A31">
              <w:rPr>
                <w:rStyle w:val="rvts9"/>
                <w:rFonts w:ascii="Times New Roman" w:hAnsi="Times New Roman" w:cs="Times New Roman"/>
                <w:i/>
                <w:sz w:val="24"/>
                <w:szCs w:val="24"/>
              </w:rPr>
              <w:t>недорозрахунках</w:t>
            </w:r>
            <w:proofErr w:type="spellEnd"/>
            <w:r w:rsidRPr="00006A31">
              <w:rPr>
                <w:rStyle w:val="rvts9"/>
                <w:rFonts w:ascii="Times New Roman" w:hAnsi="Times New Roman" w:cs="Times New Roman"/>
                <w:i/>
                <w:sz w:val="24"/>
                <w:szCs w:val="24"/>
              </w:rPr>
              <w:t>, неможливо спрогнозувати сплату таких податків до бюджету.</w:t>
            </w:r>
          </w:p>
          <w:p w14:paraId="64F0AC0D" w14:textId="04C573D5" w:rsidR="00036373" w:rsidRPr="00006A31" w:rsidRDefault="00036373" w:rsidP="00830219">
            <w:pPr>
              <w:ind w:firstLine="454"/>
              <w:jc w:val="both"/>
              <w:rPr>
                <w:rFonts w:ascii="Times New Roman" w:hAnsi="Times New Roman" w:cs="Times New Roman"/>
                <w:i/>
                <w:sz w:val="24"/>
                <w:szCs w:val="24"/>
              </w:rPr>
            </w:pPr>
            <w:r w:rsidRPr="00006A31">
              <w:rPr>
                <w:rStyle w:val="rvts9"/>
                <w:rFonts w:ascii="Times New Roman" w:hAnsi="Times New Roman" w:cs="Times New Roman"/>
                <w:i/>
                <w:sz w:val="24"/>
                <w:szCs w:val="24"/>
              </w:rPr>
              <w:t>Існує суттєвий дефіцит коштів  на  ринку електричної енергії.</w:t>
            </w: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14:paraId="000566FD" w14:textId="78321C34" w:rsidR="00036373" w:rsidRPr="00006A31" w:rsidRDefault="00036373" w:rsidP="008E3F00">
            <w:pPr>
              <w:spacing w:after="0" w:line="240" w:lineRule="auto"/>
              <w:ind w:firstLine="425"/>
              <w:jc w:val="both"/>
              <w:rPr>
                <w:rFonts w:ascii="Times New Roman" w:eastAsia="Times New Roman" w:hAnsi="Times New Roman" w:cs="Times New Roman"/>
                <w:b/>
                <w:i/>
                <w:sz w:val="24"/>
                <w:szCs w:val="24"/>
              </w:rPr>
            </w:pPr>
            <w:r w:rsidRPr="00006A31">
              <w:rPr>
                <w:rFonts w:ascii="Times New Roman" w:eastAsia="Times New Roman" w:hAnsi="Times New Roman" w:cs="Times New Roman"/>
                <w:b/>
                <w:i/>
                <w:sz w:val="24"/>
                <w:szCs w:val="24"/>
              </w:rPr>
              <w:lastRenderedPageBreak/>
              <w:t>Потребує додаткового обговорення</w:t>
            </w:r>
          </w:p>
        </w:tc>
      </w:tr>
      <w:tr w:rsidR="00036373" w:rsidRPr="00006A31" w14:paraId="1699C540" w14:textId="77777777" w:rsidTr="00830219">
        <w:trPr>
          <w:trHeight w:val="983"/>
        </w:trPr>
        <w:tc>
          <w:tcPr>
            <w:tcW w:w="5524" w:type="dxa"/>
            <w:vMerge/>
            <w:tcBorders>
              <w:left w:val="single" w:sz="4" w:space="0" w:color="000000"/>
              <w:right w:val="single" w:sz="4" w:space="0" w:color="000000"/>
            </w:tcBorders>
            <w:shd w:val="clear" w:color="auto" w:fill="auto"/>
          </w:tcPr>
          <w:p w14:paraId="24061AA1" w14:textId="77777777" w:rsidR="00036373" w:rsidRPr="00006A31" w:rsidRDefault="00036373" w:rsidP="008E3F00">
            <w:pPr>
              <w:spacing w:after="0" w:line="240" w:lineRule="auto"/>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512B5707" w14:textId="791B917A" w:rsidR="00036373" w:rsidRPr="00006A31" w:rsidRDefault="00036373" w:rsidP="00830219">
            <w:pPr>
              <w:spacing w:after="0" w:line="240" w:lineRule="auto"/>
              <w:ind w:firstLine="454"/>
              <w:rPr>
                <w:rFonts w:ascii="Times New Roman" w:hAnsi="Times New Roman" w:cs="Times New Roman"/>
                <w:b/>
                <w:i/>
                <w:iCs/>
                <w:sz w:val="24"/>
                <w:szCs w:val="28"/>
              </w:rPr>
            </w:pPr>
            <w:r w:rsidRPr="00006A31">
              <w:rPr>
                <w:rFonts w:ascii="Times New Roman" w:hAnsi="Times New Roman" w:cs="Times New Roman"/>
                <w:b/>
                <w:i/>
                <w:iCs/>
                <w:sz w:val="24"/>
                <w:szCs w:val="28"/>
              </w:rPr>
              <w:t>ГО «КЛУБ ЕНЕРГЕТИКИ»</w:t>
            </w:r>
          </w:p>
          <w:p w14:paraId="21E4C5E8" w14:textId="77777777" w:rsidR="00036373" w:rsidRPr="00006A31" w:rsidRDefault="00036373" w:rsidP="00830219">
            <w:pPr>
              <w:spacing w:after="0" w:line="240" w:lineRule="auto"/>
              <w:ind w:firstLine="454"/>
              <w:rPr>
                <w:rFonts w:ascii="Times New Roman" w:hAnsi="Times New Roman" w:cs="Times New Roman"/>
                <w:b/>
                <w:i/>
                <w:iCs/>
                <w:sz w:val="24"/>
                <w:szCs w:val="28"/>
              </w:rPr>
            </w:pPr>
          </w:p>
          <w:p w14:paraId="69C13944" w14:textId="77777777" w:rsidR="00036373" w:rsidRPr="00006A31" w:rsidRDefault="00036373" w:rsidP="00036373">
            <w:pPr>
              <w:spacing w:after="0" w:line="240" w:lineRule="auto"/>
              <w:ind w:firstLine="454"/>
              <w:jc w:val="both"/>
              <w:rPr>
                <w:rFonts w:ascii="Times New Roman" w:hAnsi="Times New Roman" w:cs="Times New Roman"/>
                <w:iCs/>
                <w:sz w:val="24"/>
                <w:szCs w:val="28"/>
              </w:rPr>
            </w:pPr>
            <w:r w:rsidRPr="00006A31">
              <w:rPr>
                <w:rFonts w:ascii="Times New Roman" w:hAnsi="Times New Roman" w:cs="Times New Roman"/>
                <w:iCs/>
                <w:sz w:val="24"/>
                <w:szCs w:val="28"/>
              </w:rPr>
              <w:t xml:space="preserve">Пропонуємо наразі не вносити запропоновані зміни до Правил ринку «на добу наперед» та внутрішньодобового ринку в частині створення цільового фонду Оператору ринку для своєчасного виконання податкових зобов’язань. </w:t>
            </w:r>
          </w:p>
          <w:p w14:paraId="1938668F" w14:textId="4706C505" w:rsidR="00036373" w:rsidRPr="00006A31" w:rsidRDefault="00036373" w:rsidP="00036373">
            <w:pPr>
              <w:spacing w:after="0" w:line="240" w:lineRule="auto"/>
              <w:ind w:firstLine="454"/>
              <w:jc w:val="both"/>
              <w:rPr>
                <w:rFonts w:ascii="Times New Roman" w:hAnsi="Times New Roman" w:cs="Times New Roman"/>
                <w:iCs/>
                <w:sz w:val="24"/>
                <w:szCs w:val="28"/>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14:paraId="23C34E26" w14:textId="12739BF1" w:rsidR="00036373" w:rsidRPr="00006A31" w:rsidRDefault="00036373" w:rsidP="008E3F00">
            <w:pPr>
              <w:spacing w:after="0" w:line="240" w:lineRule="auto"/>
              <w:ind w:firstLine="425"/>
              <w:jc w:val="both"/>
              <w:rPr>
                <w:rFonts w:ascii="Times New Roman" w:eastAsia="Times New Roman" w:hAnsi="Times New Roman" w:cs="Times New Roman"/>
                <w:b/>
                <w:i/>
                <w:sz w:val="24"/>
                <w:szCs w:val="24"/>
              </w:rPr>
            </w:pPr>
            <w:r w:rsidRPr="00006A31">
              <w:rPr>
                <w:rFonts w:ascii="Times New Roman" w:eastAsia="Times New Roman" w:hAnsi="Times New Roman" w:cs="Times New Roman"/>
                <w:b/>
                <w:i/>
                <w:sz w:val="24"/>
                <w:szCs w:val="24"/>
              </w:rPr>
              <w:t>Потребує додаткового обговорення</w:t>
            </w:r>
          </w:p>
        </w:tc>
      </w:tr>
      <w:tr w:rsidR="00036373" w:rsidRPr="00006A31" w14:paraId="1C82A1C2" w14:textId="77777777" w:rsidTr="00830219">
        <w:trPr>
          <w:trHeight w:val="983"/>
        </w:trPr>
        <w:tc>
          <w:tcPr>
            <w:tcW w:w="5524" w:type="dxa"/>
            <w:vMerge/>
            <w:tcBorders>
              <w:left w:val="single" w:sz="4" w:space="0" w:color="000000"/>
              <w:right w:val="single" w:sz="4" w:space="0" w:color="000000"/>
            </w:tcBorders>
            <w:shd w:val="clear" w:color="auto" w:fill="auto"/>
          </w:tcPr>
          <w:p w14:paraId="4A78FDA0" w14:textId="77777777" w:rsidR="00036373" w:rsidRPr="00006A31" w:rsidRDefault="00036373" w:rsidP="008E3F00">
            <w:pPr>
              <w:spacing w:after="0" w:line="240" w:lineRule="auto"/>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5024E874" w14:textId="77777777" w:rsidR="00036373" w:rsidRPr="00006A31" w:rsidRDefault="00036373" w:rsidP="00830219">
            <w:pPr>
              <w:spacing w:after="0" w:line="240" w:lineRule="auto"/>
              <w:ind w:firstLine="454"/>
              <w:rPr>
                <w:rFonts w:ascii="Times New Roman" w:hAnsi="Times New Roman" w:cs="Times New Roman"/>
                <w:b/>
                <w:i/>
                <w:iCs/>
                <w:sz w:val="24"/>
                <w:szCs w:val="28"/>
              </w:rPr>
            </w:pPr>
            <w:r w:rsidRPr="00006A31">
              <w:rPr>
                <w:rFonts w:ascii="Times New Roman" w:hAnsi="Times New Roman" w:cs="Times New Roman"/>
                <w:b/>
                <w:i/>
                <w:iCs/>
                <w:sz w:val="24"/>
                <w:szCs w:val="28"/>
              </w:rPr>
              <w:t>ГС «ЕНЕРГЕТИЧНИЙ СОЮЗ»</w:t>
            </w:r>
          </w:p>
          <w:p w14:paraId="38EC866E" w14:textId="77777777" w:rsidR="00036373" w:rsidRPr="00006A31" w:rsidRDefault="00036373" w:rsidP="00830219">
            <w:pPr>
              <w:spacing w:after="0" w:line="240" w:lineRule="auto"/>
              <w:ind w:firstLine="454"/>
              <w:rPr>
                <w:rFonts w:ascii="Times New Roman" w:hAnsi="Times New Roman" w:cs="Times New Roman"/>
                <w:b/>
                <w:i/>
                <w:iCs/>
                <w:sz w:val="24"/>
                <w:szCs w:val="28"/>
              </w:rPr>
            </w:pPr>
          </w:p>
          <w:p w14:paraId="64886E8E" w14:textId="77777777" w:rsidR="00036373" w:rsidRPr="00006A31" w:rsidRDefault="00036373" w:rsidP="00830219">
            <w:pPr>
              <w:spacing w:after="0" w:line="240" w:lineRule="auto"/>
              <w:ind w:firstLine="454"/>
              <w:rPr>
                <w:rFonts w:ascii="Times New Roman" w:eastAsia="Times New Roman" w:hAnsi="Times New Roman" w:cs="Times New Roman"/>
                <w:sz w:val="24"/>
                <w:szCs w:val="24"/>
                <w:lang w:eastAsia="ru-RU"/>
              </w:rPr>
            </w:pPr>
            <w:r w:rsidRPr="00006A31">
              <w:rPr>
                <w:rFonts w:ascii="Times New Roman" w:eastAsia="Times New Roman" w:hAnsi="Times New Roman" w:cs="Times New Roman"/>
                <w:sz w:val="24"/>
                <w:szCs w:val="24"/>
                <w:lang w:eastAsia="ru-RU"/>
              </w:rPr>
              <w:t>Пропонується не вносити запропоновані проєктом зміни.</w:t>
            </w:r>
          </w:p>
          <w:p w14:paraId="46273AE9" w14:textId="77777777" w:rsidR="00036373" w:rsidRPr="00006A31" w:rsidRDefault="00036373" w:rsidP="00830219">
            <w:pPr>
              <w:spacing w:after="0" w:line="240" w:lineRule="auto"/>
              <w:ind w:firstLine="454"/>
              <w:rPr>
                <w:rFonts w:ascii="Times New Roman" w:hAnsi="Times New Roman" w:cs="Times New Roman"/>
                <w:b/>
                <w:i/>
                <w:iCs/>
                <w:sz w:val="24"/>
                <w:szCs w:val="28"/>
              </w:rPr>
            </w:pPr>
          </w:p>
          <w:p w14:paraId="5246A573" w14:textId="77777777" w:rsidR="00036373" w:rsidRPr="00006A31" w:rsidRDefault="00036373" w:rsidP="00036373">
            <w:pPr>
              <w:spacing w:after="0" w:line="240" w:lineRule="auto"/>
              <w:ind w:firstLine="426"/>
              <w:jc w:val="both"/>
              <w:rPr>
                <w:rFonts w:ascii="Times New Roman" w:hAnsi="Times New Roman" w:cs="Times New Roman"/>
                <w:i/>
                <w:color w:val="000000"/>
                <w:sz w:val="24"/>
                <w:szCs w:val="24"/>
                <w:shd w:val="clear" w:color="auto" w:fill="FFFFFF"/>
              </w:rPr>
            </w:pPr>
            <w:r w:rsidRPr="00006A31">
              <w:rPr>
                <w:rFonts w:ascii="Times New Roman" w:hAnsi="Times New Roman" w:cs="Times New Roman"/>
                <w:i/>
                <w:color w:val="000000"/>
                <w:sz w:val="24"/>
                <w:szCs w:val="24"/>
                <w:shd w:val="clear" w:color="auto" w:fill="FFFFFF"/>
              </w:rPr>
              <w:t xml:space="preserve">Запропонований проєкт рішення «Про затвердження Змін до Правил ринку «на добу наперед» та внутрішньодобового ринку», який розроблено відповідно до пропозицій АТ «Оператор ринку» (далі – ОР), передбачає внесення змін до Порядку розрахунку </w:t>
            </w:r>
            <w:r w:rsidRPr="00006A31">
              <w:rPr>
                <w:rFonts w:ascii="Times New Roman" w:hAnsi="Times New Roman" w:cs="Times New Roman"/>
                <w:i/>
                <w:color w:val="000000"/>
                <w:sz w:val="24"/>
                <w:szCs w:val="24"/>
                <w:shd w:val="clear" w:color="auto" w:fill="FFFFFF"/>
              </w:rPr>
              <w:lastRenderedPageBreak/>
              <w:t>розміру фіксованого платежу за користування програмним забезпеченням ОР та тарифу на здійснення операцій купівлі-продажу на РДН/ВДР, у частині створення ОР цільового фонду для забезпечення своєчасного виконання податкових зобов`язань ОР.</w:t>
            </w:r>
          </w:p>
          <w:p w14:paraId="7B4620D7" w14:textId="77777777" w:rsidR="00036373" w:rsidRPr="00006A31" w:rsidRDefault="00036373" w:rsidP="00036373">
            <w:pPr>
              <w:spacing w:after="0" w:line="240" w:lineRule="auto"/>
              <w:ind w:firstLine="426"/>
              <w:jc w:val="both"/>
              <w:rPr>
                <w:rFonts w:ascii="Times New Roman" w:hAnsi="Times New Roman" w:cs="Times New Roman"/>
                <w:i/>
                <w:color w:val="000000"/>
                <w:sz w:val="24"/>
                <w:szCs w:val="24"/>
                <w:shd w:val="clear" w:color="auto" w:fill="FFFFFF"/>
              </w:rPr>
            </w:pPr>
            <w:r w:rsidRPr="00006A31">
              <w:rPr>
                <w:rFonts w:ascii="Times New Roman" w:hAnsi="Times New Roman" w:cs="Times New Roman"/>
                <w:i/>
                <w:color w:val="000000"/>
                <w:sz w:val="24"/>
                <w:szCs w:val="24"/>
                <w:shd w:val="clear" w:color="auto" w:fill="FFFFFF"/>
              </w:rPr>
              <w:t>Слід зауважити Оператор Ринку на сьогодні відповідно до чинних нормативно-правових актів вже має важелі впливу на учасників РДН/ВДР, і прийняття додаткових обмежень для учасників РДН/ВДР призведуть до відволікання обігових коштів та додаткового фінансового навантаження на учасників ринку. Відповідно до пропозицій Оператора ринку передбачається внесення змін до Порядку розрахунку розміру фіксованого платежу за користування програмним забезпеченням ОР та тарифу на здійснення операцій купівлі-продажу на РДН/ВДР у частині створення ОР цільового фонду для забезпечення своєчасного виконання податкових зобов`язань ОР.</w:t>
            </w:r>
          </w:p>
          <w:p w14:paraId="4C66BFCE" w14:textId="77777777" w:rsidR="00036373" w:rsidRPr="00006A31" w:rsidRDefault="00036373" w:rsidP="00036373">
            <w:pPr>
              <w:spacing w:after="0" w:line="240" w:lineRule="auto"/>
              <w:ind w:firstLine="426"/>
              <w:jc w:val="both"/>
              <w:rPr>
                <w:rFonts w:ascii="Times New Roman" w:hAnsi="Times New Roman" w:cs="Times New Roman"/>
                <w:i/>
                <w:color w:val="000000"/>
                <w:sz w:val="24"/>
                <w:szCs w:val="24"/>
                <w:shd w:val="clear" w:color="auto" w:fill="FFFFFF"/>
              </w:rPr>
            </w:pPr>
            <w:r w:rsidRPr="00006A31">
              <w:rPr>
                <w:rFonts w:ascii="Times New Roman" w:hAnsi="Times New Roman" w:cs="Times New Roman"/>
                <w:i/>
                <w:color w:val="000000"/>
                <w:sz w:val="24"/>
                <w:szCs w:val="24"/>
                <w:shd w:val="clear" w:color="auto" w:fill="FFFFFF"/>
              </w:rPr>
              <w:t>В наданих пропозиціях Оператора Ринку залишаються не висвітлені наступні питання:</w:t>
            </w:r>
          </w:p>
          <w:p w14:paraId="1CD92AAA" w14:textId="77777777" w:rsidR="00036373" w:rsidRPr="00006A31" w:rsidRDefault="00036373" w:rsidP="00036373">
            <w:pPr>
              <w:spacing w:after="0" w:line="240" w:lineRule="auto"/>
              <w:ind w:firstLine="426"/>
              <w:jc w:val="both"/>
              <w:rPr>
                <w:rFonts w:ascii="Times New Roman" w:hAnsi="Times New Roman" w:cs="Times New Roman"/>
                <w:i/>
                <w:color w:val="000000"/>
                <w:sz w:val="24"/>
                <w:szCs w:val="24"/>
                <w:shd w:val="clear" w:color="auto" w:fill="FFFFFF"/>
              </w:rPr>
            </w:pPr>
            <w:r w:rsidRPr="00006A31">
              <w:rPr>
                <w:rFonts w:ascii="Times New Roman" w:hAnsi="Times New Roman" w:cs="Times New Roman"/>
                <w:i/>
                <w:color w:val="000000"/>
                <w:sz w:val="24"/>
                <w:szCs w:val="24"/>
                <w:shd w:val="clear" w:color="auto" w:fill="FFFFFF"/>
              </w:rPr>
              <w:t xml:space="preserve">- не вказана максимальна конкретна сума Фонду, Оператор Ринку обмежився лише констатацією, що розмір цільового фонду ОР </w:t>
            </w:r>
            <w:r w:rsidRPr="00006A31">
              <w:rPr>
                <w:rFonts w:ascii="Times New Roman" w:hAnsi="Times New Roman" w:cs="Times New Roman"/>
                <w:i/>
                <w:color w:val="000000"/>
                <w:sz w:val="24"/>
                <w:szCs w:val="24"/>
              </w:rPr>
              <w:t>визначається на рівні максимальної місячної втрати податкового кредиту ОР за останні 36 місяців, що передував розрахунковому тарифу на здійснення операцій купівлі-продажу на РДН</w:t>
            </w:r>
            <w:r w:rsidRPr="00006A31">
              <w:rPr>
                <w:rFonts w:ascii="Times New Roman" w:hAnsi="Times New Roman" w:cs="Times New Roman"/>
                <w:i/>
                <w:color w:val="000000"/>
                <w:sz w:val="24"/>
                <w:szCs w:val="24"/>
                <w:shd w:val="clear" w:color="auto" w:fill="FFFFFF"/>
              </w:rPr>
              <w:t xml:space="preserve"> та ВДР, спричинену порушенням учасниками РДН/ВДР податкового законодавства про реєстрації податкових накладних. </w:t>
            </w:r>
          </w:p>
          <w:p w14:paraId="524673A7" w14:textId="77777777" w:rsidR="00036373" w:rsidRPr="00006A31" w:rsidRDefault="00036373" w:rsidP="00036373">
            <w:pPr>
              <w:spacing w:after="0" w:line="240" w:lineRule="auto"/>
              <w:ind w:firstLine="426"/>
              <w:jc w:val="both"/>
              <w:rPr>
                <w:rFonts w:ascii="Times New Roman" w:hAnsi="Times New Roman" w:cs="Times New Roman"/>
                <w:i/>
                <w:color w:val="000000"/>
                <w:sz w:val="24"/>
                <w:szCs w:val="24"/>
                <w:shd w:val="clear" w:color="auto" w:fill="FFFFFF"/>
              </w:rPr>
            </w:pPr>
            <w:r w:rsidRPr="00006A31">
              <w:rPr>
                <w:rFonts w:ascii="Times New Roman" w:hAnsi="Times New Roman" w:cs="Times New Roman"/>
                <w:i/>
                <w:color w:val="000000"/>
                <w:sz w:val="24"/>
                <w:szCs w:val="24"/>
                <w:shd w:val="clear" w:color="auto" w:fill="FFFFFF"/>
              </w:rPr>
              <w:t>-  незрозуміле фінансове навантаження на кожного учасника ринку, скільки кожен учасник ринку повинен переплатити для повного наповнення цього фонду;</w:t>
            </w:r>
          </w:p>
          <w:p w14:paraId="73CFBAD6" w14:textId="77777777" w:rsidR="00036373" w:rsidRPr="00006A31" w:rsidRDefault="00036373" w:rsidP="00036373">
            <w:pPr>
              <w:spacing w:after="0" w:line="240" w:lineRule="auto"/>
              <w:ind w:firstLine="426"/>
              <w:jc w:val="both"/>
              <w:rPr>
                <w:rFonts w:ascii="Times New Roman" w:hAnsi="Times New Roman" w:cs="Times New Roman"/>
                <w:i/>
                <w:color w:val="000000"/>
                <w:sz w:val="24"/>
                <w:szCs w:val="24"/>
                <w:shd w:val="clear" w:color="auto" w:fill="FFFFFF"/>
              </w:rPr>
            </w:pPr>
            <w:r w:rsidRPr="00006A31">
              <w:rPr>
                <w:rFonts w:ascii="Times New Roman" w:hAnsi="Times New Roman" w:cs="Times New Roman"/>
                <w:i/>
                <w:color w:val="000000"/>
                <w:sz w:val="24"/>
                <w:szCs w:val="24"/>
                <w:shd w:val="clear" w:color="auto" w:fill="FFFFFF"/>
              </w:rPr>
              <w:t>-  як буде застосовуватись механізм у разі закінчення накопичення збору коштів для Фонду;</w:t>
            </w:r>
          </w:p>
          <w:p w14:paraId="033F9689" w14:textId="77777777" w:rsidR="00036373" w:rsidRPr="00006A31" w:rsidRDefault="00036373" w:rsidP="00036373">
            <w:pPr>
              <w:spacing w:after="0" w:line="240" w:lineRule="auto"/>
              <w:ind w:firstLine="426"/>
              <w:jc w:val="both"/>
              <w:rPr>
                <w:rFonts w:ascii="Times New Roman" w:hAnsi="Times New Roman" w:cs="Times New Roman"/>
                <w:i/>
                <w:color w:val="000000"/>
                <w:sz w:val="24"/>
                <w:szCs w:val="24"/>
                <w:shd w:val="clear" w:color="auto" w:fill="FFFFFF"/>
              </w:rPr>
            </w:pPr>
            <w:r w:rsidRPr="00006A31">
              <w:rPr>
                <w:rFonts w:ascii="Times New Roman" w:hAnsi="Times New Roman" w:cs="Times New Roman"/>
                <w:i/>
                <w:color w:val="000000"/>
                <w:sz w:val="24"/>
                <w:szCs w:val="24"/>
                <w:shd w:val="clear" w:color="auto" w:fill="FFFFFF"/>
              </w:rPr>
              <w:t>-  як буде застосовуватись поновлення щодо збору нових коштів у разі використання всієї суми яка була зібрана фондом;</w:t>
            </w:r>
          </w:p>
          <w:p w14:paraId="397EC3BC" w14:textId="77777777" w:rsidR="00036373" w:rsidRPr="00006A31" w:rsidRDefault="00036373" w:rsidP="00036373">
            <w:pPr>
              <w:spacing w:after="0" w:line="240" w:lineRule="auto"/>
              <w:ind w:firstLine="426"/>
              <w:jc w:val="both"/>
              <w:rPr>
                <w:rFonts w:ascii="Times New Roman" w:hAnsi="Times New Roman" w:cs="Times New Roman"/>
                <w:i/>
                <w:color w:val="000000"/>
                <w:sz w:val="24"/>
                <w:szCs w:val="24"/>
                <w:shd w:val="clear" w:color="auto" w:fill="FFFFFF"/>
              </w:rPr>
            </w:pPr>
            <w:r w:rsidRPr="00006A31">
              <w:rPr>
                <w:rFonts w:ascii="Times New Roman" w:hAnsi="Times New Roman" w:cs="Times New Roman"/>
                <w:i/>
                <w:color w:val="000000"/>
                <w:sz w:val="24"/>
                <w:szCs w:val="24"/>
                <w:shd w:val="clear" w:color="auto" w:fill="FFFFFF"/>
              </w:rPr>
              <w:lastRenderedPageBreak/>
              <w:t>- в який термін ОР наповнить повністю необхідну суму Фонду з урахуванням затвердженого додаткового навантаження на учасників;</w:t>
            </w:r>
          </w:p>
          <w:p w14:paraId="4F27E574" w14:textId="77777777" w:rsidR="00036373" w:rsidRPr="00006A31" w:rsidRDefault="00036373" w:rsidP="00036373">
            <w:pPr>
              <w:spacing w:after="0" w:line="240" w:lineRule="auto"/>
              <w:ind w:firstLine="426"/>
              <w:jc w:val="both"/>
              <w:rPr>
                <w:rFonts w:ascii="Times New Roman" w:hAnsi="Times New Roman" w:cs="Times New Roman"/>
                <w:i/>
                <w:color w:val="000000"/>
                <w:sz w:val="24"/>
                <w:szCs w:val="24"/>
                <w:shd w:val="clear" w:color="auto" w:fill="FFFFFF"/>
              </w:rPr>
            </w:pPr>
            <w:r w:rsidRPr="00006A31">
              <w:rPr>
                <w:rFonts w:ascii="Times New Roman" w:hAnsi="Times New Roman" w:cs="Times New Roman"/>
                <w:i/>
                <w:color w:val="000000"/>
                <w:sz w:val="24"/>
                <w:szCs w:val="24"/>
                <w:shd w:val="clear" w:color="auto" w:fill="FFFFFF"/>
              </w:rPr>
              <w:t>- який механізм прозорого контролю наповненості і його цільового використання;</w:t>
            </w:r>
          </w:p>
          <w:p w14:paraId="489A8209" w14:textId="77777777" w:rsidR="00036373" w:rsidRPr="00006A31" w:rsidRDefault="00036373" w:rsidP="00036373">
            <w:pPr>
              <w:spacing w:after="0" w:line="240" w:lineRule="auto"/>
              <w:ind w:firstLine="426"/>
              <w:jc w:val="both"/>
              <w:rPr>
                <w:rFonts w:ascii="Times New Roman" w:hAnsi="Times New Roman" w:cs="Times New Roman"/>
                <w:i/>
                <w:color w:val="000000"/>
                <w:sz w:val="24"/>
                <w:szCs w:val="24"/>
                <w:shd w:val="clear" w:color="auto" w:fill="FFFFFF"/>
              </w:rPr>
            </w:pPr>
            <w:r w:rsidRPr="00006A31">
              <w:rPr>
                <w:rFonts w:ascii="Times New Roman" w:hAnsi="Times New Roman" w:cs="Times New Roman"/>
                <w:i/>
                <w:color w:val="000000"/>
                <w:sz w:val="24"/>
                <w:szCs w:val="24"/>
                <w:shd w:val="clear" w:color="auto" w:fill="FFFFFF"/>
              </w:rPr>
              <w:t>- в які строки після отримання кошти такого фонду мають бути направлені на спеціальний рахунок в системи адміністрування ПДВ, і чи буде такий фонд приносити додатковий прибуток ОР у вигляді як мінімум відсотків від розміщення таких коштів на банківському рахунку;</w:t>
            </w:r>
          </w:p>
          <w:p w14:paraId="6A7B6683" w14:textId="77777777" w:rsidR="00036373" w:rsidRPr="00006A31" w:rsidRDefault="00036373" w:rsidP="00036373">
            <w:pPr>
              <w:spacing w:after="0" w:line="240" w:lineRule="auto"/>
              <w:ind w:firstLine="426"/>
              <w:jc w:val="both"/>
              <w:rPr>
                <w:rFonts w:ascii="Times New Roman" w:hAnsi="Times New Roman" w:cs="Times New Roman"/>
                <w:i/>
                <w:color w:val="000000"/>
                <w:sz w:val="24"/>
                <w:szCs w:val="24"/>
                <w:shd w:val="clear" w:color="auto" w:fill="FFFFFF"/>
              </w:rPr>
            </w:pPr>
            <w:r w:rsidRPr="00006A31">
              <w:rPr>
                <w:rFonts w:ascii="Times New Roman" w:hAnsi="Times New Roman" w:cs="Times New Roman"/>
                <w:i/>
                <w:color w:val="000000"/>
                <w:sz w:val="24"/>
                <w:szCs w:val="24"/>
                <w:shd w:val="clear" w:color="auto" w:fill="FFFFFF"/>
              </w:rPr>
              <w:t>- якщо будуть нараховуватися відсотки на такий фонд, то як вони враховуватимуться при наповненні цього фонду;</w:t>
            </w:r>
          </w:p>
          <w:p w14:paraId="1B18A83A" w14:textId="77777777" w:rsidR="00036373" w:rsidRPr="00006A31" w:rsidRDefault="00036373" w:rsidP="00036373">
            <w:pPr>
              <w:spacing w:after="0" w:line="240" w:lineRule="auto"/>
              <w:ind w:firstLine="426"/>
              <w:jc w:val="both"/>
              <w:rPr>
                <w:rFonts w:ascii="Times New Roman" w:hAnsi="Times New Roman" w:cs="Times New Roman"/>
                <w:i/>
                <w:color w:val="000000"/>
                <w:sz w:val="24"/>
                <w:szCs w:val="24"/>
                <w:shd w:val="clear" w:color="auto" w:fill="FFFFFF"/>
              </w:rPr>
            </w:pPr>
            <w:r w:rsidRPr="00006A31">
              <w:rPr>
                <w:rFonts w:ascii="Times New Roman" w:hAnsi="Times New Roman" w:cs="Times New Roman"/>
                <w:i/>
                <w:color w:val="000000"/>
                <w:sz w:val="24"/>
                <w:szCs w:val="24"/>
                <w:shd w:val="clear" w:color="auto" w:fill="FFFFFF"/>
              </w:rPr>
              <w:t>Чому при монопольному становищі ОР усі учаснику ринку мають нести додаткове навантаження, хоча правила ПКУ для всі однакові, і тим самим порушуються вимоги ст. 13 Конституції України, яка гарантує рівність усім суб’єктам права власності перед законом.</w:t>
            </w:r>
          </w:p>
          <w:p w14:paraId="1BFA7D7B" w14:textId="77777777" w:rsidR="00036373" w:rsidRPr="00006A31" w:rsidRDefault="00036373" w:rsidP="00036373">
            <w:pPr>
              <w:spacing w:after="0" w:line="240" w:lineRule="auto"/>
              <w:ind w:firstLine="426"/>
              <w:jc w:val="both"/>
              <w:rPr>
                <w:rFonts w:ascii="Times New Roman" w:hAnsi="Times New Roman" w:cs="Times New Roman"/>
                <w:i/>
                <w:color w:val="000000"/>
                <w:sz w:val="24"/>
                <w:szCs w:val="24"/>
                <w:shd w:val="clear" w:color="auto" w:fill="FFFFFF"/>
              </w:rPr>
            </w:pPr>
            <w:r w:rsidRPr="00006A31">
              <w:rPr>
                <w:rFonts w:ascii="Times New Roman" w:hAnsi="Times New Roman" w:cs="Times New Roman"/>
                <w:i/>
                <w:color w:val="000000"/>
                <w:sz w:val="24"/>
                <w:szCs w:val="24"/>
                <w:shd w:val="clear" w:color="auto" w:fill="FFFFFF"/>
              </w:rPr>
              <w:t xml:space="preserve">В запропонованому </w:t>
            </w:r>
            <w:proofErr w:type="spellStart"/>
            <w:r w:rsidRPr="00006A31">
              <w:rPr>
                <w:rFonts w:ascii="Times New Roman" w:hAnsi="Times New Roman" w:cs="Times New Roman"/>
                <w:i/>
                <w:color w:val="000000"/>
                <w:sz w:val="24"/>
                <w:szCs w:val="24"/>
                <w:shd w:val="clear" w:color="auto" w:fill="FFFFFF"/>
              </w:rPr>
              <w:t>Проєкті</w:t>
            </w:r>
            <w:proofErr w:type="spellEnd"/>
            <w:r w:rsidRPr="00006A31">
              <w:rPr>
                <w:rFonts w:ascii="Times New Roman" w:hAnsi="Times New Roman" w:cs="Times New Roman"/>
                <w:i/>
                <w:color w:val="000000"/>
                <w:sz w:val="24"/>
                <w:szCs w:val="24"/>
                <w:shd w:val="clear" w:color="auto" w:fill="FFFFFF"/>
              </w:rPr>
              <w:t xml:space="preserve"> питань більше, ніж відповідей. </w:t>
            </w:r>
          </w:p>
          <w:p w14:paraId="1EA6B626" w14:textId="73ACAB4D" w:rsidR="00036373" w:rsidRPr="00006A31" w:rsidRDefault="00036373" w:rsidP="00036373">
            <w:pPr>
              <w:spacing w:after="0" w:line="240" w:lineRule="auto"/>
              <w:ind w:firstLine="426"/>
              <w:jc w:val="both"/>
              <w:rPr>
                <w:rFonts w:ascii="Times New Roman" w:hAnsi="Times New Roman" w:cs="Times New Roman"/>
                <w:b/>
                <w:i/>
                <w:iCs/>
                <w:sz w:val="24"/>
                <w:szCs w:val="28"/>
              </w:rPr>
            </w:pPr>
            <w:r w:rsidRPr="00006A31">
              <w:rPr>
                <w:rFonts w:ascii="Times New Roman" w:hAnsi="Times New Roman" w:cs="Times New Roman"/>
                <w:b/>
                <w:bCs/>
                <w:i/>
                <w:color w:val="000000"/>
                <w:sz w:val="24"/>
                <w:szCs w:val="24"/>
                <w:shd w:val="clear" w:color="auto" w:fill="FFFFFF"/>
              </w:rPr>
              <w:t>Учасники ринку не проти, щоб кожен створював такий Фонд, але не за рахунок інших,</w:t>
            </w:r>
            <w:r w:rsidRPr="00006A31">
              <w:rPr>
                <w:rFonts w:ascii="Times New Roman" w:hAnsi="Times New Roman" w:cs="Times New Roman"/>
                <w:i/>
                <w:color w:val="000000"/>
                <w:sz w:val="24"/>
                <w:szCs w:val="24"/>
                <w:shd w:val="clear" w:color="auto" w:fill="FFFFFF"/>
              </w:rPr>
              <w:t xml:space="preserve"> всі учасники ринку несуть ризики отримання збитків, спричинених недоотриманням податкового кредиту, пов`язаного із несвоєчасною реєстрацією податкових накладних іншими учасниками ринку. Відповідно, прийняття запропонованого рішення </w:t>
            </w:r>
            <w:r w:rsidRPr="00006A31">
              <w:rPr>
                <w:rFonts w:ascii="Times New Roman" w:hAnsi="Times New Roman" w:cs="Times New Roman"/>
                <w:b/>
                <w:bCs/>
                <w:i/>
                <w:color w:val="000000"/>
                <w:sz w:val="24"/>
                <w:szCs w:val="24"/>
                <w:shd w:val="clear" w:color="auto" w:fill="FFFFFF"/>
              </w:rPr>
              <w:t>для забезпечення попередження збиткової діяльності виключно Оператора Ринку призведе до створення Фонду для ОР за рахунок інших учасників ринку.</w:t>
            </w: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14:paraId="7CA68D2B" w14:textId="26D42672" w:rsidR="00036373" w:rsidRPr="00006A31" w:rsidRDefault="005B5206" w:rsidP="008E3F00">
            <w:pPr>
              <w:spacing w:after="0" w:line="240" w:lineRule="auto"/>
              <w:ind w:firstLine="425"/>
              <w:jc w:val="both"/>
              <w:rPr>
                <w:rFonts w:ascii="Times New Roman" w:eastAsia="Times New Roman" w:hAnsi="Times New Roman" w:cs="Times New Roman"/>
                <w:b/>
                <w:i/>
                <w:sz w:val="24"/>
                <w:szCs w:val="24"/>
              </w:rPr>
            </w:pPr>
            <w:r w:rsidRPr="00006A31">
              <w:rPr>
                <w:rFonts w:ascii="Times New Roman" w:eastAsia="Times New Roman" w:hAnsi="Times New Roman" w:cs="Times New Roman"/>
                <w:b/>
                <w:i/>
                <w:sz w:val="24"/>
                <w:szCs w:val="24"/>
              </w:rPr>
              <w:lastRenderedPageBreak/>
              <w:t>Потребує додаткового обговорення</w:t>
            </w:r>
          </w:p>
        </w:tc>
      </w:tr>
      <w:tr w:rsidR="005B5206" w:rsidRPr="00006A31" w14:paraId="594E69DD" w14:textId="77777777" w:rsidTr="00830219">
        <w:trPr>
          <w:trHeight w:val="983"/>
        </w:trPr>
        <w:tc>
          <w:tcPr>
            <w:tcW w:w="5524" w:type="dxa"/>
            <w:vMerge/>
            <w:tcBorders>
              <w:left w:val="single" w:sz="4" w:space="0" w:color="000000"/>
              <w:right w:val="single" w:sz="4" w:space="0" w:color="000000"/>
            </w:tcBorders>
            <w:shd w:val="clear" w:color="auto" w:fill="auto"/>
          </w:tcPr>
          <w:p w14:paraId="0D7B0F9B" w14:textId="77777777" w:rsidR="005B5206" w:rsidRPr="00006A31" w:rsidRDefault="005B5206" w:rsidP="008E3F00">
            <w:pPr>
              <w:spacing w:after="0" w:line="240" w:lineRule="auto"/>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30401EA0" w14:textId="77777777" w:rsidR="005B5206" w:rsidRPr="005B5206" w:rsidRDefault="005B5206" w:rsidP="005B5206">
            <w:pPr>
              <w:pStyle w:val="af5"/>
              <w:tabs>
                <w:tab w:val="left" w:pos="993"/>
              </w:tabs>
              <w:spacing w:after="0" w:line="240" w:lineRule="auto"/>
              <w:ind w:left="25" w:firstLine="447"/>
              <w:jc w:val="both"/>
              <w:rPr>
                <w:rFonts w:ascii="Times New Roman" w:eastAsia="Times New Roman" w:hAnsi="Times New Roman" w:cs="Times New Roman"/>
                <w:b/>
                <w:i/>
                <w:sz w:val="24"/>
                <w:szCs w:val="28"/>
              </w:rPr>
            </w:pPr>
            <w:r w:rsidRPr="005B5206">
              <w:rPr>
                <w:rFonts w:ascii="Times New Roman" w:eastAsia="Times New Roman" w:hAnsi="Times New Roman" w:cs="Times New Roman"/>
                <w:b/>
                <w:i/>
                <w:sz w:val="24"/>
                <w:szCs w:val="28"/>
              </w:rPr>
              <w:t>ПАТ «</w:t>
            </w:r>
            <w:bookmarkStart w:id="0" w:name="_GoBack"/>
            <w:r w:rsidRPr="005B5206">
              <w:rPr>
                <w:rFonts w:ascii="Times New Roman" w:eastAsia="Times New Roman" w:hAnsi="Times New Roman" w:cs="Times New Roman"/>
                <w:b/>
                <w:i/>
                <w:sz w:val="24"/>
                <w:szCs w:val="28"/>
              </w:rPr>
              <w:t>ЦЕНТР</w:t>
            </w:r>
            <w:bookmarkEnd w:id="0"/>
            <w:r w:rsidRPr="005B5206">
              <w:rPr>
                <w:rFonts w:ascii="Times New Roman" w:eastAsia="Times New Roman" w:hAnsi="Times New Roman" w:cs="Times New Roman"/>
                <w:b/>
                <w:i/>
                <w:sz w:val="24"/>
                <w:szCs w:val="28"/>
              </w:rPr>
              <w:t>ЕНЕРГО»</w:t>
            </w:r>
          </w:p>
          <w:p w14:paraId="26E3A3B6" w14:textId="77777777" w:rsidR="005B5206" w:rsidRPr="005B5206" w:rsidRDefault="005B5206" w:rsidP="005B5206">
            <w:pPr>
              <w:pStyle w:val="af5"/>
              <w:tabs>
                <w:tab w:val="left" w:pos="993"/>
              </w:tabs>
              <w:spacing w:after="0" w:line="240" w:lineRule="auto"/>
              <w:ind w:left="25" w:firstLine="447"/>
              <w:jc w:val="both"/>
              <w:rPr>
                <w:rFonts w:ascii="Times New Roman" w:eastAsia="Times New Roman" w:hAnsi="Times New Roman" w:cs="Times New Roman"/>
                <w:b/>
                <w:i/>
                <w:sz w:val="24"/>
                <w:szCs w:val="28"/>
              </w:rPr>
            </w:pPr>
          </w:p>
          <w:p w14:paraId="45126368" w14:textId="060C50D1" w:rsidR="005B5206" w:rsidRPr="00006A31" w:rsidRDefault="005B5206" w:rsidP="005B5206">
            <w:pPr>
              <w:spacing w:after="0" w:line="240" w:lineRule="auto"/>
              <w:ind w:firstLine="454"/>
              <w:rPr>
                <w:rFonts w:ascii="Times New Roman" w:hAnsi="Times New Roman" w:cs="Times New Roman"/>
                <w:b/>
                <w:i/>
                <w:iCs/>
                <w:sz w:val="24"/>
                <w:szCs w:val="28"/>
              </w:rPr>
            </w:pPr>
            <w:r>
              <w:rPr>
                <w:rFonts w:ascii="Times New Roman" w:eastAsia="Times New Roman" w:hAnsi="Times New Roman" w:cs="Times New Roman"/>
                <w:i/>
                <w:sz w:val="24"/>
                <w:szCs w:val="28"/>
              </w:rPr>
              <w:t>Підтримує створення цільового фонду з метою забезпечення своєчасного виконання податкових зобов’язань Оператором ринку та забезпечення стабільної роботи РДН/ВДР та своєчасних розрахунків на РДН/ВДР</w:t>
            </w: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14:paraId="6D7C6C2A" w14:textId="0A16C6C5" w:rsidR="005B5206" w:rsidRPr="00006A31" w:rsidRDefault="005B5206" w:rsidP="008E3F00">
            <w:pPr>
              <w:spacing w:after="0" w:line="240" w:lineRule="auto"/>
              <w:ind w:firstLine="425"/>
              <w:jc w:val="both"/>
              <w:rPr>
                <w:rFonts w:ascii="Times New Roman" w:eastAsia="Times New Roman" w:hAnsi="Times New Roman" w:cs="Times New Roman"/>
                <w:b/>
                <w:i/>
                <w:sz w:val="24"/>
                <w:szCs w:val="24"/>
              </w:rPr>
            </w:pPr>
            <w:r w:rsidRPr="00006A31">
              <w:rPr>
                <w:rFonts w:ascii="Times New Roman" w:eastAsia="Times New Roman" w:hAnsi="Times New Roman" w:cs="Times New Roman"/>
                <w:b/>
                <w:i/>
                <w:sz w:val="24"/>
                <w:szCs w:val="24"/>
              </w:rPr>
              <w:t>Потребує додаткового обговорення</w:t>
            </w:r>
          </w:p>
        </w:tc>
      </w:tr>
      <w:tr w:rsidR="001E1157" w:rsidRPr="00006A31" w14:paraId="44D58793" w14:textId="77777777" w:rsidTr="00830219">
        <w:trPr>
          <w:trHeight w:val="983"/>
        </w:trPr>
        <w:tc>
          <w:tcPr>
            <w:tcW w:w="5524" w:type="dxa"/>
            <w:vMerge/>
            <w:tcBorders>
              <w:left w:val="single" w:sz="4" w:space="0" w:color="000000"/>
              <w:right w:val="single" w:sz="4" w:space="0" w:color="000000"/>
            </w:tcBorders>
            <w:shd w:val="clear" w:color="auto" w:fill="auto"/>
          </w:tcPr>
          <w:p w14:paraId="3808A0A8" w14:textId="77777777" w:rsidR="001E1157" w:rsidRPr="00006A31" w:rsidRDefault="001E1157" w:rsidP="008E3F00">
            <w:pPr>
              <w:spacing w:after="0" w:line="240" w:lineRule="auto"/>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20C67EF4" w14:textId="77777777" w:rsidR="001E1157" w:rsidRDefault="001E1157" w:rsidP="00FD176E">
            <w:pPr>
              <w:pStyle w:val="af5"/>
              <w:tabs>
                <w:tab w:val="left" w:pos="993"/>
              </w:tabs>
              <w:spacing w:after="0" w:line="240" w:lineRule="auto"/>
              <w:ind w:left="25" w:firstLine="447"/>
              <w:jc w:val="both"/>
              <w:rPr>
                <w:rFonts w:ascii="Times New Roman" w:eastAsia="Times New Roman" w:hAnsi="Times New Roman" w:cs="Times New Roman"/>
                <w:b/>
                <w:i/>
                <w:sz w:val="24"/>
                <w:szCs w:val="28"/>
              </w:rPr>
            </w:pPr>
            <w:r w:rsidRPr="001E1157">
              <w:rPr>
                <w:rFonts w:ascii="Times New Roman" w:eastAsia="Times New Roman" w:hAnsi="Times New Roman" w:cs="Times New Roman"/>
                <w:b/>
                <w:i/>
                <w:sz w:val="24"/>
                <w:szCs w:val="28"/>
              </w:rPr>
              <w:t xml:space="preserve">ТОВ </w:t>
            </w:r>
            <w:r>
              <w:rPr>
                <w:rFonts w:ascii="Times New Roman" w:eastAsia="Times New Roman" w:hAnsi="Times New Roman" w:cs="Times New Roman"/>
                <w:b/>
                <w:i/>
                <w:sz w:val="24"/>
                <w:szCs w:val="28"/>
              </w:rPr>
              <w:t>«</w:t>
            </w:r>
            <w:r w:rsidRPr="001E1157">
              <w:rPr>
                <w:rFonts w:ascii="Times New Roman" w:eastAsia="Times New Roman" w:hAnsi="Times New Roman" w:cs="Times New Roman"/>
                <w:b/>
                <w:i/>
                <w:sz w:val="24"/>
                <w:szCs w:val="28"/>
              </w:rPr>
              <w:t>ЛЬВІВЕНЕРГОЗБУТ</w:t>
            </w:r>
            <w:r>
              <w:rPr>
                <w:rFonts w:ascii="Times New Roman" w:eastAsia="Times New Roman" w:hAnsi="Times New Roman" w:cs="Times New Roman"/>
                <w:b/>
                <w:i/>
                <w:sz w:val="24"/>
                <w:szCs w:val="28"/>
              </w:rPr>
              <w:t>»</w:t>
            </w:r>
          </w:p>
          <w:p w14:paraId="14F3B251" w14:textId="77777777" w:rsidR="001E1157" w:rsidRDefault="001E1157" w:rsidP="00FD176E">
            <w:pPr>
              <w:pStyle w:val="af5"/>
              <w:tabs>
                <w:tab w:val="left" w:pos="993"/>
              </w:tabs>
              <w:spacing w:after="0" w:line="240" w:lineRule="auto"/>
              <w:ind w:left="25" w:firstLine="447"/>
              <w:jc w:val="both"/>
              <w:rPr>
                <w:rFonts w:ascii="Times New Roman" w:eastAsia="Times New Roman" w:hAnsi="Times New Roman" w:cs="Times New Roman"/>
                <w:b/>
                <w:i/>
                <w:sz w:val="24"/>
                <w:szCs w:val="28"/>
              </w:rPr>
            </w:pPr>
          </w:p>
          <w:p w14:paraId="5B56C652" w14:textId="77777777" w:rsidR="001E1157" w:rsidRDefault="004022F0" w:rsidP="00FD176E">
            <w:pPr>
              <w:pStyle w:val="af5"/>
              <w:tabs>
                <w:tab w:val="left" w:pos="993"/>
              </w:tabs>
              <w:spacing w:after="0" w:line="240" w:lineRule="auto"/>
              <w:ind w:left="25" w:firstLine="447"/>
              <w:jc w:val="both"/>
              <w:rPr>
                <w:rFonts w:ascii="Times New Roman" w:eastAsia="Times New Roman" w:hAnsi="Times New Roman" w:cs="Times New Roman"/>
                <w:bCs/>
                <w:sz w:val="24"/>
                <w:szCs w:val="24"/>
                <w:lang w:val="ru-RU"/>
              </w:rPr>
            </w:pPr>
            <w:r w:rsidRPr="00382939">
              <w:rPr>
                <w:rFonts w:ascii="Times New Roman" w:eastAsia="Times New Roman" w:hAnsi="Times New Roman" w:cs="Times New Roman"/>
                <w:bCs/>
                <w:sz w:val="24"/>
                <w:szCs w:val="24"/>
              </w:rPr>
              <w:t>Залишити чинну редакцію</w:t>
            </w:r>
            <w:r>
              <w:rPr>
                <w:rFonts w:ascii="Times New Roman" w:eastAsia="Times New Roman" w:hAnsi="Times New Roman" w:cs="Times New Roman"/>
                <w:bCs/>
                <w:sz w:val="24"/>
                <w:szCs w:val="24"/>
                <w:lang w:val="ru-RU"/>
              </w:rPr>
              <w:t>.</w:t>
            </w:r>
          </w:p>
          <w:p w14:paraId="310450EF" w14:textId="77777777" w:rsidR="004022F0" w:rsidRDefault="004022F0" w:rsidP="00FD176E">
            <w:pPr>
              <w:pStyle w:val="af5"/>
              <w:tabs>
                <w:tab w:val="left" w:pos="993"/>
              </w:tabs>
              <w:spacing w:after="0" w:line="240" w:lineRule="auto"/>
              <w:ind w:left="25" w:firstLine="447"/>
              <w:jc w:val="both"/>
              <w:rPr>
                <w:rFonts w:ascii="Times New Roman" w:eastAsia="Times New Roman" w:hAnsi="Times New Roman" w:cs="Times New Roman"/>
                <w:b/>
                <w:i/>
                <w:sz w:val="24"/>
                <w:szCs w:val="28"/>
                <w:lang w:val="ru-RU"/>
              </w:rPr>
            </w:pPr>
          </w:p>
          <w:p w14:paraId="688442C3" w14:textId="77777777" w:rsidR="004022F0" w:rsidRPr="004022F0" w:rsidRDefault="004022F0" w:rsidP="00FD176E">
            <w:pPr>
              <w:spacing w:after="0"/>
              <w:ind w:firstLine="447"/>
              <w:jc w:val="both"/>
              <w:rPr>
                <w:rFonts w:ascii="Times New Roman" w:hAnsi="Times New Roman" w:cs="Times New Roman"/>
                <w:b/>
                <w:bCs/>
                <w:i/>
                <w:color w:val="1B1B1B"/>
                <w:spacing w:val="-1"/>
                <w:sz w:val="24"/>
                <w:szCs w:val="24"/>
                <w:shd w:val="clear" w:color="auto" w:fill="E9E9E9"/>
              </w:rPr>
            </w:pPr>
            <w:r w:rsidRPr="004022F0">
              <w:rPr>
                <w:rFonts w:ascii="Times New Roman" w:hAnsi="Times New Roman" w:cs="Times New Roman"/>
                <w:i/>
                <w:color w:val="1B1B1B"/>
                <w:spacing w:val="-1"/>
                <w:sz w:val="24"/>
                <w:szCs w:val="24"/>
              </w:rPr>
              <w:t xml:space="preserve">Відсутність факту реєстрації податкової накладної регулюється між суб'єктами господарювання </w:t>
            </w:r>
            <w:r w:rsidRPr="004022F0">
              <w:rPr>
                <w:rFonts w:ascii="Times New Roman" w:hAnsi="Times New Roman" w:cs="Times New Roman"/>
                <w:b/>
                <w:bCs/>
                <w:i/>
                <w:color w:val="1B1B1B"/>
                <w:spacing w:val="-1"/>
                <w:sz w:val="24"/>
                <w:szCs w:val="24"/>
              </w:rPr>
              <w:t>у площині податкового законодавства, де відповідальність за його порушення має індивідуальний характер</w:t>
            </w:r>
            <w:r w:rsidRPr="004022F0">
              <w:rPr>
                <w:rFonts w:ascii="Times New Roman" w:hAnsi="Times New Roman" w:cs="Times New Roman"/>
                <w:i/>
                <w:color w:val="1B1B1B"/>
                <w:spacing w:val="-1"/>
                <w:sz w:val="24"/>
                <w:szCs w:val="24"/>
              </w:rPr>
              <w:t xml:space="preserve">. </w:t>
            </w:r>
            <w:r w:rsidRPr="004022F0">
              <w:rPr>
                <w:rFonts w:ascii="Times New Roman" w:hAnsi="Times New Roman" w:cs="Times New Roman"/>
                <w:i/>
                <w:sz w:val="24"/>
                <w:szCs w:val="24"/>
                <w:shd w:val="clear" w:color="auto" w:fill="FFFFFF"/>
              </w:rPr>
              <w:t xml:space="preserve">Порушення платниками ПДВ граничного строку реєстрації податкових накладних </w:t>
            </w:r>
            <w:r w:rsidRPr="004022F0">
              <w:rPr>
                <w:rFonts w:ascii="Times New Roman" w:hAnsi="Times New Roman" w:cs="Times New Roman"/>
                <w:i/>
                <w:spacing w:val="-1"/>
                <w:sz w:val="24"/>
                <w:szCs w:val="24"/>
              </w:rPr>
              <w:t xml:space="preserve"> є індивідуальним правопорушенням, стосується </w:t>
            </w:r>
            <w:r w:rsidRPr="004022F0">
              <w:rPr>
                <w:rFonts w:ascii="Times New Roman" w:hAnsi="Times New Roman" w:cs="Times New Roman"/>
                <w:i/>
                <w:color w:val="1B1B1B"/>
                <w:spacing w:val="-1"/>
                <w:sz w:val="24"/>
                <w:szCs w:val="24"/>
              </w:rPr>
              <w:t xml:space="preserve">індивідуального суб’єкта ринку, а тому видатки на створення/поповнення  цільового фонду для забезпечення своєчасної реєстрації або несвоєчасної реєстрації, включаючи блокування їх органом, що здійснює контроль за дотриманням вимог податкового законодавства,  не можуть перекладатись на інших учасників ринку електричної енергії (на необмежене коло учасників) шляхом включення таких видатків у тариф АТ «ОПЕРАТОР РИНКУ» (далі – ОР). </w:t>
            </w:r>
            <w:r w:rsidRPr="004022F0">
              <w:rPr>
                <w:rFonts w:ascii="Times New Roman" w:hAnsi="Times New Roman" w:cs="Times New Roman"/>
                <w:i/>
                <w:color w:val="1B1B1B"/>
                <w:spacing w:val="-1"/>
                <w:sz w:val="24"/>
                <w:szCs w:val="24"/>
              </w:rPr>
              <w:br/>
              <w:t xml:space="preserve">   У випадку відмови продавця товарів/послуг у реєстрації  податкової накладної або в разі порушення ним порядку її заповнення та/або порядку реєстрації в Єдиному реєстрі покупець таких товарів/послуг має право додати до податкової декларації за звітний податковий період заяву зі скаргою на такого продавця (постачальника) щодо податкової накладної, реєстрація якої дає право на включення сум податку до складу податкового кредиту. Надходження такої заяви зі скаргою є підставою для проведення документальної позапланової виїзної перевірки продавця (постачальника). Фактично для покупця встановлено певні правила поведінки,  дотримання яких навіть за умови винних дій постачальника дає покупцеві право виконати вимоги Податкового кодексу України належним чином та зберегти свій податковий кредит.</w:t>
            </w:r>
            <w:r w:rsidRPr="004022F0">
              <w:rPr>
                <w:rFonts w:ascii="Times New Roman" w:hAnsi="Times New Roman" w:cs="Times New Roman"/>
                <w:i/>
                <w:color w:val="1B1B1B"/>
                <w:spacing w:val="-1"/>
                <w:sz w:val="24"/>
                <w:szCs w:val="24"/>
              </w:rPr>
              <w:br/>
            </w:r>
            <w:r w:rsidRPr="004022F0">
              <w:rPr>
                <w:rFonts w:ascii="Times New Roman" w:hAnsi="Times New Roman" w:cs="Times New Roman"/>
                <w:i/>
                <w:color w:val="1B1B1B"/>
                <w:spacing w:val="-1"/>
                <w:sz w:val="24"/>
                <w:szCs w:val="24"/>
              </w:rPr>
              <w:lastRenderedPageBreak/>
              <w:t xml:space="preserve">      Тобто доля податкового кредиту залежить не лише від постачальника, але й від правильності дій самого покупця.</w:t>
            </w:r>
            <w:r w:rsidRPr="004022F0">
              <w:rPr>
                <w:rFonts w:ascii="Times New Roman" w:hAnsi="Times New Roman" w:cs="Times New Roman"/>
                <w:i/>
                <w:color w:val="1B1B1B"/>
                <w:spacing w:val="-1"/>
                <w:sz w:val="24"/>
                <w:szCs w:val="24"/>
              </w:rPr>
              <w:br/>
              <w:t xml:space="preserve">      Слід зауважити, що створення цільового фонду для своєчасного виконання податкових зобов’язань ОР, у разі включення таких видатків до вартості послуг ОР, стосуватиметься усіх учасників ринку, не зважаючи на відсутність фактів постачання/продажу електричної енергії ОР та  відсутність фактів правопорушень,  </w:t>
            </w:r>
            <w:r w:rsidRPr="004022F0">
              <w:rPr>
                <w:rFonts w:ascii="Times New Roman" w:hAnsi="Times New Roman" w:cs="Times New Roman"/>
                <w:b/>
                <w:bCs/>
                <w:i/>
                <w:color w:val="1B1B1B"/>
                <w:spacing w:val="-1"/>
                <w:sz w:val="24"/>
                <w:szCs w:val="24"/>
              </w:rPr>
              <w:t>що свідчить про неоднаковий підхід до усіх суб’єктів ринку.</w:t>
            </w:r>
          </w:p>
          <w:p w14:paraId="3E082932" w14:textId="350221F6" w:rsidR="004022F0" w:rsidRPr="004022F0" w:rsidRDefault="004022F0" w:rsidP="00FD176E">
            <w:pPr>
              <w:pStyle w:val="af5"/>
              <w:tabs>
                <w:tab w:val="left" w:pos="993"/>
              </w:tabs>
              <w:spacing w:after="0" w:line="240" w:lineRule="auto"/>
              <w:ind w:left="25" w:firstLine="447"/>
              <w:jc w:val="both"/>
              <w:rPr>
                <w:rFonts w:ascii="Times New Roman" w:eastAsia="Times New Roman" w:hAnsi="Times New Roman" w:cs="Times New Roman"/>
                <w:b/>
                <w:i/>
                <w:sz w:val="24"/>
                <w:szCs w:val="28"/>
              </w:rPr>
            </w:pPr>
            <w:r w:rsidRPr="004022F0">
              <w:rPr>
                <w:rFonts w:ascii="Times New Roman" w:hAnsi="Times New Roman" w:cs="Times New Roman"/>
                <w:i/>
                <w:color w:val="1B1B1B"/>
                <w:spacing w:val="-1"/>
                <w:sz w:val="24"/>
                <w:szCs w:val="24"/>
              </w:rPr>
              <w:t xml:space="preserve">      А відтак, ТОВ «</w:t>
            </w:r>
            <w:proofErr w:type="spellStart"/>
            <w:r w:rsidRPr="004022F0">
              <w:rPr>
                <w:rFonts w:ascii="Times New Roman" w:hAnsi="Times New Roman" w:cs="Times New Roman"/>
                <w:i/>
                <w:color w:val="1B1B1B"/>
                <w:spacing w:val="-1"/>
                <w:sz w:val="24"/>
                <w:szCs w:val="24"/>
              </w:rPr>
              <w:t>Львівенергозбут</w:t>
            </w:r>
            <w:proofErr w:type="spellEnd"/>
            <w:r w:rsidRPr="004022F0">
              <w:rPr>
                <w:rFonts w:ascii="Times New Roman" w:hAnsi="Times New Roman" w:cs="Times New Roman"/>
                <w:i/>
                <w:color w:val="1B1B1B"/>
                <w:spacing w:val="-1"/>
                <w:sz w:val="24"/>
                <w:szCs w:val="24"/>
              </w:rPr>
              <w:t>» вважає недоцільним включення в тариф ОР на здійснення операцій купівлі-продажу на РДН та ВДР обігових коштів для забезпечення своєчасної реєстрації податкових накладних у разі нереєстрації або несвоєчасної реєстрації учасником РДН/ВДР податкових накладних за операціями з продажу електричної енергії на РДН та/або ВДР, включаючи блокування їх органом, що здійснює контроль за дотриманням вимог податкового законодавства.</w:t>
            </w: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14:paraId="5A2126AC" w14:textId="3CC1073A" w:rsidR="001E1157" w:rsidRPr="00006A31" w:rsidRDefault="004022F0" w:rsidP="008E3F00">
            <w:pPr>
              <w:spacing w:after="0" w:line="240" w:lineRule="auto"/>
              <w:ind w:firstLine="425"/>
              <w:jc w:val="both"/>
              <w:rPr>
                <w:rFonts w:ascii="Times New Roman" w:eastAsia="Times New Roman" w:hAnsi="Times New Roman" w:cs="Times New Roman"/>
                <w:b/>
                <w:i/>
                <w:sz w:val="24"/>
                <w:szCs w:val="24"/>
              </w:rPr>
            </w:pPr>
            <w:r w:rsidRPr="00006A31">
              <w:rPr>
                <w:rFonts w:ascii="Times New Roman" w:eastAsia="Times New Roman" w:hAnsi="Times New Roman" w:cs="Times New Roman"/>
                <w:b/>
                <w:i/>
                <w:sz w:val="24"/>
                <w:szCs w:val="24"/>
              </w:rPr>
              <w:lastRenderedPageBreak/>
              <w:t>Потребує додаткового обговорення</w:t>
            </w:r>
          </w:p>
        </w:tc>
      </w:tr>
      <w:tr w:rsidR="00FD176E" w:rsidRPr="00006A31" w14:paraId="0B449BD2" w14:textId="77777777" w:rsidTr="00830219">
        <w:trPr>
          <w:trHeight w:val="983"/>
        </w:trPr>
        <w:tc>
          <w:tcPr>
            <w:tcW w:w="5524" w:type="dxa"/>
            <w:vMerge/>
            <w:tcBorders>
              <w:left w:val="single" w:sz="4" w:space="0" w:color="000000"/>
              <w:right w:val="single" w:sz="4" w:space="0" w:color="000000"/>
            </w:tcBorders>
            <w:shd w:val="clear" w:color="auto" w:fill="auto"/>
          </w:tcPr>
          <w:p w14:paraId="203EA0B7" w14:textId="77777777" w:rsidR="00FD176E" w:rsidRPr="00006A31" w:rsidRDefault="00FD176E" w:rsidP="008E3F00">
            <w:pPr>
              <w:spacing w:after="0" w:line="240" w:lineRule="auto"/>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30A39118" w14:textId="4BA85E52" w:rsidR="00FD176E" w:rsidRPr="00FD176E" w:rsidRDefault="00FD176E" w:rsidP="00FD176E">
            <w:pPr>
              <w:spacing w:after="0"/>
              <w:ind w:firstLine="447"/>
              <w:jc w:val="both"/>
              <w:rPr>
                <w:rFonts w:ascii="Times New Roman" w:hAnsi="Times New Roman" w:cs="Times New Roman"/>
                <w:b/>
                <w:i/>
                <w:sz w:val="24"/>
                <w:szCs w:val="24"/>
              </w:rPr>
            </w:pPr>
            <w:r w:rsidRPr="00FD176E">
              <w:rPr>
                <w:rFonts w:ascii="Times New Roman" w:hAnsi="Times New Roman" w:cs="Times New Roman"/>
                <w:b/>
                <w:i/>
                <w:sz w:val="24"/>
                <w:szCs w:val="24"/>
              </w:rPr>
              <w:t>ТОВ «ЕНЕРДЖІ 365»</w:t>
            </w:r>
          </w:p>
          <w:p w14:paraId="009318DF" w14:textId="77777777" w:rsidR="00FD176E" w:rsidRDefault="00FD176E" w:rsidP="00FD176E">
            <w:pPr>
              <w:spacing w:after="0"/>
              <w:ind w:firstLine="447"/>
              <w:jc w:val="both"/>
              <w:rPr>
                <w:rFonts w:ascii="Times New Roman" w:hAnsi="Times New Roman" w:cs="Times New Roman"/>
                <w:b/>
                <w:sz w:val="24"/>
                <w:szCs w:val="24"/>
              </w:rPr>
            </w:pPr>
          </w:p>
          <w:p w14:paraId="621A7F09" w14:textId="0E0212AC" w:rsidR="00FD176E" w:rsidRPr="00FD176E" w:rsidRDefault="00FD176E" w:rsidP="00FD176E">
            <w:pPr>
              <w:spacing w:after="0"/>
              <w:ind w:firstLine="447"/>
              <w:jc w:val="both"/>
              <w:rPr>
                <w:rFonts w:ascii="Times New Roman" w:hAnsi="Times New Roman" w:cs="Times New Roman"/>
                <w:sz w:val="24"/>
                <w:szCs w:val="24"/>
              </w:rPr>
            </w:pPr>
            <w:r w:rsidRPr="00FD176E">
              <w:rPr>
                <w:rFonts w:ascii="Times New Roman" w:hAnsi="Times New Roman" w:cs="Times New Roman"/>
                <w:sz w:val="24"/>
                <w:szCs w:val="24"/>
              </w:rPr>
              <w:t>У випадку відсутності реєстрації/не реєстрації податкової накладної або її блокування, учасник ринку зобов’язаний перерахувати на рахунок ДП «Оператор ринку» суму грошових коштів розмірі не зареєстрованого ПДВ, як гарантій платіж.</w:t>
            </w:r>
          </w:p>
          <w:p w14:paraId="2D885B81" w14:textId="77777777" w:rsidR="00FD176E" w:rsidRPr="00FD176E" w:rsidRDefault="00FD176E" w:rsidP="00FD176E">
            <w:pPr>
              <w:spacing w:after="0" w:line="240" w:lineRule="auto"/>
              <w:ind w:firstLine="447"/>
              <w:jc w:val="both"/>
              <w:rPr>
                <w:rFonts w:ascii="Times New Roman" w:eastAsia="Times New Roman" w:hAnsi="Times New Roman" w:cs="Times New Roman"/>
                <w:sz w:val="24"/>
                <w:szCs w:val="24"/>
              </w:rPr>
            </w:pPr>
            <w:r w:rsidRPr="00FD176E">
              <w:rPr>
                <w:rFonts w:ascii="Times New Roman" w:eastAsia="Times New Roman" w:hAnsi="Times New Roman" w:cs="Times New Roman"/>
                <w:sz w:val="24"/>
                <w:szCs w:val="24"/>
              </w:rPr>
              <w:t>Розмір гарантованого платежу не є складовою тарифу на здійснення операцій купівлі-продажу на РДН та ВДР.</w:t>
            </w:r>
          </w:p>
          <w:p w14:paraId="073E1E13" w14:textId="77777777" w:rsidR="00FD176E" w:rsidRDefault="00FD176E" w:rsidP="00FD176E">
            <w:pPr>
              <w:pStyle w:val="af5"/>
              <w:tabs>
                <w:tab w:val="left" w:pos="993"/>
              </w:tabs>
              <w:spacing w:after="0" w:line="240" w:lineRule="auto"/>
              <w:ind w:left="25" w:firstLine="447"/>
              <w:jc w:val="both"/>
              <w:rPr>
                <w:rFonts w:ascii="Times New Roman" w:hAnsi="Times New Roman" w:cs="Times New Roman"/>
                <w:sz w:val="24"/>
                <w:szCs w:val="24"/>
              </w:rPr>
            </w:pPr>
            <w:r w:rsidRPr="00FD176E">
              <w:rPr>
                <w:rFonts w:ascii="Times New Roman" w:hAnsi="Times New Roman" w:cs="Times New Roman"/>
                <w:sz w:val="24"/>
                <w:szCs w:val="24"/>
              </w:rPr>
              <w:t>Після реєстрації учасником ринку ПДВ на ДП «Оператор ринку», останній зобов’язаний його повернути протягом 2 банківських днів після реєстрації податкової накладної.</w:t>
            </w:r>
          </w:p>
          <w:p w14:paraId="2D4F3B15" w14:textId="77777777" w:rsidR="00FD176E" w:rsidRDefault="00FD176E" w:rsidP="00FD176E">
            <w:pPr>
              <w:pStyle w:val="af5"/>
              <w:tabs>
                <w:tab w:val="left" w:pos="993"/>
              </w:tabs>
              <w:spacing w:after="0" w:line="240" w:lineRule="auto"/>
              <w:ind w:left="25" w:firstLine="447"/>
              <w:jc w:val="both"/>
              <w:rPr>
                <w:rFonts w:ascii="Times New Roman" w:eastAsia="Times New Roman" w:hAnsi="Times New Roman" w:cs="Times New Roman"/>
                <w:b/>
                <w:i/>
                <w:sz w:val="24"/>
                <w:szCs w:val="28"/>
              </w:rPr>
            </w:pPr>
          </w:p>
          <w:p w14:paraId="56DD5A55" w14:textId="77777777" w:rsidR="00FD176E" w:rsidRPr="00FD176E" w:rsidRDefault="00FD176E" w:rsidP="00FD176E">
            <w:pPr>
              <w:spacing w:after="0"/>
              <w:ind w:firstLine="455"/>
              <w:jc w:val="both"/>
              <w:rPr>
                <w:rFonts w:ascii="Times New Roman" w:hAnsi="Times New Roman" w:cs="Times New Roman"/>
                <w:i/>
                <w:sz w:val="24"/>
                <w:szCs w:val="24"/>
              </w:rPr>
            </w:pPr>
            <w:r w:rsidRPr="00FD176E">
              <w:rPr>
                <w:rFonts w:ascii="Times New Roman" w:hAnsi="Times New Roman" w:cs="Times New Roman"/>
                <w:i/>
                <w:sz w:val="24"/>
                <w:szCs w:val="24"/>
              </w:rPr>
              <w:t>При прийняті цих змін можливе орієнтовне збільшення тарифу на здійснення операцій купівлі-продажу на РДН/ВДР, щонайменше на 1 грн./МВт*год.</w:t>
            </w:r>
          </w:p>
          <w:p w14:paraId="04DF4460" w14:textId="77777777" w:rsidR="00FD176E" w:rsidRPr="00FD176E" w:rsidRDefault="00FD176E" w:rsidP="00FD176E">
            <w:pPr>
              <w:spacing w:after="0"/>
              <w:ind w:firstLine="455"/>
              <w:jc w:val="both"/>
              <w:rPr>
                <w:rFonts w:ascii="Times New Roman" w:hAnsi="Times New Roman" w:cs="Times New Roman"/>
                <w:i/>
                <w:sz w:val="24"/>
                <w:szCs w:val="24"/>
              </w:rPr>
            </w:pPr>
            <w:r w:rsidRPr="00FD176E">
              <w:rPr>
                <w:rFonts w:ascii="Times New Roman" w:hAnsi="Times New Roman" w:cs="Times New Roman"/>
                <w:i/>
                <w:sz w:val="24"/>
                <w:szCs w:val="24"/>
              </w:rPr>
              <w:lastRenderedPageBreak/>
              <w:t>.</w:t>
            </w:r>
          </w:p>
          <w:p w14:paraId="044ED405" w14:textId="77777777" w:rsidR="00FD176E" w:rsidRPr="00FD176E" w:rsidRDefault="00FD176E" w:rsidP="00FD176E">
            <w:pPr>
              <w:spacing w:after="0"/>
              <w:ind w:firstLine="455"/>
              <w:jc w:val="both"/>
              <w:rPr>
                <w:rFonts w:ascii="Times New Roman" w:hAnsi="Times New Roman" w:cs="Times New Roman"/>
                <w:i/>
                <w:sz w:val="24"/>
                <w:szCs w:val="24"/>
              </w:rPr>
            </w:pPr>
            <w:r w:rsidRPr="00FD176E">
              <w:rPr>
                <w:rFonts w:ascii="Times New Roman" w:hAnsi="Times New Roman" w:cs="Times New Roman"/>
                <w:i/>
                <w:sz w:val="24"/>
                <w:szCs w:val="24"/>
              </w:rPr>
              <w:t xml:space="preserve">Випадки не реєстрації податкових накладних є одиничними, та не мають системного характеру. Внесення змін порушує права інших учасників які своєчасно виконують свої зобов’язання, </w:t>
            </w:r>
          </w:p>
          <w:p w14:paraId="1DA861D4" w14:textId="5F287FAF" w:rsidR="00FD176E" w:rsidRPr="001E1157" w:rsidRDefault="00FD176E" w:rsidP="00FD176E">
            <w:pPr>
              <w:pStyle w:val="af5"/>
              <w:tabs>
                <w:tab w:val="left" w:pos="993"/>
              </w:tabs>
              <w:spacing w:after="0" w:line="240" w:lineRule="auto"/>
              <w:ind w:left="25" w:firstLine="455"/>
              <w:jc w:val="both"/>
              <w:rPr>
                <w:rFonts w:ascii="Times New Roman" w:eastAsia="Times New Roman" w:hAnsi="Times New Roman" w:cs="Times New Roman"/>
                <w:b/>
                <w:i/>
                <w:sz w:val="24"/>
                <w:szCs w:val="28"/>
              </w:rPr>
            </w:pPr>
            <w:r w:rsidRPr="00FD176E">
              <w:rPr>
                <w:rFonts w:ascii="Times New Roman" w:hAnsi="Times New Roman" w:cs="Times New Roman"/>
                <w:i/>
                <w:sz w:val="24"/>
                <w:szCs w:val="24"/>
              </w:rPr>
              <w:t>Справедливе ціноутворення на товар та послуги, рівність усіх учасників ринку можливе лише за умови створення прозорих та конкурентних механізмів реалізації електроенергії, але такі зміни порушують ці фундаментальні принципи.</w:t>
            </w: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14:paraId="5FBDB138" w14:textId="4C3795BA" w:rsidR="00FD176E" w:rsidRPr="00006A31" w:rsidRDefault="00FD176E" w:rsidP="008E3F00">
            <w:pPr>
              <w:spacing w:after="0" w:line="240" w:lineRule="auto"/>
              <w:ind w:firstLine="425"/>
              <w:jc w:val="both"/>
              <w:rPr>
                <w:rFonts w:ascii="Times New Roman" w:eastAsia="Times New Roman" w:hAnsi="Times New Roman" w:cs="Times New Roman"/>
                <w:b/>
                <w:i/>
                <w:sz w:val="24"/>
                <w:szCs w:val="24"/>
              </w:rPr>
            </w:pPr>
            <w:r w:rsidRPr="00006A31">
              <w:rPr>
                <w:rFonts w:ascii="Times New Roman" w:eastAsia="Times New Roman" w:hAnsi="Times New Roman" w:cs="Times New Roman"/>
                <w:b/>
                <w:i/>
                <w:sz w:val="24"/>
                <w:szCs w:val="24"/>
              </w:rPr>
              <w:lastRenderedPageBreak/>
              <w:t>Потребує додаткового обговорення</w:t>
            </w:r>
          </w:p>
        </w:tc>
      </w:tr>
      <w:tr w:rsidR="00036373" w:rsidRPr="00006A31" w14:paraId="034A235E" w14:textId="7C944CA8" w:rsidTr="00651B5F">
        <w:trPr>
          <w:trHeight w:val="1732"/>
        </w:trPr>
        <w:tc>
          <w:tcPr>
            <w:tcW w:w="5524" w:type="dxa"/>
            <w:vMerge/>
            <w:tcBorders>
              <w:left w:val="single" w:sz="4" w:space="0" w:color="000000"/>
              <w:right w:val="single" w:sz="4" w:space="0" w:color="000000"/>
            </w:tcBorders>
          </w:tcPr>
          <w:p w14:paraId="63C9DDC9" w14:textId="14B2B8AB" w:rsidR="00036373" w:rsidRPr="00006A31" w:rsidRDefault="00036373" w:rsidP="008E3F00">
            <w:pPr>
              <w:spacing w:after="0" w:line="240" w:lineRule="auto"/>
              <w:ind w:firstLine="425"/>
              <w:jc w:val="both"/>
              <w:rPr>
                <w:rFonts w:ascii="Times New Roman" w:eastAsia="Times New Roman" w:hAnsi="Times New Roman" w:cs="Times New Roman"/>
                <w:b/>
                <w:sz w:val="24"/>
                <w:szCs w:val="24"/>
              </w:rPr>
            </w:pPr>
          </w:p>
        </w:tc>
        <w:tc>
          <w:tcPr>
            <w:tcW w:w="6945" w:type="dxa"/>
            <w:tcBorders>
              <w:top w:val="single" w:sz="4" w:space="0" w:color="000000"/>
              <w:left w:val="single" w:sz="4" w:space="0" w:color="000000"/>
              <w:bottom w:val="single" w:sz="4" w:space="0" w:color="000000"/>
              <w:right w:val="single" w:sz="4" w:space="0" w:color="000000"/>
            </w:tcBorders>
          </w:tcPr>
          <w:p w14:paraId="0870A6C5" w14:textId="61FE2CA0" w:rsidR="00036373" w:rsidRPr="00006A31" w:rsidRDefault="00036373" w:rsidP="001962A4">
            <w:pPr>
              <w:pStyle w:val="af5"/>
              <w:tabs>
                <w:tab w:val="left" w:pos="993"/>
              </w:tabs>
              <w:spacing w:after="0" w:line="240" w:lineRule="auto"/>
              <w:ind w:left="0" w:firstLine="447"/>
              <w:jc w:val="both"/>
              <w:rPr>
                <w:rFonts w:ascii="Times New Roman" w:eastAsia="Times New Roman" w:hAnsi="Times New Roman" w:cs="Times New Roman"/>
                <w:b/>
                <w:i/>
                <w:sz w:val="24"/>
                <w:szCs w:val="28"/>
              </w:rPr>
            </w:pPr>
            <w:r w:rsidRPr="00006A31">
              <w:rPr>
                <w:rFonts w:ascii="Times New Roman" w:eastAsia="Times New Roman" w:hAnsi="Times New Roman" w:cs="Times New Roman"/>
                <w:b/>
                <w:i/>
                <w:sz w:val="24"/>
                <w:szCs w:val="28"/>
              </w:rPr>
              <w:t>АТ «Оператор ринку»</w:t>
            </w:r>
          </w:p>
          <w:p w14:paraId="6F02D9ED" w14:textId="77777777" w:rsidR="00036373" w:rsidRPr="00006A31" w:rsidRDefault="00036373" w:rsidP="001962A4">
            <w:pPr>
              <w:pStyle w:val="af5"/>
              <w:tabs>
                <w:tab w:val="left" w:pos="993"/>
              </w:tabs>
              <w:spacing w:after="0" w:line="240" w:lineRule="auto"/>
              <w:ind w:left="0" w:firstLine="447"/>
              <w:jc w:val="both"/>
              <w:rPr>
                <w:rFonts w:ascii="Times New Roman" w:hAnsi="Times New Roman" w:cs="Times New Roman"/>
                <w:b/>
                <w:i/>
                <w:szCs w:val="24"/>
              </w:rPr>
            </w:pPr>
          </w:p>
          <w:p w14:paraId="0640526A" w14:textId="30F6D5B1" w:rsidR="00036373" w:rsidRPr="00006A31" w:rsidRDefault="00036373" w:rsidP="001962A4">
            <w:pPr>
              <w:pStyle w:val="af5"/>
              <w:tabs>
                <w:tab w:val="left" w:pos="993"/>
              </w:tabs>
              <w:spacing w:after="0" w:line="240" w:lineRule="auto"/>
              <w:ind w:left="0" w:firstLine="447"/>
              <w:jc w:val="both"/>
              <w:rPr>
                <w:rFonts w:ascii="Times New Roman" w:eastAsia="Times New Roman" w:hAnsi="Times New Roman" w:cs="Times New Roman"/>
                <w:sz w:val="24"/>
                <w:szCs w:val="24"/>
              </w:rPr>
            </w:pPr>
            <w:r w:rsidRPr="00006A31">
              <w:rPr>
                <w:rFonts w:ascii="Times New Roman" w:hAnsi="Times New Roman" w:cs="Times New Roman"/>
                <w:sz w:val="24"/>
                <w:szCs w:val="24"/>
              </w:rPr>
              <w:t xml:space="preserve">1.5. </w:t>
            </w:r>
            <w:r w:rsidRPr="00006A31">
              <w:rPr>
                <w:rFonts w:ascii="Times New Roman" w:eastAsia="Times New Roman" w:hAnsi="Times New Roman" w:cs="Times New Roman"/>
                <w:sz w:val="24"/>
                <w:szCs w:val="24"/>
              </w:rPr>
              <w:t>ОР забезпечує створення цільового фонду для своєчасного виконання податкових зобов’язань ОР (далі – цільовий фонд ОР).</w:t>
            </w:r>
          </w:p>
          <w:p w14:paraId="6CA65F4F" w14:textId="77777777" w:rsidR="00036373" w:rsidRPr="00006A31" w:rsidRDefault="00036373" w:rsidP="001962A4">
            <w:pPr>
              <w:pStyle w:val="af5"/>
              <w:spacing w:after="0" w:line="240" w:lineRule="auto"/>
              <w:ind w:left="0" w:firstLine="447"/>
              <w:jc w:val="both"/>
              <w:rPr>
                <w:rFonts w:ascii="Times New Roman" w:eastAsia="Times New Roman" w:hAnsi="Times New Roman" w:cs="Times New Roman"/>
                <w:sz w:val="24"/>
                <w:szCs w:val="24"/>
              </w:rPr>
            </w:pPr>
            <w:r w:rsidRPr="00006A31">
              <w:rPr>
                <w:rFonts w:ascii="Times New Roman" w:eastAsia="Times New Roman" w:hAnsi="Times New Roman" w:cs="Times New Roman"/>
                <w:b/>
                <w:sz w:val="24"/>
                <w:szCs w:val="24"/>
              </w:rPr>
              <w:t>Формування та в</w:t>
            </w:r>
            <w:r w:rsidRPr="00006A31">
              <w:rPr>
                <w:rFonts w:ascii="Times New Roman" w:eastAsia="Times New Roman" w:hAnsi="Times New Roman" w:cs="Times New Roman"/>
                <w:sz w:val="24"/>
                <w:szCs w:val="24"/>
              </w:rPr>
              <w:t>икористання коштів цільового фонду ОР здійснюється з урахуванням положень цього Порядку.</w:t>
            </w:r>
          </w:p>
          <w:p w14:paraId="45A33962" w14:textId="77777777" w:rsidR="00036373" w:rsidRPr="00006A31" w:rsidRDefault="00036373" w:rsidP="001962A4">
            <w:pPr>
              <w:spacing w:after="0" w:line="240" w:lineRule="auto"/>
              <w:ind w:firstLine="447"/>
              <w:jc w:val="both"/>
              <w:rPr>
                <w:rFonts w:ascii="Times New Roman" w:hAnsi="Times New Roman" w:cs="Times New Roman"/>
                <w:sz w:val="24"/>
                <w:szCs w:val="24"/>
              </w:rPr>
            </w:pPr>
            <w:r w:rsidRPr="00006A31">
              <w:rPr>
                <w:rFonts w:ascii="Times New Roman" w:eastAsia="Times New Roman" w:hAnsi="Times New Roman" w:cs="Times New Roman"/>
                <w:sz w:val="24"/>
                <w:szCs w:val="24"/>
              </w:rPr>
              <w:t>Розмір обов’язкового відрахування на поповнення цільового фонду ОР є складовою тарифу на здійснення операцій купівлі-продажу на РДН та ВДР.</w:t>
            </w:r>
          </w:p>
          <w:p w14:paraId="21DD3CCB" w14:textId="77777777" w:rsidR="00036373" w:rsidRPr="00006A31" w:rsidRDefault="00036373" w:rsidP="001962A4">
            <w:pPr>
              <w:spacing w:after="0" w:line="240" w:lineRule="auto"/>
              <w:ind w:firstLine="447"/>
              <w:jc w:val="both"/>
              <w:rPr>
                <w:rFonts w:ascii="Times New Roman" w:hAnsi="Times New Roman" w:cs="Times New Roman"/>
                <w:b/>
                <w:sz w:val="24"/>
                <w:szCs w:val="24"/>
              </w:rPr>
            </w:pPr>
            <w:r w:rsidRPr="00006A31">
              <w:rPr>
                <w:rFonts w:ascii="Times New Roman" w:hAnsi="Times New Roman" w:cs="Times New Roman"/>
                <w:sz w:val="24"/>
                <w:szCs w:val="24"/>
              </w:rPr>
              <w:t>Граничний розмір цільового фонду ОР визначається на рівні</w:t>
            </w:r>
            <w:r w:rsidRPr="00006A31">
              <w:rPr>
                <w:rFonts w:ascii="Times New Roman" w:hAnsi="Times New Roman" w:cs="Times New Roman"/>
                <w:b/>
                <w:sz w:val="24"/>
                <w:szCs w:val="24"/>
              </w:rPr>
              <w:t xml:space="preserve"> максимального місячного обсягу податкових зобов’язань учасників РДН/ВДР, що підлягає реєстрації у податкових накладних на користь ОР, у попередньому календарному році. </w:t>
            </w:r>
          </w:p>
          <w:p w14:paraId="3F720991" w14:textId="77777777" w:rsidR="00036373" w:rsidRPr="00006A31" w:rsidRDefault="00036373" w:rsidP="001962A4">
            <w:pPr>
              <w:spacing w:after="0" w:line="240" w:lineRule="auto"/>
              <w:ind w:firstLine="447"/>
              <w:jc w:val="both"/>
              <w:rPr>
                <w:rFonts w:ascii="Times New Roman" w:hAnsi="Times New Roman" w:cs="Times New Roman"/>
                <w:b/>
                <w:sz w:val="24"/>
                <w:szCs w:val="24"/>
              </w:rPr>
            </w:pPr>
            <w:r w:rsidRPr="00006A31">
              <w:rPr>
                <w:rFonts w:ascii="Times New Roman" w:hAnsi="Times New Roman" w:cs="Times New Roman"/>
                <w:b/>
                <w:sz w:val="24"/>
                <w:szCs w:val="24"/>
              </w:rPr>
              <w:t xml:space="preserve">Для розрахунку граничного розміру цільового фонду ОР береться календарний рік протягом якого в Україні або в окремих її місцевостях не було введено воєнний або надзвичайний стан. </w:t>
            </w:r>
          </w:p>
          <w:p w14:paraId="14E5E701" w14:textId="77777777" w:rsidR="00036373" w:rsidRPr="00006A31" w:rsidRDefault="00036373" w:rsidP="001962A4">
            <w:pPr>
              <w:spacing w:after="0" w:line="240" w:lineRule="auto"/>
              <w:ind w:firstLine="447"/>
              <w:jc w:val="both"/>
              <w:rPr>
                <w:rFonts w:ascii="Times New Roman" w:hAnsi="Times New Roman" w:cs="Times New Roman"/>
                <w:b/>
                <w:sz w:val="24"/>
                <w:szCs w:val="24"/>
              </w:rPr>
            </w:pPr>
            <w:r w:rsidRPr="00006A31">
              <w:rPr>
                <w:rFonts w:ascii="Times New Roman" w:hAnsi="Times New Roman" w:cs="Times New Roman"/>
                <w:b/>
                <w:sz w:val="24"/>
                <w:szCs w:val="24"/>
              </w:rPr>
              <w:t>Цільовий фонд ОР формується на рахунку ОР в системі електронного адміністрування податку на додану вартість.</w:t>
            </w:r>
          </w:p>
          <w:p w14:paraId="335DA506" w14:textId="27931D91" w:rsidR="00036373" w:rsidRPr="00006A31" w:rsidRDefault="00036373" w:rsidP="00820D1E">
            <w:pPr>
              <w:pStyle w:val="af5"/>
              <w:tabs>
                <w:tab w:val="left" w:pos="993"/>
              </w:tabs>
              <w:spacing w:after="0" w:line="240" w:lineRule="auto"/>
              <w:ind w:left="0" w:firstLine="447"/>
              <w:jc w:val="both"/>
              <w:rPr>
                <w:rFonts w:ascii="Times New Roman" w:eastAsia="Times New Roman" w:hAnsi="Times New Roman" w:cs="Times New Roman"/>
                <w:b/>
                <w:i/>
                <w:sz w:val="24"/>
                <w:szCs w:val="28"/>
              </w:rPr>
            </w:pPr>
            <w:r w:rsidRPr="00006A31">
              <w:rPr>
                <w:rFonts w:ascii="Times New Roman" w:hAnsi="Times New Roman" w:cs="Times New Roman"/>
                <w:b/>
                <w:sz w:val="24"/>
                <w:szCs w:val="24"/>
              </w:rPr>
              <w:t xml:space="preserve">Поповнення цільового фонду ОР до досягнення ним граничного розміру може забезпечуватися за рахунок додаткового доходу ОР від ліцензованої діяльності, перевищення фактичних доходів ОР над плановими та економії коштів за статтями операційних витрат, врахованих </w:t>
            </w:r>
            <w:r w:rsidRPr="00006A31">
              <w:rPr>
                <w:rFonts w:ascii="Times New Roman" w:hAnsi="Times New Roman" w:cs="Times New Roman"/>
                <w:b/>
                <w:sz w:val="24"/>
                <w:szCs w:val="24"/>
              </w:rPr>
              <w:lastRenderedPageBreak/>
              <w:t>в розрахунку погодженого Регулятором тарифу на здійснення операцій купівлі-продажу на РДН та ВДР.</w:t>
            </w:r>
            <w:r w:rsidRPr="00006A31">
              <w:rPr>
                <w:rFonts w:ascii="Times New Roman" w:eastAsia="Times New Roman" w:hAnsi="Times New Roman" w:cs="Times New Roman"/>
                <w:b/>
                <w:i/>
                <w:sz w:val="24"/>
                <w:szCs w:val="28"/>
              </w:rPr>
              <w:t xml:space="preserve"> </w:t>
            </w:r>
          </w:p>
          <w:p w14:paraId="2A90B2D2" w14:textId="77777777" w:rsidR="00036373" w:rsidRPr="00006A31" w:rsidRDefault="00036373" w:rsidP="00820D1E">
            <w:pPr>
              <w:spacing w:after="0" w:line="240" w:lineRule="auto"/>
              <w:ind w:firstLine="425"/>
              <w:jc w:val="both"/>
              <w:rPr>
                <w:rFonts w:ascii="Times New Roman" w:eastAsia="Times New Roman" w:hAnsi="Times New Roman" w:cs="Times New Roman"/>
                <w:i/>
                <w:sz w:val="24"/>
                <w:szCs w:val="24"/>
              </w:rPr>
            </w:pPr>
          </w:p>
          <w:p w14:paraId="7D81BA9C" w14:textId="77777777" w:rsidR="00036373" w:rsidRPr="00006A31" w:rsidRDefault="00036373" w:rsidP="00820D1E">
            <w:pPr>
              <w:spacing w:after="0" w:line="240" w:lineRule="auto"/>
              <w:ind w:firstLine="447"/>
              <w:jc w:val="both"/>
              <w:rPr>
                <w:rFonts w:ascii="Times New Roman" w:eastAsia="Times New Roman" w:hAnsi="Times New Roman" w:cs="Times New Roman"/>
                <w:i/>
                <w:sz w:val="24"/>
                <w:szCs w:val="24"/>
              </w:rPr>
            </w:pPr>
            <w:r w:rsidRPr="00006A31">
              <w:rPr>
                <w:rFonts w:ascii="Times New Roman" w:eastAsia="Times New Roman" w:hAnsi="Times New Roman" w:cs="Times New Roman"/>
                <w:i/>
                <w:sz w:val="24"/>
                <w:szCs w:val="24"/>
              </w:rPr>
              <w:t>Оскільки сутність управління ризиками підприємства полягає у вчасному виявленні (ідентифікації) можливих ризиків та здійсненні випереджальних заходів, спрямованих на запобігання настанню цих ризиків, АТ «Оператор ринку» (далі – Товариство) для покриття можливих потенційних втрат податкового кредиту пропонує формувати за рахунок тарифу на здійснення операцій з купівлі-продажу на РДН та ВДР цільовий фонд оператора ринку в обсязі, що визначається на рівні максимального місячного обсягу податкових зобов’язань учасників РДН/ВДР з реєстрації податкових накладних на користь оператора ринку за календарний рік, що передує розрахунку тарифу оператора ринку та протягом якого в Україні не було введено воєнний або надзвичайний стан. Враховуючи попередні розрахунки, згідно з якими розмір цільового фонду може становити більше 200 млн. грн, Товариством було запропоновано здійснювати наповнення цільового фонду протягом кількох років і не лише за рахунок збільшення розміру врахованого в тарифі оператора ринку прибутку на 10% від обсягу річного прогнозного розміру операційних витрат на провадження господарської діяльності зі здійснення функцій оператора ринку, а також за рахунок додаткового доходу від ліцензованої діяльності, економії коштів за статтями операційних витрат, врахованих в розрахунку погодженого Регулятором тарифу на здійснення операцій купівлі-продажу на РДН та ВДР, та за рахунок додаткових надходжень Товариства, що виникають у разі перевищення фактичних обсягів купівлі-продажу електричної енергії над запланованими (КВ, що має додатне значення).</w:t>
            </w:r>
          </w:p>
          <w:p w14:paraId="04384D7A" w14:textId="073E564F" w:rsidR="00036373" w:rsidRPr="00006A31" w:rsidRDefault="00036373" w:rsidP="00820D1E">
            <w:pPr>
              <w:spacing w:after="0" w:line="240" w:lineRule="auto"/>
              <w:ind w:firstLine="447"/>
              <w:jc w:val="both"/>
              <w:rPr>
                <w:rFonts w:ascii="Times New Roman" w:eastAsia="Times New Roman" w:hAnsi="Times New Roman" w:cs="Times New Roman"/>
                <w:b/>
                <w:sz w:val="24"/>
                <w:szCs w:val="24"/>
              </w:rPr>
            </w:pPr>
          </w:p>
        </w:tc>
        <w:tc>
          <w:tcPr>
            <w:tcW w:w="2982" w:type="dxa"/>
            <w:tcBorders>
              <w:top w:val="single" w:sz="4" w:space="0" w:color="000000"/>
              <w:left w:val="single" w:sz="4" w:space="0" w:color="000000"/>
              <w:bottom w:val="single" w:sz="4" w:space="0" w:color="000000"/>
              <w:right w:val="single" w:sz="4" w:space="0" w:color="000000"/>
            </w:tcBorders>
          </w:tcPr>
          <w:p w14:paraId="604DCD94" w14:textId="225EC37E" w:rsidR="00036373" w:rsidRPr="00006A31" w:rsidRDefault="00036373" w:rsidP="008E3F00">
            <w:pPr>
              <w:spacing w:after="0" w:line="240" w:lineRule="auto"/>
              <w:ind w:firstLine="425"/>
              <w:jc w:val="both"/>
              <w:rPr>
                <w:rFonts w:ascii="Times New Roman" w:eastAsia="Times New Roman" w:hAnsi="Times New Roman" w:cs="Times New Roman"/>
                <w:b/>
                <w:i/>
                <w:sz w:val="24"/>
                <w:szCs w:val="24"/>
              </w:rPr>
            </w:pPr>
            <w:r w:rsidRPr="00006A31">
              <w:rPr>
                <w:rFonts w:ascii="Times New Roman" w:eastAsia="Times New Roman" w:hAnsi="Times New Roman" w:cs="Times New Roman"/>
                <w:b/>
                <w:i/>
                <w:sz w:val="24"/>
                <w:szCs w:val="24"/>
              </w:rPr>
              <w:lastRenderedPageBreak/>
              <w:t>Потребує додаткового обговорення</w:t>
            </w:r>
          </w:p>
        </w:tc>
      </w:tr>
      <w:tr w:rsidR="00036373" w:rsidRPr="00006A31" w14:paraId="2C600D63" w14:textId="77777777" w:rsidTr="00C80DB1">
        <w:trPr>
          <w:trHeight w:val="598"/>
        </w:trPr>
        <w:tc>
          <w:tcPr>
            <w:tcW w:w="5524" w:type="dxa"/>
            <w:vMerge/>
            <w:tcBorders>
              <w:left w:val="single" w:sz="4" w:space="0" w:color="000000"/>
              <w:right w:val="single" w:sz="4" w:space="0" w:color="000000"/>
            </w:tcBorders>
          </w:tcPr>
          <w:p w14:paraId="6183DA7C" w14:textId="77777777" w:rsidR="00036373" w:rsidRPr="00006A31" w:rsidRDefault="00036373" w:rsidP="008E3F00">
            <w:pPr>
              <w:spacing w:after="0" w:line="240" w:lineRule="auto"/>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tcPr>
          <w:p w14:paraId="32604ED8" w14:textId="77777777" w:rsidR="00036373" w:rsidRPr="00006A31" w:rsidRDefault="00036373" w:rsidP="000F5398">
            <w:pPr>
              <w:pStyle w:val="af5"/>
              <w:tabs>
                <w:tab w:val="left" w:pos="993"/>
              </w:tabs>
              <w:spacing w:after="0" w:line="240" w:lineRule="auto"/>
              <w:ind w:left="0" w:firstLine="447"/>
              <w:jc w:val="both"/>
              <w:rPr>
                <w:rFonts w:ascii="Times New Roman" w:eastAsia="Times New Roman" w:hAnsi="Times New Roman" w:cs="Times New Roman"/>
                <w:b/>
                <w:i/>
                <w:sz w:val="24"/>
                <w:szCs w:val="28"/>
              </w:rPr>
            </w:pPr>
            <w:r w:rsidRPr="00006A31">
              <w:rPr>
                <w:rFonts w:ascii="Times New Roman" w:eastAsia="Times New Roman" w:hAnsi="Times New Roman" w:cs="Times New Roman"/>
                <w:b/>
                <w:i/>
                <w:sz w:val="24"/>
                <w:szCs w:val="28"/>
              </w:rPr>
              <w:t>ДП «НАЕК «ЕНЕРГОАТОМ»</w:t>
            </w:r>
          </w:p>
          <w:p w14:paraId="098DA3F0" w14:textId="77777777" w:rsidR="00036373" w:rsidRPr="00006A31" w:rsidRDefault="00036373" w:rsidP="000F5398">
            <w:pPr>
              <w:pStyle w:val="af5"/>
              <w:tabs>
                <w:tab w:val="left" w:pos="993"/>
              </w:tabs>
              <w:spacing w:after="0" w:line="240" w:lineRule="auto"/>
              <w:ind w:left="0" w:firstLine="447"/>
              <w:jc w:val="both"/>
              <w:rPr>
                <w:rFonts w:ascii="Times New Roman" w:eastAsia="Times New Roman" w:hAnsi="Times New Roman" w:cs="Times New Roman"/>
                <w:i/>
                <w:sz w:val="24"/>
                <w:szCs w:val="28"/>
              </w:rPr>
            </w:pPr>
          </w:p>
          <w:p w14:paraId="42968618" w14:textId="77777777" w:rsidR="00036373" w:rsidRPr="00006A31" w:rsidRDefault="00036373" w:rsidP="000F5398">
            <w:pPr>
              <w:pStyle w:val="af5"/>
              <w:tabs>
                <w:tab w:val="left" w:pos="993"/>
              </w:tabs>
              <w:spacing w:after="0" w:line="240" w:lineRule="auto"/>
              <w:ind w:left="0" w:firstLine="447"/>
              <w:jc w:val="both"/>
              <w:rPr>
                <w:rFonts w:ascii="Times New Roman" w:eastAsia="Times New Roman" w:hAnsi="Times New Roman" w:cs="Times New Roman"/>
                <w:sz w:val="24"/>
                <w:szCs w:val="28"/>
              </w:rPr>
            </w:pPr>
            <w:r w:rsidRPr="00006A31">
              <w:rPr>
                <w:rFonts w:ascii="Times New Roman" w:eastAsia="Times New Roman" w:hAnsi="Times New Roman" w:cs="Times New Roman"/>
                <w:sz w:val="24"/>
                <w:szCs w:val="28"/>
              </w:rPr>
              <w:lastRenderedPageBreak/>
              <w:t>Виключити пункт 1.5.</w:t>
            </w:r>
          </w:p>
          <w:p w14:paraId="467DA498" w14:textId="77777777" w:rsidR="00036373" w:rsidRPr="00006A31" w:rsidRDefault="00036373" w:rsidP="000F5398">
            <w:pPr>
              <w:pStyle w:val="af5"/>
              <w:tabs>
                <w:tab w:val="left" w:pos="993"/>
              </w:tabs>
              <w:spacing w:after="0" w:line="240" w:lineRule="auto"/>
              <w:ind w:left="0" w:firstLine="447"/>
              <w:jc w:val="both"/>
              <w:rPr>
                <w:rFonts w:ascii="Times New Roman" w:eastAsia="Times New Roman" w:hAnsi="Times New Roman" w:cs="Times New Roman"/>
                <w:sz w:val="24"/>
                <w:szCs w:val="28"/>
              </w:rPr>
            </w:pPr>
          </w:p>
          <w:p w14:paraId="43BCCD44" w14:textId="77777777" w:rsidR="00036373" w:rsidRPr="00006A31" w:rsidRDefault="00036373" w:rsidP="000F5398">
            <w:pPr>
              <w:pStyle w:val="af5"/>
              <w:tabs>
                <w:tab w:val="left" w:pos="993"/>
              </w:tabs>
              <w:spacing w:after="0" w:line="240" w:lineRule="auto"/>
              <w:ind w:left="27" w:firstLine="447"/>
              <w:jc w:val="both"/>
              <w:rPr>
                <w:rFonts w:ascii="Times New Roman" w:eastAsia="Times New Roman" w:hAnsi="Times New Roman" w:cs="Times New Roman"/>
                <w:i/>
                <w:sz w:val="24"/>
                <w:szCs w:val="28"/>
              </w:rPr>
            </w:pPr>
            <w:r w:rsidRPr="00006A31">
              <w:rPr>
                <w:rFonts w:ascii="Times New Roman" w:eastAsia="Times New Roman" w:hAnsi="Times New Roman" w:cs="Times New Roman"/>
                <w:i/>
                <w:sz w:val="24"/>
                <w:szCs w:val="28"/>
              </w:rPr>
              <w:t>На сьогодні тариф на здійснення операцій купівлі-продажу на РДН та ВДР розраховується за формулою, яка, зокрема, передбачає врахування витрат, що включають податки та інші передбачені законодавством платежі.</w:t>
            </w:r>
          </w:p>
          <w:p w14:paraId="3D1B83EB" w14:textId="77777777" w:rsidR="00036373" w:rsidRPr="00006A31" w:rsidRDefault="00036373" w:rsidP="000F5398">
            <w:pPr>
              <w:pStyle w:val="af5"/>
              <w:tabs>
                <w:tab w:val="left" w:pos="993"/>
              </w:tabs>
              <w:spacing w:after="0" w:line="240" w:lineRule="auto"/>
              <w:ind w:left="27" w:firstLine="447"/>
              <w:jc w:val="both"/>
              <w:rPr>
                <w:rFonts w:ascii="Times New Roman" w:eastAsia="Times New Roman" w:hAnsi="Times New Roman" w:cs="Times New Roman"/>
                <w:i/>
                <w:sz w:val="24"/>
                <w:szCs w:val="28"/>
              </w:rPr>
            </w:pPr>
            <w:r w:rsidRPr="00006A31">
              <w:rPr>
                <w:rFonts w:ascii="Times New Roman" w:eastAsia="Times New Roman" w:hAnsi="Times New Roman" w:cs="Times New Roman"/>
                <w:i/>
                <w:sz w:val="24"/>
                <w:szCs w:val="28"/>
              </w:rPr>
              <w:t>Запровадження додаткового відрахування на поповнення цільового фонду ОР є недоцільним та таким, що значно перевищує можливі межі покриття фактичних економічно обґрунтованих витрат.</w:t>
            </w:r>
          </w:p>
          <w:p w14:paraId="63A09C85" w14:textId="77777777" w:rsidR="00036373" w:rsidRPr="00006A31" w:rsidRDefault="00036373" w:rsidP="000F5398">
            <w:pPr>
              <w:pStyle w:val="af5"/>
              <w:tabs>
                <w:tab w:val="left" w:pos="993"/>
              </w:tabs>
              <w:spacing w:after="0" w:line="240" w:lineRule="auto"/>
              <w:ind w:left="27" w:firstLine="447"/>
              <w:jc w:val="both"/>
              <w:rPr>
                <w:rFonts w:ascii="Times New Roman" w:eastAsia="Times New Roman" w:hAnsi="Times New Roman" w:cs="Times New Roman"/>
                <w:i/>
                <w:sz w:val="24"/>
                <w:szCs w:val="28"/>
              </w:rPr>
            </w:pPr>
            <w:proofErr w:type="spellStart"/>
            <w:r w:rsidRPr="00006A31">
              <w:rPr>
                <w:rFonts w:ascii="Times New Roman" w:eastAsia="Times New Roman" w:hAnsi="Times New Roman" w:cs="Times New Roman"/>
                <w:i/>
                <w:sz w:val="24"/>
                <w:szCs w:val="28"/>
              </w:rPr>
              <w:t>Cтворення</w:t>
            </w:r>
            <w:proofErr w:type="spellEnd"/>
            <w:r w:rsidRPr="00006A31">
              <w:rPr>
                <w:rFonts w:ascii="Times New Roman" w:eastAsia="Times New Roman" w:hAnsi="Times New Roman" w:cs="Times New Roman"/>
                <w:i/>
                <w:sz w:val="24"/>
                <w:szCs w:val="28"/>
              </w:rPr>
              <w:t xml:space="preserve"> окремих засобів гарантування виконання податкових зобов’язань ОР за допомогою цільового фонду, джерелом наповнення якого є кошти учасників ринку, сплачені за рахунок підвищення тарифу на здійснення операцій купівлі-продажу на РДН та ВДР має ознаки порушення принципів функціонування ринку електричної енергії, що в індивідуальному порядку покращують умови діяльності окремого учасника на ринку електричної енергії.</w:t>
            </w:r>
          </w:p>
          <w:p w14:paraId="1A619EA4" w14:textId="23A18577" w:rsidR="00036373" w:rsidRPr="00006A31" w:rsidRDefault="00036373" w:rsidP="00B06A4D">
            <w:pPr>
              <w:pStyle w:val="af5"/>
              <w:tabs>
                <w:tab w:val="left" w:pos="993"/>
              </w:tabs>
              <w:spacing w:line="240" w:lineRule="auto"/>
              <w:ind w:left="27" w:firstLine="447"/>
              <w:jc w:val="both"/>
              <w:rPr>
                <w:rFonts w:ascii="Times New Roman" w:eastAsia="Times New Roman" w:hAnsi="Times New Roman" w:cs="Times New Roman"/>
                <w:sz w:val="24"/>
                <w:szCs w:val="28"/>
              </w:rPr>
            </w:pPr>
            <w:r w:rsidRPr="00006A31">
              <w:rPr>
                <w:rFonts w:ascii="Times New Roman" w:eastAsia="Times New Roman" w:hAnsi="Times New Roman" w:cs="Times New Roman"/>
                <w:i/>
                <w:sz w:val="24"/>
                <w:szCs w:val="28"/>
              </w:rPr>
              <w:t>Підвищення зазначеного тарифу з метою створення спеціального фонду ОР, в кінцевому результаті, є перекладанням фінансового навантаження безпосередньо з ОР та учасників ринку, що не виконують свої податкові зобов’язання з адміністрування ПДВ на учасників ринку, що сумлінно їх виконують.</w:t>
            </w:r>
          </w:p>
        </w:tc>
        <w:tc>
          <w:tcPr>
            <w:tcW w:w="2982" w:type="dxa"/>
            <w:tcBorders>
              <w:top w:val="single" w:sz="4" w:space="0" w:color="000000"/>
              <w:left w:val="single" w:sz="4" w:space="0" w:color="000000"/>
              <w:bottom w:val="single" w:sz="4" w:space="0" w:color="000000"/>
              <w:right w:val="single" w:sz="4" w:space="0" w:color="000000"/>
            </w:tcBorders>
          </w:tcPr>
          <w:p w14:paraId="2E0FBA05" w14:textId="587BD9C6" w:rsidR="00036373" w:rsidRPr="00006A31" w:rsidRDefault="00036373" w:rsidP="008E3F00">
            <w:pPr>
              <w:spacing w:after="0" w:line="240" w:lineRule="auto"/>
              <w:ind w:firstLine="425"/>
              <w:jc w:val="both"/>
              <w:rPr>
                <w:rFonts w:ascii="Times New Roman" w:eastAsia="Times New Roman" w:hAnsi="Times New Roman" w:cs="Times New Roman"/>
                <w:b/>
                <w:i/>
                <w:sz w:val="24"/>
                <w:szCs w:val="24"/>
              </w:rPr>
            </w:pPr>
            <w:r w:rsidRPr="00006A31">
              <w:rPr>
                <w:rFonts w:ascii="Times New Roman" w:eastAsia="Times New Roman" w:hAnsi="Times New Roman" w:cs="Times New Roman"/>
                <w:b/>
                <w:i/>
                <w:sz w:val="24"/>
                <w:szCs w:val="24"/>
              </w:rPr>
              <w:lastRenderedPageBreak/>
              <w:t>Потребує додаткового обговорення</w:t>
            </w:r>
          </w:p>
        </w:tc>
      </w:tr>
      <w:tr w:rsidR="00193D30" w:rsidRPr="00006A31" w14:paraId="33AA72C5" w14:textId="77777777" w:rsidTr="00830219">
        <w:trPr>
          <w:trHeight w:val="3559"/>
        </w:trPr>
        <w:tc>
          <w:tcPr>
            <w:tcW w:w="5524" w:type="dxa"/>
            <w:vMerge/>
            <w:tcBorders>
              <w:left w:val="single" w:sz="4" w:space="0" w:color="000000"/>
              <w:bottom w:val="single" w:sz="4" w:space="0" w:color="000000"/>
              <w:right w:val="single" w:sz="4" w:space="0" w:color="000000"/>
            </w:tcBorders>
          </w:tcPr>
          <w:p w14:paraId="4DBF3AB7" w14:textId="77777777" w:rsidR="00193D30" w:rsidRPr="00006A31" w:rsidRDefault="00193D30" w:rsidP="008E3F00">
            <w:pPr>
              <w:spacing w:after="0" w:line="240" w:lineRule="auto"/>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tcPr>
          <w:p w14:paraId="07DDEBBE" w14:textId="398A1063" w:rsidR="00193D30" w:rsidRPr="00193D30" w:rsidRDefault="00193D30" w:rsidP="00B06A4D">
            <w:pPr>
              <w:pStyle w:val="af5"/>
              <w:tabs>
                <w:tab w:val="left" w:pos="993"/>
              </w:tabs>
              <w:spacing w:after="0" w:line="240" w:lineRule="auto"/>
              <w:ind w:left="25" w:firstLine="447"/>
              <w:jc w:val="both"/>
              <w:rPr>
                <w:rFonts w:ascii="Times New Roman" w:eastAsia="Times New Roman" w:hAnsi="Times New Roman" w:cs="Times New Roman"/>
                <w:b/>
                <w:i/>
                <w:sz w:val="24"/>
                <w:szCs w:val="28"/>
              </w:rPr>
            </w:pPr>
            <w:r w:rsidRPr="00193D30">
              <w:rPr>
                <w:rFonts w:ascii="Times New Roman" w:eastAsia="Times New Roman" w:hAnsi="Times New Roman" w:cs="Times New Roman"/>
                <w:b/>
                <w:i/>
                <w:sz w:val="24"/>
                <w:szCs w:val="28"/>
              </w:rPr>
              <w:t>ТОВ «ТРЕЙДЕЛЕКТРОГРУП»</w:t>
            </w:r>
          </w:p>
          <w:p w14:paraId="6D3A0C1A" w14:textId="77777777" w:rsidR="00193D30" w:rsidRDefault="00193D30" w:rsidP="00B06A4D">
            <w:pPr>
              <w:pStyle w:val="af5"/>
              <w:tabs>
                <w:tab w:val="left" w:pos="993"/>
              </w:tabs>
              <w:spacing w:after="0" w:line="240" w:lineRule="auto"/>
              <w:ind w:left="25" w:firstLine="447"/>
              <w:jc w:val="both"/>
              <w:rPr>
                <w:rFonts w:ascii="Times New Roman" w:eastAsia="Times New Roman" w:hAnsi="Times New Roman" w:cs="Times New Roman"/>
                <w:b/>
                <w:i/>
                <w:sz w:val="24"/>
                <w:szCs w:val="28"/>
              </w:rPr>
            </w:pPr>
          </w:p>
          <w:p w14:paraId="127B30EE" w14:textId="2848F194" w:rsidR="00193D30" w:rsidRPr="00193D30" w:rsidRDefault="00193D30" w:rsidP="00B06A4D">
            <w:pPr>
              <w:pStyle w:val="af5"/>
              <w:tabs>
                <w:tab w:val="left" w:pos="993"/>
              </w:tabs>
              <w:spacing w:after="0" w:line="240" w:lineRule="auto"/>
              <w:ind w:left="25" w:firstLine="447"/>
              <w:jc w:val="both"/>
              <w:rPr>
                <w:rFonts w:ascii="Times New Roman" w:eastAsia="Times New Roman" w:hAnsi="Times New Roman" w:cs="Times New Roman"/>
                <w:sz w:val="24"/>
                <w:szCs w:val="28"/>
              </w:rPr>
            </w:pPr>
            <w:r w:rsidRPr="00193D30">
              <w:rPr>
                <w:rFonts w:ascii="Times New Roman" w:eastAsia="Times New Roman" w:hAnsi="Times New Roman" w:cs="Times New Roman"/>
                <w:sz w:val="24"/>
                <w:szCs w:val="28"/>
              </w:rPr>
              <w:t>Пропонується не вносити</w:t>
            </w:r>
          </w:p>
          <w:p w14:paraId="70B621F8" w14:textId="77777777" w:rsidR="00193D30" w:rsidRDefault="00193D30" w:rsidP="00B06A4D">
            <w:pPr>
              <w:pStyle w:val="af5"/>
              <w:tabs>
                <w:tab w:val="left" w:pos="993"/>
              </w:tabs>
              <w:spacing w:after="0" w:line="240" w:lineRule="auto"/>
              <w:ind w:left="25" w:firstLine="447"/>
              <w:jc w:val="both"/>
              <w:rPr>
                <w:rFonts w:ascii="Times New Roman" w:eastAsia="Times New Roman" w:hAnsi="Times New Roman" w:cs="Times New Roman"/>
                <w:b/>
                <w:i/>
                <w:sz w:val="24"/>
                <w:szCs w:val="28"/>
              </w:rPr>
            </w:pPr>
          </w:p>
          <w:p w14:paraId="16421D42" w14:textId="77777777" w:rsidR="00193D30" w:rsidRPr="00193D30" w:rsidRDefault="00193D30" w:rsidP="00193D30">
            <w:pPr>
              <w:spacing w:after="0" w:line="240" w:lineRule="auto"/>
              <w:ind w:firstLine="449"/>
              <w:jc w:val="both"/>
              <w:rPr>
                <w:rFonts w:ascii="Times New Roman" w:hAnsi="Times New Roman" w:cs="Times New Roman"/>
                <w:i/>
                <w:color w:val="000000"/>
                <w:sz w:val="24"/>
                <w:szCs w:val="24"/>
              </w:rPr>
            </w:pPr>
            <w:r w:rsidRPr="00193D30">
              <w:rPr>
                <w:rFonts w:ascii="Times New Roman" w:hAnsi="Times New Roman" w:cs="Times New Roman"/>
                <w:i/>
                <w:color w:val="000000"/>
                <w:sz w:val="24"/>
                <w:szCs w:val="24"/>
              </w:rPr>
              <w:t xml:space="preserve">Згідно ЗУ «Про підприємництво» </w:t>
            </w:r>
            <w:hyperlink r:id="rId9" w:tgtFrame="_blank" w:history="1">
              <w:r w:rsidRPr="00193D30">
                <w:rPr>
                  <w:rFonts w:ascii="Times New Roman" w:hAnsi="Times New Roman" w:cs="Times New Roman"/>
                  <w:i/>
                  <w:color w:val="000000"/>
                  <w:sz w:val="24"/>
                  <w:szCs w:val="24"/>
                </w:rPr>
                <w:t>від 1 березня 1991 року Постановою Верховної Ради Української РСР від 26 лютого 1991 року N 785-XII</w:t>
              </w:r>
            </w:hyperlink>
            <w:r w:rsidRPr="00193D30">
              <w:rPr>
                <w:rFonts w:ascii="Times New Roman" w:hAnsi="Times New Roman" w:cs="Times New Roman"/>
                <w:i/>
                <w:color w:val="000000"/>
                <w:sz w:val="24"/>
                <w:szCs w:val="24"/>
              </w:rPr>
              <w:t>:</w:t>
            </w:r>
          </w:p>
          <w:p w14:paraId="016931B1" w14:textId="77777777" w:rsidR="00193D30" w:rsidRPr="00193D30" w:rsidRDefault="00B1372B" w:rsidP="00193D30">
            <w:pPr>
              <w:spacing w:after="0" w:line="240" w:lineRule="auto"/>
              <w:ind w:firstLine="449"/>
              <w:jc w:val="both"/>
              <w:rPr>
                <w:rFonts w:ascii="Times New Roman" w:hAnsi="Times New Roman" w:cs="Times New Roman"/>
                <w:i/>
                <w:color w:val="000000"/>
                <w:sz w:val="24"/>
                <w:szCs w:val="24"/>
                <w:shd w:val="clear" w:color="auto" w:fill="FFFFFF"/>
              </w:rPr>
            </w:pPr>
            <w:hyperlink r:id="rId10" w:tgtFrame="_blank" w:history="1">
              <w:r w:rsidR="00193D30" w:rsidRPr="00193D30">
                <w:rPr>
                  <w:rFonts w:ascii="Times New Roman" w:hAnsi="Times New Roman" w:cs="Times New Roman"/>
                  <w:i/>
                  <w:color w:val="000000"/>
                  <w:sz w:val="24"/>
                  <w:szCs w:val="24"/>
                </w:rPr>
                <w:t xml:space="preserve">Підприємництво – це безпосередня самостійна, систематична, </w:t>
              </w:r>
              <w:r w:rsidR="00193D30" w:rsidRPr="00193D30">
                <w:rPr>
                  <w:rFonts w:ascii="Times New Roman" w:hAnsi="Times New Roman" w:cs="Times New Roman"/>
                  <w:b/>
                  <w:bCs/>
                  <w:i/>
                  <w:iCs/>
                  <w:color w:val="000000"/>
                  <w:sz w:val="24"/>
                  <w:szCs w:val="24"/>
                </w:rPr>
                <w:t>на власний ризик діяльність</w:t>
              </w:r>
              <w:r w:rsidR="00193D30" w:rsidRPr="00193D30">
                <w:rPr>
                  <w:rFonts w:ascii="Times New Roman" w:hAnsi="Times New Roman" w:cs="Times New Roman"/>
                  <w:i/>
                  <w:color w:val="000000"/>
                  <w:sz w:val="24"/>
                  <w:szCs w:val="24"/>
                </w:rPr>
                <w:t xml:space="preserve"> по виробництву продукції, виконанню робіт, наданню послуг з метою отримання прибутку, яка здійснюється фізичними та юридичними особами, зареєстрованими як суб'єкти підприємницької діяльності у порядку, встановленому законодавством.</w:t>
              </w:r>
            </w:hyperlink>
          </w:p>
          <w:p w14:paraId="3BA3F611" w14:textId="77777777" w:rsidR="00193D30" w:rsidRPr="00193D30" w:rsidRDefault="00193D30" w:rsidP="00193D30">
            <w:pPr>
              <w:spacing w:after="0" w:line="240" w:lineRule="auto"/>
              <w:ind w:firstLine="449"/>
              <w:jc w:val="both"/>
              <w:rPr>
                <w:rFonts w:ascii="Times New Roman" w:hAnsi="Times New Roman" w:cs="Times New Roman"/>
                <w:i/>
                <w:color w:val="000000"/>
                <w:sz w:val="24"/>
                <w:szCs w:val="24"/>
                <w:shd w:val="clear" w:color="auto" w:fill="FFFFFF"/>
              </w:rPr>
            </w:pPr>
            <w:r w:rsidRPr="00193D30">
              <w:rPr>
                <w:rFonts w:ascii="Times New Roman" w:hAnsi="Times New Roman" w:cs="Times New Roman"/>
                <w:i/>
                <w:color w:val="000000"/>
                <w:sz w:val="24"/>
                <w:szCs w:val="24"/>
                <w:shd w:val="clear" w:color="auto" w:fill="FFFFFF"/>
              </w:rPr>
              <w:t xml:space="preserve">Таким чином, діяльність, яку провадить АТ «Оператор ринку», здійснюється ним повністю на його страх та ризик, так само як і кожного іншого окремого суб’єкта господарської діяльності на енергетичному ринку. Працюючи на ринку, ОР має правильно оцінювати всі свої ризики і можливі вигоди від здійснення діяльності. </w:t>
            </w:r>
          </w:p>
          <w:p w14:paraId="1C23CECF" w14:textId="77777777" w:rsidR="00193D30" w:rsidRPr="00193D30" w:rsidRDefault="00193D30" w:rsidP="00193D30">
            <w:pPr>
              <w:spacing w:after="0" w:line="240" w:lineRule="auto"/>
              <w:ind w:firstLine="449"/>
              <w:jc w:val="both"/>
              <w:rPr>
                <w:rFonts w:ascii="Times New Roman" w:hAnsi="Times New Roman" w:cs="Times New Roman"/>
                <w:i/>
                <w:sz w:val="24"/>
                <w:szCs w:val="24"/>
                <w:shd w:val="clear" w:color="auto" w:fill="FFFFFF"/>
              </w:rPr>
            </w:pPr>
            <w:r w:rsidRPr="00193D30">
              <w:rPr>
                <w:rFonts w:ascii="Times New Roman" w:hAnsi="Times New Roman" w:cs="Times New Roman"/>
                <w:i/>
                <w:color w:val="000000"/>
                <w:sz w:val="24"/>
                <w:szCs w:val="24"/>
                <w:shd w:val="clear" w:color="auto" w:fill="FFFFFF"/>
              </w:rPr>
              <w:t>І так, учасники стикаються з проблемами несвоєчасної реєстрації податкових накладних. Але, з</w:t>
            </w:r>
            <w:r w:rsidRPr="00193D30">
              <w:rPr>
                <w:rFonts w:ascii="Times New Roman" w:hAnsi="Times New Roman" w:cs="Times New Roman"/>
                <w:i/>
                <w:sz w:val="24"/>
                <w:szCs w:val="24"/>
                <w:shd w:val="clear" w:color="auto" w:fill="FFFFFF"/>
              </w:rPr>
              <w:t>гідно норм ПКУ платник податків зобов’язаний сам проводити реєстрацію податкових накладних та відповідати за своїми податковими зобов’язаннями. Нормами ПКУ не регулюється створення за рахунок обігових коштів контрагентів спеціального фонду на покриття своїх податкових зобов’язань. Платник податку самостійно за рахунок своїх</w:t>
            </w:r>
            <w:r w:rsidRPr="00193D30">
              <w:rPr>
                <w:rFonts w:ascii="Times New Roman" w:hAnsi="Times New Roman" w:cs="Times New Roman"/>
                <w:i/>
                <w:sz w:val="24"/>
                <w:szCs w:val="24"/>
              </w:rPr>
              <w:t xml:space="preserve"> грошових коштів здійснює поповнення рахунку в системі електронного адміністрування ПДВ.</w:t>
            </w:r>
          </w:p>
          <w:p w14:paraId="24C197F8" w14:textId="77777777" w:rsidR="00193D30" w:rsidRPr="00193D30" w:rsidRDefault="00193D30" w:rsidP="00193D30">
            <w:pPr>
              <w:tabs>
                <w:tab w:val="left" w:pos="709"/>
              </w:tabs>
              <w:spacing w:after="0" w:line="240" w:lineRule="auto"/>
              <w:ind w:firstLine="449"/>
              <w:jc w:val="both"/>
              <w:rPr>
                <w:rFonts w:ascii="Times New Roman" w:hAnsi="Times New Roman" w:cs="Times New Roman"/>
                <w:b/>
                <w:bCs/>
                <w:i/>
                <w:iCs/>
                <w:sz w:val="24"/>
                <w:szCs w:val="24"/>
                <w:shd w:val="clear" w:color="auto" w:fill="FFFFFF"/>
              </w:rPr>
            </w:pPr>
            <w:r w:rsidRPr="00193D30">
              <w:rPr>
                <w:rFonts w:ascii="Times New Roman" w:hAnsi="Times New Roman" w:cs="Times New Roman"/>
                <w:i/>
                <w:sz w:val="24"/>
                <w:szCs w:val="24"/>
                <w:shd w:val="clear" w:color="auto" w:fill="FFFFFF"/>
              </w:rPr>
              <w:t xml:space="preserve">Згідно з правовою позицією, викладеною в Постановах Великої Палати Верховного Суду від 05.06.2019 у справі № 908/1568/18 та Об`єднаної палати Касаційного господарського суду у складі Верховного Суду від 03.08.2018 у справі №917/877/17, </w:t>
            </w:r>
            <w:r w:rsidRPr="00193D30">
              <w:rPr>
                <w:rFonts w:ascii="Times New Roman" w:hAnsi="Times New Roman" w:cs="Times New Roman"/>
                <w:b/>
                <w:bCs/>
                <w:i/>
                <w:iCs/>
                <w:sz w:val="24"/>
                <w:szCs w:val="24"/>
                <w:shd w:val="clear" w:color="auto" w:fill="FFFFFF"/>
              </w:rPr>
              <w:t xml:space="preserve">при порушенні контрагентом (продавцем) за </w:t>
            </w:r>
            <w:r w:rsidRPr="00193D30">
              <w:rPr>
                <w:rFonts w:ascii="Times New Roman" w:hAnsi="Times New Roman" w:cs="Times New Roman"/>
                <w:b/>
                <w:bCs/>
                <w:i/>
                <w:iCs/>
                <w:sz w:val="24"/>
                <w:szCs w:val="24"/>
                <w:shd w:val="clear" w:color="auto" w:fill="FFFFFF"/>
              </w:rPr>
              <w:lastRenderedPageBreak/>
              <w:t xml:space="preserve">договором обов`язку щодо складення та реєстрації податкових накладних належним способом захисту для заявника (покупця) може бути звернення до суду з позовом про відшкодування завданих збитків, а не створення спеціального резервного фонду за рахунок учасників, які до цього випадку не мають жодного відношення. </w:t>
            </w:r>
          </w:p>
          <w:p w14:paraId="31EFC47C" w14:textId="77777777" w:rsidR="00193D30" w:rsidRPr="00193D30" w:rsidRDefault="00193D30" w:rsidP="00193D30">
            <w:pPr>
              <w:tabs>
                <w:tab w:val="left" w:pos="709"/>
              </w:tabs>
              <w:spacing w:after="0" w:line="240" w:lineRule="auto"/>
              <w:ind w:firstLine="449"/>
              <w:jc w:val="both"/>
              <w:rPr>
                <w:rFonts w:ascii="Times New Roman" w:hAnsi="Times New Roman" w:cs="Times New Roman"/>
                <w:i/>
                <w:sz w:val="24"/>
                <w:szCs w:val="24"/>
                <w:shd w:val="clear" w:color="auto" w:fill="FFFFFF"/>
              </w:rPr>
            </w:pPr>
          </w:p>
          <w:p w14:paraId="3C3C51CD" w14:textId="2016E6D1" w:rsidR="00193D30" w:rsidRPr="005B5206" w:rsidRDefault="00193D30" w:rsidP="005B5206">
            <w:pPr>
              <w:tabs>
                <w:tab w:val="left" w:pos="709"/>
              </w:tabs>
              <w:spacing w:after="0" w:line="240" w:lineRule="auto"/>
              <w:ind w:firstLine="449"/>
              <w:jc w:val="both"/>
              <w:rPr>
                <w:rFonts w:ascii="Times New Roman" w:hAnsi="Times New Roman" w:cs="Times New Roman"/>
                <w:i/>
                <w:sz w:val="24"/>
                <w:szCs w:val="24"/>
                <w:shd w:val="clear" w:color="auto" w:fill="FFFFFF"/>
              </w:rPr>
            </w:pPr>
            <w:r w:rsidRPr="00193D30">
              <w:rPr>
                <w:rFonts w:ascii="Times New Roman" w:hAnsi="Times New Roman" w:cs="Times New Roman"/>
                <w:i/>
                <w:sz w:val="24"/>
                <w:szCs w:val="24"/>
                <w:shd w:val="clear" w:color="auto" w:fill="FFFFFF"/>
              </w:rPr>
              <w:t>Таким чином, нами розглядається намір даного проєкту як порушення прав суб’єктів господарської діяльності на ринку електричної енергії, за рахунок примушення в такий спосіб перенаправляти їх обігові кошти в спеціальний фонд ОР.</w:t>
            </w:r>
          </w:p>
        </w:tc>
        <w:tc>
          <w:tcPr>
            <w:tcW w:w="2982" w:type="dxa"/>
            <w:tcBorders>
              <w:top w:val="single" w:sz="4" w:space="0" w:color="000000"/>
              <w:left w:val="single" w:sz="4" w:space="0" w:color="000000"/>
              <w:bottom w:val="single" w:sz="4" w:space="0" w:color="000000"/>
              <w:right w:val="single" w:sz="4" w:space="0" w:color="000000"/>
            </w:tcBorders>
          </w:tcPr>
          <w:p w14:paraId="711AFEB6" w14:textId="48E1661A" w:rsidR="00193D30" w:rsidRPr="00006A31" w:rsidRDefault="005B5206" w:rsidP="008E3F00">
            <w:pPr>
              <w:spacing w:after="0" w:line="240" w:lineRule="auto"/>
              <w:ind w:firstLine="425"/>
              <w:jc w:val="both"/>
              <w:rPr>
                <w:rFonts w:ascii="Times New Roman" w:eastAsia="Times New Roman" w:hAnsi="Times New Roman" w:cs="Times New Roman"/>
                <w:b/>
                <w:i/>
                <w:sz w:val="24"/>
                <w:szCs w:val="24"/>
              </w:rPr>
            </w:pPr>
            <w:r w:rsidRPr="00006A31">
              <w:rPr>
                <w:rFonts w:ascii="Times New Roman" w:eastAsia="Times New Roman" w:hAnsi="Times New Roman" w:cs="Times New Roman"/>
                <w:b/>
                <w:i/>
                <w:sz w:val="24"/>
                <w:szCs w:val="24"/>
              </w:rPr>
              <w:lastRenderedPageBreak/>
              <w:t>Потребує додаткового обговорення</w:t>
            </w:r>
          </w:p>
        </w:tc>
      </w:tr>
      <w:tr w:rsidR="00036373" w:rsidRPr="00006A31" w14:paraId="240BC57A" w14:textId="77777777" w:rsidTr="00830219">
        <w:trPr>
          <w:trHeight w:val="3559"/>
        </w:trPr>
        <w:tc>
          <w:tcPr>
            <w:tcW w:w="5524" w:type="dxa"/>
            <w:vMerge/>
            <w:tcBorders>
              <w:left w:val="single" w:sz="4" w:space="0" w:color="000000"/>
              <w:bottom w:val="single" w:sz="4" w:space="0" w:color="000000"/>
              <w:right w:val="single" w:sz="4" w:space="0" w:color="000000"/>
            </w:tcBorders>
          </w:tcPr>
          <w:p w14:paraId="0FC939CD" w14:textId="77777777" w:rsidR="00036373" w:rsidRPr="00006A31" w:rsidRDefault="00036373" w:rsidP="008E3F00">
            <w:pPr>
              <w:spacing w:after="0" w:line="240" w:lineRule="auto"/>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tcPr>
          <w:p w14:paraId="2301192C" w14:textId="217BC648" w:rsidR="00036373" w:rsidRPr="00006A31" w:rsidRDefault="004E20F5" w:rsidP="00B06A4D">
            <w:pPr>
              <w:pStyle w:val="af5"/>
              <w:tabs>
                <w:tab w:val="left" w:pos="993"/>
              </w:tabs>
              <w:spacing w:after="0" w:line="240" w:lineRule="auto"/>
              <w:ind w:left="25" w:firstLine="447"/>
              <w:jc w:val="both"/>
              <w:rPr>
                <w:rFonts w:ascii="Times New Roman" w:eastAsia="Times New Roman" w:hAnsi="Times New Roman" w:cs="Times New Roman"/>
                <w:b/>
                <w:i/>
                <w:sz w:val="24"/>
                <w:szCs w:val="28"/>
              </w:rPr>
            </w:pPr>
            <w:r>
              <w:rPr>
                <w:rFonts w:ascii="Times New Roman" w:eastAsia="Times New Roman" w:hAnsi="Times New Roman" w:cs="Times New Roman"/>
                <w:b/>
                <w:i/>
                <w:sz w:val="24"/>
                <w:szCs w:val="28"/>
              </w:rPr>
              <w:t>ТОВ «МЗ «ДНІПРОСТАЛЬ»</w:t>
            </w:r>
          </w:p>
          <w:p w14:paraId="4309E438" w14:textId="77777777" w:rsidR="00036373" w:rsidRPr="00006A31" w:rsidRDefault="00036373" w:rsidP="00B06A4D">
            <w:pPr>
              <w:pStyle w:val="af5"/>
              <w:tabs>
                <w:tab w:val="left" w:pos="993"/>
              </w:tabs>
              <w:spacing w:after="0" w:line="240" w:lineRule="auto"/>
              <w:ind w:left="25" w:firstLine="447"/>
              <w:jc w:val="both"/>
              <w:rPr>
                <w:rFonts w:ascii="Times New Roman" w:eastAsia="Times New Roman" w:hAnsi="Times New Roman" w:cs="Times New Roman"/>
                <w:b/>
                <w:i/>
                <w:sz w:val="24"/>
                <w:szCs w:val="28"/>
              </w:rPr>
            </w:pPr>
          </w:p>
          <w:p w14:paraId="1F51D0A3" w14:textId="7C2F70DE" w:rsidR="00036373" w:rsidRPr="00006A31" w:rsidRDefault="00036373" w:rsidP="00B06A4D">
            <w:pPr>
              <w:pStyle w:val="af5"/>
              <w:tabs>
                <w:tab w:val="left" w:pos="993"/>
              </w:tabs>
              <w:spacing w:after="0" w:line="240" w:lineRule="auto"/>
              <w:ind w:left="25" w:firstLine="447"/>
              <w:jc w:val="both"/>
              <w:rPr>
                <w:rFonts w:ascii="Times New Roman" w:eastAsia="Times New Roman" w:hAnsi="Times New Roman" w:cs="Times New Roman"/>
                <w:sz w:val="24"/>
                <w:szCs w:val="28"/>
              </w:rPr>
            </w:pPr>
            <w:r w:rsidRPr="00006A31">
              <w:rPr>
                <w:rFonts w:ascii="Times New Roman" w:eastAsia="Times New Roman" w:hAnsi="Times New Roman" w:cs="Times New Roman"/>
                <w:sz w:val="24"/>
                <w:szCs w:val="28"/>
              </w:rPr>
              <w:t>1.5. ОР забезпечує створення цільового фонду для своєчасного виконання податкових зобов’язань ОР (далі – цільовий фонд ОР).</w:t>
            </w:r>
          </w:p>
          <w:p w14:paraId="20BDBB1C" w14:textId="77777777" w:rsidR="00036373" w:rsidRPr="00006A31" w:rsidRDefault="00036373" w:rsidP="00B06A4D">
            <w:pPr>
              <w:pStyle w:val="af5"/>
              <w:tabs>
                <w:tab w:val="left" w:pos="993"/>
              </w:tabs>
              <w:spacing w:after="0" w:line="240" w:lineRule="auto"/>
              <w:ind w:left="25" w:firstLine="447"/>
              <w:jc w:val="both"/>
              <w:rPr>
                <w:rFonts w:ascii="Times New Roman" w:eastAsia="Times New Roman" w:hAnsi="Times New Roman" w:cs="Times New Roman"/>
                <w:sz w:val="24"/>
                <w:szCs w:val="28"/>
              </w:rPr>
            </w:pPr>
            <w:r w:rsidRPr="00006A31">
              <w:rPr>
                <w:rFonts w:ascii="Times New Roman" w:eastAsia="Times New Roman" w:hAnsi="Times New Roman" w:cs="Times New Roman"/>
                <w:sz w:val="24"/>
                <w:szCs w:val="28"/>
              </w:rPr>
              <w:t>Використання коштів цільового фонду ОР здійснюється з урахуванням положень цього Порядку.</w:t>
            </w:r>
          </w:p>
          <w:p w14:paraId="2AF1BF47" w14:textId="77777777" w:rsidR="00036373" w:rsidRPr="00006A31" w:rsidRDefault="00036373" w:rsidP="00B06A4D">
            <w:pPr>
              <w:pStyle w:val="af5"/>
              <w:tabs>
                <w:tab w:val="left" w:pos="993"/>
              </w:tabs>
              <w:spacing w:after="0" w:line="240" w:lineRule="auto"/>
              <w:ind w:left="25" w:firstLine="447"/>
              <w:jc w:val="both"/>
              <w:rPr>
                <w:rFonts w:ascii="Times New Roman" w:eastAsia="Times New Roman" w:hAnsi="Times New Roman" w:cs="Times New Roman"/>
                <w:sz w:val="24"/>
                <w:szCs w:val="28"/>
              </w:rPr>
            </w:pPr>
            <w:r w:rsidRPr="00006A31">
              <w:rPr>
                <w:rFonts w:ascii="Times New Roman" w:eastAsia="Times New Roman" w:hAnsi="Times New Roman" w:cs="Times New Roman"/>
                <w:sz w:val="24"/>
                <w:szCs w:val="28"/>
              </w:rPr>
              <w:t>Граничний розмір цільового фонду ОР визначається на рівні максимальної місячної втрати податкового кредиту ОР за останні 36 місяців, що передували створенню цільового фонду, спричинену порушенням учасниками РДН/ВДР податкового законодавства при реєстрації податкових накладних.</w:t>
            </w:r>
          </w:p>
          <w:p w14:paraId="1E280567" w14:textId="77777777" w:rsidR="00036373" w:rsidRPr="00006A31" w:rsidRDefault="00036373" w:rsidP="00B06A4D">
            <w:pPr>
              <w:pStyle w:val="af5"/>
              <w:tabs>
                <w:tab w:val="left" w:pos="993"/>
              </w:tabs>
              <w:spacing w:after="0" w:line="240" w:lineRule="auto"/>
              <w:ind w:left="25" w:firstLine="447"/>
              <w:jc w:val="both"/>
              <w:rPr>
                <w:rFonts w:ascii="Times New Roman" w:eastAsia="Times New Roman" w:hAnsi="Times New Roman" w:cs="Times New Roman"/>
                <w:b/>
                <w:i/>
                <w:sz w:val="24"/>
                <w:szCs w:val="28"/>
              </w:rPr>
            </w:pPr>
          </w:p>
          <w:p w14:paraId="112851AD" w14:textId="39077DD9" w:rsidR="00036373" w:rsidRPr="00006A31" w:rsidRDefault="00036373" w:rsidP="00B06A4D">
            <w:pPr>
              <w:spacing w:after="0" w:line="240" w:lineRule="auto"/>
              <w:ind w:firstLine="450"/>
              <w:jc w:val="both"/>
              <w:rPr>
                <w:rFonts w:ascii="Times New Roman" w:hAnsi="Times New Roman" w:cs="Times New Roman"/>
                <w:i/>
                <w:color w:val="000000"/>
                <w:sz w:val="24"/>
              </w:rPr>
            </w:pPr>
            <w:r w:rsidRPr="00006A31">
              <w:rPr>
                <w:rFonts w:ascii="Times New Roman" w:hAnsi="Times New Roman" w:cs="Times New Roman"/>
                <w:i/>
                <w:color w:val="000000"/>
                <w:sz w:val="24"/>
              </w:rPr>
              <w:t xml:space="preserve">Вважаємо недоцільним створення цільового фонду для своєчасного виконання податкових зобов’язань ОР за рахунок коштів учасників ринку РДН/ВДР. Створення цього фонду повинно відбуватися із залученням кредитних коштів або інших джерел фінансування. </w:t>
            </w:r>
            <w:r w:rsidR="004E20F5" w:rsidRPr="004E20F5">
              <w:rPr>
                <w:rFonts w:ascii="Times New Roman" w:hAnsi="Times New Roman" w:cs="Times New Roman"/>
                <w:i/>
                <w:color w:val="000000"/>
                <w:sz w:val="24"/>
              </w:rPr>
              <w:t>ТОВ "МЗ "ДНІПРОСТАЛЬ"</w:t>
            </w:r>
            <w:r w:rsidRPr="00006A31">
              <w:rPr>
                <w:rFonts w:ascii="Times New Roman" w:hAnsi="Times New Roman" w:cs="Times New Roman"/>
                <w:i/>
                <w:color w:val="000000"/>
                <w:sz w:val="24"/>
              </w:rPr>
              <w:t xml:space="preserve"> сумлінно виконує свої податкові зобов’язання перед державою та АТ «Оператор ринку», завжди своєчасно та першочергово реєструє податкові накладні АТ «Оператор ринку», а тому не повинно </w:t>
            </w:r>
            <w:r w:rsidRPr="00006A31">
              <w:rPr>
                <w:rFonts w:ascii="Times New Roman" w:hAnsi="Times New Roman" w:cs="Times New Roman"/>
                <w:i/>
                <w:color w:val="000000"/>
                <w:sz w:val="24"/>
              </w:rPr>
              <w:lastRenderedPageBreak/>
              <w:t>відповідати за порушення іншими учасниками ринку РДН/ВДР податкового законодавства при реєстрації податкових накладних. Вважаємо, що «колективна» відповідальність та дискримінація учасників ринку у цьому випадку неприпустимі, бо це порушує правові основи функціонування ринку електричної енергії, що викладені зокрема у пункті 12 статті 2 Закону України «Про ринок електричної енергії».</w:t>
            </w:r>
          </w:p>
          <w:p w14:paraId="52D204EE" w14:textId="77777777" w:rsidR="00036373" w:rsidRPr="00006A31" w:rsidRDefault="00036373" w:rsidP="00B06A4D">
            <w:pPr>
              <w:spacing w:after="0" w:line="240" w:lineRule="auto"/>
              <w:ind w:firstLine="450"/>
              <w:jc w:val="both"/>
              <w:rPr>
                <w:rFonts w:ascii="Times New Roman" w:hAnsi="Times New Roman" w:cs="Times New Roman"/>
                <w:i/>
                <w:color w:val="000000"/>
                <w:sz w:val="24"/>
              </w:rPr>
            </w:pPr>
            <w:r w:rsidRPr="00006A31">
              <w:rPr>
                <w:rFonts w:ascii="Times New Roman" w:hAnsi="Times New Roman" w:cs="Times New Roman"/>
                <w:i/>
                <w:color w:val="000000"/>
                <w:sz w:val="24"/>
              </w:rPr>
              <w:t>Слід зазначити, що обов’язкове відрахування на поповнення цільового фонду ОР, що пропонується поповнювати за рахунок складової тарифу на здійснення операцій купівлі-продажу на РДН та ВДР, спричинить суттєве збільшення тарифу на здійснення операцій купівлі-продажу на РДН та ВДР та, як наслідок, остаточної ціни на електричну енергію для кінцевих споживачів.</w:t>
            </w:r>
            <w:r w:rsidRPr="00006A31">
              <w:rPr>
                <w:rFonts w:ascii="Times New Roman" w:hAnsi="Times New Roman" w:cs="Times New Roman"/>
                <w:i/>
                <w:sz w:val="24"/>
              </w:rPr>
              <w:t xml:space="preserve"> </w:t>
            </w:r>
            <w:r w:rsidRPr="00006A31">
              <w:rPr>
                <w:rFonts w:ascii="Times New Roman" w:hAnsi="Times New Roman" w:cs="Times New Roman"/>
                <w:i/>
                <w:color w:val="000000"/>
                <w:sz w:val="24"/>
              </w:rPr>
              <w:t>Це підвищення відчують на собі всі споживачі електричної енергії, а частка вартості електричної енергії у собівартості готової продукції значно підвищиться.</w:t>
            </w:r>
          </w:p>
          <w:p w14:paraId="35BB3674" w14:textId="4AB7B3AC" w:rsidR="00036373" w:rsidRPr="00006A31" w:rsidRDefault="00036373" w:rsidP="00036373">
            <w:pPr>
              <w:pStyle w:val="af5"/>
              <w:tabs>
                <w:tab w:val="left" w:pos="993"/>
              </w:tabs>
              <w:spacing w:after="0" w:line="240" w:lineRule="auto"/>
              <w:ind w:left="25" w:firstLine="450"/>
              <w:jc w:val="both"/>
              <w:rPr>
                <w:rFonts w:ascii="Times New Roman" w:hAnsi="Times New Roman" w:cs="Times New Roman"/>
                <w:i/>
                <w:color w:val="000000"/>
                <w:sz w:val="24"/>
              </w:rPr>
            </w:pPr>
            <w:r w:rsidRPr="00006A31">
              <w:rPr>
                <w:rFonts w:ascii="Times New Roman" w:hAnsi="Times New Roman" w:cs="Times New Roman"/>
                <w:i/>
                <w:color w:val="000000"/>
                <w:sz w:val="24"/>
              </w:rPr>
              <w:t>Під час дії воєнного стану в Україні держава має приймати заходи для стабілізації цін на електричну енергію для промислових підприємств, які наразі є основним джерелом для поповнення державних та місцевих бюджетів.</w:t>
            </w:r>
          </w:p>
        </w:tc>
        <w:tc>
          <w:tcPr>
            <w:tcW w:w="2982" w:type="dxa"/>
            <w:tcBorders>
              <w:top w:val="single" w:sz="4" w:space="0" w:color="000000"/>
              <w:left w:val="single" w:sz="4" w:space="0" w:color="000000"/>
              <w:bottom w:val="single" w:sz="4" w:space="0" w:color="000000"/>
              <w:right w:val="single" w:sz="4" w:space="0" w:color="000000"/>
            </w:tcBorders>
          </w:tcPr>
          <w:p w14:paraId="6A24E255" w14:textId="5EFDC7A8" w:rsidR="00036373" w:rsidRPr="00006A31" w:rsidRDefault="005B5206" w:rsidP="008E3F00">
            <w:pPr>
              <w:spacing w:after="0" w:line="240" w:lineRule="auto"/>
              <w:ind w:firstLine="425"/>
              <w:jc w:val="both"/>
              <w:rPr>
                <w:rFonts w:ascii="Times New Roman" w:eastAsia="Times New Roman" w:hAnsi="Times New Roman" w:cs="Times New Roman"/>
                <w:b/>
                <w:i/>
                <w:sz w:val="24"/>
                <w:szCs w:val="24"/>
              </w:rPr>
            </w:pPr>
            <w:r w:rsidRPr="00006A31">
              <w:rPr>
                <w:rFonts w:ascii="Times New Roman" w:eastAsia="Times New Roman" w:hAnsi="Times New Roman" w:cs="Times New Roman"/>
                <w:b/>
                <w:i/>
                <w:sz w:val="24"/>
                <w:szCs w:val="24"/>
              </w:rPr>
              <w:lastRenderedPageBreak/>
              <w:t>Потребує додаткового обговорення</w:t>
            </w:r>
          </w:p>
        </w:tc>
      </w:tr>
      <w:tr w:rsidR="00651B5F" w:rsidRPr="00006A31" w14:paraId="58344601" w14:textId="77777777" w:rsidTr="003467CC">
        <w:trPr>
          <w:trHeight w:val="754"/>
        </w:trPr>
        <w:tc>
          <w:tcPr>
            <w:tcW w:w="5524" w:type="dxa"/>
            <w:vMerge w:val="restart"/>
            <w:tcBorders>
              <w:left w:val="single" w:sz="4" w:space="0" w:color="000000"/>
              <w:right w:val="single" w:sz="4" w:space="0" w:color="000000"/>
            </w:tcBorders>
          </w:tcPr>
          <w:p w14:paraId="2CF09C32" w14:textId="77777777" w:rsidR="00651B5F" w:rsidRPr="00006A31" w:rsidRDefault="00651B5F" w:rsidP="008E3F00">
            <w:pPr>
              <w:spacing w:after="0" w:line="240" w:lineRule="auto"/>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tcPr>
          <w:p w14:paraId="673876D9" w14:textId="77777777" w:rsidR="00651B5F" w:rsidRPr="00006A31" w:rsidRDefault="00651B5F" w:rsidP="00B06A4D">
            <w:pPr>
              <w:pStyle w:val="af5"/>
              <w:tabs>
                <w:tab w:val="left" w:pos="993"/>
              </w:tabs>
              <w:spacing w:after="0" w:line="240" w:lineRule="auto"/>
              <w:ind w:left="25" w:firstLine="447"/>
              <w:jc w:val="both"/>
              <w:rPr>
                <w:rFonts w:ascii="Times New Roman" w:eastAsia="Times New Roman" w:hAnsi="Times New Roman" w:cs="Times New Roman"/>
                <w:b/>
                <w:i/>
                <w:sz w:val="24"/>
                <w:szCs w:val="28"/>
              </w:rPr>
            </w:pPr>
            <w:r w:rsidRPr="00006A31">
              <w:rPr>
                <w:rFonts w:ascii="Times New Roman" w:eastAsia="Times New Roman" w:hAnsi="Times New Roman" w:cs="Times New Roman"/>
                <w:b/>
                <w:i/>
                <w:sz w:val="24"/>
                <w:szCs w:val="28"/>
              </w:rPr>
              <w:t xml:space="preserve">ТОВ «ЕНЕРА ВІННИЦЯ» </w:t>
            </w:r>
          </w:p>
          <w:p w14:paraId="7DA62605" w14:textId="77777777" w:rsidR="00651B5F" w:rsidRPr="00006A31" w:rsidRDefault="00651B5F" w:rsidP="00B06A4D">
            <w:pPr>
              <w:pStyle w:val="af5"/>
              <w:tabs>
                <w:tab w:val="left" w:pos="993"/>
              </w:tabs>
              <w:spacing w:after="0" w:line="240" w:lineRule="auto"/>
              <w:ind w:left="25" w:firstLine="447"/>
              <w:jc w:val="both"/>
              <w:rPr>
                <w:rFonts w:ascii="Times New Roman" w:eastAsia="Times New Roman" w:hAnsi="Times New Roman" w:cs="Times New Roman"/>
                <w:b/>
                <w:i/>
                <w:sz w:val="24"/>
                <w:szCs w:val="28"/>
              </w:rPr>
            </w:pPr>
          </w:p>
          <w:p w14:paraId="6FC1C6AC" w14:textId="77777777" w:rsidR="003467CC" w:rsidRDefault="00651B5F" w:rsidP="003467CC">
            <w:pPr>
              <w:pStyle w:val="af5"/>
              <w:tabs>
                <w:tab w:val="left" w:pos="993"/>
              </w:tabs>
              <w:spacing w:after="0" w:line="240" w:lineRule="auto"/>
              <w:ind w:left="25" w:firstLine="447"/>
              <w:jc w:val="both"/>
              <w:rPr>
                <w:rFonts w:ascii="Times New Roman" w:eastAsia="Times New Roman" w:hAnsi="Times New Roman" w:cs="Times New Roman"/>
                <w:sz w:val="24"/>
                <w:szCs w:val="28"/>
              </w:rPr>
            </w:pPr>
            <w:r w:rsidRPr="00006A31">
              <w:rPr>
                <w:rFonts w:ascii="Times New Roman" w:eastAsia="Times New Roman" w:hAnsi="Times New Roman" w:cs="Times New Roman"/>
                <w:sz w:val="24"/>
                <w:szCs w:val="28"/>
              </w:rPr>
              <w:t>Видалити пункт.</w:t>
            </w:r>
          </w:p>
          <w:p w14:paraId="4249D1CE" w14:textId="77777777" w:rsidR="003467CC" w:rsidRDefault="003467CC" w:rsidP="003467CC">
            <w:pPr>
              <w:pStyle w:val="af5"/>
              <w:tabs>
                <w:tab w:val="left" w:pos="993"/>
              </w:tabs>
              <w:spacing w:after="0" w:line="240" w:lineRule="auto"/>
              <w:ind w:left="25" w:firstLine="447"/>
              <w:jc w:val="both"/>
              <w:rPr>
                <w:rFonts w:ascii="Times New Roman" w:hAnsi="Times New Roman" w:cs="Times New Roman"/>
                <w:b/>
                <w:i/>
                <w:color w:val="000000"/>
                <w:sz w:val="24"/>
                <w:szCs w:val="24"/>
                <w:shd w:val="clear" w:color="auto" w:fill="FFFFFF"/>
              </w:rPr>
            </w:pPr>
          </w:p>
          <w:p w14:paraId="1C9490BD" w14:textId="2502A3BB" w:rsidR="00651B5F" w:rsidRPr="003467CC" w:rsidRDefault="00651B5F" w:rsidP="003467CC">
            <w:pPr>
              <w:pStyle w:val="af5"/>
              <w:tabs>
                <w:tab w:val="left" w:pos="993"/>
              </w:tabs>
              <w:spacing w:after="0" w:line="240" w:lineRule="auto"/>
              <w:ind w:left="25" w:firstLine="447"/>
              <w:jc w:val="both"/>
              <w:rPr>
                <w:rFonts w:ascii="Times New Roman" w:hAnsi="Times New Roman" w:cs="Times New Roman"/>
                <w:i/>
                <w:color w:val="000000"/>
                <w:sz w:val="24"/>
                <w:szCs w:val="24"/>
                <w:shd w:val="clear" w:color="auto" w:fill="FFFFFF"/>
              </w:rPr>
            </w:pPr>
            <w:r w:rsidRPr="003467CC">
              <w:rPr>
                <w:rFonts w:ascii="Times New Roman" w:hAnsi="Times New Roman" w:cs="Times New Roman"/>
                <w:i/>
                <w:color w:val="000000"/>
                <w:sz w:val="24"/>
                <w:szCs w:val="24"/>
                <w:shd w:val="clear" w:color="auto" w:fill="FFFFFF"/>
              </w:rPr>
              <w:t xml:space="preserve">Цільовий фонд ОР- додаткове фінансове навантаження на всіх Учасників РДН/ВДР, включаючи  відповідальних Учасників, яким є  ТОВ «ЕНЕРА ВІННИЦЯ», яке своєчасно реєструє податкові накладні для ОР та  задля своєчасного забезпечення реєстрації ОР податкових накладних змушене поповнювати рахунок електронного адміністрування податку на додану вартість  за рахунок кредитних  коштів. ТОВ «ЕНЕРА ВІННИЦЯ», як постачальник універсальних послуг немає можливості  своєчасно розраховуватися з постачальниками  за </w:t>
            </w:r>
            <w:r w:rsidRPr="003467CC">
              <w:rPr>
                <w:rFonts w:ascii="Times New Roman" w:hAnsi="Times New Roman" w:cs="Times New Roman"/>
                <w:i/>
                <w:color w:val="000000"/>
                <w:sz w:val="24"/>
                <w:szCs w:val="24"/>
                <w:shd w:val="clear" w:color="auto" w:fill="FFFFFF"/>
              </w:rPr>
              <w:lastRenderedPageBreak/>
              <w:t xml:space="preserve">придбану  електричну енергію та послуги, а додаткове фінансове навантаження  ускладнить  ситуацію з розрахунками. </w:t>
            </w:r>
          </w:p>
          <w:p w14:paraId="25A4ED27" w14:textId="26FF6CC7" w:rsidR="00651B5F" w:rsidRPr="00006A31" w:rsidRDefault="00651B5F" w:rsidP="00B06A4D">
            <w:pPr>
              <w:pStyle w:val="af5"/>
              <w:tabs>
                <w:tab w:val="left" w:pos="993"/>
              </w:tabs>
              <w:spacing w:after="0" w:line="240" w:lineRule="auto"/>
              <w:ind w:left="25" w:firstLine="447"/>
              <w:jc w:val="both"/>
              <w:rPr>
                <w:rFonts w:ascii="Times New Roman" w:eastAsia="Times New Roman" w:hAnsi="Times New Roman" w:cs="Times New Roman"/>
                <w:sz w:val="24"/>
                <w:szCs w:val="28"/>
              </w:rPr>
            </w:pPr>
          </w:p>
        </w:tc>
        <w:tc>
          <w:tcPr>
            <w:tcW w:w="2982" w:type="dxa"/>
            <w:tcBorders>
              <w:top w:val="single" w:sz="4" w:space="0" w:color="000000"/>
              <w:left w:val="single" w:sz="4" w:space="0" w:color="000000"/>
              <w:bottom w:val="single" w:sz="4" w:space="0" w:color="000000"/>
              <w:right w:val="single" w:sz="4" w:space="0" w:color="000000"/>
            </w:tcBorders>
          </w:tcPr>
          <w:p w14:paraId="432AB37B" w14:textId="33D3A3B4" w:rsidR="00651B5F" w:rsidRPr="00006A31" w:rsidRDefault="005B5206" w:rsidP="008E3F00">
            <w:pPr>
              <w:spacing w:after="0" w:line="240" w:lineRule="auto"/>
              <w:ind w:firstLine="425"/>
              <w:jc w:val="both"/>
              <w:rPr>
                <w:rFonts w:ascii="Times New Roman" w:eastAsia="Times New Roman" w:hAnsi="Times New Roman" w:cs="Times New Roman"/>
                <w:b/>
                <w:sz w:val="24"/>
                <w:szCs w:val="24"/>
              </w:rPr>
            </w:pPr>
            <w:r w:rsidRPr="00006A31">
              <w:rPr>
                <w:rFonts w:ascii="Times New Roman" w:eastAsia="Times New Roman" w:hAnsi="Times New Roman" w:cs="Times New Roman"/>
                <w:b/>
                <w:i/>
                <w:sz w:val="24"/>
                <w:szCs w:val="24"/>
              </w:rPr>
              <w:lastRenderedPageBreak/>
              <w:t>Потребує додаткового обговорення</w:t>
            </w:r>
          </w:p>
        </w:tc>
      </w:tr>
      <w:tr w:rsidR="00651B5F" w:rsidRPr="00006A31" w14:paraId="32AF4E3D" w14:textId="77777777" w:rsidTr="00830219">
        <w:trPr>
          <w:trHeight w:val="3559"/>
        </w:trPr>
        <w:tc>
          <w:tcPr>
            <w:tcW w:w="5524" w:type="dxa"/>
            <w:vMerge/>
            <w:tcBorders>
              <w:left w:val="single" w:sz="4" w:space="0" w:color="000000"/>
              <w:bottom w:val="single" w:sz="4" w:space="0" w:color="000000"/>
              <w:right w:val="single" w:sz="4" w:space="0" w:color="000000"/>
            </w:tcBorders>
          </w:tcPr>
          <w:p w14:paraId="3B6489E4" w14:textId="77777777" w:rsidR="00651B5F" w:rsidRPr="00006A31" w:rsidRDefault="00651B5F" w:rsidP="008E3F00">
            <w:pPr>
              <w:spacing w:after="0" w:line="240" w:lineRule="auto"/>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tcPr>
          <w:p w14:paraId="4A8D3726" w14:textId="08B7FF52" w:rsidR="00651B5F" w:rsidRPr="00006A31" w:rsidRDefault="00651B5F" w:rsidP="00651B5F">
            <w:pPr>
              <w:pStyle w:val="af5"/>
              <w:tabs>
                <w:tab w:val="left" w:pos="993"/>
              </w:tabs>
              <w:spacing w:after="0" w:line="240" w:lineRule="auto"/>
              <w:ind w:left="25" w:firstLine="447"/>
              <w:jc w:val="both"/>
              <w:rPr>
                <w:rFonts w:ascii="Times New Roman" w:eastAsia="Times New Roman" w:hAnsi="Times New Roman" w:cs="Times New Roman"/>
                <w:b/>
                <w:i/>
                <w:sz w:val="24"/>
                <w:szCs w:val="28"/>
              </w:rPr>
            </w:pPr>
            <w:r w:rsidRPr="00006A31">
              <w:rPr>
                <w:rFonts w:ascii="Times New Roman" w:eastAsia="Times New Roman" w:hAnsi="Times New Roman" w:cs="Times New Roman"/>
                <w:b/>
                <w:i/>
                <w:sz w:val="24"/>
                <w:szCs w:val="28"/>
              </w:rPr>
              <w:t xml:space="preserve">ТОВ «ЕНЕРА </w:t>
            </w:r>
            <w:r>
              <w:rPr>
                <w:rFonts w:ascii="Times New Roman" w:eastAsia="Times New Roman" w:hAnsi="Times New Roman" w:cs="Times New Roman"/>
                <w:b/>
                <w:i/>
                <w:sz w:val="24"/>
                <w:szCs w:val="28"/>
              </w:rPr>
              <w:t>ЧЕРНІГІВ</w:t>
            </w:r>
            <w:r w:rsidRPr="00006A31">
              <w:rPr>
                <w:rFonts w:ascii="Times New Roman" w:eastAsia="Times New Roman" w:hAnsi="Times New Roman" w:cs="Times New Roman"/>
                <w:b/>
                <w:i/>
                <w:sz w:val="24"/>
                <w:szCs w:val="28"/>
              </w:rPr>
              <w:t xml:space="preserve">» </w:t>
            </w:r>
          </w:p>
          <w:p w14:paraId="26899242" w14:textId="77777777" w:rsidR="00651B5F" w:rsidRPr="00006A31" w:rsidRDefault="00651B5F" w:rsidP="00651B5F">
            <w:pPr>
              <w:pStyle w:val="af5"/>
              <w:tabs>
                <w:tab w:val="left" w:pos="993"/>
              </w:tabs>
              <w:spacing w:after="0" w:line="240" w:lineRule="auto"/>
              <w:ind w:left="25" w:firstLine="447"/>
              <w:jc w:val="both"/>
              <w:rPr>
                <w:rFonts w:ascii="Times New Roman" w:eastAsia="Times New Roman" w:hAnsi="Times New Roman" w:cs="Times New Roman"/>
                <w:b/>
                <w:i/>
                <w:sz w:val="24"/>
                <w:szCs w:val="28"/>
              </w:rPr>
            </w:pPr>
          </w:p>
          <w:p w14:paraId="06BCC592" w14:textId="77777777" w:rsidR="00651B5F" w:rsidRPr="00006A31" w:rsidRDefault="00651B5F" w:rsidP="00651B5F">
            <w:pPr>
              <w:pStyle w:val="af5"/>
              <w:tabs>
                <w:tab w:val="left" w:pos="993"/>
              </w:tabs>
              <w:spacing w:after="0" w:line="240" w:lineRule="auto"/>
              <w:ind w:left="25" w:firstLine="447"/>
              <w:jc w:val="both"/>
              <w:rPr>
                <w:rFonts w:ascii="Times New Roman" w:eastAsia="Times New Roman" w:hAnsi="Times New Roman" w:cs="Times New Roman"/>
                <w:sz w:val="24"/>
                <w:szCs w:val="28"/>
              </w:rPr>
            </w:pPr>
            <w:r w:rsidRPr="00006A31">
              <w:rPr>
                <w:rFonts w:ascii="Times New Roman" w:eastAsia="Times New Roman" w:hAnsi="Times New Roman" w:cs="Times New Roman"/>
                <w:sz w:val="24"/>
                <w:szCs w:val="28"/>
              </w:rPr>
              <w:t>Видалити пункт.</w:t>
            </w:r>
          </w:p>
          <w:p w14:paraId="2F03BFFF" w14:textId="77777777" w:rsidR="00193D30" w:rsidRPr="00193D30" w:rsidRDefault="00193D30" w:rsidP="00193D30">
            <w:pPr>
              <w:pStyle w:val="1"/>
              <w:ind w:firstLine="449"/>
              <w:jc w:val="both"/>
              <w:rPr>
                <w:rFonts w:ascii="Times New Roman" w:hAnsi="Times New Roman" w:cs="Times New Roman"/>
                <w:b w:val="0"/>
                <w:i/>
                <w:color w:val="000000"/>
                <w:sz w:val="24"/>
                <w:szCs w:val="24"/>
                <w:shd w:val="clear" w:color="auto" w:fill="FFFFFF"/>
              </w:rPr>
            </w:pPr>
            <w:r w:rsidRPr="00193D30">
              <w:rPr>
                <w:rFonts w:ascii="Times New Roman" w:hAnsi="Times New Roman" w:cs="Times New Roman"/>
                <w:b w:val="0"/>
                <w:i/>
                <w:color w:val="000000"/>
                <w:sz w:val="24"/>
                <w:szCs w:val="24"/>
                <w:shd w:val="clear" w:color="auto" w:fill="FFFFFF"/>
              </w:rPr>
              <w:t>Цільовий фонд ОР- додаткове фінансове навантаження на всіх Учасників РДН/ВДР, включаючи  відповідальних Учасників, яким є  ТОВ «ЕНЕРА ЧЕРНІГІВ» , яке своєчасно реєструє податкові накладні для ОР та  задля своєчасного забезпечення реєстрації ОР податкових накладних змушене поповнювати рахунок електронного адміністрування податку на додану вартість  за рахунок кредитних  коштів.</w:t>
            </w:r>
          </w:p>
          <w:p w14:paraId="11A60F82" w14:textId="77777777" w:rsidR="00651B5F" w:rsidRDefault="00193D30" w:rsidP="00193D30">
            <w:pPr>
              <w:tabs>
                <w:tab w:val="left" w:pos="993"/>
              </w:tabs>
              <w:spacing w:after="0" w:line="240" w:lineRule="auto"/>
              <w:jc w:val="both"/>
              <w:rPr>
                <w:rFonts w:ascii="Times New Roman" w:hAnsi="Times New Roman" w:cs="Times New Roman"/>
                <w:i/>
                <w:color w:val="000000"/>
                <w:sz w:val="24"/>
                <w:szCs w:val="24"/>
                <w:shd w:val="clear" w:color="auto" w:fill="FFFFFF"/>
              </w:rPr>
            </w:pPr>
            <w:r w:rsidRPr="00193D30">
              <w:rPr>
                <w:rFonts w:ascii="Times New Roman" w:hAnsi="Times New Roman" w:cs="Times New Roman"/>
                <w:i/>
                <w:color w:val="000000"/>
                <w:sz w:val="24"/>
                <w:szCs w:val="24"/>
                <w:shd w:val="clear" w:color="auto" w:fill="FFFFFF"/>
              </w:rPr>
              <w:t xml:space="preserve">ТОВ «ЕНЕРА ЧЕРНІГІВ» , як постачальник універсальних послуг немає можливості  своєчасно розраховуватися з постачальниками  за придбану  електричну енергію та послуги, а додаткове фінансове навантаження  ускладнить  ситуацію з розрахунками. </w:t>
            </w:r>
          </w:p>
          <w:p w14:paraId="1B0ABB35" w14:textId="3EFD2CA2" w:rsidR="00193D30" w:rsidRPr="00651B5F" w:rsidRDefault="00193D30" w:rsidP="00193D30">
            <w:pPr>
              <w:tabs>
                <w:tab w:val="left" w:pos="993"/>
              </w:tabs>
              <w:spacing w:after="0" w:line="240" w:lineRule="auto"/>
              <w:jc w:val="both"/>
              <w:rPr>
                <w:rFonts w:ascii="Times New Roman" w:eastAsia="Times New Roman" w:hAnsi="Times New Roman" w:cs="Times New Roman"/>
                <w:b/>
                <w:i/>
                <w:sz w:val="24"/>
                <w:szCs w:val="28"/>
              </w:rPr>
            </w:pPr>
          </w:p>
        </w:tc>
        <w:tc>
          <w:tcPr>
            <w:tcW w:w="2982" w:type="dxa"/>
            <w:tcBorders>
              <w:top w:val="single" w:sz="4" w:space="0" w:color="000000"/>
              <w:left w:val="single" w:sz="4" w:space="0" w:color="000000"/>
              <w:bottom w:val="single" w:sz="4" w:space="0" w:color="000000"/>
              <w:right w:val="single" w:sz="4" w:space="0" w:color="000000"/>
            </w:tcBorders>
          </w:tcPr>
          <w:p w14:paraId="05BCAFC2" w14:textId="593C0462" w:rsidR="00651B5F" w:rsidRPr="00006A31" w:rsidRDefault="005B5206" w:rsidP="008E3F00">
            <w:pPr>
              <w:spacing w:after="0" w:line="240" w:lineRule="auto"/>
              <w:ind w:firstLine="425"/>
              <w:jc w:val="both"/>
              <w:rPr>
                <w:rFonts w:ascii="Times New Roman" w:eastAsia="Times New Roman" w:hAnsi="Times New Roman" w:cs="Times New Roman"/>
                <w:b/>
                <w:sz w:val="24"/>
                <w:szCs w:val="24"/>
              </w:rPr>
            </w:pPr>
            <w:r w:rsidRPr="00006A31">
              <w:rPr>
                <w:rFonts w:ascii="Times New Roman" w:eastAsia="Times New Roman" w:hAnsi="Times New Roman" w:cs="Times New Roman"/>
                <w:b/>
                <w:i/>
                <w:sz w:val="24"/>
                <w:szCs w:val="24"/>
              </w:rPr>
              <w:t>Потребує додаткового обговорення</w:t>
            </w:r>
          </w:p>
        </w:tc>
      </w:tr>
      <w:tr w:rsidR="00193D30" w:rsidRPr="00006A31" w14:paraId="7734920F" w14:textId="23D48D0B" w:rsidTr="00830219">
        <w:trPr>
          <w:trHeight w:val="284"/>
        </w:trPr>
        <w:tc>
          <w:tcPr>
            <w:tcW w:w="5524" w:type="dxa"/>
            <w:vMerge w:val="restart"/>
            <w:tcBorders>
              <w:top w:val="single" w:sz="4" w:space="0" w:color="000000"/>
              <w:left w:val="single" w:sz="4" w:space="0" w:color="000000"/>
              <w:right w:val="single" w:sz="4" w:space="0" w:color="000000"/>
            </w:tcBorders>
          </w:tcPr>
          <w:p w14:paraId="64DBC5BE" w14:textId="77777777" w:rsidR="00193D30" w:rsidRPr="00006A31" w:rsidRDefault="00193D30" w:rsidP="00AC67EF">
            <w:pPr>
              <w:widowControl w:val="0"/>
              <w:spacing w:after="0" w:line="240" w:lineRule="auto"/>
              <w:ind w:firstLine="44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3.3. Річний прогнозний дохід ОР від провадження господарської діяльності зі здійснення функцій ОР повинен забезпечувати покриття в межах провадження діяльності всіх економічно обґрунтованих витрат, що входять до складу виробничої собівартості, адміністративних витрат, інших операційних витрат, розрахункового прибутку, і розраховується за формулою</w:t>
            </w:r>
          </w:p>
          <w:p w14:paraId="75CBD2DA" w14:textId="77777777" w:rsidR="00193D30" w:rsidRPr="00006A31" w:rsidRDefault="00193D30" w:rsidP="00AC67EF">
            <w:pPr>
              <w:widowControl w:val="0"/>
              <w:spacing w:after="0" w:line="240" w:lineRule="auto"/>
              <w:ind w:firstLine="445"/>
              <w:jc w:val="center"/>
              <w:rPr>
                <w:rFonts w:ascii="Times New Roman" w:eastAsia="Times New Roman" w:hAnsi="Times New Roman" w:cs="Times New Roman"/>
                <w:sz w:val="24"/>
                <w:szCs w:val="24"/>
              </w:rPr>
            </w:pPr>
          </w:p>
          <w:p w14:paraId="5E3E0248" w14:textId="257A26B0" w:rsidR="00193D30" w:rsidRPr="00006A31" w:rsidRDefault="00193D30" w:rsidP="00AC67EF">
            <w:pPr>
              <w:widowControl w:val="0"/>
              <w:spacing w:after="0" w:line="240" w:lineRule="auto"/>
              <w:ind w:firstLine="445"/>
              <w:jc w:val="center"/>
              <w:rPr>
                <w:rFonts w:ascii="Times New Roman" w:eastAsia="Times New Roman" w:hAnsi="Times New Roman" w:cs="Times New Roman"/>
                <w:sz w:val="24"/>
                <w:szCs w:val="24"/>
              </w:rPr>
            </w:pPr>
            <m:oMath>
              <m:r>
                <m:rPr>
                  <m:sty m:val="p"/>
                </m:rPr>
                <w:rPr>
                  <w:rFonts w:ascii="Cambria Math" w:eastAsia="Cambria Math" w:hAnsi="Cambria Math" w:cs="Times New Roman"/>
                  <w:sz w:val="24"/>
                  <w:szCs w:val="24"/>
                </w:rPr>
                <m:t>D=</m:t>
              </m:r>
              <m:sSub>
                <m:sSubPr>
                  <m:ctrlPr>
                    <w:rPr>
                      <w:rFonts w:ascii="Cambria Math" w:eastAsia="Cambria Math" w:hAnsi="Cambria Math" w:cs="Times New Roman"/>
                      <w:sz w:val="24"/>
                      <w:szCs w:val="24"/>
                    </w:rPr>
                  </m:ctrlPr>
                </m:sSubPr>
                <m:e>
                  <m:r>
                    <m:rPr>
                      <m:sty m:val="p"/>
                    </m:rPr>
                    <w:rPr>
                      <w:rFonts w:ascii="Cambria Math" w:eastAsia="Cambria Math" w:hAnsi="Cambria Math" w:cs="Times New Roman"/>
                      <w:sz w:val="24"/>
                      <w:szCs w:val="24"/>
                    </w:rPr>
                    <m:t>P</m:t>
                  </m:r>
                </m:e>
                <m:sub>
                  <m:r>
                    <m:rPr>
                      <m:sty m:val="p"/>
                    </m:rPr>
                    <w:rPr>
                      <w:rFonts w:ascii="Cambria Math" w:eastAsia="Cambria Math" w:hAnsi="Cambria Math" w:cs="Times New Roman"/>
                      <w:sz w:val="24"/>
                      <w:szCs w:val="24"/>
                    </w:rPr>
                    <m:t>k</m:t>
                  </m:r>
                </m:sub>
              </m:sSub>
              <m:r>
                <m:rPr>
                  <m:sty m:val="p"/>
                </m:rPr>
                <w:rPr>
                  <w:rFonts w:ascii="Cambria Math" w:eastAsia="Cambria Math" w:hAnsi="Cambria Math" w:cs="Times New Roman"/>
                  <w:sz w:val="24"/>
                  <w:szCs w:val="24"/>
                </w:rPr>
                <m:t>–KB–DD</m:t>
              </m:r>
              <m:r>
                <m:rPr>
                  <m:sty m:val="b"/>
                </m:rPr>
                <w:rPr>
                  <w:rFonts w:ascii="Cambria Math" w:eastAsia="Cambria Math" w:hAnsi="Cambria Math" w:cs="Times New Roman"/>
                  <w:sz w:val="24"/>
                  <w:szCs w:val="24"/>
                </w:rPr>
                <m:t>-</m:t>
              </m:r>
              <m:r>
                <m:rPr>
                  <m:sty m:val="b"/>
                </m:rPr>
                <w:rPr>
                  <w:rFonts w:ascii="Cambria Math" w:eastAsia="Cambria Math" w:hAnsi="Cambria Math" w:cs="Times New Roman"/>
                  <w:color w:val="000000"/>
                  <w:sz w:val="24"/>
                  <w:szCs w:val="24"/>
                </w:rPr>
                <m:t>OF</m:t>
              </m:r>
              <m:r>
                <m:rPr>
                  <m:sty m:val="p"/>
                </m:rPr>
                <w:rPr>
                  <w:rFonts w:ascii="Cambria Math" w:eastAsia="Cambria Math" w:hAnsi="Cambria Math" w:cs="Times New Roman"/>
                  <w:sz w:val="24"/>
                  <w:szCs w:val="24"/>
                </w:rPr>
                <m:t>+NP+VP+PP</m:t>
              </m:r>
            </m:oMath>
            <w:r w:rsidRPr="00006A31">
              <w:rPr>
                <w:rFonts w:ascii="Times New Roman" w:eastAsia="Times New Roman" w:hAnsi="Times New Roman" w:cs="Times New Roman"/>
                <w:sz w:val="24"/>
                <w:szCs w:val="24"/>
              </w:rPr>
              <w:t xml:space="preserve"> (тис. грн),</w:t>
            </w:r>
          </w:p>
          <w:p w14:paraId="52772C25" w14:textId="77777777" w:rsidR="00193D30" w:rsidRPr="00006A31" w:rsidRDefault="00193D30" w:rsidP="009F7302">
            <w:pPr>
              <w:widowControl w:val="0"/>
              <w:pBdr>
                <w:top w:val="nil"/>
                <w:left w:val="nil"/>
                <w:bottom w:val="nil"/>
                <w:right w:val="nil"/>
                <w:between w:val="nil"/>
              </w:pBdr>
              <w:spacing w:after="0" w:line="240" w:lineRule="auto"/>
              <w:ind w:firstLine="425"/>
              <w:jc w:val="both"/>
              <w:rPr>
                <w:rFonts w:ascii="Times New Roman" w:eastAsia="Times New Roman" w:hAnsi="Times New Roman" w:cs="Times New Roman"/>
                <w:color w:val="000000"/>
                <w:sz w:val="24"/>
                <w:szCs w:val="24"/>
              </w:rPr>
            </w:pPr>
            <w:bookmarkStart w:id="1" w:name="_Hlk128750664"/>
          </w:p>
          <w:p w14:paraId="79790064"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 xml:space="preserve">де </w:t>
            </w:r>
            <w:proofErr w:type="spellStart"/>
            <w:r w:rsidRPr="00006A31">
              <w:rPr>
                <w:rFonts w:ascii="Times New Roman" w:eastAsia="Times New Roman" w:hAnsi="Times New Roman" w:cs="Times New Roman"/>
                <w:sz w:val="24"/>
                <w:szCs w:val="24"/>
              </w:rPr>
              <w:t>Pk</w:t>
            </w:r>
            <w:proofErr w:type="spellEnd"/>
            <w:r w:rsidRPr="00006A31">
              <w:rPr>
                <w:rFonts w:ascii="Times New Roman" w:eastAsia="Times New Roman" w:hAnsi="Times New Roman" w:cs="Times New Roman"/>
                <w:sz w:val="24"/>
                <w:szCs w:val="24"/>
              </w:rPr>
              <w:t xml:space="preserve"> - річний прогнозний розмір операційних витрат на провадження господарської діяльності зі здійснення функцій оператора ринку, тис. грн, що розраховується за формулою</w:t>
            </w:r>
          </w:p>
          <w:p w14:paraId="3210E9CD"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p>
          <w:p w14:paraId="4DE61F7C" w14:textId="77777777" w:rsidR="00193D30" w:rsidRPr="00006A31" w:rsidRDefault="00193D30" w:rsidP="005601A9">
            <w:pPr>
              <w:widowControl w:val="0"/>
              <w:spacing w:after="0" w:line="240" w:lineRule="auto"/>
              <w:ind w:firstLine="445"/>
              <w:jc w:val="center"/>
              <w:rPr>
                <w:rFonts w:ascii="Times New Roman" w:eastAsia="Times New Roman" w:hAnsi="Times New Roman" w:cs="Times New Roman"/>
                <w:sz w:val="24"/>
                <w:szCs w:val="24"/>
              </w:rPr>
            </w:pPr>
            <w:proofErr w:type="spellStart"/>
            <w:r w:rsidRPr="00006A31">
              <w:rPr>
                <w:rFonts w:ascii="Times New Roman" w:eastAsia="Times New Roman" w:hAnsi="Times New Roman" w:cs="Times New Roman"/>
                <w:sz w:val="24"/>
                <w:szCs w:val="24"/>
              </w:rPr>
              <w:t>Рk</w:t>
            </w:r>
            <w:proofErr w:type="spellEnd"/>
            <w:r w:rsidRPr="00006A31">
              <w:rPr>
                <w:rFonts w:ascii="Times New Roman" w:eastAsia="Times New Roman" w:hAnsi="Times New Roman" w:cs="Times New Roman"/>
                <w:sz w:val="24"/>
                <w:szCs w:val="24"/>
              </w:rPr>
              <w:t xml:space="preserve"> = МВ + ОП + А + ІВ,</w:t>
            </w:r>
          </w:p>
          <w:p w14:paraId="3BE00CAC" w14:textId="77777777" w:rsidR="00193D30" w:rsidRPr="00006A31" w:rsidRDefault="00193D30" w:rsidP="009F7302">
            <w:pPr>
              <w:widowControl w:val="0"/>
              <w:pBdr>
                <w:top w:val="nil"/>
                <w:left w:val="nil"/>
                <w:bottom w:val="nil"/>
                <w:right w:val="nil"/>
                <w:between w:val="nil"/>
              </w:pBdr>
              <w:spacing w:after="0" w:line="240" w:lineRule="auto"/>
              <w:ind w:firstLine="425"/>
              <w:jc w:val="both"/>
              <w:rPr>
                <w:rFonts w:ascii="Times New Roman" w:eastAsia="Times New Roman" w:hAnsi="Times New Roman" w:cs="Times New Roman"/>
                <w:color w:val="000000"/>
                <w:sz w:val="24"/>
                <w:szCs w:val="24"/>
              </w:rPr>
            </w:pPr>
          </w:p>
          <w:p w14:paraId="05FB89C7"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де МВ - матеріальні витрати на провадження діяльності зі здійснення функцій ОР, тис. грн, що розраховуються за формулою</w:t>
            </w:r>
          </w:p>
          <w:p w14:paraId="1DE15A35"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p>
          <w:p w14:paraId="694E5E98" w14:textId="77777777" w:rsidR="00193D30" w:rsidRPr="00006A31" w:rsidRDefault="00193D30" w:rsidP="005601A9">
            <w:pPr>
              <w:widowControl w:val="0"/>
              <w:spacing w:after="0" w:line="240" w:lineRule="auto"/>
              <w:ind w:firstLine="445"/>
              <w:jc w:val="center"/>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МВ = ВП + СМ + ВУ,</w:t>
            </w:r>
          </w:p>
          <w:p w14:paraId="7E8FE806"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p>
          <w:p w14:paraId="71C52337"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де ВП - витрати на виробничі та професійні послуги (аудит, банківські послуги для РДН/ВДР тощо), крім послуг з підтримки (обслуговування) та надання права на користування програмним забезпеченням ОР, тис. грн;</w:t>
            </w:r>
          </w:p>
          <w:p w14:paraId="32E4EAB2"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p>
          <w:p w14:paraId="130C6FEE"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СМ - витрати на матеріали, тис. грн;</w:t>
            </w:r>
          </w:p>
          <w:p w14:paraId="5F2EB8F4"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p>
          <w:p w14:paraId="1E7A4B06"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ВУ - витрати на утримання, експлуатацію, ремонт, оренду виробничих приміщень (у т. ч. комунальні платежі), основних засобів та інших матеріальних необоротних активів, тис. грн;</w:t>
            </w:r>
          </w:p>
          <w:p w14:paraId="549CEB9D"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p>
          <w:p w14:paraId="2307B5FC"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ОП - витрати на оплату праці з нарахуваннями, що визначаються виходячи з чинної на момент розрахунку штатної чисельності працівників ОР та заробітної плати, а також інших виплат, установлених згідно з законодавством, тис. грн;</w:t>
            </w:r>
          </w:p>
          <w:p w14:paraId="79DD571D"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p>
          <w:p w14:paraId="3B63FA2F"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lastRenderedPageBreak/>
              <w:t>А - амортизація, що визначається відповідно до норм діючого законодавства, тис. грн;</w:t>
            </w:r>
          </w:p>
          <w:p w14:paraId="0581A04A"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p>
          <w:p w14:paraId="58EEE7BC"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ІВ - інші операційні витрати, тис. грн, що розраховуються за формулою</w:t>
            </w:r>
          </w:p>
          <w:p w14:paraId="603D019E"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p>
          <w:p w14:paraId="1F7400F0" w14:textId="77777777" w:rsidR="00193D30" w:rsidRPr="00006A31" w:rsidRDefault="00193D30" w:rsidP="005601A9">
            <w:pPr>
              <w:widowControl w:val="0"/>
              <w:spacing w:after="0" w:line="240" w:lineRule="auto"/>
              <w:ind w:firstLine="445"/>
              <w:jc w:val="center"/>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ІВ = ВЗ + ВСВ + ПЗ + IIВ,</w:t>
            </w:r>
          </w:p>
          <w:p w14:paraId="4054B84D"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p>
          <w:p w14:paraId="0D2F35E5"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де ВЗ - витрати на зв'язок, тис. грн;</w:t>
            </w:r>
          </w:p>
          <w:p w14:paraId="67335673"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p>
          <w:p w14:paraId="378865D3"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ВСВ - витрати на службові відрядження, тис. грн;</w:t>
            </w:r>
          </w:p>
          <w:p w14:paraId="06B726A6"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p>
          <w:p w14:paraId="3B525D5C"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ПЗ - витрати на ліцензії та обслуговування програмного забезпечення, відмінного від програмного забезпечення ОР (програмне забезпечення бухгалтерського обліку, документообігу, антивірус, ЛІГА тощо), тис. грн;</w:t>
            </w:r>
          </w:p>
          <w:p w14:paraId="61D46EF5"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p>
          <w:p w14:paraId="2DB1935B"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IIВ - інші витрати, тис. грн, що включають:</w:t>
            </w:r>
          </w:p>
          <w:p w14:paraId="106EE88C"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p>
          <w:p w14:paraId="09DBF836"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податки та інші передбачені законодавством платежі;</w:t>
            </w:r>
          </w:p>
          <w:p w14:paraId="56CDEFAE"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p>
          <w:p w14:paraId="3570CBAA"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витрати на врегулювання спорів у судових органах;</w:t>
            </w:r>
          </w:p>
          <w:p w14:paraId="43421059"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p>
          <w:p w14:paraId="587A0D22"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proofErr w:type="spellStart"/>
            <w:r w:rsidRPr="00006A31">
              <w:rPr>
                <w:rFonts w:ascii="Times New Roman" w:eastAsia="Times New Roman" w:hAnsi="Times New Roman" w:cs="Times New Roman"/>
                <w:sz w:val="24"/>
                <w:szCs w:val="24"/>
              </w:rPr>
              <w:t>загальнокорпоративні</w:t>
            </w:r>
            <w:proofErr w:type="spellEnd"/>
            <w:r w:rsidRPr="00006A31">
              <w:rPr>
                <w:rFonts w:ascii="Times New Roman" w:eastAsia="Times New Roman" w:hAnsi="Times New Roman" w:cs="Times New Roman"/>
                <w:sz w:val="24"/>
                <w:szCs w:val="24"/>
              </w:rPr>
              <w:t xml:space="preserve"> витрати;</w:t>
            </w:r>
          </w:p>
          <w:p w14:paraId="66B46943" w14:textId="77777777" w:rsidR="00193D30" w:rsidRPr="00006A31" w:rsidRDefault="00193D30" w:rsidP="009F7302">
            <w:pPr>
              <w:widowControl w:val="0"/>
              <w:pBdr>
                <w:top w:val="nil"/>
                <w:left w:val="nil"/>
                <w:bottom w:val="nil"/>
                <w:right w:val="nil"/>
                <w:between w:val="nil"/>
              </w:pBdr>
              <w:spacing w:after="0" w:line="240" w:lineRule="auto"/>
              <w:ind w:firstLine="425"/>
              <w:jc w:val="both"/>
              <w:rPr>
                <w:rFonts w:ascii="Times New Roman" w:eastAsia="Times New Roman" w:hAnsi="Times New Roman" w:cs="Times New Roman"/>
                <w:color w:val="000000"/>
                <w:sz w:val="24"/>
                <w:szCs w:val="24"/>
              </w:rPr>
            </w:pPr>
          </w:p>
          <w:p w14:paraId="7179391B" w14:textId="448613DA" w:rsidR="00193D30" w:rsidRPr="00006A31" w:rsidRDefault="00193D30" w:rsidP="009F7302">
            <w:pPr>
              <w:widowControl w:val="0"/>
              <w:pBdr>
                <w:top w:val="nil"/>
                <w:left w:val="nil"/>
                <w:bottom w:val="nil"/>
                <w:right w:val="nil"/>
                <w:between w:val="nil"/>
              </w:pBdr>
              <w:spacing w:after="0" w:line="240" w:lineRule="auto"/>
              <w:ind w:firstLine="425"/>
              <w:jc w:val="both"/>
              <w:rPr>
                <w:rFonts w:ascii="Times New Roman" w:eastAsia="Times New Roman" w:hAnsi="Times New Roman" w:cs="Times New Roman"/>
                <w:color w:val="000000"/>
                <w:sz w:val="24"/>
                <w:szCs w:val="24"/>
              </w:rPr>
            </w:pPr>
            <w:r w:rsidRPr="00006A31">
              <w:rPr>
                <w:rFonts w:ascii="Times New Roman" w:eastAsia="Times New Roman" w:hAnsi="Times New Roman" w:cs="Times New Roman"/>
                <w:color w:val="000000"/>
                <w:sz w:val="24"/>
                <w:szCs w:val="24"/>
              </w:rPr>
              <w:t>КВ</w:t>
            </w:r>
            <w:r w:rsidRPr="00006A31">
              <w:rPr>
                <w:rFonts w:ascii="Times New Roman" w:eastAsia="Times New Roman" w:hAnsi="Times New Roman" w:cs="Times New Roman"/>
                <w:i/>
                <w:color w:val="000000"/>
                <w:sz w:val="24"/>
                <w:szCs w:val="24"/>
              </w:rPr>
              <w:t xml:space="preserve"> </w:t>
            </w:r>
            <w:r w:rsidRPr="00006A31">
              <w:rPr>
                <w:rFonts w:ascii="Times New Roman" w:eastAsia="Times New Roman" w:hAnsi="Times New Roman" w:cs="Times New Roman"/>
                <w:color w:val="000000"/>
                <w:sz w:val="24"/>
                <w:szCs w:val="24"/>
              </w:rPr>
              <w:t>– сума коригування річного прогнозного доходу ОР, що може мати як додатне, так і від’ємне значення, та розраховується за формулою</w:t>
            </w:r>
          </w:p>
          <w:p w14:paraId="78FE27C3" w14:textId="77777777" w:rsidR="00193D30" w:rsidRPr="00006A31" w:rsidRDefault="00193D30" w:rsidP="009F7302">
            <w:pPr>
              <w:widowControl w:val="0"/>
              <w:pBdr>
                <w:top w:val="nil"/>
                <w:left w:val="nil"/>
                <w:bottom w:val="nil"/>
                <w:right w:val="nil"/>
                <w:between w:val="nil"/>
              </w:pBdr>
              <w:spacing w:after="0" w:line="240" w:lineRule="auto"/>
              <w:ind w:firstLine="425"/>
              <w:jc w:val="center"/>
              <w:rPr>
                <w:rFonts w:ascii="Times New Roman" w:eastAsia="Times New Roman" w:hAnsi="Times New Roman" w:cs="Times New Roman"/>
                <w:color w:val="000000"/>
                <w:sz w:val="24"/>
                <w:szCs w:val="24"/>
              </w:rPr>
            </w:pPr>
          </w:p>
          <w:p w14:paraId="5290BCAA" w14:textId="6B5C64D0" w:rsidR="00193D30" w:rsidRPr="00006A31" w:rsidRDefault="00193D30" w:rsidP="009F7302">
            <w:pPr>
              <w:widowControl w:val="0"/>
              <w:pBdr>
                <w:top w:val="nil"/>
                <w:left w:val="nil"/>
                <w:bottom w:val="nil"/>
                <w:right w:val="nil"/>
                <w:between w:val="nil"/>
              </w:pBdr>
              <w:spacing w:after="0" w:line="240" w:lineRule="auto"/>
              <w:ind w:firstLine="425"/>
              <w:jc w:val="center"/>
              <w:rPr>
                <w:rFonts w:ascii="Times New Roman" w:eastAsia="Times New Roman" w:hAnsi="Times New Roman" w:cs="Times New Roman"/>
                <w:color w:val="000000"/>
                <w:sz w:val="24"/>
                <w:szCs w:val="24"/>
              </w:rPr>
            </w:pPr>
            <m:oMath>
              <m:r>
                <m:rPr>
                  <m:sty m:val="p"/>
                </m:rPr>
                <w:rPr>
                  <w:rFonts w:ascii="Cambria Math" w:eastAsia="Cambria Math" w:hAnsi="Cambria Math" w:cs="Times New Roman"/>
                  <w:color w:val="000000"/>
                  <w:sz w:val="24"/>
                  <w:szCs w:val="24"/>
                </w:rPr>
                <w:lastRenderedPageBreak/>
                <m:t>KB=</m:t>
              </m:r>
              <m:sSub>
                <m:sSubPr>
                  <m:ctrlPr>
                    <w:rPr>
                      <w:rFonts w:ascii="Cambria Math" w:eastAsia="Cambria Math" w:hAnsi="Cambria Math" w:cs="Times New Roman"/>
                      <w:color w:val="000000"/>
                      <w:sz w:val="24"/>
                      <w:szCs w:val="24"/>
                    </w:rPr>
                  </m:ctrlPr>
                </m:sSubPr>
                <m:e>
                  <m:r>
                    <m:rPr>
                      <m:sty m:val="p"/>
                    </m:rPr>
                    <w:rPr>
                      <w:rFonts w:ascii="Cambria Math" w:eastAsia="Cambria Math" w:hAnsi="Cambria Math" w:cs="Times New Roman"/>
                      <w:color w:val="000000"/>
                      <w:sz w:val="24"/>
                      <w:szCs w:val="24"/>
                    </w:rPr>
                    <m:t>(T</m:t>
                  </m:r>
                </m:e>
                <m:sub>
                  <m:r>
                    <m:rPr>
                      <m:sty m:val="p"/>
                    </m:rPr>
                    <w:rPr>
                      <w:rFonts w:ascii="Cambria Math" w:eastAsia="Cambria Math" w:hAnsi="Cambria Math" w:cs="Times New Roman"/>
                      <w:color w:val="000000"/>
                      <w:sz w:val="24"/>
                      <w:szCs w:val="24"/>
                    </w:rPr>
                    <m:t>p-1</m:t>
                  </m:r>
                </m:sub>
              </m:sSub>
              <m:r>
                <m:rPr>
                  <m:sty m:val="b"/>
                </m:rPr>
                <w:rPr>
                  <w:rFonts w:ascii="Cambria Math" w:eastAsia="Cambria Math" w:hAnsi="Cambria Math" w:cs="Times New Roman"/>
                  <w:color w:val="000000"/>
                  <w:sz w:val="24"/>
                  <w:szCs w:val="24"/>
                </w:rPr>
                <m:t>·</m:t>
              </m:r>
              <m:r>
                <m:rPr>
                  <m:sty m:val="p"/>
                </m:rPr>
                <w:rPr>
                  <w:rFonts w:ascii="Cambria Math" w:eastAsia="Cambria Math" w:hAnsi="Cambria Math" w:cs="Times New Roman"/>
                  <w:color w:val="000000"/>
                  <w:sz w:val="24"/>
                  <w:szCs w:val="24"/>
                </w:rPr>
                <m:t>2</m:t>
              </m:r>
              <m:sSubSup>
                <m:sSubSupPr>
                  <m:ctrlPr>
                    <w:rPr>
                      <w:rFonts w:ascii="Cambria Math" w:eastAsia="Cambria Math" w:hAnsi="Cambria Math" w:cs="Times New Roman"/>
                      <w:color w:val="000000"/>
                      <w:sz w:val="24"/>
                      <w:szCs w:val="24"/>
                    </w:rPr>
                  </m:ctrlPr>
                </m:sSubSupPr>
                <m:e>
                  <m:r>
                    <m:rPr>
                      <m:sty m:val="p"/>
                    </m:rPr>
                    <w:rPr>
                      <w:rFonts w:ascii="Cambria Math" w:eastAsia="Cambria Math" w:hAnsi="Cambria Math" w:cs="Times New Roman"/>
                      <w:color w:val="000000"/>
                      <w:sz w:val="24"/>
                      <w:szCs w:val="24"/>
                    </w:rPr>
                    <m:t>V</m:t>
                  </m:r>
                </m:e>
                <m:sub>
                  <m:r>
                    <m:rPr>
                      <m:sty m:val="p"/>
                    </m:rPr>
                    <w:rPr>
                      <w:rFonts w:ascii="Cambria Math" w:eastAsia="Cambria Math" w:hAnsi="Cambria Math" w:cs="Times New Roman"/>
                      <w:color w:val="000000"/>
                      <w:sz w:val="24"/>
                      <w:szCs w:val="24"/>
                    </w:rPr>
                    <m:t>p-1</m:t>
                  </m:r>
                </m:sub>
                <m:sup>
                  <m:r>
                    <m:rPr>
                      <m:sty m:val="p"/>
                    </m:rPr>
                    <w:rPr>
                      <w:rFonts w:ascii="Cambria Math" w:eastAsia="Cambria Math" w:hAnsi="Cambria Math" w:cs="Times New Roman"/>
                      <w:color w:val="000000"/>
                      <w:sz w:val="24"/>
                      <w:szCs w:val="24"/>
                    </w:rPr>
                    <m:t>f</m:t>
                  </m:r>
                </m:sup>
              </m:sSubSup>
              <m:r>
                <m:rPr>
                  <m:sty m:val="p"/>
                </m:rPr>
                <w:rPr>
                  <w:rFonts w:ascii="Cambria Math" w:eastAsia="Cambria Math" w:hAnsi="Cambria Math" w:cs="Times New Roman"/>
                  <w:color w:val="000000"/>
                  <w:sz w:val="24"/>
                  <w:szCs w:val="24"/>
                </w:rPr>
                <m:t>-</m:t>
              </m:r>
              <m:sSubSup>
                <m:sSubSupPr>
                  <m:ctrlPr>
                    <w:rPr>
                      <w:rFonts w:ascii="Cambria Math" w:eastAsia="Cambria Math" w:hAnsi="Cambria Math" w:cs="Times New Roman"/>
                      <w:color w:val="000000"/>
                      <w:sz w:val="24"/>
                      <w:szCs w:val="24"/>
                    </w:rPr>
                  </m:ctrlPr>
                </m:sSubSupPr>
                <m:e>
                  <m:r>
                    <m:rPr>
                      <m:sty m:val="p"/>
                    </m:rPr>
                    <w:rPr>
                      <w:rFonts w:ascii="Cambria Math" w:eastAsia="Cambria Math" w:hAnsi="Cambria Math" w:cs="Times New Roman"/>
                      <w:color w:val="000000"/>
                      <w:sz w:val="24"/>
                      <w:szCs w:val="24"/>
                    </w:rPr>
                    <m:t>D</m:t>
                  </m:r>
                </m:e>
                <m:sub>
                  <m:r>
                    <m:rPr>
                      <m:sty m:val="p"/>
                    </m:rPr>
                    <w:rPr>
                      <w:rFonts w:ascii="Cambria Math" w:eastAsia="Cambria Math" w:hAnsi="Cambria Math" w:cs="Times New Roman"/>
                      <w:color w:val="000000"/>
                      <w:sz w:val="24"/>
                      <w:szCs w:val="24"/>
                    </w:rPr>
                    <m:t>p-1</m:t>
                  </m:r>
                </m:sub>
                <m:sup>
                  <m:r>
                    <m:rPr>
                      <m:sty m:val="p"/>
                    </m:rPr>
                    <w:rPr>
                      <w:rFonts w:ascii="Cambria Math" w:eastAsia="Cambria Math" w:hAnsi="Cambria Math" w:cs="Times New Roman"/>
                      <w:color w:val="000000"/>
                      <w:sz w:val="24"/>
                      <w:szCs w:val="24"/>
                    </w:rPr>
                    <m:t>pl</m:t>
                  </m:r>
                </m:sup>
              </m:sSubSup>
              <m:r>
                <m:rPr>
                  <m:sty m:val="p"/>
                </m:rPr>
                <w:rPr>
                  <w:rFonts w:ascii="Cambria Math" w:eastAsia="Cambria Math" w:hAnsi="Cambria Math" w:cs="Times New Roman"/>
                  <w:color w:val="000000"/>
                  <w:sz w:val="24"/>
                  <w:szCs w:val="24"/>
                </w:rPr>
                <m:t>-ΔЧП)/1000</m:t>
              </m:r>
            </m:oMath>
            <w:r w:rsidRPr="00006A31">
              <w:rPr>
                <w:rFonts w:ascii="Times New Roman" w:eastAsia="Times New Roman" w:hAnsi="Times New Roman" w:cs="Times New Roman"/>
                <w:color w:val="000000"/>
                <w:sz w:val="24"/>
                <w:szCs w:val="24"/>
              </w:rPr>
              <w:t>,</w:t>
            </w:r>
          </w:p>
          <w:p w14:paraId="570E9D69" w14:textId="77777777" w:rsidR="00193D30" w:rsidRPr="00006A31" w:rsidRDefault="00193D30" w:rsidP="009F7302">
            <w:pPr>
              <w:widowControl w:val="0"/>
              <w:pBdr>
                <w:top w:val="nil"/>
                <w:left w:val="nil"/>
                <w:bottom w:val="nil"/>
                <w:right w:val="nil"/>
                <w:between w:val="nil"/>
              </w:pBdr>
              <w:spacing w:after="0" w:line="240" w:lineRule="auto"/>
              <w:ind w:firstLine="425"/>
              <w:jc w:val="both"/>
              <w:rPr>
                <w:rFonts w:ascii="Times New Roman" w:eastAsia="Times New Roman" w:hAnsi="Times New Roman" w:cs="Times New Roman"/>
                <w:color w:val="000000"/>
                <w:sz w:val="24"/>
                <w:szCs w:val="24"/>
              </w:rPr>
            </w:pPr>
          </w:p>
          <w:p w14:paraId="15A2A957" w14:textId="69B1D4D9" w:rsidR="00193D30" w:rsidRPr="00006A31" w:rsidRDefault="00193D30" w:rsidP="009F7302">
            <w:pPr>
              <w:widowControl w:val="0"/>
              <w:pBdr>
                <w:top w:val="nil"/>
                <w:left w:val="nil"/>
                <w:bottom w:val="nil"/>
                <w:right w:val="nil"/>
                <w:between w:val="nil"/>
              </w:pBdr>
              <w:spacing w:after="0" w:line="240" w:lineRule="auto"/>
              <w:ind w:firstLine="425"/>
              <w:jc w:val="both"/>
              <w:rPr>
                <w:rFonts w:ascii="Times New Roman" w:eastAsia="Times New Roman" w:hAnsi="Times New Roman" w:cs="Times New Roman"/>
                <w:color w:val="000000"/>
                <w:sz w:val="24"/>
                <w:szCs w:val="24"/>
              </w:rPr>
            </w:pPr>
            <w:r w:rsidRPr="00006A31">
              <w:rPr>
                <w:rFonts w:ascii="Times New Roman" w:eastAsia="Times New Roman" w:hAnsi="Times New Roman" w:cs="Times New Roman"/>
                <w:color w:val="000000"/>
                <w:sz w:val="24"/>
                <w:szCs w:val="24"/>
              </w:rPr>
              <w:t xml:space="preserve">де </w:t>
            </w:r>
            <m:oMath>
              <m:sSub>
                <m:sSubPr>
                  <m:ctrlPr>
                    <w:rPr>
                      <w:rFonts w:ascii="Cambria Math" w:eastAsia="Cambria Math" w:hAnsi="Cambria Math" w:cs="Times New Roman"/>
                      <w:color w:val="000000"/>
                      <w:sz w:val="24"/>
                      <w:szCs w:val="24"/>
                    </w:rPr>
                  </m:ctrlPr>
                </m:sSubPr>
                <m:e>
                  <m:r>
                    <m:rPr>
                      <m:sty m:val="p"/>
                    </m:rPr>
                    <w:rPr>
                      <w:rFonts w:ascii="Cambria Math" w:eastAsia="Cambria Math" w:hAnsi="Cambria Math" w:cs="Times New Roman"/>
                      <w:color w:val="000000"/>
                      <w:sz w:val="24"/>
                      <w:szCs w:val="24"/>
                    </w:rPr>
                    <m:t>T</m:t>
                  </m:r>
                </m:e>
                <m:sub>
                  <m:r>
                    <m:rPr>
                      <m:sty m:val="p"/>
                    </m:rPr>
                    <w:rPr>
                      <w:rFonts w:ascii="Cambria Math" w:eastAsia="Cambria Math" w:hAnsi="Cambria Math" w:cs="Times New Roman"/>
                      <w:color w:val="000000"/>
                      <w:sz w:val="24"/>
                      <w:szCs w:val="24"/>
                    </w:rPr>
                    <m:t>p-1</m:t>
                  </m:r>
                </m:sub>
              </m:sSub>
            </m:oMath>
            <w:sdt>
              <w:sdtPr>
                <w:rPr>
                  <w:rFonts w:ascii="Times New Roman" w:hAnsi="Times New Roman" w:cs="Times New Roman"/>
                  <w:sz w:val="24"/>
                  <w:szCs w:val="24"/>
                </w:rPr>
                <w:tag w:val="goog_rdk_2"/>
                <w:id w:val="-1468652726"/>
              </w:sdtPr>
              <w:sdtEndPr/>
              <w:sdtContent>
                <w:r w:rsidRPr="00006A31">
                  <w:rPr>
                    <w:rFonts w:ascii="Times New Roman" w:eastAsia="Gungsuh" w:hAnsi="Times New Roman" w:cs="Times New Roman"/>
                    <w:color w:val="000000"/>
                    <w:sz w:val="24"/>
                    <w:szCs w:val="24"/>
                  </w:rPr>
                  <w:t xml:space="preserve"> – тариф на здійснення операцій з купівлі-продажу на РДН та ВДР, чинний у попередньому періоді, грн/МВт∙год;</w:t>
                </w:r>
              </w:sdtContent>
            </w:sdt>
          </w:p>
          <w:p w14:paraId="4F28298A" w14:textId="77777777" w:rsidR="00193D30" w:rsidRPr="00006A31" w:rsidRDefault="00193D30" w:rsidP="009F7302">
            <w:pPr>
              <w:widowControl w:val="0"/>
              <w:pBdr>
                <w:top w:val="nil"/>
                <w:left w:val="nil"/>
                <w:bottom w:val="nil"/>
                <w:right w:val="nil"/>
                <w:between w:val="nil"/>
              </w:pBdr>
              <w:spacing w:after="0" w:line="240" w:lineRule="auto"/>
              <w:ind w:firstLine="425"/>
              <w:jc w:val="both"/>
              <w:rPr>
                <w:rFonts w:ascii="Times New Roman" w:eastAsia="Times New Roman" w:hAnsi="Times New Roman" w:cs="Times New Roman"/>
                <w:color w:val="000000"/>
                <w:sz w:val="24"/>
                <w:szCs w:val="24"/>
              </w:rPr>
            </w:pPr>
          </w:p>
          <w:p w14:paraId="1C473172" w14:textId="293DE2E8" w:rsidR="00193D30" w:rsidRPr="00006A31" w:rsidRDefault="00B1372B" w:rsidP="009F7302">
            <w:pPr>
              <w:widowControl w:val="0"/>
              <w:pBdr>
                <w:top w:val="nil"/>
                <w:left w:val="nil"/>
                <w:bottom w:val="nil"/>
                <w:right w:val="nil"/>
                <w:between w:val="nil"/>
              </w:pBdr>
              <w:spacing w:after="0" w:line="240" w:lineRule="auto"/>
              <w:ind w:firstLine="425"/>
              <w:jc w:val="both"/>
              <w:rPr>
                <w:rFonts w:ascii="Times New Roman" w:eastAsia="Times New Roman" w:hAnsi="Times New Roman" w:cs="Times New Roman"/>
                <w:color w:val="000000"/>
                <w:sz w:val="24"/>
                <w:szCs w:val="24"/>
              </w:rPr>
            </w:pPr>
            <m:oMath>
              <m:sSubSup>
                <m:sSubSupPr>
                  <m:ctrlPr>
                    <w:rPr>
                      <w:rFonts w:ascii="Cambria Math" w:eastAsia="Cambria Math" w:hAnsi="Cambria Math" w:cs="Times New Roman"/>
                      <w:color w:val="000000"/>
                      <w:sz w:val="24"/>
                      <w:szCs w:val="24"/>
                    </w:rPr>
                  </m:ctrlPr>
                </m:sSubSupPr>
                <m:e>
                  <m:r>
                    <m:rPr>
                      <m:sty m:val="p"/>
                    </m:rPr>
                    <w:rPr>
                      <w:rFonts w:ascii="Cambria Math" w:eastAsia="Cambria Math" w:hAnsi="Cambria Math" w:cs="Times New Roman"/>
                      <w:color w:val="000000"/>
                      <w:sz w:val="24"/>
                      <w:szCs w:val="24"/>
                    </w:rPr>
                    <m:t>V</m:t>
                  </m:r>
                </m:e>
                <m:sub>
                  <m:r>
                    <m:rPr>
                      <m:sty m:val="p"/>
                    </m:rPr>
                    <w:rPr>
                      <w:rFonts w:ascii="Cambria Math" w:eastAsia="Cambria Math" w:hAnsi="Cambria Math" w:cs="Times New Roman"/>
                      <w:color w:val="000000"/>
                      <w:sz w:val="24"/>
                      <w:szCs w:val="24"/>
                    </w:rPr>
                    <m:t>p-1</m:t>
                  </m:r>
                </m:sub>
                <m:sup>
                  <m:r>
                    <m:rPr>
                      <m:sty m:val="p"/>
                    </m:rPr>
                    <w:rPr>
                      <w:rFonts w:ascii="Cambria Math" w:eastAsia="Cambria Math" w:hAnsi="Cambria Math" w:cs="Times New Roman"/>
                      <w:color w:val="000000"/>
                      <w:sz w:val="24"/>
                      <w:szCs w:val="24"/>
                    </w:rPr>
                    <m:t>f</m:t>
                  </m:r>
                </m:sup>
              </m:sSubSup>
            </m:oMath>
            <w:sdt>
              <w:sdtPr>
                <w:rPr>
                  <w:rFonts w:ascii="Times New Roman" w:hAnsi="Times New Roman" w:cs="Times New Roman"/>
                  <w:sz w:val="24"/>
                  <w:szCs w:val="24"/>
                </w:rPr>
                <w:tag w:val="goog_rdk_3"/>
                <w:id w:val="-1605798737"/>
              </w:sdtPr>
              <w:sdtEndPr/>
              <w:sdtContent>
                <w:r w:rsidR="00193D30" w:rsidRPr="00006A31">
                  <w:rPr>
                    <w:rFonts w:ascii="Times New Roman" w:eastAsia="Gungsuh" w:hAnsi="Times New Roman" w:cs="Times New Roman"/>
                    <w:color w:val="000000"/>
                    <w:sz w:val="24"/>
                    <w:szCs w:val="24"/>
                  </w:rPr>
                  <w:t xml:space="preserve">– фактичний обсяг купівлі-продажу електричної енергії на РДН та ВДР у попередньому періоді, </w:t>
                </w:r>
                <w:proofErr w:type="spellStart"/>
                <w:r w:rsidR="00193D30" w:rsidRPr="00006A31">
                  <w:rPr>
                    <w:rFonts w:ascii="Times New Roman" w:eastAsia="Gungsuh" w:hAnsi="Times New Roman" w:cs="Times New Roman"/>
                    <w:color w:val="000000"/>
                    <w:sz w:val="24"/>
                    <w:szCs w:val="24"/>
                  </w:rPr>
                  <w:t>МВт∙год</w:t>
                </w:r>
                <w:proofErr w:type="spellEnd"/>
                <w:r w:rsidR="00193D30" w:rsidRPr="00006A31">
                  <w:rPr>
                    <w:rFonts w:ascii="Times New Roman" w:eastAsia="Gungsuh" w:hAnsi="Times New Roman" w:cs="Times New Roman"/>
                    <w:color w:val="000000"/>
                    <w:sz w:val="24"/>
                    <w:szCs w:val="24"/>
                  </w:rPr>
                  <w:t>;</w:t>
                </w:r>
              </w:sdtContent>
            </w:sdt>
          </w:p>
          <w:p w14:paraId="5ADF38CA" w14:textId="77777777" w:rsidR="00193D30" w:rsidRPr="00006A31" w:rsidRDefault="00193D30" w:rsidP="009F7302">
            <w:pPr>
              <w:widowControl w:val="0"/>
              <w:spacing w:after="0" w:line="240" w:lineRule="auto"/>
              <w:ind w:firstLine="425"/>
              <w:jc w:val="both"/>
              <w:rPr>
                <w:rFonts w:ascii="Times New Roman" w:eastAsia="Times New Roman" w:hAnsi="Times New Roman" w:cs="Times New Roman"/>
                <w:sz w:val="24"/>
                <w:szCs w:val="24"/>
              </w:rPr>
            </w:pPr>
          </w:p>
          <w:p w14:paraId="724096C9" w14:textId="1E65B2AF" w:rsidR="00193D30" w:rsidRPr="00006A31" w:rsidRDefault="00B1372B" w:rsidP="009F7302">
            <w:pPr>
              <w:widowControl w:val="0"/>
              <w:spacing w:after="0" w:line="240" w:lineRule="auto"/>
              <w:ind w:firstLine="425"/>
              <w:jc w:val="both"/>
              <w:rPr>
                <w:rFonts w:ascii="Times New Roman" w:eastAsia="Times New Roman" w:hAnsi="Times New Roman" w:cs="Times New Roman"/>
                <w:sz w:val="24"/>
                <w:szCs w:val="24"/>
              </w:rPr>
            </w:pPr>
            <m:oMath>
              <m:sSubSup>
                <m:sSubSupPr>
                  <m:ctrlPr>
                    <w:rPr>
                      <w:rFonts w:ascii="Cambria Math" w:eastAsia="Cambria Math" w:hAnsi="Cambria Math" w:cs="Times New Roman"/>
                      <w:sz w:val="24"/>
                      <w:szCs w:val="24"/>
                    </w:rPr>
                  </m:ctrlPr>
                </m:sSubSupPr>
                <m:e>
                  <m:r>
                    <m:rPr>
                      <m:sty m:val="p"/>
                    </m:rPr>
                    <w:rPr>
                      <w:rFonts w:ascii="Cambria Math" w:eastAsia="Cambria Math" w:hAnsi="Cambria Math" w:cs="Times New Roman"/>
                      <w:sz w:val="24"/>
                      <w:szCs w:val="24"/>
                    </w:rPr>
                    <m:t>D</m:t>
                  </m:r>
                </m:e>
                <m:sub>
                  <m:r>
                    <m:rPr>
                      <m:sty m:val="p"/>
                    </m:rPr>
                    <w:rPr>
                      <w:rFonts w:ascii="Cambria Math" w:eastAsia="Cambria Math" w:hAnsi="Cambria Math" w:cs="Times New Roman"/>
                      <w:sz w:val="24"/>
                      <w:szCs w:val="24"/>
                    </w:rPr>
                    <m:t>p-1</m:t>
                  </m:r>
                </m:sub>
                <m:sup>
                  <m:r>
                    <m:rPr>
                      <m:sty m:val="p"/>
                    </m:rPr>
                    <w:rPr>
                      <w:rFonts w:ascii="Cambria Math" w:eastAsia="Cambria Math" w:hAnsi="Cambria Math" w:cs="Times New Roman"/>
                      <w:sz w:val="24"/>
                      <w:szCs w:val="24"/>
                    </w:rPr>
                    <m:t>pl</m:t>
                  </m:r>
                </m:sup>
              </m:sSubSup>
            </m:oMath>
            <w:r w:rsidR="00193D30" w:rsidRPr="00006A31">
              <w:rPr>
                <w:rFonts w:ascii="Times New Roman" w:eastAsia="Times New Roman" w:hAnsi="Times New Roman" w:cs="Times New Roman"/>
                <w:sz w:val="24"/>
                <w:szCs w:val="24"/>
              </w:rPr>
              <w:t xml:space="preserve"> – прогнозний дохід від провадження господарської діяльності зі здійснення функцій ОР, урахований при розрахунку тарифу на здійснення операцій купівлі-продажу на РДН та ВДР для попереднього періоду, грн;</w:t>
            </w:r>
          </w:p>
          <w:p w14:paraId="0A2DC09D" w14:textId="77777777" w:rsidR="00193D30" w:rsidRPr="00006A31" w:rsidRDefault="00193D30" w:rsidP="009F7302">
            <w:pPr>
              <w:widowControl w:val="0"/>
              <w:spacing w:after="0" w:line="240" w:lineRule="auto"/>
              <w:ind w:firstLine="425"/>
              <w:jc w:val="both"/>
              <w:rPr>
                <w:rFonts w:ascii="Times New Roman" w:eastAsia="Times New Roman" w:hAnsi="Times New Roman" w:cs="Times New Roman"/>
                <w:sz w:val="24"/>
                <w:szCs w:val="24"/>
              </w:rPr>
            </w:pPr>
          </w:p>
          <w:p w14:paraId="577751EB" w14:textId="77777777" w:rsidR="00193D30" w:rsidRPr="00006A31" w:rsidRDefault="00193D30" w:rsidP="009F7302">
            <w:pPr>
              <w:widowControl w:val="0"/>
              <w:spacing w:after="0" w:line="240" w:lineRule="auto"/>
              <w:ind w:firstLine="42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Δ ЧП – сума податку на прибуток та відрахувань частини чистого прибутку (доходу), що виникає в результаті перевищення фактичного доходу над прогнозним, що врахований у розрахунку тарифу на здійснення операцій купівлі-продажу на РДН та ВДР для попереднього періоду, грн.;</w:t>
            </w:r>
          </w:p>
          <w:p w14:paraId="32E59BF3" w14:textId="55BD3A6D" w:rsidR="00193D30" w:rsidRPr="00006A31" w:rsidRDefault="00193D30" w:rsidP="009F7302">
            <w:pPr>
              <w:widowControl w:val="0"/>
              <w:spacing w:after="0" w:line="240" w:lineRule="auto"/>
              <w:ind w:firstLine="42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 xml:space="preserve"> </w:t>
            </w:r>
          </w:p>
          <w:p w14:paraId="24EA90AE" w14:textId="0067221B" w:rsidR="00193D30" w:rsidRPr="00006A31" w:rsidRDefault="00193D30" w:rsidP="00AC67EF">
            <w:pPr>
              <w:widowControl w:val="0"/>
              <w:spacing w:after="0" w:line="240" w:lineRule="auto"/>
              <w:ind w:firstLine="425"/>
              <w:jc w:val="both"/>
              <w:rPr>
                <w:rFonts w:ascii="Times New Roman" w:eastAsia="Times New Roman" w:hAnsi="Times New Roman" w:cs="Times New Roman"/>
                <w:b/>
                <w:sz w:val="24"/>
                <w:szCs w:val="24"/>
              </w:rPr>
            </w:pPr>
            <m:oMath>
              <m:r>
                <m:rPr>
                  <m:sty m:val="b"/>
                </m:rPr>
                <w:rPr>
                  <w:rFonts w:ascii="Cambria Math" w:eastAsia="Cambria Math" w:hAnsi="Cambria Math" w:cs="Times New Roman"/>
                  <w:color w:val="000000"/>
                  <w:sz w:val="24"/>
                  <w:szCs w:val="24"/>
                </w:rPr>
                <m:t>OF</m:t>
              </m:r>
            </m:oMath>
            <w:r w:rsidRPr="00006A31">
              <w:rPr>
                <w:rFonts w:ascii="Times New Roman" w:eastAsia="Times New Roman" w:hAnsi="Times New Roman" w:cs="Times New Roman"/>
                <w:b/>
                <w:sz w:val="24"/>
                <w:szCs w:val="24"/>
              </w:rPr>
              <w:t xml:space="preserve"> – обсяг коштів, надлишково перерахованих до цільового фонду ОР, що визначається як різниця між обсягом коштів, наявних у цільовому фонді ОР, та граничним розміром цільового фонду ОР, тис. грн; </w:t>
            </w:r>
          </w:p>
          <w:p w14:paraId="6A1E3BD7" w14:textId="77777777" w:rsidR="00193D30" w:rsidRPr="00006A31" w:rsidRDefault="00193D30" w:rsidP="009F7302">
            <w:pPr>
              <w:widowControl w:val="0"/>
              <w:spacing w:after="0" w:line="240" w:lineRule="auto"/>
              <w:ind w:firstLine="425"/>
              <w:jc w:val="both"/>
              <w:rPr>
                <w:rFonts w:ascii="Times New Roman" w:eastAsia="Times New Roman" w:hAnsi="Times New Roman" w:cs="Times New Roman"/>
                <w:sz w:val="24"/>
                <w:szCs w:val="24"/>
              </w:rPr>
            </w:pPr>
          </w:p>
          <w:p w14:paraId="4080F9B5" w14:textId="77777777" w:rsidR="00193D30" w:rsidRPr="00006A31" w:rsidRDefault="00193D30" w:rsidP="005601A9">
            <w:pPr>
              <w:widowControl w:val="0"/>
              <w:spacing w:after="0" w:line="240" w:lineRule="auto"/>
              <w:ind w:firstLine="445"/>
              <w:jc w:val="both"/>
              <w:rPr>
                <w:rFonts w:ascii="Times New Roman" w:eastAsia="Times New Roman" w:hAnsi="Times New Roman" w:cs="Times New Roman"/>
                <w:sz w:val="24"/>
                <w:szCs w:val="24"/>
              </w:rPr>
            </w:pPr>
            <w:bookmarkStart w:id="2" w:name="_heading=h.gjdgxs" w:colFirst="0" w:colLast="0"/>
            <w:bookmarkEnd w:id="2"/>
            <w:r w:rsidRPr="00006A31">
              <w:rPr>
                <w:rFonts w:ascii="Times New Roman" w:eastAsia="Times New Roman" w:hAnsi="Times New Roman" w:cs="Times New Roman"/>
                <w:sz w:val="24"/>
                <w:szCs w:val="24"/>
              </w:rPr>
              <w:t xml:space="preserve">DD – додатковий дохід від ліцензованої діяльності, зокрема 3 % річних, інфляційні </w:t>
            </w:r>
            <w:r w:rsidRPr="00006A31">
              <w:rPr>
                <w:rFonts w:ascii="Times New Roman" w:eastAsia="Times New Roman" w:hAnsi="Times New Roman" w:cs="Times New Roman"/>
                <w:sz w:val="24"/>
                <w:szCs w:val="24"/>
              </w:rPr>
              <w:lastRenderedPageBreak/>
              <w:t>нарахування, штрафні санкції та дохід за користування залишками коштів, отриманих від учасників РДН/ВДР, за вирахуванням податку на прибуток та відрахувань частини чистого прибутку (доходу);</w:t>
            </w:r>
          </w:p>
          <w:p w14:paraId="15DAE9A2" w14:textId="77777777" w:rsidR="00193D30" w:rsidRPr="00006A31" w:rsidRDefault="00193D30" w:rsidP="009F7302">
            <w:pPr>
              <w:widowControl w:val="0"/>
              <w:spacing w:after="0" w:line="240" w:lineRule="auto"/>
              <w:ind w:firstLine="425"/>
              <w:jc w:val="both"/>
              <w:rPr>
                <w:rFonts w:ascii="Times New Roman" w:eastAsia="Times New Roman" w:hAnsi="Times New Roman" w:cs="Times New Roman"/>
                <w:sz w:val="24"/>
                <w:szCs w:val="24"/>
              </w:rPr>
            </w:pPr>
          </w:p>
          <w:p w14:paraId="1DF4560D" w14:textId="3244E811" w:rsidR="00193D30" w:rsidRPr="00006A31" w:rsidRDefault="00193D30" w:rsidP="009F7302">
            <w:pPr>
              <w:widowControl w:val="0"/>
              <w:spacing w:after="0" w:line="240" w:lineRule="auto"/>
              <w:ind w:firstLine="425"/>
              <w:jc w:val="both"/>
              <w:rPr>
                <w:rFonts w:ascii="Times New Roman" w:eastAsia="Times New Roman" w:hAnsi="Times New Roman" w:cs="Times New Roman"/>
                <w:b/>
                <w:sz w:val="24"/>
                <w:szCs w:val="24"/>
              </w:rPr>
            </w:pPr>
            <w:r w:rsidRPr="00006A31">
              <w:rPr>
                <w:rFonts w:ascii="Times New Roman" w:eastAsia="Times New Roman" w:hAnsi="Times New Roman" w:cs="Times New Roman"/>
                <w:sz w:val="24"/>
                <w:szCs w:val="24"/>
              </w:rPr>
              <w:t>NP – прибуток ОР, що</w:t>
            </w:r>
            <w:r w:rsidRPr="00006A31">
              <w:rPr>
                <w:rFonts w:ascii="Times New Roman" w:eastAsia="Times New Roman" w:hAnsi="Times New Roman" w:cs="Times New Roman"/>
                <w:b/>
                <w:sz w:val="24"/>
                <w:szCs w:val="24"/>
              </w:rPr>
              <w:t xml:space="preserve"> спрямовується на розвиток підприємства та на поповнення цільового фонду ОР (у разі необхідності).</w:t>
            </w:r>
          </w:p>
          <w:p w14:paraId="3EC471F2" w14:textId="77777777" w:rsidR="00193D30" w:rsidRPr="00006A31" w:rsidRDefault="00193D30" w:rsidP="008E3F00">
            <w:pPr>
              <w:widowControl w:val="0"/>
              <w:spacing w:after="0" w:line="240" w:lineRule="auto"/>
              <w:ind w:firstLine="425"/>
              <w:jc w:val="both"/>
              <w:rPr>
                <w:rFonts w:ascii="Times New Roman" w:eastAsia="Times New Roman" w:hAnsi="Times New Roman" w:cs="Times New Roman"/>
                <w:b/>
                <w:sz w:val="24"/>
                <w:szCs w:val="24"/>
              </w:rPr>
            </w:pPr>
            <w:r w:rsidRPr="00006A31">
              <w:rPr>
                <w:rFonts w:ascii="Times New Roman" w:eastAsia="Times New Roman" w:hAnsi="Times New Roman" w:cs="Times New Roman"/>
                <w:b/>
                <w:sz w:val="24"/>
                <w:szCs w:val="24"/>
              </w:rPr>
              <w:t xml:space="preserve">До досягнення граничного розміру цільового фонду ОР розмір NP складає 10% від </w:t>
            </w:r>
            <w:proofErr w:type="spellStart"/>
            <w:r w:rsidRPr="00006A31">
              <w:rPr>
                <w:rFonts w:ascii="Times New Roman" w:eastAsia="Times New Roman" w:hAnsi="Times New Roman" w:cs="Times New Roman"/>
                <w:b/>
                <w:sz w:val="24"/>
                <w:szCs w:val="24"/>
              </w:rPr>
              <w:t>Pk</w:t>
            </w:r>
            <w:proofErr w:type="spellEnd"/>
            <w:r w:rsidRPr="00006A31">
              <w:rPr>
                <w:rFonts w:ascii="Times New Roman" w:eastAsia="Times New Roman" w:hAnsi="Times New Roman" w:cs="Times New Roman"/>
                <w:b/>
                <w:sz w:val="24"/>
                <w:szCs w:val="24"/>
              </w:rPr>
              <w:t xml:space="preserve"> та спрямовується:</w:t>
            </w:r>
          </w:p>
          <w:p w14:paraId="1154359F" w14:textId="77777777" w:rsidR="00193D30" w:rsidRPr="00006A31" w:rsidRDefault="00193D30" w:rsidP="008E3F00">
            <w:pPr>
              <w:widowControl w:val="0"/>
              <w:spacing w:after="0" w:line="240" w:lineRule="auto"/>
              <w:ind w:firstLine="425"/>
              <w:jc w:val="both"/>
              <w:rPr>
                <w:rFonts w:ascii="Times New Roman" w:eastAsia="Times New Roman" w:hAnsi="Times New Roman" w:cs="Times New Roman"/>
                <w:b/>
                <w:sz w:val="24"/>
                <w:szCs w:val="24"/>
              </w:rPr>
            </w:pPr>
            <w:r w:rsidRPr="00006A31">
              <w:rPr>
                <w:rFonts w:ascii="Times New Roman" w:eastAsia="Times New Roman" w:hAnsi="Times New Roman" w:cs="Times New Roman"/>
                <w:b/>
                <w:sz w:val="24"/>
                <w:szCs w:val="24"/>
              </w:rPr>
              <w:t>на розвиток підприємства – у розмірі 50 % від NP;</w:t>
            </w:r>
          </w:p>
          <w:p w14:paraId="6699D87F" w14:textId="77777777" w:rsidR="00193D30" w:rsidRPr="00006A31" w:rsidRDefault="00193D30" w:rsidP="008E3F00">
            <w:pPr>
              <w:widowControl w:val="0"/>
              <w:spacing w:after="0" w:line="240" w:lineRule="auto"/>
              <w:ind w:firstLine="425"/>
              <w:jc w:val="both"/>
              <w:rPr>
                <w:rFonts w:ascii="Times New Roman" w:eastAsia="Times New Roman" w:hAnsi="Times New Roman" w:cs="Times New Roman"/>
                <w:b/>
                <w:sz w:val="24"/>
                <w:szCs w:val="24"/>
              </w:rPr>
            </w:pPr>
            <w:r w:rsidRPr="00006A31">
              <w:rPr>
                <w:rFonts w:ascii="Times New Roman" w:eastAsia="Times New Roman" w:hAnsi="Times New Roman" w:cs="Times New Roman"/>
                <w:b/>
                <w:sz w:val="24"/>
                <w:szCs w:val="24"/>
              </w:rPr>
              <w:t xml:space="preserve">на поповнення цільового фонду ОР – у розмірі 50 % від NP. </w:t>
            </w:r>
          </w:p>
          <w:p w14:paraId="19E9AEB3" w14:textId="2D94C8CB" w:rsidR="00193D30" w:rsidRPr="00006A31" w:rsidRDefault="00193D30" w:rsidP="008E3F00">
            <w:pPr>
              <w:widowControl w:val="0"/>
              <w:spacing w:after="0" w:line="240" w:lineRule="auto"/>
              <w:ind w:firstLine="425"/>
              <w:jc w:val="both"/>
              <w:rPr>
                <w:rFonts w:ascii="Times New Roman" w:eastAsia="Times New Roman" w:hAnsi="Times New Roman" w:cs="Times New Roman"/>
                <w:b/>
                <w:sz w:val="24"/>
                <w:szCs w:val="24"/>
              </w:rPr>
            </w:pPr>
            <w:r w:rsidRPr="00006A31">
              <w:rPr>
                <w:rFonts w:ascii="Times New Roman" w:eastAsia="Times New Roman" w:hAnsi="Times New Roman" w:cs="Times New Roman"/>
                <w:b/>
                <w:sz w:val="24"/>
                <w:szCs w:val="24"/>
              </w:rPr>
              <w:t xml:space="preserve">У випадку досягнення граничного розміру цільового фонду </w:t>
            </w:r>
            <w:r w:rsidRPr="00006A31">
              <w:rPr>
                <w:rFonts w:ascii="Times New Roman" w:eastAsia="Times New Roman" w:hAnsi="Times New Roman" w:cs="Times New Roman"/>
                <w:b/>
                <w:sz w:val="24"/>
                <w:szCs w:val="24"/>
              </w:rPr>
              <w:br/>
              <w:t xml:space="preserve">ОР – розмір NP складає 5% від </w:t>
            </w:r>
            <w:proofErr w:type="spellStart"/>
            <w:r w:rsidRPr="00006A31">
              <w:rPr>
                <w:rFonts w:ascii="Times New Roman" w:eastAsia="Times New Roman" w:hAnsi="Times New Roman" w:cs="Times New Roman"/>
                <w:b/>
                <w:sz w:val="24"/>
                <w:szCs w:val="24"/>
              </w:rPr>
              <w:t>Pk</w:t>
            </w:r>
            <w:proofErr w:type="spellEnd"/>
            <w:r w:rsidRPr="00006A31">
              <w:rPr>
                <w:rFonts w:ascii="Times New Roman" w:eastAsia="Times New Roman" w:hAnsi="Times New Roman" w:cs="Times New Roman"/>
                <w:b/>
                <w:sz w:val="24"/>
                <w:szCs w:val="24"/>
              </w:rPr>
              <w:t xml:space="preserve"> та спрямовується на розвиток підприємства у повному обсязі;</w:t>
            </w:r>
          </w:p>
          <w:p w14:paraId="56E0BBF0" w14:textId="77777777" w:rsidR="00193D30" w:rsidRPr="00006A31" w:rsidRDefault="00193D30" w:rsidP="009F7302">
            <w:pPr>
              <w:widowControl w:val="0"/>
              <w:spacing w:after="0" w:line="240" w:lineRule="auto"/>
              <w:ind w:firstLine="425"/>
              <w:jc w:val="both"/>
              <w:rPr>
                <w:rFonts w:ascii="Times New Roman" w:eastAsia="Times New Roman" w:hAnsi="Times New Roman" w:cs="Times New Roman"/>
                <w:b/>
                <w:sz w:val="24"/>
                <w:szCs w:val="24"/>
              </w:rPr>
            </w:pPr>
          </w:p>
          <w:p w14:paraId="34DFD48E" w14:textId="6E99C756" w:rsidR="00193D30" w:rsidRPr="00006A31" w:rsidRDefault="00193D30" w:rsidP="009F7302">
            <w:pPr>
              <w:widowControl w:val="0"/>
              <w:spacing w:after="0" w:line="240" w:lineRule="auto"/>
              <w:ind w:firstLine="42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VP – зобов’язання з відрахування частини чистого прибутку, тис. грн.;</w:t>
            </w:r>
          </w:p>
          <w:p w14:paraId="1C81168B" w14:textId="77777777" w:rsidR="00193D30" w:rsidRPr="00006A31" w:rsidRDefault="00193D30" w:rsidP="009F7302">
            <w:pPr>
              <w:widowControl w:val="0"/>
              <w:spacing w:after="0" w:line="240" w:lineRule="auto"/>
              <w:ind w:firstLine="425"/>
              <w:jc w:val="both"/>
              <w:rPr>
                <w:rFonts w:ascii="Times New Roman" w:eastAsia="Times New Roman" w:hAnsi="Times New Roman" w:cs="Times New Roman"/>
                <w:sz w:val="24"/>
                <w:szCs w:val="24"/>
              </w:rPr>
            </w:pPr>
          </w:p>
          <w:p w14:paraId="0DDC3B43" w14:textId="77777777" w:rsidR="00193D30" w:rsidRPr="00006A31" w:rsidRDefault="00193D30" w:rsidP="009F7302">
            <w:pPr>
              <w:widowControl w:val="0"/>
              <w:spacing w:after="0" w:line="240" w:lineRule="auto"/>
              <w:ind w:firstLine="42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PP – зобов’язання зі сплати податку на прибуток, тис. грн.</w:t>
            </w:r>
            <w:bookmarkEnd w:id="1"/>
          </w:p>
          <w:p w14:paraId="09EA2906" w14:textId="1F4AA658" w:rsidR="00193D30" w:rsidRPr="00006A31" w:rsidRDefault="00193D30" w:rsidP="009F7302">
            <w:pPr>
              <w:widowControl w:val="0"/>
              <w:spacing w:after="0" w:line="240" w:lineRule="auto"/>
              <w:ind w:firstLine="425"/>
              <w:jc w:val="both"/>
              <w:rPr>
                <w:rFonts w:ascii="Times New Roman" w:eastAsia="Times New Roman" w:hAnsi="Times New Roman" w:cs="Times New Roman"/>
                <w:strike/>
                <w:sz w:val="24"/>
                <w:szCs w:val="24"/>
              </w:rPr>
            </w:pPr>
          </w:p>
        </w:tc>
        <w:tc>
          <w:tcPr>
            <w:tcW w:w="6945" w:type="dxa"/>
            <w:tcBorders>
              <w:top w:val="single" w:sz="4" w:space="0" w:color="000000"/>
              <w:left w:val="single" w:sz="4" w:space="0" w:color="000000"/>
              <w:bottom w:val="single" w:sz="4" w:space="0" w:color="000000"/>
              <w:right w:val="single" w:sz="4" w:space="0" w:color="000000"/>
            </w:tcBorders>
          </w:tcPr>
          <w:p w14:paraId="4373AE47" w14:textId="77777777" w:rsidR="00193D30" w:rsidRPr="00006A31" w:rsidRDefault="00193D30" w:rsidP="00820D1E">
            <w:pPr>
              <w:pStyle w:val="af5"/>
              <w:tabs>
                <w:tab w:val="left" w:pos="993"/>
              </w:tabs>
              <w:spacing w:after="0" w:line="240" w:lineRule="auto"/>
              <w:ind w:left="0" w:firstLine="447"/>
              <w:jc w:val="both"/>
              <w:rPr>
                <w:rFonts w:ascii="Times New Roman" w:eastAsia="Times New Roman" w:hAnsi="Times New Roman" w:cs="Times New Roman"/>
                <w:b/>
                <w:i/>
                <w:sz w:val="24"/>
                <w:szCs w:val="28"/>
              </w:rPr>
            </w:pPr>
            <w:r w:rsidRPr="00006A31">
              <w:rPr>
                <w:rFonts w:ascii="Times New Roman" w:eastAsia="Times New Roman" w:hAnsi="Times New Roman" w:cs="Times New Roman"/>
                <w:b/>
                <w:i/>
                <w:sz w:val="24"/>
                <w:szCs w:val="28"/>
              </w:rPr>
              <w:lastRenderedPageBreak/>
              <w:t>АТ «Оператор ринку»</w:t>
            </w:r>
          </w:p>
          <w:p w14:paraId="069B4F3A" w14:textId="4F4E279F" w:rsidR="00193D30" w:rsidRPr="00006A31" w:rsidRDefault="00193D30" w:rsidP="001962A4">
            <w:pPr>
              <w:pStyle w:val="a5"/>
              <w:widowControl w:val="0"/>
              <w:spacing w:before="0" w:beforeAutospacing="0" w:after="0" w:afterAutospacing="0"/>
              <w:contextualSpacing/>
              <w:jc w:val="both"/>
              <w:rPr>
                <w:iCs/>
                <w:highlight w:val="yellow"/>
                <w:lang w:val="uk-UA"/>
              </w:rPr>
            </w:pPr>
          </w:p>
          <w:p w14:paraId="0452DF0C" w14:textId="486C7792" w:rsidR="00193D30" w:rsidRPr="00006A31" w:rsidRDefault="00193D30" w:rsidP="00820D1E">
            <w:pPr>
              <w:pStyle w:val="a5"/>
              <w:widowControl w:val="0"/>
              <w:spacing w:before="0" w:beforeAutospacing="0" w:after="0" w:afterAutospacing="0"/>
              <w:ind w:firstLine="447"/>
              <w:contextualSpacing/>
              <w:jc w:val="both"/>
              <w:rPr>
                <w:iCs/>
                <w:lang w:val="uk-UA"/>
              </w:rPr>
            </w:pPr>
            <w:r w:rsidRPr="00006A31">
              <w:rPr>
                <w:iCs/>
                <w:lang w:val="uk-UA"/>
              </w:rPr>
              <w:t>…</w:t>
            </w:r>
          </w:p>
          <w:p w14:paraId="6B0B701F" w14:textId="30D94402" w:rsidR="00193D30" w:rsidRPr="00006A31" w:rsidRDefault="00193D30" w:rsidP="001962A4">
            <w:pPr>
              <w:pStyle w:val="a5"/>
              <w:widowControl w:val="0"/>
              <w:spacing w:before="0" w:beforeAutospacing="0" w:after="0" w:afterAutospacing="0"/>
              <w:ind w:firstLine="447"/>
              <w:contextualSpacing/>
              <w:jc w:val="both"/>
              <w:rPr>
                <w:iCs/>
                <w:highlight w:val="yellow"/>
                <w:lang w:val="uk-UA"/>
              </w:rPr>
            </w:pPr>
          </w:p>
          <w:p w14:paraId="3F242CD3" w14:textId="77777777" w:rsidR="00193D30" w:rsidRPr="00006A31" w:rsidRDefault="00193D30" w:rsidP="001962A4">
            <w:pPr>
              <w:widowControl w:val="0"/>
              <w:pBdr>
                <w:top w:val="nil"/>
                <w:left w:val="nil"/>
                <w:bottom w:val="nil"/>
                <w:right w:val="nil"/>
                <w:between w:val="nil"/>
              </w:pBdr>
              <w:spacing w:after="0" w:line="240" w:lineRule="auto"/>
              <w:ind w:firstLine="447"/>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КВ</w:t>
            </w:r>
            <w:r w:rsidRPr="00006A31">
              <w:rPr>
                <w:rFonts w:ascii="Times New Roman" w:eastAsia="Times New Roman" w:hAnsi="Times New Roman" w:cs="Times New Roman"/>
                <w:i/>
                <w:sz w:val="24"/>
                <w:szCs w:val="24"/>
              </w:rPr>
              <w:t xml:space="preserve"> </w:t>
            </w:r>
            <w:r w:rsidRPr="00006A31">
              <w:rPr>
                <w:rFonts w:ascii="Times New Roman" w:eastAsia="Times New Roman" w:hAnsi="Times New Roman" w:cs="Times New Roman"/>
                <w:sz w:val="24"/>
                <w:szCs w:val="24"/>
              </w:rPr>
              <w:t>– сума коригування річного прогнозного доходу ОР, що може мати як додатне, так і від’ємне значення, та розраховується за формулою</w:t>
            </w:r>
          </w:p>
          <w:p w14:paraId="69D86847" w14:textId="77777777" w:rsidR="00193D30" w:rsidRPr="00006A31" w:rsidRDefault="00193D30" w:rsidP="001962A4">
            <w:pPr>
              <w:widowControl w:val="0"/>
              <w:pBdr>
                <w:top w:val="nil"/>
                <w:left w:val="nil"/>
                <w:bottom w:val="nil"/>
                <w:right w:val="nil"/>
                <w:between w:val="nil"/>
              </w:pBdr>
              <w:spacing w:after="0" w:line="240" w:lineRule="auto"/>
              <w:ind w:firstLine="447"/>
              <w:jc w:val="both"/>
              <w:rPr>
                <w:rFonts w:ascii="Times New Roman" w:eastAsia="Times New Roman" w:hAnsi="Times New Roman" w:cs="Times New Roman"/>
                <w:sz w:val="24"/>
                <w:szCs w:val="24"/>
              </w:rPr>
            </w:pPr>
          </w:p>
          <w:p w14:paraId="2E254C87" w14:textId="77777777" w:rsidR="00193D30" w:rsidRPr="00006A31" w:rsidRDefault="00193D30" w:rsidP="001962A4">
            <w:pPr>
              <w:widowControl w:val="0"/>
              <w:pBdr>
                <w:top w:val="nil"/>
                <w:left w:val="nil"/>
                <w:bottom w:val="nil"/>
                <w:right w:val="nil"/>
                <w:between w:val="nil"/>
              </w:pBdr>
              <w:spacing w:after="0" w:line="240" w:lineRule="auto"/>
              <w:ind w:firstLine="447"/>
              <w:jc w:val="center"/>
              <w:rPr>
                <w:rFonts w:ascii="Times New Roman" w:eastAsia="Times New Roman" w:hAnsi="Times New Roman" w:cs="Times New Roman"/>
                <w:sz w:val="24"/>
                <w:szCs w:val="24"/>
              </w:rPr>
            </w:pPr>
            <m:oMath>
              <m:r>
                <w:rPr>
                  <w:rFonts w:ascii="Cambria Math" w:eastAsia="Cambria Math" w:hAnsi="Cambria Math" w:cs="Times New Roman"/>
                  <w:sz w:val="24"/>
                  <w:szCs w:val="24"/>
                </w:rPr>
                <m:t>KB=</m:t>
              </m:r>
              <m:sSub>
                <m:sSubPr>
                  <m:ctrlPr>
                    <w:rPr>
                      <w:rFonts w:ascii="Cambria Math" w:eastAsia="Cambria Math" w:hAnsi="Cambria Math" w:cs="Times New Roman"/>
                      <w:sz w:val="24"/>
                      <w:szCs w:val="24"/>
                    </w:rPr>
                  </m:ctrlPr>
                </m:sSubPr>
                <m:e>
                  <m:r>
                    <w:rPr>
                      <w:rFonts w:ascii="Cambria Math" w:eastAsia="Cambria Math" w:hAnsi="Cambria Math" w:cs="Times New Roman"/>
                      <w:sz w:val="24"/>
                      <w:szCs w:val="24"/>
                    </w:rPr>
                    <m:t>(T</m:t>
                  </m:r>
                </m:e>
                <m:sub>
                  <m:r>
                    <w:rPr>
                      <w:rFonts w:ascii="Cambria Math" w:eastAsia="Cambria Math" w:hAnsi="Cambria Math" w:cs="Times New Roman"/>
                      <w:sz w:val="24"/>
                      <w:szCs w:val="24"/>
                    </w:rPr>
                    <m:t>p-1</m:t>
                  </m:r>
                </m:sub>
              </m:sSub>
              <m:r>
                <w:rPr>
                  <w:rFonts w:ascii="Cambria Math" w:eastAsia="Cambria Math" w:hAnsi="Cambria Math" w:cs="Times New Roman"/>
                  <w:sz w:val="24"/>
                  <w:szCs w:val="24"/>
                </w:rPr>
                <m:t>*2</m:t>
              </m:r>
              <m:sSubSup>
                <m:sSubSupPr>
                  <m:ctrlPr>
                    <w:rPr>
                      <w:rFonts w:ascii="Cambria Math" w:eastAsia="Cambria Math" w:hAnsi="Cambria Math" w:cs="Times New Roman"/>
                      <w:sz w:val="24"/>
                      <w:szCs w:val="24"/>
                    </w:rPr>
                  </m:ctrlPr>
                </m:sSubSupPr>
                <m:e>
                  <m:r>
                    <w:rPr>
                      <w:rFonts w:ascii="Cambria Math" w:eastAsia="Cambria Math" w:hAnsi="Cambria Math" w:cs="Times New Roman"/>
                      <w:sz w:val="24"/>
                      <w:szCs w:val="24"/>
                    </w:rPr>
                    <m:t>V</m:t>
                  </m:r>
                </m:e>
                <m:sub>
                  <m:r>
                    <w:rPr>
                      <w:rFonts w:ascii="Cambria Math" w:eastAsia="Cambria Math" w:hAnsi="Cambria Math" w:cs="Times New Roman"/>
                      <w:sz w:val="24"/>
                      <w:szCs w:val="24"/>
                    </w:rPr>
                    <m:t>p-1</m:t>
                  </m:r>
                </m:sub>
                <m:sup>
                  <m:r>
                    <w:rPr>
                      <w:rFonts w:ascii="Cambria Math" w:eastAsia="Cambria Math" w:hAnsi="Cambria Math" w:cs="Times New Roman"/>
                      <w:sz w:val="24"/>
                      <w:szCs w:val="24"/>
                    </w:rPr>
                    <m:t>f</m:t>
                  </m:r>
                </m:sup>
              </m:sSubSup>
              <m:r>
                <w:rPr>
                  <w:rFonts w:ascii="Cambria Math" w:eastAsia="Cambria Math" w:hAnsi="Cambria Math" w:cs="Times New Roman"/>
                  <w:sz w:val="24"/>
                  <w:szCs w:val="24"/>
                </w:rPr>
                <m:t>-</m:t>
              </m:r>
              <m:sSubSup>
                <m:sSubSupPr>
                  <m:ctrlPr>
                    <w:rPr>
                      <w:rFonts w:ascii="Cambria Math" w:eastAsia="Cambria Math" w:hAnsi="Cambria Math" w:cs="Times New Roman"/>
                      <w:sz w:val="24"/>
                      <w:szCs w:val="24"/>
                    </w:rPr>
                  </m:ctrlPr>
                </m:sSubSupPr>
                <m:e>
                  <m:r>
                    <w:rPr>
                      <w:rFonts w:ascii="Cambria Math" w:eastAsia="Cambria Math" w:hAnsi="Cambria Math" w:cs="Times New Roman"/>
                      <w:sz w:val="24"/>
                      <w:szCs w:val="24"/>
                    </w:rPr>
                    <m:t>D</m:t>
                  </m:r>
                </m:e>
                <m:sub>
                  <m:r>
                    <w:rPr>
                      <w:rFonts w:ascii="Cambria Math" w:eastAsia="Cambria Math" w:hAnsi="Cambria Math" w:cs="Times New Roman"/>
                      <w:sz w:val="24"/>
                      <w:szCs w:val="24"/>
                    </w:rPr>
                    <m:t>p-1</m:t>
                  </m:r>
                </m:sub>
                <m:sup>
                  <m:r>
                    <w:rPr>
                      <w:rFonts w:ascii="Cambria Math" w:eastAsia="Cambria Math" w:hAnsi="Cambria Math" w:cs="Times New Roman"/>
                      <w:sz w:val="24"/>
                      <w:szCs w:val="24"/>
                    </w:rPr>
                    <m:t>pl</m:t>
                  </m:r>
                </m:sup>
              </m:sSubSup>
              <m:r>
                <w:rPr>
                  <w:rFonts w:ascii="Cambria Math" w:eastAsia="Cambria Math" w:hAnsi="Cambria Math" w:cs="Times New Roman"/>
                  <w:sz w:val="24"/>
                  <w:szCs w:val="24"/>
                </w:rPr>
                <m:t>-ΔЧП-</m:t>
              </m:r>
              <m:r>
                <m:rPr>
                  <m:sty m:val="bi"/>
                </m:rPr>
                <w:rPr>
                  <w:rFonts w:ascii="Cambria Math" w:eastAsia="Cambria Math" w:hAnsi="Cambria Math" w:cs="Times New Roman"/>
                  <w:sz w:val="24"/>
                  <w:szCs w:val="24"/>
                </w:rPr>
                <m:t>RVAT</m:t>
              </m:r>
              <m:r>
                <w:rPr>
                  <w:rFonts w:ascii="Cambria Math" w:eastAsia="Cambria Math" w:hAnsi="Cambria Math" w:cs="Times New Roman"/>
                  <w:sz w:val="24"/>
                  <w:szCs w:val="24"/>
                </w:rPr>
                <m:t>)/1000</m:t>
              </m:r>
            </m:oMath>
            <w:r w:rsidRPr="00006A31">
              <w:rPr>
                <w:rFonts w:ascii="Times New Roman" w:eastAsia="Times New Roman" w:hAnsi="Times New Roman" w:cs="Times New Roman"/>
                <w:sz w:val="24"/>
                <w:szCs w:val="24"/>
              </w:rPr>
              <w:t>,</w:t>
            </w:r>
          </w:p>
          <w:p w14:paraId="67F59DA0" w14:textId="77777777" w:rsidR="00193D30" w:rsidRPr="00006A31" w:rsidRDefault="00193D30" w:rsidP="001962A4">
            <w:pPr>
              <w:widowControl w:val="0"/>
              <w:pBdr>
                <w:top w:val="nil"/>
                <w:left w:val="nil"/>
                <w:bottom w:val="nil"/>
                <w:right w:val="nil"/>
                <w:between w:val="nil"/>
              </w:pBdr>
              <w:spacing w:after="0" w:line="240" w:lineRule="auto"/>
              <w:ind w:firstLine="447"/>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 xml:space="preserve">де </w:t>
            </w:r>
            <m:oMath>
              <m:sSub>
                <m:sSubPr>
                  <m:ctrlPr>
                    <w:rPr>
                      <w:rFonts w:ascii="Cambria Math" w:eastAsia="Cambria Math" w:hAnsi="Cambria Math" w:cs="Times New Roman"/>
                      <w:sz w:val="24"/>
                      <w:szCs w:val="24"/>
                    </w:rPr>
                  </m:ctrlPr>
                </m:sSubPr>
                <m:e>
                  <m:r>
                    <w:rPr>
                      <w:rFonts w:ascii="Cambria Math" w:eastAsia="Cambria Math" w:hAnsi="Cambria Math" w:cs="Times New Roman"/>
                      <w:sz w:val="24"/>
                      <w:szCs w:val="24"/>
                    </w:rPr>
                    <m:t>T</m:t>
                  </m:r>
                </m:e>
                <m:sub>
                  <m:r>
                    <w:rPr>
                      <w:rFonts w:ascii="Cambria Math" w:eastAsia="Cambria Math" w:hAnsi="Cambria Math" w:cs="Times New Roman"/>
                      <w:sz w:val="24"/>
                      <w:szCs w:val="24"/>
                    </w:rPr>
                    <m:t>p-1</m:t>
                  </m:r>
                </m:sub>
              </m:sSub>
            </m:oMath>
            <w:sdt>
              <w:sdtPr>
                <w:rPr>
                  <w:rFonts w:ascii="Times New Roman" w:hAnsi="Times New Roman" w:cs="Times New Roman"/>
                  <w:sz w:val="24"/>
                  <w:szCs w:val="24"/>
                </w:rPr>
                <w:tag w:val="goog_rdk_2"/>
                <w:id w:val="-1287883492"/>
              </w:sdtPr>
              <w:sdtEndPr/>
              <w:sdtContent>
                <w:r w:rsidRPr="00006A31">
                  <w:rPr>
                    <w:rFonts w:ascii="Times New Roman" w:eastAsia="Gungsuh" w:hAnsi="Times New Roman" w:cs="Times New Roman"/>
                    <w:sz w:val="24"/>
                    <w:szCs w:val="24"/>
                  </w:rPr>
                  <w:t xml:space="preserve"> – тариф на здійснення операцій з купівлі-продажу на РДН та ВДР, чинний у попередньому періоді, грн/МВт∙год;</w:t>
                </w:r>
              </w:sdtContent>
            </w:sdt>
          </w:p>
          <w:p w14:paraId="54ACE102" w14:textId="77777777" w:rsidR="00193D30" w:rsidRPr="00006A31" w:rsidRDefault="00B1372B" w:rsidP="001962A4">
            <w:pPr>
              <w:widowControl w:val="0"/>
              <w:pBdr>
                <w:top w:val="nil"/>
                <w:left w:val="nil"/>
                <w:bottom w:val="nil"/>
                <w:right w:val="nil"/>
                <w:between w:val="nil"/>
              </w:pBdr>
              <w:spacing w:after="0" w:line="240" w:lineRule="auto"/>
              <w:ind w:firstLine="447"/>
              <w:jc w:val="both"/>
              <w:rPr>
                <w:rFonts w:ascii="Times New Roman" w:eastAsia="Times New Roman" w:hAnsi="Times New Roman" w:cs="Times New Roman"/>
                <w:sz w:val="24"/>
                <w:szCs w:val="24"/>
              </w:rPr>
            </w:pPr>
            <m:oMath>
              <m:sSubSup>
                <m:sSubSupPr>
                  <m:ctrlPr>
                    <w:rPr>
                      <w:rFonts w:ascii="Cambria Math" w:eastAsia="Cambria Math" w:hAnsi="Cambria Math" w:cs="Times New Roman"/>
                      <w:sz w:val="24"/>
                      <w:szCs w:val="24"/>
                    </w:rPr>
                  </m:ctrlPr>
                </m:sSubSupPr>
                <m:e>
                  <m:r>
                    <w:rPr>
                      <w:rFonts w:ascii="Cambria Math" w:eastAsia="Cambria Math" w:hAnsi="Cambria Math" w:cs="Times New Roman"/>
                      <w:sz w:val="24"/>
                      <w:szCs w:val="24"/>
                    </w:rPr>
                    <m:t>V</m:t>
                  </m:r>
                </m:e>
                <m:sub>
                  <m:r>
                    <w:rPr>
                      <w:rFonts w:ascii="Cambria Math" w:eastAsia="Cambria Math" w:hAnsi="Cambria Math" w:cs="Times New Roman"/>
                      <w:sz w:val="24"/>
                      <w:szCs w:val="24"/>
                    </w:rPr>
                    <m:t>p-1</m:t>
                  </m:r>
                </m:sub>
                <m:sup>
                  <m:r>
                    <w:rPr>
                      <w:rFonts w:ascii="Cambria Math" w:eastAsia="Cambria Math" w:hAnsi="Cambria Math" w:cs="Times New Roman"/>
                      <w:sz w:val="24"/>
                      <w:szCs w:val="24"/>
                    </w:rPr>
                    <m:t>f</m:t>
                  </m:r>
                </m:sup>
              </m:sSubSup>
            </m:oMath>
            <w:sdt>
              <w:sdtPr>
                <w:rPr>
                  <w:rFonts w:ascii="Times New Roman" w:hAnsi="Times New Roman" w:cs="Times New Roman"/>
                  <w:sz w:val="24"/>
                  <w:szCs w:val="24"/>
                </w:rPr>
                <w:tag w:val="goog_rdk_3"/>
                <w:id w:val="462083835"/>
              </w:sdtPr>
              <w:sdtEndPr/>
              <w:sdtContent>
                <w:r w:rsidR="00193D30" w:rsidRPr="00006A31">
                  <w:rPr>
                    <w:rFonts w:ascii="Times New Roman" w:eastAsia="Gungsuh" w:hAnsi="Times New Roman" w:cs="Times New Roman"/>
                    <w:sz w:val="24"/>
                    <w:szCs w:val="24"/>
                  </w:rPr>
                  <w:t>– фактичний обсяг купівлі-продажу електричної енергії на РДН та ВДР у попередньому періоді, МВт∙год;</w:t>
                </w:r>
              </w:sdtContent>
            </w:sdt>
          </w:p>
          <w:p w14:paraId="0740FA6C" w14:textId="77777777" w:rsidR="00193D30" w:rsidRPr="00006A31" w:rsidRDefault="00B1372B" w:rsidP="001962A4">
            <w:pPr>
              <w:widowControl w:val="0"/>
              <w:spacing w:after="0" w:line="240" w:lineRule="auto"/>
              <w:ind w:firstLine="447"/>
              <w:jc w:val="both"/>
              <w:rPr>
                <w:rFonts w:ascii="Times New Roman" w:eastAsia="Times New Roman" w:hAnsi="Times New Roman" w:cs="Times New Roman"/>
                <w:sz w:val="24"/>
                <w:szCs w:val="24"/>
              </w:rPr>
            </w:pPr>
            <m:oMath>
              <m:sSubSup>
                <m:sSubSupPr>
                  <m:ctrlPr>
                    <w:rPr>
                      <w:rFonts w:ascii="Cambria Math" w:eastAsia="Cambria Math" w:hAnsi="Cambria Math" w:cs="Times New Roman"/>
                      <w:sz w:val="24"/>
                      <w:szCs w:val="24"/>
                    </w:rPr>
                  </m:ctrlPr>
                </m:sSubSupPr>
                <m:e>
                  <m:r>
                    <w:rPr>
                      <w:rFonts w:ascii="Cambria Math" w:eastAsia="Cambria Math" w:hAnsi="Cambria Math" w:cs="Times New Roman"/>
                      <w:sz w:val="24"/>
                      <w:szCs w:val="24"/>
                    </w:rPr>
                    <m:t>D</m:t>
                  </m:r>
                </m:e>
                <m:sub>
                  <m:r>
                    <w:rPr>
                      <w:rFonts w:ascii="Cambria Math" w:eastAsia="Cambria Math" w:hAnsi="Cambria Math" w:cs="Times New Roman"/>
                      <w:sz w:val="24"/>
                      <w:szCs w:val="24"/>
                    </w:rPr>
                    <m:t>p-1</m:t>
                  </m:r>
                </m:sub>
                <m:sup>
                  <m:r>
                    <w:rPr>
                      <w:rFonts w:ascii="Cambria Math" w:eastAsia="Cambria Math" w:hAnsi="Cambria Math" w:cs="Times New Roman"/>
                      <w:sz w:val="24"/>
                      <w:szCs w:val="24"/>
                    </w:rPr>
                    <m:t>pl</m:t>
                  </m:r>
                </m:sup>
              </m:sSubSup>
            </m:oMath>
            <w:r w:rsidR="00193D30" w:rsidRPr="00006A31">
              <w:rPr>
                <w:rFonts w:ascii="Times New Roman" w:eastAsia="Times New Roman" w:hAnsi="Times New Roman" w:cs="Times New Roman"/>
                <w:sz w:val="24"/>
                <w:szCs w:val="24"/>
              </w:rPr>
              <w:t xml:space="preserve"> – прогнозний дохід від провадження господарської діяльності зі здійснення функцій ОР, урахований при розрахунку тарифу на здійснення операцій купівлі-продажу на РДН та ВДР для попереднього періоду, грн;</w:t>
            </w:r>
          </w:p>
          <w:p w14:paraId="62D3BBE7" w14:textId="77777777" w:rsidR="00193D30" w:rsidRPr="00006A31" w:rsidRDefault="00193D30" w:rsidP="001962A4">
            <w:pPr>
              <w:widowControl w:val="0"/>
              <w:spacing w:after="0" w:line="240" w:lineRule="auto"/>
              <w:ind w:firstLine="447"/>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 xml:space="preserve">Δ ЧП – сума податку на прибуток та відрахувань частини чистого прибутку (доходу), що виникає в результаті перевищення фактичного доходу над прогнозним, що врахований у розрахунку тарифу на здійснення операцій купівлі-продажу на РДН та ВДР для попереднього періоду, грн; </w:t>
            </w:r>
          </w:p>
          <w:p w14:paraId="6FDC6F5F" w14:textId="77777777" w:rsidR="00193D30" w:rsidRPr="00006A31" w:rsidRDefault="00193D30" w:rsidP="001962A4">
            <w:pPr>
              <w:widowControl w:val="0"/>
              <w:spacing w:after="0" w:line="240" w:lineRule="auto"/>
              <w:ind w:firstLine="447"/>
              <w:jc w:val="both"/>
              <w:rPr>
                <w:rFonts w:ascii="Times New Roman" w:eastAsia="Times New Roman" w:hAnsi="Times New Roman" w:cs="Times New Roman"/>
                <w:b/>
                <w:sz w:val="24"/>
                <w:szCs w:val="24"/>
              </w:rPr>
            </w:pPr>
            <w:r w:rsidRPr="00006A31">
              <w:rPr>
                <w:rFonts w:ascii="Times New Roman" w:eastAsia="Times New Roman" w:hAnsi="Times New Roman" w:cs="Times New Roman"/>
                <w:b/>
                <w:sz w:val="24"/>
                <w:szCs w:val="24"/>
              </w:rPr>
              <w:t>RVAT – сума коштів, отриманих за рахунок перевищення фактичних доходів ОР над плановими та економії коштів за статтями операційних витрат, врахованих в розрахунку погодженого Регулятором тарифу на здійснення операцій купівлі-продажу на РДН та ВДР, що спрямована ОР на наповнення цільового фонду ОР</w:t>
            </w:r>
            <w:r w:rsidRPr="00006A31">
              <w:rPr>
                <w:rFonts w:ascii="Times New Roman" w:eastAsia="Times New Roman" w:hAnsi="Times New Roman" w:cs="Times New Roman"/>
                <w:sz w:val="24"/>
                <w:szCs w:val="24"/>
              </w:rPr>
              <w:t>,</w:t>
            </w:r>
            <w:r w:rsidRPr="00006A31">
              <w:rPr>
                <w:rFonts w:ascii="Times New Roman" w:eastAsia="Times New Roman" w:hAnsi="Times New Roman" w:cs="Times New Roman"/>
                <w:b/>
                <w:sz w:val="24"/>
                <w:szCs w:val="24"/>
              </w:rPr>
              <w:t xml:space="preserve"> грн;</w:t>
            </w:r>
          </w:p>
          <w:p w14:paraId="76A98346" w14:textId="77777777" w:rsidR="00193D30" w:rsidRPr="00006A31" w:rsidRDefault="00193D30" w:rsidP="001962A4">
            <w:pPr>
              <w:widowControl w:val="0"/>
              <w:spacing w:after="0" w:line="240" w:lineRule="auto"/>
              <w:ind w:firstLine="447"/>
              <w:jc w:val="both"/>
              <w:rPr>
                <w:rFonts w:ascii="Times New Roman" w:eastAsia="Times New Roman" w:hAnsi="Times New Roman" w:cs="Times New Roman"/>
                <w:sz w:val="24"/>
                <w:szCs w:val="24"/>
              </w:rPr>
            </w:pPr>
            <m:oMath>
              <m:r>
                <m:rPr>
                  <m:sty m:val="p"/>
                </m:rPr>
                <w:rPr>
                  <w:rFonts w:ascii="Cambria Math" w:eastAsia="Cambria Math" w:hAnsi="Cambria Math" w:cs="Times New Roman"/>
                  <w:sz w:val="24"/>
                  <w:szCs w:val="24"/>
                </w:rPr>
                <m:t>OF</m:t>
              </m:r>
            </m:oMath>
            <w:r w:rsidRPr="00006A31">
              <w:rPr>
                <w:rFonts w:ascii="Times New Roman" w:eastAsia="Times New Roman" w:hAnsi="Times New Roman" w:cs="Times New Roman"/>
                <w:sz w:val="24"/>
                <w:szCs w:val="24"/>
              </w:rPr>
              <w:t xml:space="preserve"> – обсяг коштів, надлишково перерахованих до цільового фонду ОР, що визначається як різниця між обсягом коштів, наявних у цільовому фонді ОР, та граничним розміром цільового фонду ОР, тис. грн; </w:t>
            </w:r>
          </w:p>
          <w:p w14:paraId="601E06B2" w14:textId="77777777" w:rsidR="00193D30" w:rsidRPr="00006A31" w:rsidRDefault="00193D30" w:rsidP="001962A4">
            <w:pPr>
              <w:widowControl w:val="0"/>
              <w:spacing w:after="0" w:line="240" w:lineRule="auto"/>
              <w:ind w:firstLine="447"/>
              <w:jc w:val="both"/>
              <w:rPr>
                <w:rFonts w:ascii="Times New Roman" w:eastAsia="Times New Roman" w:hAnsi="Times New Roman" w:cs="Times New Roman"/>
                <w:b/>
                <w:sz w:val="24"/>
                <w:szCs w:val="24"/>
              </w:rPr>
            </w:pPr>
            <w:r w:rsidRPr="00006A31">
              <w:rPr>
                <w:rFonts w:ascii="Times New Roman" w:eastAsia="Times New Roman" w:hAnsi="Times New Roman" w:cs="Times New Roman"/>
                <w:sz w:val="24"/>
                <w:szCs w:val="24"/>
              </w:rPr>
              <w:t>DD – додатковий дохід від ліцензованої діяльності, зокрема 3 % річних, інфляційні нарахування, штрафні санкції та дохід за користування залишками коштів, отриманих від учасників РДН/ВДР, за вирахуванням податку на прибуток</w:t>
            </w:r>
            <w:r w:rsidRPr="00006A31">
              <w:rPr>
                <w:rFonts w:ascii="Times New Roman" w:eastAsia="Times New Roman" w:hAnsi="Times New Roman" w:cs="Times New Roman"/>
                <w:b/>
                <w:sz w:val="24"/>
                <w:szCs w:val="24"/>
              </w:rPr>
              <w:t>,</w:t>
            </w:r>
            <w:r w:rsidRPr="00006A31">
              <w:rPr>
                <w:rFonts w:ascii="Times New Roman" w:eastAsia="Times New Roman" w:hAnsi="Times New Roman" w:cs="Times New Roman"/>
                <w:sz w:val="24"/>
                <w:szCs w:val="24"/>
              </w:rPr>
              <w:t xml:space="preserve"> відрахувань частини чистого прибутку (доходу) </w:t>
            </w:r>
            <w:r w:rsidRPr="00006A31">
              <w:rPr>
                <w:rFonts w:ascii="Times New Roman" w:eastAsia="Times New Roman" w:hAnsi="Times New Roman" w:cs="Times New Roman"/>
                <w:b/>
                <w:sz w:val="24"/>
                <w:szCs w:val="24"/>
              </w:rPr>
              <w:t>та коштів, спрямованих на поповнення цільового фонду ОР;</w:t>
            </w:r>
          </w:p>
          <w:p w14:paraId="7AF3B4A6" w14:textId="77777777" w:rsidR="00193D30" w:rsidRPr="00006A31" w:rsidRDefault="00193D30" w:rsidP="001962A4">
            <w:pPr>
              <w:widowControl w:val="0"/>
              <w:tabs>
                <w:tab w:val="left" w:pos="1134"/>
              </w:tabs>
              <w:spacing w:after="0" w:line="240" w:lineRule="auto"/>
              <w:ind w:firstLine="447"/>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NP – прибуток ОР, що спрямовується на розвиток підприємства та на поповнення цільового фонду ОР (у разі необхідності).</w:t>
            </w:r>
          </w:p>
          <w:p w14:paraId="72664A46" w14:textId="77777777" w:rsidR="00193D30" w:rsidRPr="00006A31" w:rsidRDefault="00193D30" w:rsidP="001962A4">
            <w:pPr>
              <w:widowControl w:val="0"/>
              <w:tabs>
                <w:tab w:val="left" w:pos="1134"/>
              </w:tabs>
              <w:spacing w:after="0" w:line="240" w:lineRule="auto"/>
              <w:ind w:firstLine="447"/>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 xml:space="preserve">До досягнення граничного розміру цільового фонду ОР розмір NP складає 10% від </w:t>
            </w:r>
            <w:proofErr w:type="spellStart"/>
            <w:r w:rsidRPr="00006A31">
              <w:rPr>
                <w:rFonts w:ascii="Times New Roman" w:eastAsia="Times New Roman" w:hAnsi="Times New Roman" w:cs="Times New Roman"/>
                <w:sz w:val="24"/>
                <w:szCs w:val="24"/>
              </w:rPr>
              <w:t>Pk</w:t>
            </w:r>
            <w:proofErr w:type="spellEnd"/>
            <w:r w:rsidRPr="00006A31">
              <w:rPr>
                <w:rFonts w:ascii="Times New Roman" w:eastAsia="Times New Roman" w:hAnsi="Times New Roman" w:cs="Times New Roman"/>
                <w:sz w:val="24"/>
                <w:szCs w:val="24"/>
              </w:rPr>
              <w:t xml:space="preserve"> та спрямовується:</w:t>
            </w:r>
          </w:p>
          <w:p w14:paraId="593C56F0" w14:textId="77777777" w:rsidR="00193D30" w:rsidRPr="00006A31" w:rsidRDefault="00193D30" w:rsidP="001962A4">
            <w:pPr>
              <w:widowControl w:val="0"/>
              <w:tabs>
                <w:tab w:val="left" w:pos="1134"/>
              </w:tabs>
              <w:spacing w:after="0" w:line="240" w:lineRule="auto"/>
              <w:ind w:firstLine="447"/>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на розвиток підприємства – у розмірі 50 % від NP;</w:t>
            </w:r>
          </w:p>
          <w:p w14:paraId="7AE02A99" w14:textId="77777777" w:rsidR="00193D30" w:rsidRPr="00006A31" w:rsidRDefault="00193D30" w:rsidP="001962A4">
            <w:pPr>
              <w:widowControl w:val="0"/>
              <w:tabs>
                <w:tab w:val="left" w:pos="1134"/>
              </w:tabs>
              <w:spacing w:after="0" w:line="240" w:lineRule="auto"/>
              <w:ind w:firstLine="447"/>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lastRenderedPageBreak/>
              <w:t xml:space="preserve">на поповнення цільового фонду ОР – у розмірі 50 % від NP. </w:t>
            </w:r>
          </w:p>
          <w:p w14:paraId="04CF21A0" w14:textId="77777777" w:rsidR="00193D30" w:rsidRPr="00006A31" w:rsidRDefault="00193D30" w:rsidP="001962A4">
            <w:pPr>
              <w:widowControl w:val="0"/>
              <w:spacing w:after="0" w:line="240" w:lineRule="auto"/>
              <w:ind w:firstLine="447"/>
              <w:jc w:val="both"/>
              <w:rPr>
                <w:rFonts w:ascii="Times New Roman" w:eastAsia="Times New Roman" w:hAnsi="Times New Roman" w:cs="Times New Roman"/>
                <w:sz w:val="24"/>
                <w:szCs w:val="24"/>
              </w:rPr>
            </w:pPr>
            <w:r w:rsidRPr="00006A31">
              <w:rPr>
                <w:rFonts w:ascii="Times New Roman" w:eastAsia="Times New Roman" w:hAnsi="Times New Roman" w:cs="Times New Roman"/>
                <w:b/>
                <w:sz w:val="24"/>
                <w:szCs w:val="24"/>
              </w:rPr>
              <w:t xml:space="preserve">Після наповнення цільового фонду ОР до його граничного розміру </w:t>
            </w:r>
            <w:r w:rsidRPr="00006A31">
              <w:rPr>
                <w:rFonts w:ascii="Times New Roman" w:eastAsia="Times New Roman" w:hAnsi="Times New Roman" w:cs="Times New Roman"/>
                <w:sz w:val="24"/>
                <w:szCs w:val="24"/>
              </w:rPr>
              <w:t xml:space="preserve">розмір NP складає 5% від </w:t>
            </w:r>
            <w:proofErr w:type="spellStart"/>
            <w:r w:rsidRPr="00006A31">
              <w:rPr>
                <w:rFonts w:ascii="Times New Roman" w:eastAsia="Times New Roman" w:hAnsi="Times New Roman" w:cs="Times New Roman"/>
                <w:sz w:val="24"/>
                <w:szCs w:val="24"/>
              </w:rPr>
              <w:t>Pk</w:t>
            </w:r>
            <w:proofErr w:type="spellEnd"/>
            <w:r w:rsidRPr="00006A31">
              <w:rPr>
                <w:rFonts w:ascii="Times New Roman" w:eastAsia="Times New Roman" w:hAnsi="Times New Roman" w:cs="Times New Roman"/>
                <w:sz w:val="24"/>
                <w:szCs w:val="24"/>
              </w:rPr>
              <w:t xml:space="preserve"> та спрямовується на розвиток підприємства у повному обсязі; </w:t>
            </w:r>
          </w:p>
          <w:p w14:paraId="1949BC49" w14:textId="77777777" w:rsidR="00193D30" w:rsidRPr="00006A31" w:rsidRDefault="00193D30" w:rsidP="001962A4">
            <w:pPr>
              <w:widowControl w:val="0"/>
              <w:spacing w:after="0" w:line="240" w:lineRule="auto"/>
              <w:ind w:firstLine="447"/>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VP – зобов’язання з відрахування частини чистого прибутку, тис. грн.;</w:t>
            </w:r>
          </w:p>
          <w:p w14:paraId="576773F8" w14:textId="77777777" w:rsidR="00193D30" w:rsidRPr="00006A31" w:rsidRDefault="00193D30" w:rsidP="001962A4">
            <w:pPr>
              <w:widowControl w:val="0"/>
              <w:spacing w:after="0" w:line="240" w:lineRule="auto"/>
              <w:ind w:firstLine="447"/>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PP – зобов’язання зі сплати податку на прибуток, тис. грн.</w:t>
            </w:r>
          </w:p>
          <w:p w14:paraId="3871E787" w14:textId="77777777" w:rsidR="00193D30" w:rsidRPr="00006A31" w:rsidRDefault="00193D30" w:rsidP="001962A4">
            <w:pPr>
              <w:widowControl w:val="0"/>
              <w:spacing w:after="0" w:line="240" w:lineRule="auto"/>
              <w:ind w:firstLine="447"/>
              <w:jc w:val="both"/>
              <w:rPr>
                <w:rFonts w:ascii="Times New Roman" w:eastAsia="Times New Roman" w:hAnsi="Times New Roman" w:cs="Times New Roman"/>
                <w:sz w:val="24"/>
                <w:szCs w:val="24"/>
              </w:rPr>
            </w:pPr>
          </w:p>
          <w:p w14:paraId="04CBFD0A"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r w:rsidRPr="00006A31">
              <w:rPr>
                <w:rFonts w:ascii="Times New Roman" w:eastAsia="Times New Roman" w:hAnsi="Times New Roman" w:cs="Times New Roman"/>
                <w:i/>
                <w:sz w:val="24"/>
                <w:szCs w:val="24"/>
              </w:rPr>
              <w:t>Правки з урахуванням обґрунтування, наведеного до п.1.5 цього Порядку в частині можливості поповнення цільового фонду ОР до досягнення ним граничного розміру за рахунок додаткового доходу ОР від ліцензованої діяльності, перевищення фактичних доходів ОР над плановими та економії коштів за статтями операційних витрат, врахованих в розрахунку погодженого Регулятором тарифу на здійснення операцій купівлі-продажу на РДН та ВДР.</w:t>
            </w:r>
          </w:p>
          <w:p w14:paraId="20B717B1"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61ED1117" w14:textId="36D8DBB8" w:rsidR="00193D30" w:rsidRPr="00006A31" w:rsidRDefault="00193D30" w:rsidP="001962A4">
            <w:pPr>
              <w:widowControl w:val="0"/>
              <w:spacing w:after="0" w:line="240" w:lineRule="auto"/>
              <w:ind w:firstLine="447"/>
              <w:jc w:val="both"/>
              <w:rPr>
                <w:rFonts w:ascii="Times New Roman" w:eastAsia="Times New Roman" w:hAnsi="Times New Roman" w:cs="Times New Roman"/>
                <w:sz w:val="24"/>
                <w:szCs w:val="24"/>
              </w:rPr>
            </w:pPr>
          </w:p>
        </w:tc>
        <w:tc>
          <w:tcPr>
            <w:tcW w:w="2982" w:type="dxa"/>
            <w:tcBorders>
              <w:top w:val="single" w:sz="4" w:space="0" w:color="000000"/>
              <w:left w:val="single" w:sz="4" w:space="0" w:color="000000"/>
              <w:bottom w:val="single" w:sz="4" w:space="0" w:color="000000"/>
              <w:right w:val="single" w:sz="4" w:space="0" w:color="000000"/>
            </w:tcBorders>
          </w:tcPr>
          <w:p w14:paraId="2FA2CB94" w14:textId="14C0C874"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r w:rsidRPr="00006A31">
              <w:rPr>
                <w:rFonts w:ascii="Times New Roman" w:eastAsia="Times New Roman" w:hAnsi="Times New Roman" w:cs="Times New Roman"/>
                <w:b/>
                <w:i/>
                <w:sz w:val="24"/>
                <w:szCs w:val="24"/>
              </w:rPr>
              <w:lastRenderedPageBreak/>
              <w:t>Потребує додаткового обговорення</w:t>
            </w:r>
          </w:p>
          <w:p w14:paraId="31FA63A0"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62265356"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0EF53E5F"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04392C08"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5B100B3C"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408D10A8"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61E3EA21"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4BDE7FA7"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2BB479A0"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44203B13"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1276C414"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2E2019FD"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16910B49"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7A267DD6"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3ED6FBD6"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78063C95"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50619102"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36605169"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6B8A5879"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4ABE39FD"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2D973CEE"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64384437"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0BEB6E95"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68643010"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76592F54"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15458006"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7822E516"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4BE162F2"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5B77519D"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37A77370"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7BCCA0A4"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30531E14"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78B69465"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1D5FCFFB"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3111DF4D"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2987E0B4"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6CE5BC00"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3C3C812C"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0B3F1521" w14:textId="77777777"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p>
          <w:p w14:paraId="2C33B684" w14:textId="77777777" w:rsidR="00193D30" w:rsidRPr="00006A31" w:rsidRDefault="00193D30" w:rsidP="00820D1E">
            <w:pPr>
              <w:spacing w:after="0" w:line="240" w:lineRule="auto"/>
              <w:ind w:firstLine="459"/>
              <w:jc w:val="both"/>
              <w:rPr>
                <w:rFonts w:ascii="Times New Roman" w:eastAsia="Times New Roman" w:hAnsi="Times New Roman" w:cs="Times New Roman"/>
                <w:sz w:val="24"/>
                <w:szCs w:val="24"/>
              </w:rPr>
            </w:pPr>
          </w:p>
        </w:tc>
      </w:tr>
      <w:tr w:rsidR="00193D30" w:rsidRPr="00006A31" w14:paraId="22C957DD" w14:textId="77777777" w:rsidTr="00651B5F">
        <w:trPr>
          <w:trHeight w:val="284"/>
        </w:trPr>
        <w:tc>
          <w:tcPr>
            <w:tcW w:w="5524" w:type="dxa"/>
            <w:vMerge/>
            <w:tcBorders>
              <w:left w:val="single" w:sz="4" w:space="0" w:color="000000"/>
              <w:right w:val="single" w:sz="4" w:space="0" w:color="000000"/>
            </w:tcBorders>
          </w:tcPr>
          <w:p w14:paraId="6388FF31" w14:textId="77777777" w:rsidR="00193D30" w:rsidRPr="00006A31" w:rsidRDefault="00193D30" w:rsidP="00AC67EF">
            <w:pPr>
              <w:widowControl w:val="0"/>
              <w:spacing w:after="0" w:line="240" w:lineRule="auto"/>
              <w:ind w:firstLine="44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tcPr>
          <w:p w14:paraId="4C90CCEC" w14:textId="77777777" w:rsidR="00193D30" w:rsidRPr="00006A31" w:rsidRDefault="00193D30" w:rsidP="000F5398">
            <w:pPr>
              <w:pStyle w:val="af5"/>
              <w:tabs>
                <w:tab w:val="left" w:pos="993"/>
              </w:tabs>
              <w:spacing w:after="0" w:line="240" w:lineRule="auto"/>
              <w:ind w:left="0" w:firstLine="447"/>
              <w:jc w:val="both"/>
              <w:rPr>
                <w:rFonts w:ascii="Times New Roman" w:eastAsia="Times New Roman" w:hAnsi="Times New Roman" w:cs="Times New Roman"/>
                <w:b/>
                <w:i/>
                <w:sz w:val="24"/>
                <w:szCs w:val="28"/>
              </w:rPr>
            </w:pPr>
            <w:r w:rsidRPr="00006A31">
              <w:rPr>
                <w:rFonts w:ascii="Times New Roman" w:eastAsia="Times New Roman" w:hAnsi="Times New Roman" w:cs="Times New Roman"/>
                <w:b/>
                <w:i/>
                <w:sz w:val="24"/>
                <w:szCs w:val="28"/>
              </w:rPr>
              <w:t>ДП «НАЕК «ЕНЕРГОАТОМ»</w:t>
            </w:r>
          </w:p>
          <w:p w14:paraId="5D36B366" w14:textId="77777777" w:rsidR="00193D30" w:rsidRPr="00006A31" w:rsidRDefault="00193D30" w:rsidP="00820D1E">
            <w:pPr>
              <w:pStyle w:val="af5"/>
              <w:tabs>
                <w:tab w:val="left" w:pos="993"/>
              </w:tabs>
              <w:spacing w:after="0" w:line="240" w:lineRule="auto"/>
              <w:ind w:left="0" w:firstLine="447"/>
              <w:jc w:val="both"/>
              <w:rPr>
                <w:rFonts w:ascii="Times New Roman" w:eastAsia="Times New Roman" w:hAnsi="Times New Roman" w:cs="Times New Roman"/>
                <w:b/>
                <w:i/>
                <w:sz w:val="24"/>
                <w:szCs w:val="28"/>
              </w:rPr>
            </w:pPr>
          </w:p>
          <w:p w14:paraId="64E14710" w14:textId="77777777" w:rsidR="00193D30" w:rsidRPr="00006A31" w:rsidRDefault="00193D30" w:rsidP="00820D1E">
            <w:pPr>
              <w:pStyle w:val="af5"/>
              <w:tabs>
                <w:tab w:val="left" w:pos="993"/>
              </w:tabs>
              <w:spacing w:after="0" w:line="240" w:lineRule="auto"/>
              <w:ind w:left="0" w:firstLine="447"/>
              <w:jc w:val="both"/>
              <w:rPr>
                <w:rFonts w:ascii="Times New Roman" w:eastAsia="Times New Roman" w:hAnsi="Times New Roman" w:cs="Times New Roman"/>
                <w:sz w:val="24"/>
                <w:szCs w:val="28"/>
              </w:rPr>
            </w:pPr>
            <w:r w:rsidRPr="00006A31">
              <w:rPr>
                <w:rFonts w:ascii="Times New Roman" w:eastAsia="Times New Roman" w:hAnsi="Times New Roman" w:cs="Times New Roman"/>
                <w:sz w:val="24"/>
                <w:szCs w:val="28"/>
              </w:rPr>
              <w:t>Виключити.</w:t>
            </w:r>
          </w:p>
          <w:p w14:paraId="360A0FAA" w14:textId="77777777" w:rsidR="00193D30" w:rsidRPr="00006A31" w:rsidRDefault="00193D30" w:rsidP="00820D1E">
            <w:pPr>
              <w:pStyle w:val="af5"/>
              <w:tabs>
                <w:tab w:val="left" w:pos="993"/>
              </w:tabs>
              <w:spacing w:after="0" w:line="240" w:lineRule="auto"/>
              <w:ind w:left="0" w:firstLine="447"/>
              <w:jc w:val="both"/>
              <w:rPr>
                <w:rFonts w:ascii="Times New Roman" w:eastAsia="Times New Roman" w:hAnsi="Times New Roman" w:cs="Times New Roman"/>
                <w:sz w:val="24"/>
                <w:szCs w:val="28"/>
              </w:rPr>
            </w:pPr>
          </w:p>
          <w:p w14:paraId="0F325CC7" w14:textId="77777777" w:rsidR="00193D30" w:rsidRPr="00006A31" w:rsidRDefault="00193D30" w:rsidP="000F5398">
            <w:pPr>
              <w:pStyle w:val="af5"/>
              <w:tabs>
                <w:tab w:val="left" w:pos="993"/>
              </w:tabs>
              <w:spacing w:after="0" w:line="240" w:lineRule="auto"/>
              <w:ind w:left="27" w:firstLine="447"/>
              <w:jc w:val="both"/>
              <w:rPr>
                <w:rFonts w:ascii="Times New Roman" w:eastAsia="Times New Roman" w:hAnsi="Times New Roman" w:cs="Times New Roman"/>
                <w:i/>
                <w:sz w:val="24"/>
                <w:szCs w:val="28"/>
              </w:rPr>
            </w:pPr>
            <w:r w:rsidRPr="00006A31">
              <w:rPr>
                <w:rFonts w:ascii="Times New Roman" w:eastAsia="Times New Roman" w:hAnsi="Times New Roman" w:cs="Times New Roman"/>
                <w:i/>
                <w:sz w:val="24"/>
                <w:szCs w:val="28"/>
              </w:rPr>
              <w:t xml:space="preserve">Утворення різниці між обсягом коштів, наявних у цільовому фонді ОР та граничним розміром цільового фонду фактично призводить до необґрунтованих додаткових грошових надходжень ОР в якості умовного прибутку, який перевищує необхідний рівень доходу від провадження господарської діяльності зі здійснення функцій ОР та потреби у задоволенні економічно обґрунтованих витрат. </w:t>
            </w:r>
          </w:p>
          <w:p w14:paraId="1A1DEF13" w14:textId="77777777" w:rsidR="00193D30" w:rsidRPr="00006A31" w:rsidRDefault="00193D30" w:rsidP="000F5398">
            <w:pPr>
              <w:pStyle w:val="af5"/>
              <w:tabs>
                <w:tab w:val="left" w:pos="993"/>
              </w:tabs>
              <w:spacing w:after="0" w:line="240" w:lineRule="auto"/>
              <w:ind w:left="27" w:firstLine="447"/>
              <w:jc w:val="both"/>
              <w:rPr>
                <w:rFonts w:ascii="Times New Roman" w:eastAsia="Times New Roman" w:hAnsi="Times New Roman" w:cs="Times New Roman"/>
                <w:i/>
                <w:sz w:val="24"/>
                <w:szCs w:val="28"/>
              </w:rPr>
            </w:pPr>
          </w:p>
          <w:p w14:paraId="19B2F563" w14:textId="096968E6" w:rsidR="00193D30" w:rsidRPr="00006A31" w:rsidRDefault="00193D30" w:rsidP="000F5398">
            <w:pPr>
              <w:pStyle w:val="af5"/>
              <w:tabs>
                <w:tab w:val="left" w:pos="993"/>
              </w:tabs>
              <w:spacing w:after="0" w:line="240" w:lineRule="auto"/>
              <w:ind w:left="27" w:firstLine="447"/>
              <w:jc w:val="both"/>
              <w:rPr>
                <w:rFonts w:ascii="Times New Roman" w:eastAsia="Times New Roman" w:hAnsi="Times New Roman" w:cs="Times New Roman"/>
                <w:sz w:val="24"/>
                <w:szCs w:val="28"/>
              </w:rPr>
            </w:pPr>
            <w:r w:rsidRPr="00006A31">
              <w:rPr>
                <w:rFonts w:ascii="Times New Roman" w:eastAsia="Times New Roman" w:hAnsi="Times New Roman" w:cs="Times New Roman"/>
                <w:i/>
                <w:sz w:val="24"/>
                <w:szCs w:val="28"/>
              </w:rPr>
              <w:t>Запровадження додаткового відрахування на поповнення цільового фонду ОР є недоцільним. Див. пояснення до п. 1.5 пропозицій.</w:t>
            </w:r>
          </w:p>
        </w:tc>
        <w:tc>
          <w:tcPr>
            <w:tcW w:w="2982" w:type="dxa"/>
            <w:tcBorders>
              <w:top w:val="single" w:sz="4" w:space="0" w:color="000000"/>
              <w:left w:val="single" w:sz="4" w:space="0" w:color="000000"/>
              <w:bottom w:val="single" w:sz="4" w:space="0" w:color="000000"/>
              <w:right w:val="single" w:sz="4" w:space="0" w:color="000000"/>
            </w:tcBorders>
          </w:tcPr>
          <w:p w14:paraId="017C90BD" w14:textId="3168BD81" w:rsidR="00193D30" w:rsidRPr="00006A31" w:rsidRDefault="00193D30" w:rsidP="00820D1E">
            <w:pPr>
              <w:spacing w:after="0" w:line="240" w:lineRule="auto"/>
              <w:ind w:firstLine="459"/>
              <w:jc w:val="both"/>
              <w:rPr>
                <w:rFonts w:ascii="Times New Roman" w:eastAsia="Times New Roman" w:hAnsi="Times New Roman" w:cs="Times New Roman"/>
                <w:i/>
                <w:sz w:val="24"/>
                <w:szCs w:val="24"/>
              </w:rPr>
            </w:pPr>
            <w:r w:rsidRPr="00006A31">
              <w:rPr>
                <w:rFonts w:ascii="Times New Roman" w:eastAsia="Times New Roman" w:hAnsi="Times New Roman" w:cs="Times New Roman"/>
                <w:b/>
                <w:i/>
                <w:sz w:val="24"/>
                <w:szCs w:val="24"/>
              </w:rPr>
              <w:t>Потребує додаткового обговорення</w:t>
            </w:r>
          </w:p>
        </w:tc>
      </w:tr>
      <w:tr w:rsidR="00193D30" w:rsidRPr="00006A31" w14:paraId="0AA1C6AB" w14:textId="77777777" w:rsidTr="001E1157">
        <w:trPr>
          <w:trHeight w:val="284"/>
        </w:trPr>
        <w:tc>
          <w:tcPr>
            <w:tcW w:w="5524" w:type="dxa"/>
            <w:vMerge/>
            <w:tcBorders>
              <w:left w:val="single" w:sz="4" w:space="0" w:color="000000"/>
              <w:right w:val="single" w:sz="4" w:space="0" w:color="000000"/>
            </w:tcBorders>
          </w:tcPr>
          <w:p w14:paraId="2BE9312F" w14:textId="77777777" w:rsidR="00193D30" w:rsidRPr="00006A31" w:rsidRDefault="00193D30" w:rsidP="00AC67EF">
            <w:pPr>
              <w:widowControl w:val="0"/>
              <w:spacing w:after="0" w:line="240" w:lineRule="auto"/>
              <w:ind w:firstLine="44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tcPr>
          <w:p w14:paraId="0C31B8FC" w14:textId="50F0BF45" w:rsidR="00193D30" w:rsidRPr="00006A31" w:rsidRDefault="00193D30" w:rsidP="00006A31">
            <w:pPr>
              <w:spacing w:after="0" w:line="240" w:lineRule="auto"/>
              <w:ind w:firstLine="449"/>
              <w:jc w:val="both"/>
              <w:rPr>
                <w:rFonts w:ascii="Times New Roman" w:eastAsia="Times New Roman" w:hAnsi="Times New Roman" w:cs="Times New Roman"/>
                <w:b/>
                <w:sz w:val="24"/>
                <w:szCs w:val="24"/>
              </w:rPr>
            </w:pPr>
            <w:r w:rsidRPr="00006A31">
              <w:rPr>
                <w:rFonts w:ascii="Times New Roman" w:eastAsia="Times New Roman" w:hAnsi="Times New Roman" w:cs="Times New Roman"/>
                <w:b/>
                <w:sz w:val="24"/>
                <w:szCs w:val="24"/>
              </w:rPr>
              <w:t>ТОВ «ЕНЕРА СУМИ»</w:t>
            </w:r>
          </w:p>
          <w:p w14:paraId="0D07C729" w14:textId="77777777" w:rsidR="00193D30" w:rsidRDefault="00193D30" w:rsidP="00006A31">
            <w:pPr>
              <w:spacing w:after="0" w:line="240" w:lineRule="auto"/>
              <w:ind w:firstLine="449"/>
              <w:jc w:val="both"/>
              <w:rPr>
                <w:rFonts w:ascii="Times New Roman" w:eastAsia="Times New Roman" w:hAnsi="Times New Roman" w:cs="Times New Roman"/>
                <w:sz w:val="24"/>
                <w:szCs w:val="24"/>
              </w:rPr>
            </w:pPr>
          </w:p>
          <w:p w14:paraId="4C2D290D" w14:textId="6A9263B3" w:rsidR="00193D30" w:rsidRPr="00006A31" w:rsidRDefault="00193D30" w:rsidP="00006A31">
            <w:pPr>
              <w:spacing w:after="0" w:line="240" w:lineRule="auto"/>
              <w:ind w:firstLine="449"/>
              <w:jc w:val="both"/>
              <w:rPr>
                <w:rFonts w:ascii="Times New Roman" w:hAnsi="Times New Roman" w:cs="Times New Roman"/>
                <w:bCs/>
                <w:sz w:val="24"/>
                <w:szCs w:val="24"/>
              </w:rPr>
            </w:pPr>
            <w:r w:rsidRPr="00006A31">
              <w:rPr>
                <w:rFonts w:ascii="Times New Roman" w:eastAsia="Times New Roman" w:hAnsi="Times New Roman" w:cs="Times New Roman"/>
                <w:sz w:val="24"/>
                <w:szCs w:val="24"/>
              </w:rPr>
              <w:t>3</w:t>
            </w:r>
            <w:r w:rsidRPr="00006A31">
              <w:rPr>
                <w:rFonts w:ascii="Times New Roman" w:hAnsi="Times New Roman" w:cs="Times New Roman"/>
                <w:bCs/>
                <w:sz w:val="24"/>
                <w:szCs w:val="24"/>
              </w:rPr>
              <w:t>.3. Річний прогнозний дохід ОР від провадження господарської діяльності зі здійснення функцій ОР повинен забезпечувати покриття в межах провадження діяльності всіх економічно обґрунтованих витрат, що входять до складу виробничої собівартості, адміністративних витрат, інших операційних витрат, розрахункового прибутку, і розраховується за формулою</w:t>
            </w:r>
          </w:p>
          <w:p w14:paraId="7B8CB3CE"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
          <w:p w14:paraId="5FDAEF1A"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m:oMath>
              <m:r>
                <m:rPr>
                  <m:sty m:val="p"/>
                </m:rPr>
                <w:rPr>
                  <w:rFonts w:ascii="Cambria Math" w:eastAsia="Cambria Math" w:hAnsi="Cambria Math" w:cs="Times New Roman"/>
                  <w:sz w:val="24"/>
                  <w:szCs w:val="24"/>
                </w:rPr>
                <m:t>D=</m:t>
              </m:r>
              <m:sSub>
                <m:sSubPr>
                  <m:ctrlPr>
                    <w:rPr>
                      <w:rFonts w:ascii="Cambria Math" w:eastAsia="Cambria Math" w:hAnsi="Cambria Math" w:cs="Times New Roman"/>
                      <w:bCs/>
                      <w:sz w:val="24"/>
                      <w:szCs w:val="24"/>
                    </w:rPr>
                  </m:ctrlPr>
                </m:sSubPr>
                <m:e>
                  <m:r>
                    <m:rPr>
                      <m:sty m:val="p"/>
                    </m:rPr>
                    <w:rPr>
                      <w:rFonts w:ascii="Cambria Math" w:eastAsia="Cambria Math" w:hAnsi="Cambria Math" w:cs="Times New Roman"/>
                      <w:sz w:val="24"/>
                      <w:szCs w:val="24"/>
                    </w:rPr>
                    <m:t>P</m:t>
                  </m:r>
                </m:e>
                <m:sub>
                  <m:r>
                    <m:rPr>
                      <m:sty m:val="p"/>
                    </m:rPr>
                    <w:rPr>
                      <w:rFonts w:ascii="Cambria Math" w:eastAsia="Cambria Math" w:hAnsi="Cambria Math" w:cs="Times New Roman"/>
                      <w:sz w:val="24"/>
                      <w:szCs w:val="24"/>
                    </w:rPr>
                    <m:t>k</m:t>
                  </m:r>
                </m:sub>
              </m:sSub>
              <m:r>
                <m:rPr>
                  <m:sty m:val="p"/>
                </m:rPr>
                <w:rPr>
                  <w:rFonts w:ascii="Cambria Math" w:eastAsia="Cambria Math" w:hAnsi="Cambria Math" w:cs="Times New Roman"/>
                  <w:sz w:val="24"/>
                  <w:szCs w:val="24"/>
                </w:rPr>
                <m:t>–KB–DD-</m:t>
              </m:r>
              <m:r>
                <m:rPr>
                  <m:sty m:val="p"/>
                </m:rPr>
                <w:rPr>
                  <w:rFonts w:ascii="Cambria Math" w:eastAsia="Cambria Math" w:hAnsi="Cambria Math" w:cs="Times New Roman"/>
                  <w:strike/>
                  <w:color w:val="FF0000"/>
                  <w:sz w:val="24"/>
                  <w:szCs w:val="24"/>
                </w:rPr>
                <m:t>OF</m:t>
              </m:r>
              <m:r>
                <m:rPr>
                  <m:sty m:val="p"/>
                </m:rPr>
                <w:rPr>
                  <w:rFonts w:ascii="Cambria Math" w:eastAsia="Cambria Math" w:hAnsi="Cambria Math" w:cs="Times New Roman"/>
                  <w:sz w:val="24"/>
                  <w:szCs w:val="24"/>
                </w:rPr>
                <m:t>+NP+VP+PP</m:t>
              </m:r>
            </m:oMath>
            <w:r w:rsidRPr="00006A31">
              <w:rPr>
                <w:rFonts w:ascii="Times New Roman" w:hAnsi="Times New Roman" w:cs="Times New Roman"/>
                <w:bCs/>
                <w:sz w:val="24"/>
                <w:szCs w:val="24"/>
              </w:rPr>
              <w:t xml:space="preserve"> (тис. грн),</w:t>
            </w:r>
          </w:p>
          <w:p w14:paraId="6D13AFA7" w14:textId="77777777" w:rsidR="00193D30" w:rsidRPr="00006A31" w:rsidRDefault="00193D30" w:rsidP="00006A31">
            <w:pPr>
              <w:pBdr>
                <w:top w:val="nil"/>
                <w:left w:val="nil"/>
                <w:bottom w:val="nil"/>
                <w:right w:val="nil"/>
                <w:between w:val="nil"/>
              </w:pBdr>
              <w:spacing w:after="0" w:line="240" w:lineRule="auto"/>
              <w:ind w:firstLine="449"/>
              <w:jc w:val="both"/>
              <w:rPr>
                <w:rFonts w:ascii="Times New Roman" w:hAnsi="Times New Roman" w:cs="Times New Roman"/>
                <w:bCs/>
                <w:sz w:val="24"/>
                <w:szCs w:val="24"/>
              </w:rPr>
            </w:pPr>
          </w:p>
          <w:p w14:paraId="2746997F"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t xml:space="preserve">де </w:t>
            </w:r>
            <w:proofErr w:type="spellStart"/>
            <w:r w:rsidRPr="00006A31">
              <w:rPr>
                <w:rFonts w:ascii="Times New Roman" w:hAnsi="Times New Roman" w:cs="Times New Roman"/>
                <w:bCs/>
                <w:sz w:val="24"/>
                <w:szCs w:val="24"/>
              </w:rPr>
              <w:t>Pk</w:t>
            </w:r>
            <w:proofErr w:type="spellEnd"/>
            <w:r w:rsidRPr="00006A31">
              <w:rPr>
                <w:rFonts w:ascii="Times New Roman" w:hAnsi="Times New Roman" w:cs="Times New Roman"/>
                <w:bCs/>
                <w:sz w:val="24"/>
                <w:szCs w:val="24"/>
              </w:rPr>
              <w:t xml:space="preserve"> - річний прогнозний розмір операційних витрат на провадження господарської діяльності зі здійснення функцій оператора ринку, тис. грн, що розраховується за формулою</w:t>
            </w:r>
          </w:p>
          <w:p w14:paraId="5A7B727B"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
          <w:p w14:paraId="4CE3AE40"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roofErr w:type="spellStart"/>
            <w:r w:rsidRPr="00006A31">
              <w:rPr>
                <w:rFonts w:ascii="Times New Roman" w:hAnsi="Times New Roman" w:cs="Times New Roman"/>
                <w:bCs/>
                <w:sz w:val="24"/>
                <w:szCs w:val="24"/>
              </w:rPr>
              <w:t>Рk</w:t>
            </w:r>
            <w:proofErr w:type="spellEnd"/>
            <w:r w:rsidRPr="00006A31">
              <w:rPr>
                <w:rFonts w:ascii="Times New Roman" w:hAnsi="Times New Roman" w:cs="Times New Roman"/>
                <w:bCs/>
                <w:sz w:val="24"/>
                <w:szCs w:val="24"/>
              </w:rPr>
              <w:t xml:space="preserve"> = МВ + ОП + А + ІВ,</w:t>
            </w:r>
          </w:p>
          <w:p w14:paraId="55A0B7B9" w14:textId="77777777" w:rsidR="00193D30" w:rsidRPr="00006A31" w:rsidRDefault="00193D30" w:rsidP="00006A31">
            <w:pPr>
              <w:pBdr>
                <w:top w:val="nil"/>
                <w:left w:val="nil"/>
                <w:bottom w:val="nil"/>
                <w:right w:val="nil"/>
                <w:between w:val="nil"/>
              </w:pBdr>
              <w:spacing w:after="0" w:line="240" w:lineRule="auto"/>
              <w:ind w:firstLine="449"/>
              <w:jc w:val="both"/>
              <w:rPr>
                <w:rFonts w:ascii="Times New Roman" w:hAnsi="Times New Roman" w:cs="Times New Roman"/>
                <w:bCs/>
                <w:sz w:val="24"/>
                <w:szCs w:val="24"/>
              </w:rPr>
            </w:pPr>
          </w:p>
          <w:p w14:paraId="11B51252"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t>де МВ - матеріальні витрати на провадження діяльності зі здійснення функцій ОР, тис. грн, що розраховуються за формулою</w:t>
            </w:r>
          </w:p>
          <w:p w14:paraId="6A8C8CA8"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
          <w:p w14:paraId="2CFD0411"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t>МВ = ВП + СМ + ВУ,</w:t>
            </w:r>
          </w:p>
          <w:p w14:paraId="0191BD65"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
          <w:p w14:paraId="4F1B8E87"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t>де ВП - витрати на виробничі та професійні послуги (аудит, банківські послуги для РДН/ВДР тощо), крім послуг з підтримки (обслуговування) та надання права на користування програмним забезпеченням ОР, тис. грн;</w:t>
            </w:r>
          </w:p>
          <w:p w14:paraId="6F37ABC8"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
          <w:p w14:paraId="45C5FBAF"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t>СМ - витрати на матеріали, тис. грн;</w:t>
            </w:r>
          </w:p>
          <w:p w14:paraId="5755554B"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
          <w:p w14:paraId="7FB60D96"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t>ВУ - витрати на утримання, експлуатацію, ремонт, оренду виробничих приміщень (у т. ч. комунальні платежі), основних засобів та інших матеріальних необоротних активів, тис. грн;</w:t>
            </w:r>
          </w:p>
          <w:p w14:paraId="0634308D"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
          <w:p w14:paraId="1B374AD8"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t>ОП - витрати на оплату праці з нарахуваннями, що визначаються виходячи з чинної на момент розрахунку штатної чисельності працівників ОР та заробітної плати, а також інших виплат, установлених згідно з законодавством, тис. грн;</w:t>
            </w:r>
          </w:p>
          <w:p w14:paraId="333F0E18"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
          <w:p w14:paraId="150C8F74"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t>А - амортизація, що визначається відповідно до норм діючого законодавства, тис. грн;</w:t>
            </w:r>
          </w:p>
          <w:p w14:paraId="1DE81BBA"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
          <w:p w14:paraId="6C7C6617"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t>ІВ - інші операційні витрати, тис. грн, що розраховуються за формулою</w:t>
            </w:r>
          </w:p>
          <w:p w14:paraId="7B65710B"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
          <w:p w14:paraId="7DAEBA63"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t>ІВ = ВЗ + ВСВ + ПЗ + IIВ,</w:t>
            </w:r>
          </w:p>
          <w:p w14:paraId="333170DC"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
          <w:p w14:paraId="0AC37C5F"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t>де ВЗ - витрати на зв'язок, тис. грн;</w:t>
            </w:r>
          </w:p>
          <w:p w14:paraId="0886F0D4"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
          <w:p w14:paraId="3BD19DDA"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t>ВСВ - витрати на службові відрядження, тис. грн;</w:t>
            </w:r>
          </w:p>
          <w:p w14:paraId="73A18DCF"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
          <w:p w14:paraId="17CA2155"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t>ПЗ - витрати на ліцензії та обслуговування програмного забезпечення, відмінного від програмного забезпечення ОР (програмне забезпечення бухгалтерського обліку, документообігу, антивірус, ЛІГА тощо), тис. грн;</w:t>
            </w:r>
          </w:p>
          <w:p w14:paraId="406D7958"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
          <w:p w14:paraId="42D4F90A"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t>IIВ - інші витрати, тис. грн, що включають:</w:t>
            </w:r>
          </w:p>
          <w:p w14:paraId="7F62C6D3"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
          <w:p w14:paraId="0B7296D3"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t>податки та інші передбачені законодавством платежі;</w:t>
            </w:r>
          </w:p>
          <w:p w14:paraId="4610CE08"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
          <w:p w14:paraId="0DBCD749"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t>витрати на врегулювання спорів у судових органах;</w:t>
            </w:r>
          </w:p>
          <w:p w14:paraId="209BBED9"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
          <w:p w14:paraId="11F54E92"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roofErr w:type="spellStart"/>
            <w:r w:rsidRPr="00006A31">
              <w:rPr>
                <w:rFonts w:ascii="Times New Roman" w:hAnsi="Times New Roman" w:cs="Times New Roman"/>
                <w:bCs/>
                <w:sz w:val="24"/>
                <w:szCs w:val="24"/>
              </w:rPr>
              <w:t>загальнокорпоративні</w:t>
            </w:r>
            <w:proofErr w:type="spellEnd"/>
            <w:r w:rsidRPr="00006A31">
              <w:rPr>
                <w:rFonts w:ascii="Times New Roman" w:hAnsi="Times New Roman" w:cs="Times New Roman"/>
                <w:bCs/>
                <w:sz w:val="24"/>
                <w:szCs w:val="24"/>
              </w:rPr>
              <w:t xml:space="preserve"> витрати;</w:t>
            </w:r>
          </w:p>
          <w:p w14:paraId="0AD3F250" w14:textId="77777777" w:rsidR="00193D30" w:rsidRPr="00006A31" w:rsidRDefault="00193D30" w:rsidP="00006A31">
            <w:pPr>
              <w:pBdr>
                <w:top w:val="nil"/>
                <w:left w:val="nil"/>
                <w:bottom w:val="nil"/>
                <w:right w:val="nil"/>
                <w:between w:val="nil"/>
              </w:pBdr>
              <w:spacing w:after="0" w:line="240" w:lineRule="auto"/>
              <w:ind w:firstLine="449"/>
              <w:jc w:val="both"/>
              <w:rPr>
                <w:rFonts w:ascii="Times New Roman" w:hAnsi="Times New Roman" w:cs="Times New Roman"/>
                <w:bCs/>
                <w:sz w:val="24"/>
                <w:szCs w:val="24"/>
              </w:rPr>
            </w:pPr>
          </w:p>
          <w:p w14:paraId="00038E2E" w14:textId="77777777" w:rsidR="00193D30" w:rsidRPr="00006A31" w:rsidRDefault="00193D30" w:rsidP="00006A31">
            <w:pPr>
              <w:pBdr>
                <w:top w:val="nil"/>
                <w:left w:val="nil"/>
                <w:bottom w:val="nil"/>
                <w:right w:val="nil"/>
                <w:between w:val="nil"/>
              </w:pBd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t>КВ – сума коригування річного прогнозного доходу ОР, що може мати як додатне, так і від’ємне значення, та розраховується за формулою</w:t>
            </w:r>
          </w:p>
          <w:p w14:paraId="23722725" w14:textId="77777777" w:rsidR="00193D30" w:rsidRPr="00006A31" w:rsidRDefault="00193D30" w:rsidP="00006A31">
            <w:pPr>
              <w:pBdr>
                <w:top w:val="nil"/>
                <w:left w:val="nil"/>
                <w:bottom w:val="nil"/>
                <w:right w:val="nil"/>
                <w:between w:val="nil"/>
              </w:pBdr>
              <w:spacing w:after="0" w:line="240" w:lineRule="auto"/>
              <w:ind w:firstLine="449"/>
              <w:jc w:val="both"/>
              <w:rPr>
                <w:rFonts w:ascii="Times New Roman" w:hAnsi="Times New Roman" w:cs="Times New Roman"/>
                <w:bCs/>
                <w:sz w:val="24"/>
                <w:szCs w:val="24"/>
              </w:rPr>
            </w:pPr>
          </w:p>
          <w:p w14:paraId="6D548544" w14:textId="77777777" w:rsidR="00193D30" w:rsidRPr="00006A31" w:rsidRDefault="00193D30" w:rsidP="00006A31">
            <w:pPr>
              <w:pBdr>
                <w:top w:val="nil"/>
                <w:left w:val="nil"/>
                <w:bottom w:val="nil"/>
                <w:right w:val="nil"/>
                <w:between w:val="nil"/>
              </w:pBdr>
              <w:spacing w:after="0" w:line="240" w:lineRule="auto"/>
              <w:ind w:firstLine="449"/>
              <w:jc w:val="both"/>
              <w:rPr>
                <w:rFonts w:ascii="Times New Roman" w:hAnsi="Times New Roman" w:cs="Times New Roman"/>
                <w:bCs/>
                <w:sz w:val="24"/>
                <w:szCs w:val="24"/>
              </w:rPr>
            </w:pPr>
            <m:oMath>
              <m:r>
                <m:rPr>
                  <m:sty m:val="p"/>
                </m:rPr>
                <w:rPr>
                  <w:rFonts w:ascii="Cambria Math" w:eastAsia="Cambria Math" w:hAnsi="Cambria Math" w:cs="Times New Roman"/>
                  <w:sz w:val="24"/>
                  <w:szCs w:val="24"/>
                </w:rPr>
                <m:t>KB=</m:t>
              </m:r>
              <m:sSub>
                <m:sSubPr>
                  <m:ctrlPr>
                    <w:rPr>
                      <w:rFonts w:ascii="Cambria Math" w:eastAsia="Cambria Math" w:hAnsi="Cambria Math" w:cs="Times New Roman"/>
                      <w:bCs/>
                      <w:sz w:val="24"/>
                      <w:szCs w:val="24"/>
                    </w:rPr>
                  </m:ctrlPr>
                </m:sSubPr>
                <m:e>
                  <m:r>
                    <m:rPr>
                      <m:sty m:val="p"/>
                    </m:rPr>
                    <w:rPr>
                      <w:rFonts w:ascii="Cambria Math" w:eastAsia="Cambria Math" w:hAnsi="Cambria Math" w:cs="Times New Roman"/>
                      <w:sz w:val="24"/>
                      <w:szCs w:val="24"/>
                    </w:rPr>
                    <m:t>(T</m:t>
                  </m:r>
                </m:e>
                <m:sub>
                  <m:r>
                    <m:rPr>
                      <m:sty m:val="p"/>
                    </m:rPr>
                    <w:rPr>
                      <w:rFonts w:ascii="Cambria Math" w:eastAsia="Cambria Math" w:hAnsi="Cambria Math" w:cs="Times New Roman"/>
                      <w:sz w:val="24"/>
                      <w:szCs w:val="24"/>
                    </w:rPr>
                    <m:t>p-1</m:t>
                  </m:r>
                </m:sub>
              </m:sSub>
              <m:r>
                <m:rPr>
                  <m:sty m:val="p"/>
                </m:rPr>
                <w:rPr>
                  <w:rFonts w:ascii="Cambria Math" w:eastAsia="Cambria Math" w:hAnsi="Cambria Math" w:cs="Times New Roman"/>
                  <w:sz w:val="24"/>
                  <w:szCs w:val="24"/>
                </w:rPr>
                <m:t>·2</m:t>
              </m:r>
              <m:sSubSup>
                <m:sSubSupPr>
                  <m:ctrlPr>
                    <w:rPr>
                      <w:rFonts w:ascii="Cambria Math" w:eastAsia="Cambria Math" w:hAnsi="Cambria Math" w:cs="Times New Roman"/>
                      <w:bCs/>
                      <w:sz w:val="24"/>
                      <w:szCs w:val="24"/>
                    </w:rPr>
                  </m:ctrlPr>
                </m:sSubSupPr>
                <m:e>
                  <m:r>
                    <m:rPr>
                      <m:sty m:val="p"/>
                    </m:rPr>
                    <w:rPr>
                      <w:rFonts w:ascii="Cambria Math" w:eastAsia="Cambria Math" w:hAnsi="Cambria Math" w:cs="Times New Roman"/>
                      <w:sz w:val="24"/>
                      <w:szCs w:val="24"/>
                    </w:rPr>
                    <m:t>V</m:t>
                  </m:r>
                </m:e>
                <m:sub>
                  <m:r>
                    <m:rPr>
                      <m:sty m:val="p"/>
                    </m:rPr>
                    <w:rPr>
                      <w:rFonts w:ascii="Cambria Math" w:eastAsia="Cambria Math" w:hAnsi="Cambria Math" w:cs="Times New Roman"/>
                      <w:sz w:val="24"/>
                      <w:szCs w:val="24"/>
                    </w:rPr>
                    <m:t>p-1</m:t>
                  </m:r>
                </m:sub>
                <m:sup>
                  <m:r>
                    <m:rPr>
                      <m:sty m:val="p"/>
                    </m:rPr>
                    <w:rPr>
                      <w:rFonts w:ascii="Cambria Math" w:eastAsia="Cambria Math" w:hAnsi="Cambria Math" w:cs="Times New Roman"/>
                      <w:sz w:val="24"/>
                      <w:szCs w:val="24"/>
                    </w:rPr>
                    <m:t>f</m:t>
                  </m:r>
                </m:sup>
              </m:sSubSup>
              <m:r>
                <m:rPr>
                  <m:sty m:val="p"/>
                </m:rPr>
                <w:rPr>
                  <w:rFonts w:ascii="Cambria Math" w:eastAsia="Cambria Math" w:hAnsi="Cambria Math" w:cs="Times New Roman"/>
                  <w:sz w:val="24"/>
                  <w:szCs w:val="24"/>
                </w:rPr>
                <m:t>-</m:t>
              </m:r>
              <m:sSubSup>
                <m:sSubSupPr>
                  <m:ctrlPr>
                    <w:rPr>
                      <w:rFonts w:ascii="Cambria Math" w:eastAsia="Cambria Math" w:hAnsi="Cambria Math" w:cs="Times New Roman"/>
                      <w:bCs/>
                      <w:sz w:val="24"/>
                      <w:szCs w:val="24"/>
                    </w:rPr>
                  </m:ctrlPr>
                </m:sSubSupPr>
                <m:e>
                  <m:r>
                    <m:rPr>
                      <m:sty m:val="p"/>
                    </m:rPr>
                    <w:rPr>
                      <w:rFonts w:ascii="Cambria Math" w:eastAsia="Cambria Math" w:hAnsi="Cambria Math" w:cs="Times New Roman"/>
                      <w:sz w:val="24"/>
                      <w:szCs w:val="24"/>
                    </w:rPr>
                    <m:t>D</m:t>
                  </m:r>
                </m:e>
                <m:sub>
                  <m:r>
                    <m:rPr>
                      <m:sty m:val="p"/>
                    </m:rPr>
                    <w:rPr>
                      <w:rFonts w:ascii="Cambria Math" w:eastAsia="Cambria Math" w:hAnsi="Cambria Math" w:cs="Times New Roman"/>
                      <w:sz w:val="24"/>
                      <w:szCs w:val="24"/>
                    </w:rPr>
                    <m:t>p-1</m:t>
                  </m:r>
                </m:sub>
                <m:sup>
                  <m:r>
                    <m:rPr>
                      <m:sty m:val="p"/>
                    </m:rPr>
                    <w:rPr>
                      <w:rFonts w:ascii="Cambria Math" w:eastAsia="Cambria Math" w:hAnsi="Cambria Math" w:cs="Times New Roman"/>
                      <w:sz w:val="24"/>
                      <w:szCs w:val="24"/>
                    </w:rPr>
                    <m:t>pl</m:t>
                  </m:r>
                </m:sup>
              </m:sSubSup>
              <m:r>
                <m:rPr>
                  <m:sty m:val="p"/>
                </m:rPr>
                <w:rPr>
                  <w:rFonts w:ascii="Cambria Math" w:eastAsia="Cambria Math" w:hAnsi="Cambria Math" w:cs="Times New Roman"/>
                  <w:sz w:val="24"/>
                  <w:szCs w:val="24"/>
                </w:rPr>
                <m:t>-ΔЧП)/1000</m:t>
              </m:r>
            </m:oMath>
            <w:r w:rsidRPr="00006A31">
              <w:rPr>
                <w:rFonts w:ascii="Times New Roman" w:hAnsi="Times New Roman" w:cs="Times New Roman"/>
                <w:bCs/>
                <w:sz w:val="24"/>
                <w:szCs w:val="24"/>
              </w:rPr>
              <w:t>,</w:t>
            </w:r>
          </w:p>
          <w:p w14:paraId="5E896CA9" w14:textId="77777777" w:rsidR="00193D30" w:rsidRPr="00006A31" w:rsidRDefault="00193D30" w:rsidP="00006A31">
            <w:pPr>
              <w:pBdr>
                <w:top w:val="nil"/>
                <w:left w:val="nil"/>
                <w:bottom w:val="nil"/>
                <w:right w:val="nil"/>
                <w:between w:val="nil"/>
              </w:pBdr>
              <w:spacing w:after="0" w:line="240" w:lineRule="auto"/>
              <w:ind w:firstLine="449"/>
              <w:jc w:val="both"/>
              <w:rPr>
                <w:rFonts w:ascii="Times New Roman" w:hAnsi="Times New Roman" w:cs="Times New Roman"/>
                <w:bCs/>
                <w:sz w:val="24"/>
                <w:szCs w:val="24"/>
              </w:rPr>
            </w:pPr>
          </w:p>
          <w:p w14:paraId="591A87A7" w14:textId="77777777" w:rsidR="00193D30" w:rsidRPr="00006A31" w:rsidRDefault="00193D30" w:rsidP="00006A31">
            <w:pPr>
              <w:pBdr>
                <w:top w:val="nil"/>
                <w:left w:val="nil"/>
                <w:bottom w:val="nil"/>
                <w:right w:val="nil"/>
                <w:between w:val="nil"/>
              </w:pBd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t xml:space="preserve">де </w:t>
            </w:r>
            <m:oMath>
              <m:sSub>
                <m:sSubPr>
                  <m:ctrlPr>
                    <w:rPr>
                      <w:rFonts w:ascii="Cambria Math" w:eastAsia="Cambria Math" w:hAnsi="Cambria Math" w:cs="Times New Roman"/>
                      <w:bCs/>
                      <w:sz w:val="24"/>
                      <w:szCs w:val="24"/>
                    </w:rPr>
                  </m:ctrlPr>
                </m:sSubPr>
                <m:e>
                  <m:r>
                    <m:rPr>
                      <m:sty m:val="p"/>
                    </m:rPr>
                    <w:rPr>
                      <w:rFonts w:ascii="Cambria Math" w:eastAsia="Cambria Math" w:hAnsi="Cambria Math" w:cs="Times New Roman"/>
                      <w:sz w:val="24"/>
                      <w:szCs w:val="24"/>
                    </w:rPr>
                    <m:t>T</m:t>
                  </m:r>
                </m:e>
                <m:sub>
                  <m:r>
                    <m:rPr>
                      <m:sty m:val="p"/>
                    </m:rPr>
                    <w:rPr>
                      <w:rFonts w:ascii="Cambria Math" w:eastAsia="Cambria Math" w:hAnsi="Cambria Math" w:cs="Times New Roman"/>
                      <w:sz w:val="24"/>
                      <w:szCs w:val="24"/>
                    </w:rPr>
                    <m:t>p-1</m:t>
                  </m:r>
                </m:sub>
              </m:sSub>
            </m:oMath>
            <w:sdt>
              <w:sdtPr>
                <w:rPr>
                  <w:rFonts w:ascii="Times New Roman" w:hAnsi="Times New Roman" w:cs="Times New Roman"/>
                  <w:bCs/>
                  <w:sz w:val="24"/>
                  <w:szCs w:val="24"/>
                </w:rPr>
                <w:tag w:val="goog_rdk_2"/>
                <w:id w:val="14812503"/>
              </w:sdtPr>
              <w:sdtEndPr/>
              <w:sdtContent>
                <w:r w:rsidRPr="00006A31">
                  <w:rPr>
                    <w:rFonts w:ascii="Times New Roman" w:hAnsi="Times New Roman" w:cs="Times New Roman"/>
                    <w:bCs/>
                    <w:sz w:val="24"/>
                    <w:szCs w:val="24"/>
                  </w:rPr>
                  <w:t xml:space="preserve"> – тариф на здійснення операцій з купівлі-продажу на РДН та ВДР, чинний у попередньому періоді, грн/МВт∙год;</w:t>
                </w:r>
              </w:sdtContent>
            </w:sdt>
          </w:p>
          <w:p w14:paraId="69D2FFF6" w14:textId="77777777" w:rsidR="00193D30" w:rsidRPr="00006A31" w:rsidRDefault="00193D30" w:rsidP="00006A31">
            <w:pPr>
              <w:pBdr>
                <w:top w:val="nil"/>
                <w:left w:val="nil"/>
                <w:bottom w:val="nil"/>
                <w:right w:val="nil"/>
                <w:between w:val="nil"/>
              </w:pBdr>
              <w:spacing w:after="0" w:line="240" w:lineRule="auto"/>
              <w:ind w:firstLine="449"/>
              <w:jc w:val="both"/>
              <w:rPr>
                <w:rFonts w:ascii="Times New Roman" w:hAnsi="Times New Roman" w:cs="Times New Roman"/>
                <w:bCs/>
                <w:sz w:val="24"/>
                <w:szCs w:val="24"/>
              </w:rPr>
            </w:pPr>
          </w:p>
          <w:p w14:paraId="5EB26897" w14:textId="77777777" w:rsidR="00193D30" w:rsidRPr="00006A31" w:rsidRDefault="00B1372B" w:rsidP="00006A31">
            <w:pPr>
              <w:pBdr>
                <w:top w:val="nil"/>
                <w:left w:val="nil"/>
                <w:bottom w:val="nil"/>
                <w:right w:val="nil"/>
                <w:between w:val="nil"/>
              </w:pBdr>
              <w:spacing w:after="0" w:line="240" w:lineRule="auto"/>
              <w:ind w:firstLine="449"/>
              <w:jc w:val="both"/>
              <w:rPr>
                <w:rFonts w:ascii="Times New Roman" w:hAnsi="Times New Roman" w:cs="Times New Roman"/>
                <w:bCs/>
                <w:sz w:val="24"/>
                <w:szCs w:val="24"/>
              </w:rPr>
            </w:pPr>
            <m:oMath>
              <m:sSubSup>
                <m:sSubSupPr>
                  <m:ctrlPr>
                    <w:rPr>
                      <w:rFonts w:ascii="Cambria Math" w:eastAsia="Cambria Math" w:hAnsi="Cambria Math" w:cs="Times New Roman"/>
                      <w:bCs/>
                      <w:sz w:val="24"/>
                      <w:szCs w:val="24"/>
                    </w:rPr>
                  </m:ctrlPr>
                </m:sSubSupPr>
                <m:e>
                  <m:r>
                    <m:rPr>
                      <m:sty m:val="p"/>
                    </m:rPr>
                    <w:rPr>
                      <w:rFonts w:ascii="Cambria Math" w:eastAsia="Cambria Math" w:hAnsi="Cambria Math" w:cs="Times New Roman"/>
                      <w:sz w:val="24"/>
                      <w:szCs w:val="24"/>
                    </w:rPr>
                    <m:t>V</m:t>
                  </m:r>
                </m:e>
                <m:sub>
                  <m:r>
                    <m:rPr>
                      <m:sty m:val="p"/>
                    </m:rPr>
                    <w:rPr>
                      <w:rFonts w:ascii="Cambria Math" w:eastAsia="Cambria Math" w:hAnsi="Cambria Math" w:cs="Times New Roman"/>
                      <w:sz w:val="24"/>
                      <w:szCs w:val="24"/>
                    </w:rPr>
                    <m:t>p-1</m:t>
                  </m:r>
                </m:sub>
                <m:sup>
                  <m:r>
                    <m:rPr>
                      <m:sty m:val="p"/>
                    </m:rPr>
                    <w:rPr>
                      <w:rFonts w:ascii="Cambria Math" w:eastAsia="Cambria Math" w:hAnsi="Cambria Math" w:cs="Times New Roman"/>
                      <w:sz w:val="24"/>
                      <w:szCs w:val="24"/>
                    </w:rPr>
                    <m:t>f</m:t>
                  </m:r>
                </m:sup>
              </m:sSubSup>
            </m:oMath>
            <w:sdt>
              <w:sdtPr>
                <w:rPr>
                  <w:rFonts w:ascii="Times New Roman" w:hAnsi="Times New Roman" w:cs="Times New Roman"/>
                  <w:bCs/>
                  <w:sz w:val="24"/>
                  <w:szCs w:val="24"/>
                </w:rPr>
                <w:tag w:val="goog_rdk_3"/>
                <w:id w:val="14812504"/>
              </w:sdtPr>
              <w:sdtEndPr/>
              <w:sdtContent>
                <w:r w:rsidR="00193D30" w:rsidRPr="00006A31">
                  <w:rPr>
                    <w:rFonts w:ascii="Times New Roman" w:hAnsi="Times New Roman" w:cs="Times New Roman"/>
                    <w:bCs/>
                    <w:sz w:val="24"/>
                    <w:szCs w:val="24"/>
                  </w:rPr>
                  <w:t>– фактичний обсяг купівлі-продажу електричної енергії на РДН та ВДР у попередньому періоді, МВт∙год;</w:t>
                </w:r>
              </w:sdtContent>
            </w:sdt>
          </w:p>
          <w:p w14:paraId="7D635C17"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
          <w:p w14:paraId="67D0EC7E" w14:textId="77777777" w:rsidR="00193D30" w:rsidRPr="00006A31" w:rsidRDefault="00B1372B" w:rsidP="00006A31">
            <w:pPr>
              <w:spacing w:after="0" w:line="240" w:lineRule="auto"/>
              <w:ind w:firstLine="449"/>
              <w:jc w:val="both"/>
              <w:rPr>
                <w:rFonts w:ascii="Times New Roman" w:hAnsi="Times New Roman" w:cs="Times New Roman"/>
                <w:bCs/>
                <w:sz w:val="24"/>
                <w:szCs w:val="24"/>
              </w:rPr>
            </w:pPr>
            <m:oMath>
              <m:sSubSup>
                <m:sSubSupPr>
                  <m:ctrlPr>
                    <w:rPr>
                      <w:rFonts w:ascii="Cambria Math" w:eastAsia="Cambria Math" w:hAnsi="Cambria Math" w:cs="Times New Roman"/>
                      <w:bCs/>
                      <w:sz w:val="24"/>
                      <w:szCs w:val="24"/>
                    </w:rPr>
                  </m:ctrlPr>
                </m:sSubSupPr>
                <m:e>
                  <m:r>
                    <m:rPr>
                      <m:sty m:val="p"/>
                    </m:rPr>
                    <w:rPr>
                      <w:rFonts w:ascii="Cambria Math" w:eastAsia="Cambria Math" w:hAnsi="Cambria Math" w:cs="Times New Roman"/>
                      <w:sz w:val="24"/>
                      <w:szCs w:val="24"/>
                    </w:rPr>
                    <m:t>D</m:t>
                  </m:r>
                </m:e>
                <m:sub>
                  <m:r>
                    <m:rPr>
                      <m:sty m:val="p"/>
                    </m:rPr>
                    <w:rPr>
                      <w:rFonts w:ascii="Cambria Math" w:eastAsia="Cambria Math" w:hAnsi="Cambria Math" w:cs="Times New Roman"/>
                      <w:sz w:val="24"/>
                      <w:szCs w:val="24"/>
                    </w:rPr>
                    <m:t>p-1</m:t>
                  </m:r>
                </m:sub>
                <m:sup>
                  <m:r>
                    <m:rPr>
                      <m:sty m:val="p"/>
                    </m:rPr>
                    <w:rPr>
                      <w:rFonts w:ascii="Cambria Math" w:eastAsia="Cambria Math" w:hAnsi="Cambria Math" w:cs="Times New Roman"/>
                      <w:sz w:val="24"/>
                      <w:szCs w:val="24"/>
                    </w:rPr>
                    <m:t>pl</m:t>
                  </m:r>
                </m:sup>
              </m:sSubSup>
            </m:oMath>
            <w:r w:rsidR="00193D30" w:rsidRPr="00006A31">
              <w:rPr>
                <w:rFonts w:ascii="Times New Roman" w:hAnsi="Times New Roman" w:cs="Times New Roman"/>
                <w:bCs/>
                <w:sz w:val="24"/>
                <w:szCs w:val="24"/>
              </w:rPr>
              <w:t xml:space="preserve"> – прогнозний дохід від провадження господарської діяльності зі здійснення функцій ОР, урахований при розрахунку тарифу на здійснення операцій купівлі-продажу на РДН та ВДР для попереднього періоду, грн;</w:t>
            </w:r>
          </w:p>
          <w:p w14:paraId="550D8DA4"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
          <w:p w14:paraId="03FFADB0"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t>Δ ЧП – сума податку на прибуток та відрахувань частини чистого прибутку (доходу), що виникає в результаті перевищення фактичного доходу над прогнозним, що врахований у розрахунку тарифу на здійснення операцій купівлі-продажу на РДН та ВДР для попереднього періоду, грн.;</w:t>
            </w:r>
          </w:p>
          <w:p w14:paraId="02B6FC01"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t xml:space="preserve"> </w:t>
            </w:r>
          </w:p>
          <w:p w14:paraId="40EE5548" w14:textId="77777777" w:rsidR="00193D30" w:rsidRPr="00006A31" w:rsidRDefault="00193D30" w:rsidP="00006A31">
            <w:pPr>
              <w:spacing w:after="0" w:line="240" w:lineRule="auto"/>
              <w:ind w:firstLine="449"/>
              <w:jc w:val="both"/>
              <w:rPr>
                <w:rFonts w:ascii="Times New Roman" w:hAnsi="Times New Roman" w:cs="Times New Roman"/>
                <w:bCs/>
                <w:strike/>
                <w:sz w:val="24"/>
                <w:szCs w:val="24"/>
              </w:rPr>
            </w:pPr>
            <m:oMath>
              <m:r>
                <m:rPr>
                  <m:sty m:val="p"/>
                </m:rPr>
                <w:rPr>
                  <w:rFonts w:ascii="Cambria Math" w:eastAsia="Cambria Math" w:hAnsi="Cambria Math" w:cs="Times New Roman"/>
                  <w:strike/>
                  <w:sz w:val="24"/>
                  <w:szCs w:val="24"/>
                </w:rPr>
                <m:t>OF</m:t>
              </m:r>
            </m:oMath>
            <w:r w:rsidRPr="00006A31">
              <w:rPr>
                <w:rFonts w:ascii="Times New Roman" w:hAnsi="Times New Roman" w:cs="Times New Roman"/>
                <w:bCs/>
                <w:strike/>
                <w:sz w:val="24"/>
                <w:szCs w:val="24"/>
              </w:rPr>
              <w:t xml:space="preserve"> – обсяг коштів, надлишково перерахованих до цільового фонду ОР, що визначається як різниця між обсягом коштів, наявних у цільовому фонді ОР, та граничним розміром цільового фонду ОР, тис. грн; </w:t>
            </w:r>
          </w:p>
          <w:p w14:paraId="124A775D"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
          <w:p w14:paraId="4DD1EAD9"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t>DD – додатковий дохід від ліцензованої діяльності, зокрема 3 % річних, інфляційні нарахування, штрафні санкції та дохід за користування залишками коштів, отриманих від учасників РДН/ВДР, за вирахуванням податку на прибуток та відрахувань частини чистого прибутку (доходу);</w:t>
            </w:r>
          </w:p>
          <w:p w14:paraId="092B6C4A"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p>
          <w:p w14:paraId="61E6041C" w14:textId="77777777" w:rsidR="00193D30" w:rsidRPr="00006A31" w:rsidRDefault="00193D30" w:rsidP="00006A31">
            <w:pPr>
              <w:spacing w:after="0" w:line="240" w:lineRule="auto"/>
              <w:ind w:firstLine="449"/>
              <w:jc w:val="both"/>
              <w:rPr>
                <w:rFonts w:ascii="Times New Roman" w:hAnsi="Times New Roman" w:cs="Times New Roman"/>
                <w:bCs/>
                <w:sz w:val="24"/>
                <w:szCs w:val="24"/>
              </w:rPr>
            </w:pPr>
            <w:r w:rsidRPr="00006A31">
              <w:rPr>
                <w:rFonts w:ascii="Times New Roman" w:hAnsi="Times New Roman" w:cs="Times New Roman"/>
                <w:bCs/>
                <w:sz w:val="24"/>
                <w:szCs w:val="24"/>
              </w:rPr>
              <w:lastRenderedPageBreak/>
              <w:t>NP – прибуток ОР, що спрямовується на розвиток підприємства та на поповнення цільового фонду ОР (у разі необхідності).</w:t>
            </w:r>
          </w:p>
          <w:p w14:paraId="50388CF9" w14:textId="77777777" w:rsidR="00193D30" w:rsidRPr="00006A31" w:rsidRDefault="00193D30" w:rsidP="00006A31">
            <w:pPr>
              <w:spacing w:after="0" w:line="240" w:lineRule="auto"/>
              <w:ind w:firstLine="449"/>
              <w:jc w:val="both"/>
              <w:rPr>
                <w:rFonts w:ascii="Times New Roman" w:hAnsi="Times New Roman" w:cs="Times New Roman"/>
                <w:bCs/>
                <w:strike/>
                <w:sz w:val="24"/>
                <w:szCs w:val="24"/>
              </w:rPr>
            </w:pPr>
            <w:r w:rsidRPr="00006A31">
              <w:rPr>
                <w:rFonts w:ascii="Times New Roman" w:hAnsi="Times New Roman" w:cs="Times New Roman"/>
                <w:bCs/>
                <w:strike/>
                <w:sz w:val="24"/>
                <w:szCs w:val="24"/>
              </w:rPr>
              <w:t xml:space="preserve">До досягнення граничного розміру цільового фонду ОР розмір NP складає 10% від </w:t>
            </w:r>
            <w:proofErr w:type="spellStart"/>
            <w:r w:rsidRPr="00006A31">
              <w:rPr>
                <w:rFonts w:ascii="Times New Roman" w:hAnsi="Times New Roman" w:cs="Times New Roman"/>
                <w:bCs/>
                <w:strike/>
                <w:sz w:val="24"/>
                <w:szCs w:val="24"/>
              </w:rPr>
              <w:t>Pk</w:t>
            </w:r>
            <w:proofErr w:type="spellEnd"/>
            <w:r w:rsidRPr="00006A31">
              <w:rPr>
                <w:rFonts w:ascii="Times New Roman" w:hAnsi="Times New Roman" w:cs="Times New Roman"/>
                <w:bCs/>
                <w:strike/>
                <w:sz w:val="24"/>
                <w:szCs w:val="24"/>
              </w:rPr>
              <w:t xml:space="preserve"> та спрямовується:</w:t>
            </w:r>
          </w:p>
          <w:p w14:paraId="24850E64" w14:textId="77777777" w:rsidR="00193D30" w:rsidRPr="00006A31" w:rsidRDefault="00193D30" w:rsidP="00006A31">
            <w:pPr>
              <w:spacing w:after="0" w:line="240" w:lineRule="auto"/>
              <w:ind w:firstLine="449"/>
              <w:jc w:val="both"/>
              <w:rPr>
                <w:rFonts w:ascii="Times New Roman" w:hAnsi="Times New Roman" w:cs="Times New Roman"/>
                <w:bCs/>
                <w:strike/>
                <w:sz w:val="24"/>
                <w:szCs w:val="24"/>
              </w:rPr>
            </w:pPr>
            <w:r w:rsidRPr="00006A31">
              <w:rPr>
                <w:rFonts w:ascii="Times New Roman" w:hAnsi="Times New Roman" w:cs="Times New Roman"/>
                <w:bCs/>
                <w:strike/>
                <w:sz w:val="24"/>
                <w:szCs w:val="24"/>
              </w:rPr>
              <w:t>на розвиток підприємства – у розмірі 50 % від NP;</w:t>
            </w:r>
          </w:p>
          <w:p w14:paraId="1F85D551" w14:textId="77777777" w:rsidR="00193D30" w:rsidRPr="00006A31" w:rsidRDefault="00193D30" w:rsidP="00006A31">
            <w:pPr>
              <w:spacing w:after="0" w:line="240" w:lineRule="auto"/>
              <w:ind w:firstLine="449"/>
              <w:jc w:val="both"/>
              <w:rPr>
                <w:rFonts w:ascii="Times New Roman" w:hAnsi="Times New Roman" w:cs="Times New Roman"/>
                <w:bCs/>
                <w:strike/>
                <w:sz w:val="24"/>
                <w:szCs w:val="24"/>
              </w:rPr>
            </w:pPr>
            <w:r w:rsidRPr="00006A31">
              <w:rPr>
                <w:rFonts w:ascii="Times New Roman" w:hAnsi="Times New Roman" w:cs="Times New Roman"/>
                <w:bCs/>
                <w:strike/>
                <w:sz w:val="24"/>
                <w:szCs w:val="24"/>
              </w:rPr>
              <w:t xml:space="preserve">на поповнення цільового фонду ОР – у розмірі 50 % від NP. </w:t>
            </w:r>
          </w:p>
          <w:p w14:paraId="6C5546BC" w14:textId="77777777" w:rsidR="00193D30" w:rsidRPr="00006A31" w:rsidRDefault="00193D30" w:rsidP="00006A31">
            <w:pPr>
              <w:spacing w:after="0" w:line="240" w:lineRule="auto"/>
              <w:ind w:firstLine="449"/>
              <w:jc w:val="both"/>
              <w:rPr>
                <w:rFonts w:ascii="Times New Roman" w:hAnsi="Times New Roman" w:cs="Times New Roman"/>
                <w:bCs/>
                <w:strike/>
                <w:sz w:val="24"/>
                <w:szCs w:val="24"/>
              </w:rPr>
            </w:pPr>
            <w:r w:rsidRPr="00006A31">
              <w:rPr>
                <w:rFonts w:ascii="Times New Roman" w:hAnsi="Times New Roman" w:cs="Times New Roman"/>
                <w:bCs/>
                <w:strike/>
                <w:sz w:val="24"/>
                <w:szCs w:val="24"/>
              </w:rPr>
              <w:t xml:space="preserve">У випадку досягнення граничного розміру цільового фонду </w:t>
            </w:r>
            <w:r w:rsidRPr="00006A31">
              <w:rPr>
                <w:rFonts w:ascii="Times New Roman" w:hAnsi="Times New Roman" w:cs="Times New Roman"/>
                <w:bCs/>
                <w:strike/>
                <w:sz w:val="24"/>
                <w:szCs w:val="24"/>
              </w:rPr>
              <w:br/>
              <w:t xml:space="preserve">ОР – розмір NP складає 5% від </w:t>
            </w:r>
            <w:proofErr w:type="spellStart"/>
            <w:r w:rsidRPr="00006A31">
              <w:rPr>
                <w:rFonts w:ascii="Times New Roman" w:hAnsi="Times New Roman" w:cs="Times New Roman"/>
                <w:bCs/>
                <w:strike/>
                <w:sz w:val="24"/>
                <w:szCs w:val="24"/>
              </w:rPr>
              <w:t>Pk</w:t>
            </w:r>
            <w:proofErr w:type="spellEnd"/>
            <w:r w:rsidRPr="00006A31">
              <w:rPr>
                <w:rFonts w:ascii="Times New Roman" w:hAnsi="Times New Roman" w:cs="Times New Roman"/>
                <w:bCs/>
                <w:strike/>
                <w:sz w:val="24"/>
                <w:szCs w:val="24"/>
              </w:rPr>
              <w:t xml:space="preserve"> та спрямовується на розвиток підприємства у повному обсязі;</w:t>
            </w:r>
          </w:p>
          <w:p w14:paraId="1E8790FC" w14:textId="77777777" w:rsidR="00193D30" w:rsidRPr="00006A31" w:rsidRDefault="00193D30" w:rsidP="00006A31">
            <w:pPr>
              <w:spacing w:after="0" w:line="240" w:lineRule="auto"/>
              <w:ind w:firstLine="449"/>
              <w:jc w:val="both"/>
              <w:rPr>
                <w:rFonts w:ascii="Times New Roman" w:hAnsi="Times New Roman" w:cs="Times New Roman"/>
                <w:bCs/>
                <w:strike/>
                <w:sz w:val="24"/>
                <w:szCs w:val="24"/>
              </w:rPr>
            </w:pPr>
          </w:p>
          <w:p w14:paraId="51D1E298" w14:textId="77777777" w:rsidR="00193D30" w:rsidRPr="00006A31" w:rsidRDefault="00193D30" w:rsidP="00006A31">
            <w:pPr>
              <w:spacing w:after="0" w:line="240" w:lineRule="auto"/>
              <w:ind w:firstLine="449"/>
              <w:jc w:val="both"/>
              <w:rPr>
                <w:rFonts w:ascii="Times New Roman" w:hAnsi="Times New Roman" w:cs="Times New Roman"/>
                <w:bCs/>
                <w:strike/>
                <w:sz w:val="24"/>
                <w:szCs w:val="24"/>
              </w:rPr>
            </w:pPr>
            <w:r w:rsidRPr="00006A31">
              <w:rPr>
                <w:rFonts w:ascii="Times New Roman" w:hAnsi="Times New Roman" w:cs="Times New Roman"/>
                <w:bCs/>
                <w:strike/>
                <w:sz w:val="24"/>
                <w:szCs w:val="24"/>
              </w:rPr>
              <w:t>VP – зобов’язання з відрахування частини чистого прибутку, тис. грн.;</w:t>
            </w:r>
          </w:p>
          <w:p w14:paraId="7BEED342" w14:textId="77777777" w:rsidR="00193D30" w:rsidRPr="00006A31" w:rsidRDefault="00193D30" w:rsidP="00006A31">
            <w:pPr>
              <w:spacing w:after="0" w:line="240" w:lineRule="auto"/>
              <w:ind w:firstLine="449"/>
              <w:jc w:val="both"/>
              <w:rPr>
                <w:rFonts w:ascii="Times New Roman" w:hAnsi="Times New Roman" w:cs="Times New Roman"/>
                <w:bCs/>
                <w:strike/>
                <w:sz w:val="24"/>
                <w:szCs w:val="24"/>
              </w:rPr>
            </w:pPr>
          </w:p>
          <w:p w14:paraId="142B765A" w14:textId="118486B7" w:rsidR="00193D30" w:rsidRDefault="00193D30" w:rsidP="00006A31">
            <w:pPr>
              <w:spacing w:after="0" w:line="240" w:lineRule="auto"/>
              <w:ind w:firstLine="449"/>
              <w:jc w:val="both"/>
              <w:rPr>
                <w:rFonts w:ascii="Times New Roman" w:hAnsi="Times New Roman" w:cs="Times New Roman"/>
                <w:bCs/>
                <w:strike/>
                <w:sz w:val="24"/>
                <w:szCs w:val="24"/>
              </w:rPr>
            </w:pPr>
            <w:r w:rsidRPr="00006A31">
              <w:rPr>
                <w:rFonts w:ascii="Times New Roman" w:hAnsi="Times New Roman" w:cs="Times New Roman"/>
                <w:bCs/>
                <w:strike/>
                <w:sz w:val="24"/>
                <w:szCs w:val="24"/>
              </w:rPr>
              <w:t>PP – зобов’язання зі сплати податку на прибуток, тис. грн.</w:t>
            </w:r>
          </w:p>
          <w:p w14:paraId="2430DCCB" w14:textId="01932813" w:rsidR="00193D30" w:rsidRDefault="00193D30" w:rsidP="00006A31">
            <w:pPr>
              <w:spacing w:after="0" w:line="240" w:lineRule="auto"/>
              <w:ind w:firstLine="449"/>
              <w:jc w:val="both"/>
              <w:rPr>
                <w:rFonts w:ascii="Times New Roman" w:hAnsi="Times New Roman" w:cs="Times New Roman"/>
                <w:bCs/>
                <w:strike/>
                <w:sz w:val="24"/>
                <w:szCs w:val="24"/>
              </w:rPr>
            </w:pPr>
          </w:p>
          <w:p w14:paraId="75FDB188" w14:textId="77777777" w:rsidR="00193D30" w:rsidRPr="00193D30" w:rsidRDefault="00193D30" w:rsidP="00006A31">
            <w:pPr>
              <w:spacing w:after="0" w:line="240" w:lineRule="auto"/>
              <w:ind w:firstLine="449"/>
              <w:jc w:val="both"/>
              <w:rPr>
                <w:rFonts w:ascii="Trebuchet MS" w:hAnsi="Trebuchet MS"/>
                <w:bCs/>
                <w:i/>
                <w:szCs w:val="18"/>
              </w:rPr>
            </w:pPr>
            <w:r w:rsidRPr="00193D30">
              <w:rPr>
                <w:rFonts w:ascii="Trebuchet MS" w:hAnsi="Trebuchet MS"/>
                <w:bCs/>
                <w:i/>
                <w:szCs w:val="18"/>
              </w:rPr>
              <w:t>Введення такої складової як оплата цільового фонду призведе до того, що збільшиться вартість фіксованого тарифу на оплату послуг, що призведе до зростання відпускного тарифу для споживачів.</w:t>
            </w:r>
          </w:p>
          <w:p w14:paraId="629BB12E" w14:textId="77777777" w:rsidR="00193D30" w:rsidRPr="00193D30" w:rsidRDefault="00193D30" w:rsidP="00006A31">
            <w:pPr>
              <w:spacing w:after="0" w:line="240" w:lineRule="auto"/>
              <w:ind w:firstLine="449"/>
              <w:jc w:val="both"/>
              <w:rPr>
                <w:rFonts w:ascii="Trebuchet MS" w:hAnsi="Trebuchet MS"/>
                <w:bCs/>
                <w:i/>
                <w:szCs w:val="18"/>
              </w:rPr>
            </w:pPr>
            <w:r w:rsidRPr="00193D30">
              <w:rPr>
                <w:rFonts w:ascii="Trebuchet MS" w:hAnsi="Trebuchet MS"/>
                <w:bCs/>
                <w:i/>
                <w:szCs w:val="18"/>
              </w:rPr>
              <w:t xml:space="preserve">Даний пункт вважаємо за необхідне застосовувати лише до тих учасників, що порушують умови реєстрації податкових накладних, для можливого стимулювання їх вчасно виконувати свої зобов’язання. Також, треба враховувати той факт, що невиконання своїх </w:t>
            </w:r>
            <w:proofErr w:type="spellStart"/>
            <w:r w:rsidRPr="00193D30">
              <w:rPr>
                <w:rFonts w:ascii="Trebuchet MS" w:hAnsi="Trebuchet MS"/>
                <w:bCs/>
                <w:i/>
                <w:szCs w:val="18"/>
              </w:rPr>
              <w:t>забов'язань</w:t>
            </w:r>
            <w:proofErr w:type="spellEnd"/>
            <w:r w:rsidRPr="00193D30">
              <w:rPr>
                <w:rFonts w:ascii="Trebuchet MS" w:hAnsi="Trebuchet MS"/>
                <w:bCs/>
                <w:i/>
                <w:szCs w:val="18"/>
              </w:rPr>
              <w:t xml:space="preserve"> може виникнути не з провини учасника (збій в програмі і </w:t>
            </w:r>
            <w:proofErr w:type="spellStart"/>
            <w:r w:rsidRPr="00193D30">
              <w:rPr>
                <w:rFonts w:ascii="Trebuchet MS" w:hAnsi="Trebuchet MS"/>
                <w:bCs/>
                <w:i/>
                <w:szCs w:val="18"/>
              </w:rPr>
              <w:t>т.д</w:t>
            </w:r>
            <w:proofErr w:type="spellEnd"/>
            <w:r w:rsidRPr="00193D30">
              <w:rPr>
                <w:rFonts w:ascii="Trebuchet MS" w:hAnsi="Trebuchet MS"/>
                <w:bCs/>
                <w:i/>
                <w:szCs w:val="18"/>
              </w:rPr>
              <w:t>). Крім того доцільно застосовувати даний механізм не на постійній основі, а протягом певного терміну.</w:t>
            </w:r>
          </w:p>
          <w:p w14:paraId="09E92960" w14:textId="77777777" w:rsidR="00193D30" w:rsidRPr="00193D30" w:rsidRDefault="00193D30" w:rsidP="00006A31">
            <w:pPr>
              <w:spacing w:after="0" w:line="240" w:lineRule="auto"/>
              <w:ind w:firstLine="449"/>
              <w:jc w:val="both"/>
              <w:rPr>
                <w:rFonts w:ascii="Trebuchet MS" w:hAnsi="Trebuchet MS"/>
                <w:bCs/>
                <w:i/>
                <w:szCs w:val="18"/>
              </w:rPr>
            </w:pPr>
            <w:r w:rsidRPr="00193D30">
              <w:rPr>
                <w:rFonts w:ascii="Trebuchet MS" w:hAnsi="Trebuchet MS"/>
                <w:bCs/>
                <w:i/>
                <w:szCs w:val="18"/>
              </w:rPr>
              <w:t xml:space="preserve">Тобто пропонуємо для кожної компанії встановлювати свій фіксований платіж в залежності від вчасної реєстрації податкових накладних. </w:t>
            </w:r>
          </w:p>
          <w:p w14:paraId="05750998" w14:textId="77777777" w:rsidR="00193D30" w:rsidRPr="00006A31" w:rsidRDefault="00193D30" w:rsidP="00006A31">
            <w:pPr>
              <w:spacing w:after="0" w:line="240" w:lineRule="auto"/>
              <w:ind w:firstLine="449"/>
              <w:jc w:val="both"/>
              <w:rPr>
                <w:rFonts w:ascii="Times New Roman" w:hAnsi="Times New Roman" w:cs="Times New Roman"/>
                <w:bCs/>
                <w:strike/>
                <w:sz w:val="24"/>
                <w:szCs w:val="24"/>
              </w:rPr>
            </w:pPr>
          </w:p>
          <w:p w14:paraId="2C109884" w14:textId="77777777" w:rsidR="00193D30" w:rsidRPr="00006A31" w:rsidRDefault="00193D30" w:rsidP="000F5398">
            <w:pPr>
              <w:pStyle w:val="af5"/>
              <w:tabs>
                <w:tab w:val="left" w:pos="993"/>
              </w:tabs>
              <w:spacing w:after="0" w:line="240" w:lineRule="auto"/>
              <w:ind w:left="0" w:firstLine="447"/>
              <w:jc w:val="both"/>
              <w:rPr>
                <w:rFonts w:ascii="Times New Roman" w:eastAsia="Times New Roman" w:hAnsi="Times New Roman" w:cs="Times New Roman"/>
                <w:b/>
                <w:i/>
                <w:sz w:val="24"/>
                <w:szCs w:val="28"/>
              </w:rPr>
            </w:pPr>
          </w:p>
        </w:tc>
        <w:tc>
          <w:tcPr>
            <w:tcW w:w="2982" w:type="dxa"/>
            <w:tcBorders>
              <w:top w:val="single" w:sz="4" w:space="0" w:color="000000"/>
              <w:left w:val="single" w:sz="4" w:space="0" w:color="000000"/>
              <w:bottom w:val="single" w:sz="4" w:space="0" w:color="000000"/>
              <w:right w:val="single" w:sz="4" w:space="0" w:color="000000"/>
            </w:tcBorders>
          </w:tcPr>
          <w:p w14:paraId="13B7BB86" w14:textId="6E811531" w:rsidR="00193D30" w:rsidRPr="00006A31" w:rsidRDefault="005B5206" w:rsidP="00820D1E">
            <w:pPr>
              <w:spacing w:after="0" w:line="240" w:lineRule="auto"/>
              <w:ind w:firstLine="459"/>
              <w:jc w:val="both"/>
              <w:rPr>
                <w:rFonts w:ascii="Times New Roman" w:eastAsia="Times New Roman" w:hAnsi="Times New Roman" w:cs="Times New Roman"/>
                <w:b/>
                <w:i/>
                <w:sz w:val="24"/>
                <w:szCs w:val="24"/>
              </w:rPr>
            </w:pPr>
            <w:r w:rsidRPr="00006A31">
              <w:rPr>
                <w:rFonts w:ascii="Times New Roman" w:eastAsia="Times New Roman" w:hAnsi="Times New Roman" w:cs="Times New Roman"/>
                <w:b/>
                <w:i/>
                <w:sz w:val="24"/>
                <w:szCs w:val="24"/>
              </w:rPr>
              <w:lastRenderedPageBreak/>
              <w:t>Потребує додаткового обговорення</w:t>
            </w:r>
          </w:p>
        </w:tc>
      </w:tr>
      <w:tr w:rsidR="00193D30" w:rsidRPr="00006A31" w14:paraId="67540DC0" w14:textId="77777777" w:rsidTr="00830219">
        <w:trPr>
          <w:trHeight w:val="284"/>
        </w:trPr>
        <w:tc>
          <w:tcPr>
            <w:tcW w:w="5524" w:type="dxa"/>
            <w:vMerge/>
            <w:tcBorders>
              <w:left w:val="single" w:sz="4" w:space="0" w:color="000000"/>
              <w:bottom w:val="single" w:sz="4" w:space="0" w:color="000000"/>
              <w:right w:val="single" w:sz="4" w:space="0" w:color="000000"/>
            </w:tcBorders>
          </w:tcPr>
          <w:p w14:paraId="24DA684D" w14:textId="77777777" w:rsidR="00193D30" w:rsidRPr="00006A31" w:rsidRDefault="00193D30" w:rsidP="00AC67EF">
            <w:pPr>
              <w:widowControl w:val="0"/>
              <w:spacing w:after="0" w:line="240" w:lineRule="auto"/>
              <w:ind w:firstLine="44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tcPr>
          <w:p w14:paraId="1741F9A5" w14:textId="06BBC229" w:rsidR="00193D30" w:rsidRPr="00193D30" w:rsidRDefault="00193D30" w:rsidP="00193D30">
            <w:pPr>
              <w:spacing w:after="0" w:line="240" w:lineRule="auto"/>
              <w:ind w:firstLine="449"/>
              <w:jc w:val="both"/>
              <w:rPr>
                <w:rFonts w:ascii="Times New Roman" w:eastAsia="Times New Roman" w:hAnsi="Times New Roman" w:cs="Times New Roman"/>
                <w:b/>
                <w:i/>
                <w:sz w:val="24"/>
                <w:szCs w:val="24"/>
              </w:rPr>
            </w:pPr>
            <w:r w:rsidRPr="00193D30">
              <w:rPr>
                <w:rFonts w:ascii="Times New Roman" w:eastAsia="Times New Roman" w:hAnsi="Times New Roman" w:cs="Times New Roman"/>
                <w:b/>
                <w:i/>
                <w:sz w:val="24"/>
                <w:szCs w:val="24"/>
              </w:rPr>
              <w:t>ТОВ «ПРИКАРПАТТЯЕНЕРГОТРЕЙД»</w:t>
            </w:r>
          </w:p>
          <w:p w14:paraId="44EC6FE3" w14:textId="77777777" w:rsidR="00193D30" w:rsidRDefault="00193D30" w:rsidP="00193D30">
            <w:pPr>
              <w:spacing w:after="0" w:line="240" w:lineRule="auto"/>
              <w:ind w:firstLine="449"/>
              <w:jc w:val="both"/>
              <w:rPr>
                <w:rFonts w:ascii="Times New Roman" w:eastAsia="Times New Roman" w:hAnsi="Times New Roman" w:cs="Times New Roman"/>
                <w:sz w:val="24"/>
                <w:szCs w:val="24"/>
              </w:rPr>
            </w:pPr>
          </w:p>
          <w:p w14:paraId="141F5843" w14:textId="5912E51D" w:rsidR="00193D30" w:rsidRDefault="00193D30" w:rsidP="00193D30">
            <w:pPr>
              <w:spacing w:after="0" w:line="240" w:lineRule="auto"/>
              <w:ind w:firstLine="44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Залишити без змін</w:t>
            </w:r>
          </w:p>
          <w:p w14:paraId="6C6F94D1" w14:textId="77777777" w:rsidR="00193D30" w:rsidRDefault="00193D30" w:rsidP="00193D30">
            <w:pPr>
              <w:spacing w:after="0" w:line="240" w:lineRule="auto"/>
              <w:ind w:firstLine="449"/>
              <w:jc w:val="both"/>
              <w:rPr>
                <w:rFonts w:ascii="Times New Roman" w:eastAsia="Times New Roman" w:hAnsi="Times New Roman" w:cs="Times New Roman"/>
                <w:sz w:val="24"/>
                <w:szCs w:val="24"/>
              </w:rPr>
            </w:pPr>
          </w:p>
          <w:p w14:paraId="7AAB73C0" w14:textId="1189BEF6" w:rsidR="00193D30" w:rsidRPr="00193D30" w:rsidRDefault="00193D30" w:rsidP="00193D30">
            <w:pPr>
              <w:spacing w:after="0" w:line="240" w:lineRule="auto"/>
              <w:ind w:firstLine="449"/>
              <w:jc w:val="both"/>
              <w:rPr>
                <w:rFonts w:ascii="Times New Roman" w:eastAsia="Times New Roman" w:hAnsi="Times New Roman" w:cs="Times New Roman"/>
                <w:sz w:val="24"/>
                <w:szCs w:val="24"/>
              </w:rPr>
            </w:pPr>
            <w:r w:rsidRPr="00193D30">
              <w:rPr>
                <w:rFonts w:ascii="Times New Roman" w:eastAsia="Times New Roman" w:hAnsi="Times New Roman" w:cs="Times New Roman"/>
                <w:sz w:val="24"/>
                <w:szCs w:val="24"/>
              </w:rPr>
              <w:t>Розмір обов’язкового відрахування на поповнення цільового фонду АТ «Оператор Ринку» є складовою тарифу на здійснення операцій купівлі-продажу на РДН та ВДР. Тобто підняття тарифу торкнеться всіх учасників ринку електричної енергії, що здійснюють операції купівлі-продажу електричної енергії на РДН та ВДР.</w:t>
            </w:r>
          </w:p>
          <w:p w14:paraId="620ABF4B" w14:textId="77777777" w:rsidR="00193D30" w:rsidRDefault="00193D30" w:rsidP="00193D30">
            <w:pPr>
              <w:spacing w:after="0" w:line="240" w:lineRule="auto"/>
              <w:ind w:firstLine="449"/>
              <w:jc w:val="both"/>
              <w:rPr>
                <w:rFonts w:ascii="Times New Roman" w:eastAsia="Times New Roman" w:hAnsi="Times New Roman" w:cs="Times New Roman"/>
                <w:sz w:val="24"/>
                <w:szCs w:val="24"/>
              </w:rPr>
            </w:pPr>
            <w:r w:rsidRPr="00193D30">
              <w:rPr>
                <w:rFonts w:ascii="Times New Roman" w:eastAsia="Times New Roman" w:hAnsi="Times New Roman" w:cs="Times New Roman"/>
                <w:sz w:val="24"/>
                <w:szCs w:val="24"/>
              </w:rPr>
              <w:t>Оподаткування господарської діяльності учасників ринку  податком на додану вартість і відповідно реєстрація податкових зобов’язань з даного податку, виходячи від  норм чинного законодавства, при прийнятті даної постанови, поставить у нерівні умови всіх учасників ринку.</w:t>
            </w:r>
          </w:p>
          <w:p w14:paraId="69E01003" w14:textId="6C144E3F" w:rsidR="00193D30" w:rsidRPr="00006A31" w:rsidRDefault="00193D30" w:rsidP="00193D30">
            <w:pPr>
              <w:spacing w:after="0" w:line="240" w:lineRule="auto"/>
              <w:ind w:firstLine="449"/>
              <w:jc w:val="both"/>
              <w:rPr>
                <w:rFonts w:ascii="Times New Roman" w:eastAsia="Times New Roman" w:hAnsi="Times New Roman" w:cs="Times New Roman"/>
                <w:b/>
                <w:sz w:val="24"/>
                <w:szCs w:val="24"/>
              </w:rPr>
            </w:pPr>
          </w:p>
        </w:tc>
        <w:tc>
          <w:tcPr>
            <w:tcW w:w="2982" w:type="dxa"/>
            <w:tcBorders>
              <w:top w:val="single" w:sz="4" w:space="0" w:color="000000"/>
              <w:left w:val="single" w:sz="4" w:space="0" w:color="000000"/>
              <w:bottom w:val="single" w:sz="4" w:space="0" w:color="000000"/>
              <w:right w:val="single" w:sz="4" w:space="0" w:color="000000"/>
            </w:tcBorders>
          </w:tcPr>
          <w:p w14:paraId="53D32C37" w14:textId="6916E0B9" w:rsidR="00193D30" w:rsidRPr="00006A31" w:rsidRDefault="005B5206" w:rsidP="00820D1E">
            <w:pPr>
              <w:spacing w:after="0" w:line="240" w:lineRule="auto"/>
              <w:ind w:firstLine="459"/>
              <w:jc w:val="both"/>
              <w:rPr>
                <w:rFonts w:ascii="Times New Roman" w:eastAsia="Times New Roman" w:hAnsi="Times New Roman" w:cs="Times New Roman"/>
                <w:b/>
                <w:i/>
                <w:sz w:val="24"/>
                <w:szCs w:val="24"/>
              </w:rPr>
            </w:pPr>
            <w:r w:rsidRPr="00006A31">
              <w:rPr>
                <w:rFonts w:ascii="Times New Roman" w:eastAsia="Times New Roman" w:hAnsi="Times New Roman" w:cs="Times New Roman"/>
                <w:b/>
                <w:i/>
                <w:sz w:val="24"/>
                <w:szCs w:val="24"/>
              </w:rPr>
              <w:lastRenderedPageBreak/>
              <w:t>Потребує додаткового обговорення</w:t>
            </w:r>
          </w:p>
        </w:tc>
      </w:tr>
      <w:tr w:rsidR="000F5398" w:rsidRPr="00006A31" w14:paraId="30C32607" w14:textId="56ED9F6C" w:rsidTr="00830219">
        <w:trPr>
          <w:trHeight w:val="284"/>
        </w:trPr>
        <w:tc>
          <w:tcPr>
            <w:tcW w:w="5524" w:type="dxa"/>
            <w:tcBorders>
              <w:top w:val="single" w:sz="4" w:space="0" w:color="000000"/>
              <w:left w:val="single" w:sz="4" w:space="0" w:color="000000"/>
              <w:bottom w:val="single" w:sz="4" w:space="0" w:color="000000"/>
              <w:right w:val="single" w:sz="4" w:space="0" w:color="000000"/>
            </w:tcBorders>
          </w:tcPr>
          <w:p w14:paraId="24B768D2" w14:textId="77777777" w:rsidR="00E350F3" w:rsidRPr="00006A31" w:rsidRDefault="00E350F3" w:rsidP="002B5536">
            <w:pPr>
              <w:spacing w:after="0" w:line="240" w:lineRule="auto"/>
              <w:ind w:firstLine="42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 xml:space="preserve">3.6. Для погодження розрахунку фіксованого платежу та тарифу на здійснення операцій купівлі-продажу на РДН та ВДР ОР надає </w:t>
            </w:r>
            <w:r w:rsidRPr="00006A31">
              <w:rPr>
                <w:rFonts w:ascii="Times New Roman" w:eastAsia="Times New Roman" w:hAnsi="Times New Roman" w:cs="Times New Roman"/>
                <w:b/>
                <w:sz w:val="24"/>
                <w:szCs w:val="24"/>
              </w:rPr>
              <w:t>такий розрахунок</w:t>
            </w:r>
            <w:r w:rsidRPr="00006A31">
              <w:rPr>
                <w:rFonts w:ascii="Times New Roman" w:eastAsia="Times New Roman" w:hAnsi="Times New Roman" w:cs="Times New Roman"/>
                <w:sz w:val="24"/>
                <w:szCs w:val="24"/>
              </w:rPr>
              <w:t xml:space="preserve"> Регулятору у друкованій формі в одному примірнику та електронній формі разом з документами, що використовувалися під час його підготовки.</w:t>
            </w:r>
          </w:p>
          <w:p w14:paraId="46EA9782" w14:textId="7B87D305" w:rsidR="00E350F3" w:rsidRPr="00006A31" w:rsidRDefault="00E350F3" w:rsidP="0060501E">
            <w:pPr>
              <w:spacing w:after="0" w:line="240" w:lineRule="auto"/>
              <w:ind w:firstLine="425"/>
              <w:jc w:val="both"/>
              <w:rPr>
                <w:rFonts w:ascii="Times New Roman" w:eastAsia="Times New Roman" w:hAnsi="Times New Roman" w:cs="Times New Roman"/>
                <w:b/>
                <w:sz w:val="24"/>
                <w:szCs w:val="24"/>
              </w:rPr>
            </w:pPr>
          </w:p>
        </w:tc>
        <w:tc>
          <w:tcPr>
            <w:tcW w:w="6945" w:type="dxa"/>
            <w:tcBorders>
              <w:top w:val="single" w:sz="4" w:space="0" w:color="000000"/>
              <w:left w:val="single" w:sz="4" w:space="0" w:color="000000"/>
              <w:bottom w:val="single" w:sz="4" w:space="0" w:color="000000"/>
              <w:right w:val="single" w:sz="4" w:space="0" w:color="000000"/>
            </w:tcBorders>
          </w:tcPr>
          <w:p w14:paraId="772494B9" w14:textId="621012FA" w:rsidR="00E350F3" w:rsidRPr="00006A31" w:rsidRDefault="00006A31" w:rsidP="002B5536">
            <w:pPr>
              <w:spacing w:after="0" w:line="240" w:lineRule="auto"/>
              <w:ind w:firstLine="425"/>
              <w:jc w:val="both"/>
              <w:rPr>
                <w:rFonts w:ascii="Times New Roman" w:eastAsia="Times New Roman" w:hAnsi="Times New Roman" w:cs="Times New Roman"/>
                <w:b/>
                <w:i/>
                <w:sz w:val="24"/>
                <w:szCs w:val="24"/>
                <w:lang w:val="ru-RU"/>
              </w:rPr>
            </w:pPr>
            <w:proofErr w:type="spellStart"/>
            <w:r w:rsidRPr="00006A31">
              <w:rPr>
                <w:rFonts w:ascii="Times New Roman" w:eastAsia="Times New Roman" w:hAnsi="Times New Roman" w:cs="Times New Roman"/>
                <w:b/>
                <w:i/>
                <w:sz w:val="24"/>
                <w:szCs w:val="24"/>
                <w:lang w:val="ru-RU"/>
              </w:rPr>
              <w:t>Зауваження</w:t>
            </w:r>
            <w:proofErr w:type="spellEnd"/>
            <w:r w:rsidRPr="00006A31">
              <w:rPr>
                <w:rFonts w:ascii="Times New Roman" w:eastAsia="Times New Roman" w:hAnsi="Times New Roman" w:cs="Times New Roman"/>
                <w:b/>
                <w:i/>
                <w:sz w:val="24"/>
                <w:szCs w:val="24"/>
                <w:lang w:val="ru-RU"/>
              </w:rPr>
              <w:t xml:space="preserve"> не </w:t>
            </w:r>
            <w:proofErr w:type="spellStart"/>
            <w:r w:rsidRPr="00006A31">
              <w:rPr>
                <w:rFonts w:ascii="Times New Roman" w:eastAsia="Times New Roman" w:hAnsi="Times New Roman" w:cs="Times New Roman"/>
                <w:b/>
                <w:i/>
                <w:sz w:val="24"/>
                <w:szCs w:val="24"/>
                <w:lang w:val="ru-RU"/>
              </w:rPr>
              <w:t>надавалися</w:t>
            </w:r>
            <w:proofErr w:type="spellEnd"/>
          </w:p>
        </w:tc>
        <w:tc>
          <w:tcPr>
            <w:tcW w:w="2982" w:type="dxa"/>
            <w:tcBorders>
              <w:top w:val="single" w:sz="4" w:space="0" w:color="000000"/>
              <w:left w:val="single" w:sz="4" w:space="0" w:color="000000"/>
              <w:bottom w:val="single" w:sz="4" w:space="0" w:color="000000"/>
              <w:right w:val="single" w:sz="4" w:space="0" w:color="000000"/>
            </w:tcBorders>
          </w:tcPr>
          <w:p w14:paraId="7509D849" w14:textId="77777777" w:rsidR="00E350F3" w:rsidRPr="00006A31" w:rsidRDefault="00E350F3" w:rsidP="002B5536">
            <w:pPr>
              <w:spacing w:after="0" w:line="240" w:lineRule="auto"/>
              <w:ind w:firstLine="425"/>
              <w:jc w:val="both"/>
              <w:rPr>
                <w:rFonts w:ascii="Times New Roman" w:eastAsia="Times New Roman" w:hAnsi="Times New Roman" w:cs="Times New Roman"/>
                <w:sz w:val="24"/>
                <w:szCs w:val="24"/>
              </w:rPr>
            </w:pPr>
          </w:p>
        </w:tc>
      </w:tr>
      <w:tr w:rsidR="00B06A4D" w:rsidRPr="00006A31" w14:paraId="23367AFA" w14:textId="15BB517F" w:rsidTr="00830219">
        <w:trPr>
          <w:trHeight w:val="2195"/>
        </w:trPr>
        <w:tc>
          <w:tcPr>
            <w:tcW w:w="5524" w:type="dxa"/>
            <w:vMerge w:val="restart"/>
            <w:tcBorders>
              <w:top w:val="single" w:sz="4" w:space="0" w:color="000000"/>
              <w:left w:val="single" w:sz="4" w:space="0" w:color="000000"/>
              <w:right w:val="single" w:sz="4" w:space="0" w:color="000000"/>
            </w:tcBorders>
          </w:tcPr>
          <w:p w14:paraId="21431507" w14:textId="4FBD35AC" w:rsidR="00B06A4D" w:rsidRPr="00006A31" w:rsidRDefault="00B06A4D" w:rsidP="009F7302">
            <w:pPr>
              <w:spacing w:after="0"/>
              <w:ind w:firstLine="42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4.1. Кошти, які надходять до ОР як відшкодування учасниками РДН/ВДР його економічно обґрунтованих витрат, пов’язаних із провадженням діяльності зі здійснення функцій оператора ринку, ОР витрачає на:</w:t>
            </w:r>
          </w:p>
          <w:p w14:paraId="258A8489" w14:textId="77777777" w:rsidR="00B06A4D" w:rsidRPr="00006A31" w:rsidRDefault="00B06A4D" w:rsidP="009F7302">
            <w:pPr>
              <w:spacing w:after="0"/>
              <w:ind w:firstLine="42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lastRenderedPageBreak/>
              <w:t>1) фінансування послуг з підтримки (обслуговування) та надання права на користування програмним забезпеченням ОР;</w:t>
            </w:r>
          </w:p>
          <w:p w14:paraId="1E11781C" w14:textId="77777777" w:rsidR="00B06A4D" w:rsidRPr="00006A31" w:rsidRDefault="00B06A4D" w:rsidP="009F7302">
            <w:pPr>
              <w:widowControl w:val="0"/>
              <w:spacing w:after="0" w:line="240" w:lineRule="auto"/>
              <w:ind w:firstLine="42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2) забезпечення беззбиткової господарської діяльності зі здійснення функцій ОР у межах операційних витрат ОР, що є складовою погодженого Регулятором тарифу на здійснення операцій з купівлі-продажу на РДН та ВДР;</w:t>
            </w:r>
          </w:p>
          <w:p w14:paraId="4E0B5130" w14:textId="219E6E09" w:rsidR="00B06A4D" w:rsidRPr="00006A31" w:rsidRDefault="00B06A4D" w:rsidP="009F7302">
            <w:pPr>
              <w:widowControl w:val="0"/>
              <w:spacing w:after="0" w:line="240" w:lineRule="auto"/>
              <w:ind w:firstLine="425"/>
              <w:jc w:val="both"/>
              <w:rPr>
                <w:rFonts w:ascii="Times New Roman" w:eastAsia="Times New Roman" w:hAnsi="Times New Roman" w:cs="Times New Roman"/>
                <w:sz w:val="24"/>
                <w:szCs w:val="24"/>
              </w:rPr>
            </w:pPr>
            <w:r w:rsidRPr="00006A31">
              <w:rPr>
                <w:rFonts w:ascii="Times New Roman" w:eastAsia="Times New Roman" w:hAnsi="Times New Roman" w:cs="Times New Roman"/>
                <w:b/>
                <w:sz w:val="24"/>
                <w:szCs w:val="24"/>
              </w:rPr>
              <w:t>3) формування цільового фонду ОР.</w:t>
            </w:r>
          </w:p>
        </w:tc>
        <w:tc>
          <w:tcPr>
            <w:tcW w:w="6945" w:type="dxa"/>
            <w:tcBorders>
              <w:top w:val="single" w:sz="4" w:space="0" w:color="000000"/>
              <w:left w:val="single" w:sz="4" w:space="0" w:color="000000"/>
              <w:bottom w:val="single" w:sz="4" w:space="0" w:color="000000"/>
              <w:right w:val="single" w:sz="4" w:space="0" w:color="000000"/>
            </w:tcBorders>
          </w:tcPr>
          <w:p w14:paraId="3EC21B70" w14:textId="77777777" w:rsidR="00B06A4D" w:rsidRPr="00006A31" w:rsidRDefault="00B06A4D" w:rsidP="000F5398">
            <w:pPr>
              <w:pStyle w:val="af5"/>
              <w:tabs>
                <w:tab w:val="left" w:pos="993"/>
              </w:tabs>
              <w:spacing w:after="0" w:line="240" w:lineRule="auto"/>
              <w:ind w:left="0" w:firstLine="447"/>
              <w:jc w:val="both"/>
              <w:rPr>
                <w:rFonts w:ascii="Times New Roman" w:eastAsia="Times New Roman" w:hAnsi="Times New Roman" w:cs="Times New Roman"/>
                <w:b/>
                <w:i/>
                <w:sz w:val="24"/>
                <w:szCs w:val="28"/>
              </w:rPr>
            </w:pPr>
            <w:r w:rsidRPr="00006A31">
              <w:rPr>
                <w:rFonts w:ascii="Times New Roman" w:eastAsia="Times New Roman" w:hAnsi="Times New Roman" w:cs="Times New Roman"/>
                <w:b/>
                <w:i/>
                <w:sz w:val="24"/>
                <w:szCs w:val="28"/>
              </w:rPr>
              <w:lastRenderedPageBreak/>
              <w:t>ДП «НАЕК «ЕНЕРГОАТОМ»</w:t>
            </w:r>
          </w:p>
          <w:p w14:paraId="37A35B46" w14:textId="77777777" w:rsidR="00B06A4D" w:rsidRPr="00006A31" w:rsidRDefault="00B06A4D" w:rsidP="000F5398">
            <w:pPr>
              <w:pStyle w:val="af5"/>
              <w:tabs>
                <w:tab w:val="left" w:pos="993"/>
              </w:tabs>
              <w:spacing w:after="0" w:line="240" w:lineRule="auto"/>
              <w:ind w:left="0" w:firstLine="447"/>
              <w:jc w:val="both"/>
              <w:rPr>
                <w:rFonts w:ascii="Times New Roman" w:eastAsia="Times New Roman" w:hAnsi="Times New Roman" w:cs="Times New Roman"/>
                <w:b/>
                <w:i/>
                <w:sz w:val="24"/>
                <w:szCs w:val="28"/>
              </w:rPr>
            </w:pPr>
          </w:p>
          <w:p w14:paraId="10F16021" w14:textId="17018159" w:rsidR="00B06A4D" w:rsidRPr="00006A31" w:rsidRDefault="00B06A4D" w:rsidP="000F5398">
            <w:pPr>
              <w:pStyle w:val="af5"/>
              <w:tabs>
                <w:tab w:val="left" w:pos="993"/>
              </w:tabs>
              <w:spacing w:after="0" w:line="240" w:lineRule="auto"/>
              <w:ind w:left="0" w:firstLine="447"/>
              <w:jc w:val="both"/>
              <w:rPr>
                <w:rFonts w:ascii="Times New Roman" w:eastAsia="Times New Roman" w:hAnsi="Times New Roman" w:cs="Times New Roman"/>
                <w:sz w:val="24"/>
                <w:szCs w:val="28"/>
              </w:rPr>
            </w:pPr>
            <w:r w:rsidRPr="00006A31">
              <w:rPr>
                <w:rFonts w:ascii="Times New Roman" w:eastAsia="Times New Roman" w:hAnsi="Times New Roman" w:cs="Times New Roman"/>
                <w:sz w:val="24"/>
                <w:szCs w:val="28"/>
              </w:rPr>
              <w:t>Виключити.</w:t>
            </w:r>
          </w:p>
          <w:p w14:paraId="2FCBDF04" w14:textId="3B377252" w:rsidR="00B06A4D" w:rsidRPr="00006A31" w:rsidRDefault="00B06A4D" w:rsidP="000F5398">
            <w:pPr>
              <w:pStyle w:val="af5"/>
              <w:tabs>
                <w:tab w:val="left" w:pos="993"/>
              </w:tabs>
              <w:spacing w:after="0" w:line="240" w:lineRule="auto"/>
              <w:ind w:left="0" w:firstLine="447"/>
              <w:jc w:val="both"/>
              <w:rPr>
                <w:rFonts w:ascii="Times New Roman" w:eastAsia="Times New Roman" w:hAnsi="Times New Roman" w:cs="Times New Roman"/>
                <w:sz w:val="24"/>
                <w:szCs w:val="28"/>
              </w:rPr>
            </w:pPr>
          </w:p>
          <w:p w14:paraId="592993C5" w14:textId="3335C26F" w:rsidR="00B06A4D" w:rsidRPr="00006A31" w:rsidRDefault="00B06A4D" w:rsidP="000F5398">
            <w:pPr>
              <w:pStyle w:val="af5"/>
              <w:tabs>
                <w:tab w:val="left" w:pos="993"/>
              </w:tabs>
              <w:spacing w:after="0" w:line="240" w:lineRule="auto"/>
              <w:ind w:left="0" w:firstLine="447"/>
              <w:jc w:val="both"/>
              <w:rPr>
                <w:rFonts w:ascii="Times New Roman" w:eastAsia="Times New Roman" w:hAnsi="Times New Roman" w:cs="Times New Roman"/>
                <w:i/>
                <w:sz w:val="24"/>
                <w:szCs w:val="28"/>
              </w:rPr>
            </w:pPr>
            <w:r w:rsidRPr="00006A31">
              <w:rPr>
                <w:rFonts w:ascii="Times New Roman" w:eastAsia="Times New Roman" w:hAnsi="Times New Roman" w:cs="Times New Roman"/>
                <w:i/>
                <w:sz w:val="24"/>
                <w:szCs w:val="28"/>
              </w:rPr>
              <w:t>Запровадження додаткового відрахування на поповнення цільового фонду ОР є недоцільним. Див. пояснення до п. 1.5 пропозицій.</w:t>
            </w:r>
          </w:p>
          <w:p w14:paraId="7D823514" w14:textId="4315CCA0" w:rsidR="00B06A4D" w:rsidRPr="00006A31" w:rsidRDefault="00B06A4D" w:rsidP="00B06A4D">
            <w:pPr>
              <w:spacing w:after="0"/>
              <w:jc w:val="both"/>
              <w:rPr>
                <w:rFonts w:ascii="Times New Roman" w:eastAsia="Times New Roman" w:hAnsi="Times New Roman" w:cs="Times New Roman"/>
                <w:sz w:val="24"/>
                <w:szCs w:val="24"/>
              </w:rPr>
            </w:pPr>
          </w:p>
        </w:tc>
        <w:tc>
          <w:tcPr>
            <w:tcW w:w="2982" w:type="dxa"/>
            <w:tcBorders>
              <w:top w:val="single" w:sz="4" w:space="0" w:color="000000"/>
              <w:left w:val="single" w:sz="4" w:space="0" w:color="000000"/>
              <w:bottom w:val="single" w:sz="4" w:space="0" w:color="000000"/>
              <w:right w:val="single" w:sz="4" w:space="0" w:color="000000"/>
            </w:tcBorders>
          </w:tcPr>
          <w:p w14:paraId="4E323B0B" w14:textId="38E9FDC5" w:rsidR="00B06A4D" w:rsidRPr="00006A31" w:rsidRDefault="00B06A4D" w:rsidP="009F7302">
            <w:pPr>
              <w:spacing w:after="0"/>
              <w:ind w:firstLine="425"/>
              <w:jc w:val="both"/>
              <w:rPr>
                <w:rFonts w:ascii="Times New Roman" w:eastAsia="Times New Roman" w:hAnsi="Times New Roman" w:cs="Times New Roman"/>
                <w:sz w:val="24"/>
                <w:szCs w:val="24"/>
              </w:rPr>
            </w:pPr>
            <w:r w:rsidRPr="00006A31">
              <w:rPr>
                <w:rFonts w:ascii="Times New Roman" w:eastAsia="Times New Roman" w:hAnsi="Times New Roman" w:cs="Times New Roman"/>
                <w:b/>
                <w:i/>
                <w:sz w:val="24"/>
                <w:szCs w:val="24"/>
              </w:rPr>
              <w:t>Потребує додаткового обговорення</w:t>
            </w:r>
          </w:p>
        </w:tc>
      </w:tr>
      <w:tr w:rsidR="00B06A4D" w:rsidRPr="00006A31" w14:paraId="349E5EFB" w14:textId="77777777" w:rsidTr="00830219">
        <w:trPr>
          <w:trHeight w:val="3433"/>
        </w:trPr>
        <w:tc>
          <w:tcPr>
            <w:tcW w:w="5524" w:type="dxa"/>
            <w:vMerge/>
            <w:tcBorders>
              <w:left w:val="single" w:sz="4" w:space="0" w:color="000000"/>
              <w:bottom w:val="single" w:sz="4" w:space="0" w:color="000000"/>
              <w:right w:val="single" w:sz="4" w:space="0" w:color="000000"/>
            </w:tcBorders>
          </w:tcPr>
          <w:p w14:paraId="2E69381E" w14:textId="77777777" w:rsidR="00B06A4D" w:rsidRPr="00006A31" w:rsidRDefault="00B06A4D" w:rsidP="009F7302">
            <w:pPr>
              <w:spacing w:after="0"/>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tcPr>
          <w:p w14:paraId="3AAE8978" w14:textId="55612E78" w:rsidR="00B06A4D" w:rsidRPr="00006A31" w:rsidRDefault="004E20F5" w:rsidP="00B06A4D">
            <w:pPr>
              <w:pStyle w:val="af5"/>
              <w:tabs>
                <w:tab w:val="left" w:pos="993"/>
              </w:tabs>
              <w:spacing w:after="0" w:line="240" w:lineRule="auto"/>
              <w:ind w:left="25" w:firstLine="447"/>
              <w:jc w:val="both"/>
              <w:rPr>
                <w:rFonts w:ascii="Times New Roman" w:eastAsia="Times New Roman" w:hAnsi="Times New Roman" w:cs="Times New Roman"/>
                <w:b/>
                <w:i/>
                <w:sz w:val="24"/>
                <w:szCs w:val="28"/>
              </w:rPr>
            </w:pPr>
            <w:r>
              <w:rPr>
                <w:rFonts w:ascii="Times New Roman" w:eastAsia="Times New Roman" w:hAnsi="Times New Roman" w:cs="Times New Roman"/>
                <w:b/>
                <w:i/>
                <w:sz w:val="24"/>
                <w:szCs w:val="28"/>
              </w:rPr>
              <w:t>ТОВ «МЗ «ДНІПРОСТАЛЬ»</w:t>
            </w:r>
          </w:p>
          <w:p w14:paraId="2A8B4F20" w14:textId="77777777" w:rsidR="00B06A4D" w:rsidRPr="00006A31" w:rsidRDefault="00B06A4D" w:rsidP="000F5398">
            <w:pPr>
              <w:pStyle w:val="af5"/>
              <w:tabs>
                <w:tab w:val="left" w:pos="993"/>
              </w:tabs>
              <w:spacing w:after="0" w:line="240" w:lineRule="auto"/>
              <w:ind w:left="0" w:firstLine="447"/>
              <w:jc w:val="both"/>
              <w:rPr>
                <w:rFonts w:ascii="Times New Roman" w:eastAsia="Times New Roman" w:hAnsi="Times New Roman" w:cs="Times New Roman"/>
                <w:b/>
                <w:i/>
                <w:sz w:val="24"/>
                <w:szCs w:val="28"/>
              </w:rPr>
            </w:pPr>
          </w:p>
          <w:p w14:paraId="3DBD33A8" w14:textId="77777777" w:rsidR="00B06A4D" w:rsidRPr="00006A31" w:rsidRDefault="00B06A4D" w:rsidP="000F5398">
            <w:pPr>
              <w:pStyle w:val="af5"/>
              <w:tabs>
                <w:tab w:val="left" w:pos="993"/>
              </w:tabs>
              <w:spacing w:after="0" w:line="240" w:lineRule="auto"/>
              <w:ind w:left="0" w:firstLine="447"/>
              <w:jc w:val="both"/>
              <w:rPr>
                <w:rFonts w:ascii="Times New Roman" w:eastAsia="Times New Roman" w:hAnsi="Times New Roman" w:cs="Times New Roman"/>
                <w:sz w:val="24"/>
                <w:szCs w:val="28"/>
              </w:rPr>
            </w:pPr>
            <w:r w:rsidRPr="00006A31">
              <w:rPr>
                <w:rFonts w:ascii="Times New Roman" w:eastAsia="Times New Roman" w:hAnsi="Times New Roman" w:cs="Times New Roman"/>
                <w:sz w:val="24"/>
                <w:szCs w:val="28"/>
              </w:rPr>
              <w:t>Виключити</w:t>
            </w:r>
          </w:p>
          <w:p w14:paraId="4FD1CFCF" w14:textId="77777777" w:rsidR="00B06A4D" w:rsidRPr="00006A31" w:rsidRDefault="00B06A4D" w:rsidP="000F5398">
            <w:pPr>
              <w:pStyle w:val="af5"/>
              <w:tabs>
                <w:tab w:val="left" w:pos="993"/>
              </w:tabs>
              <w:spacing w:after="0" w:line="240" w:lineRule="auto"/>
              <w:ind w:left="0" w:firstLine="447"/>
              <w:jc w:val="both"/>
              <w:rPr>
                <w:rFonts w:ascii="Times New Roman" w:eastAsia="Times New Roman" w:hAnsi="Times New Roman" w:cs="Times New Roman"/>
                <w:i/>
                <w:sz w:val="24"/>
                <w:szCs w:val="28"/>
              </w:rPr>
            </w:pPr>
          </w:p>
          <w:p w14:paraId="75ABE4FA" w14:textId="248955CC" w:rsidR="00B06A4D" w:rsidRPr="00006A31" w:rsidRDefault="00B06A4D" w:rsidP="00B06A4D">
            <w:pPr>
              <w:spacing w:after="0" w:line="240" w:lineRule="auto"/>
              <w:ind w:firstLine="450"/>
              <w:jc w:val="both"/>
              <w:rPr>
                <w:rFonts w:ascii="Times New Roman" w:hAnsi="Times New Roman" w:cs="Times New Roman"/>
                <w:i/>
                <w:color w:val="000000"/>
                <w:sz w:val="24"/>
              </w:rPr>
            </w:pPr>
            <w:r w:rsidRPr="00006A31">
              <w:rPr>
                <w:rFonts w:ascii="Times New Roman" w:hAnsi="Times New Roman" w:cs="Times New Roman"/>
                <w:i/>
                <w:color w:val="000000"/>
                <w:sz w:val="24"/>
              </w:rPr>
              <w:t xml:space="preserve">Вважаємо недоцільним створення цільового фонду для своєчасного виконання податкових зобов’язань ОР за рахунок коштів учасників ринку РДН/ВДР. Створення цього фонду повинно відбуватися із залученням кредитних коштів або інших джерел фінансування. </w:t>
            </w:r>
            <w:r w:rsidR="004E20F5" w:rsidRPr="004E20F5">
              <w:rPr>
                <w:rFonts w:ascii="Times New Roman" w:hAnsi="Times New Roman" w:cs="Times New Roman"/>
                <w:i/>
                <w:color w:val="000000"/>
                <w:sz w:val="24"/>
              </w:rPr>
              <w:t>ТОВ «МЗ «ДНІПРОСТАЛЬ»</w:t>
            </w:r>
            <w:r w:rsidRPr="00006A31">
              <w:rPr>
                <w:rFonts w:ascii="Times New Roman" w:hAnsi="Times New Roman" w:cs="Times New Roman"/>
                <w:i/>
                <w:color w:val="000000"/>
                <w:sz w:val="24"/>
              </w:rPr>
              <w:t xml:space="preserve"> сумлінно виконує свої податкові зобов’язання перед державою та АТ «Оператор ринку», завжди своєчасно та першочергово реєструє податкові накладні АТ «Оператор ринку», а тому не повинно відповідати за порушення іншими учасниками ринку РДН/ВДР податкового законодавства при реєстрації податкових накладних. Вважаємо, що «колективна» відповідальність та дискримінація учасників ринку у цьому випадку неприпустимі, бо це порушує правові основи функціонування ринку електричної енергії, що викладені зокрема у пункті 12 статті 2 Закону України «Про ринок електричної енергії».</w:t>
            </w:r>
          </w:p>
          <w:p w14:paraId="5E7C37C4" w14:textId="77777777" w:rsidR="00B06A4D" w:rsidRPr="00006A31" w:rsidRDefault="00B06A4D" w:rsidP="00B06A4D">
            <w:pPr>
              <w:spacing w:after="0" w:line="240" w:lineRule="auto"/>
              <w:ind w:firstLine="450"/>
              <w:jc w:val="both"/>
              <w:rPr>
                <w:rFonts w:ascii="Times New Roman" w:hAnsi="Times New Roman" w:cs="Times New Roman"/>
                <w:i/>
                <w:color w:val="000000"/>
                <w:sz w:val="24"/>
              </w:rPr>
            </w:pPr>
            <w:r w:rsidRPr="00006A31">
              <w:rPr>
                <w:rFonts w:ascii="Times New Roman" w:hAnsi="Times New Roman" w:cs="Times New Roman"/>
                <w:i/>
                <w:color w:val="000000"/>
                <w:sz w:val="24"/>
              </w:rPr>
              <w:t>Слід зазначити, що обов’язкове відрахування на поповнення цільового фонду ОР, що пропонується поповнювати за рахунок складової тарифу на здійснення операцій купівлі-продажу на РДН та ВДР, спричинить суттєве збільшення тарифу на здійснення операцій купівлі-продажу на РДН та ВДР та, як наслідок, остаточної ціни на електричну енергію для кінцевих споживачів.</w:t>
            </w:r>
            <w:r w:rsidRPr="00006A31">
              <w:rPr>
                <w:rFonts w:ascii="Times New Roman" w:hAnsi="Times New Roman" w:cs="Times New Roman"/>
                <w:i/>
                <w:sz w:val="24"/>
              </w:rPr>
              <w:t xml:space="preserve"> </w:t>
            </w:r>
            <w:r w:rsidRPr="00006A31">
              <w:rPr>
                <w:rFonts w:ascii="Times New Roman" w:hAnsi="Times New Roman" w:cs="Times New Roman"/>
                <w:i/>
                <w:color w:val="000000"/>
                <w:sz w:val="24"/>
              </w:rPr>
              <w:t>Це підвищення відчують на собі всі споживачі електричної енергії, а частка вартості електричної енергії у собівартості готової продукції значно підвищиться.</w:t>
            </w:r>
          </w:p>
          <w:p w14:paraId="7419B263" w14:textId="77777777" w:rsidR="00B06A4D" w:rsidRPr="00006A31" w:rsidRDefault="00B06A4D" w:rsidP="00B06A4D">
            <w:pPr>
              <w:pStyle w:val="af5"/>
              <w:tabs>
                <w:tab w:val="left" w:pos="993"/>
              </w:tabs>
              <w:spacing w:after="0" w:line="240" w:lineRule="auto"/>
              <w:ind w:left="0" w:firstLine="447"/>
              <w:jc w:val="both"/>
              <w:rPr>
                <w:rFonts w:ascii="Times New Roman" w:hAnsi="Times New Roman" w:cs="Times New Roman"/>
                <w:i/>
                <w:color w:val="000000"/>
                <w:sz w:val="24"/>
              </w:rPr>
            </w:pPr>
            <w:r w:rsidRPr="00006A31">
              <w:rPr>
                <w:rFonts w:ascii="Times New Roman" w:hAnsi="Times New Roman" w:cs="Times New Roman"/>
                <w:i/>
                <w:color w:val="000000"/>
                <w:sz w:val="24"/>
              </w:rPr>
              <w:t>Під час дії воєнного стану в Україні держава має приймати заходи для стабілізації цін на електричну енергію для промислових підприємств, які наразі є основним джерелом для поповнення державних та місцевих бюджетів.</w:t>
            </w:r>
          </w:p>
          <w:p w14:paraId="159A9FCE" w14:textId="2B9E546D" w:rsidR="00B06A4D" w:rsidRPr="00006A31" w:rsidRDefault="00B06A4D" w:rsidP="00B06A4D">
            <w:pPr>
              <w:pStyle w:val="af5"/>
              <w:tabs>
                <w:tab w:val="left" w:pos="993"/>
              </w:tabs>
              <w:spacing w:after="0" w:line="240" w:lineRule="auto"/>
              <w:ind w:left="0" w:firstLine="447"/>
              <w:jc w:val="both"/>
              <w:rPr>
                <w:rFonts w:ascii="Times New Roman" w:eastAsia="Times New Roman" w:hAnsi="Times New Roman" w:cs="Times New Roman"/>
                <w:i/>
                <w:sz w:val="24"/>
                <w:szCs w:val="28"/>
              </w:rPr>
            </w:pPr>
          </w:p>
        </w:tc>
        <w:tc>
          <w:tcPr>
            <w:tcW w:w="2982" w:type="dxa"/>
            <w:tcBorders>
              <w:top w:val="single" w:sz="4" w:space="0" w:color="000000"/>
              <w:left w:val="single" w:sz="4" w:space="0" w:color="000000"/>
              <w:bottom w:val="single" w:sz="4" w:space="0" w:color="000000"/>
              <w:right w:val="single" w:sz="4" w:space="0" w:color="000000"/>
            </w:tcBorders>
          </w:tcPr>
          <w:p w14:paraId="67F1718F" w14:textId="519C278E" w:rsidR="00B06A4D" w:rsidRPr="00006A31" w:rsidRDefault="00B06A4D" w:rsidP="009F7302">
            <w:pPr>
              <w:spacing w:after="0"/>
              <w:ind w:firstLine="425"/>
              <w:jc w:val="both"/>
              <w:rPr>
                <w:rFonts w:ascii="Times New Roman" w:eastAsia="Times New Roman" w:hAnsi="Times New Roman" w:cs="Times New Roman"/>
                <w:sz w:val="24"/>
                <w:szCs w:val="24"/>
              </w:rPr>
            </w:pPr>
            <w:r w:rsidRPr="00006A31">
              <w:rPr>
                <w:rFonts w:ascii="Times New Roman" w:eastAsia="Times New Roman" w:hAnsi="Times New Roman" w:cs="Times New Roman"/>
                <w:b/>
                <w:i/>
                <w:sz w:val="24"/>
                <w:szCs w:val="24"/>
              </w:rPr>
              <w:t>Потребує додаткового обговорення</w:t>
            </w:r>
          </w:p>
        </w:tc>
      </w:tr>
      <w:tr w:rsidR="000F5398" w:rsidRPr="00006A31" w14:paraId="6568F06F" w14:textId="781000E4" w:rsidTr="00830219">
        <w:trPr>
          <w:trHeight w:val="284"/>
        </w:trPr>
        <w:tc>
          <w:tcPr>
            <w:tcW w:w="5524" w:type="dxa"/>
            <w:tcBorders>
              <w:top w:val="single" w:sz="4" w:space="0" w:color="000000"/>
              <w:left w:val="single" w:sz="4" w:space="0" w:color="000000"/>
              <w:bottom w:val="single" w:sz="4" w:space="0" w:color="000000"/>
              <w:right w:val="single" w:sz="4" w:space="0" w:color="000000"/>
            </w:tcBorders>
          </w:tcPr>
          <w:p w14:paraId="33613124" w14:textId="0E3734CC" w:rsidR="00E350F3" w:rsidRPr="00006A31" w:rsidRDefault="00E350F3" w:rsidP="009F7302">
            <w:pPr>
              <w:spacing w:after="0"/>
              <w:ind w:firstLine="42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lastRenderedPageBreak/>
              <w:t>4.2. ОР не пізніше 15 числа місяця, наступного за звітним періодом, надає Регулятору щомісячні звіти та звіти наростаючим підсумком за 3, 6, 9 місяців та за рік про фактично отримані кошти та здійснені видатки, які містять інформацію щодо, але не виключно:</w:t>
            </w:r>
          </w:p>
          <w:p w14:paraId="32A7125D" w14:textId="77777777" w:rsidR="00E350F3" w:rsidRPr="00006A31" w:rsidRDefault="00E350F3" w:rsidP="009F7302">
            <w:pPr>
              <w:spacing w:after="0"/>
              <w:ind w:firstLine="42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 xml:space="preserve">1) суми отриманих коштів, які надійшли як фіксований платіж, суми платежів за послуги з підтримки (обслуговування) та надання права на користування програмним забезпеченням ОР, курсу євро, з урахуванням якого здійснено платежі, кількості учасників РДН/ВДР, суми залишку коштів; </w:t>
            </w:r>
          </w:p>
          <w:p w14:paraId="4E783CEC" w14:textId="77777777" w:rsidR="00E350F3" w:rsidRPr="00006A31" w:rsidRDefault="00E350F3" w:rsidP="009F7302">
            <w:pPr>
              <w:spacing w:after="0"/>
              <w:ind w:firstLine="42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2) суми отриманих коштів на фінансування операційних витрат, що є складовою тарифу на здійснення операцій з купівлі-продажу на РДН та ВДР, фактичних витрат та залишку невикористаних коштів за звітний період, із зазначенням обґрунтованих причин невикористання;</w:t>
            </w:r>
          </w:p>
          <w:p w14:paraId="75C5F9FB" w14:textId="77777777" w:rsidR="00E350F3" w:rsidRPr="00006A31" w:rsidRDefault="00E350F3" w:rsidP="009F7302">
            <w:pPr>
              <w:spacing w:after="0"/>
              <w:ind w:firstLine="425"/>
              <w:jc w:val="both"/>
              <w:rPr>
                <w:rFonts w:ascii="Times New Roman" w:eastAsia="Times New Roman" w:hAnsi="Times New Roman" w:cs="Times New Roman"/>
                <w:b/>
                <w:sz w:val="24"/>
                <w:szCs w:val="24"/>
              </w:rPr>
            </w:pPr>
            <w:r w:rsidRPr="00006A31">
              <w:rPr>
                <w:rFonts w:ascii="Times New Roman" w:eastAsia="Times New Roman" w:hAnsi="Times New Roman" w:cs="Times New Roman"/>
                <w:sz w:val="24"/>
                <w:szCs w:val="24"/>
              </w:rPr>
              <w:t>3) суми отриманого додаткового доходу</w:t>
            </w:r>
            <w:r w:rsidRPr="00006A31">
              <w:rPr>
                <w:rFonts w:ascii="Times New Roman" w:eastAsia="Times New Roman" w:hAnsi="Times New Roman" w:cs="Times New Roman"/>
                <w:b/>
                <w:sz w:val="24"/>
                <w:szCs w:val="24"/>
              </w:rPr>
              <w:t>;</w:t>
            </w:r>
          </w:p>
          <w:p w14:paraId="6BC7DA85" w14:textId="77777777" w:rsidR="00E350F3" w:rsidRPr="00006A31" w:rsidRDefault="00E350F3" w:rsidP="009F7302">
            <w:pPr>
              <w:spacing w:after="0" w:line="240" w:lineRule="auto"/>
              <w:ind w:firstLine="425"/>
              <w:jc w:val="both"/>
              <w:rPr>
                <w:rFonts w:ascii="Times New Roman" w:eastAsia="Times New Roman" w:hAnsi="Times New Roman" w:cs="Times New Roman"/>
                <w:sz w:val="24"/>
                <w:szCs w:val="24"/>
              </w:rPr>
            </w:pPr>
            <w:bookmarkStart w:id="3" w:name="_Hlk126682453"/>
            <w:r w:rsidRPr="00006A31">
              <w:rPr>
                <w:rFonts w:ascii="Times New Roman" w:eastAsia="Times New Roman" w:hAnsi="Times New Roman" w:cs="Times New Roman"/>
                <w:b/>
                <w:sz w:val="24"/>
                <w:szCs w:val="24"/>
              </w:rPr>
              <w:t>4) сум надходження до цільового фонду ОР (із зазначенням джерел) та відрахувань з цільового фонду ОР</w:t>
            </w:r>
            <w:bookmarkEnd w:id="3"/>
            <w:r w:rsidRPr="00006A31">
              <w:rPr>
                <w:rFonts w:ascii="Times New Roman" w:eastAsia="Times New Roman" w:hAnsi="Times New Roman" w:cs="Times New Roman"/>
                <w:sz w:val="24"/>
                <w:szCs w:val="24"/>
              </w:rPr>
              <w:t>.</w:t>
            </w:r>
          </w:p>
          <w:p w14:paraId="471400A1" w14:textId="27E087D6" w:rsidR="00E350F3" w:rsidRPr="00006A31" w:rsidRDefault="00E350F3" w:rsidP="009F7302">
            <w:pPr>
              <w:spacing w:after="0" w:line="240" w:lineRule="auto"/>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tcPr>
          <w:p w14:paraId="05398362" w14:textId="77777777" w:rsidR="00E350F3" w:rsidRPr="00006A31" w:rsidRDefault="00E350F3" w:rsidP="009F7302">
            <w:pPr>
              <w:spacing w:after="0"/>
              <w:ind w:firstLine="425"/>
              <w:jc w:val="both"/>
              <w:rPr>
                <w:rFonts w:ascii="Times New Roman" w:eastAsia="Times New Roman" w:hAnsi="Times New Roman" w:cs="Times New Roman"/>
                <w:sz w:val="24"/>
                <w:szCs w:val="24"/>
              </w:rPr>
            </w:pPr>
          </w:p>
        </w:tc>
        <w:tc>
          <w:tcPr>
            <w:tcW w:w="2982" w:type="dxa"/>
            <w:tcBorders>
              <w:top w:val="single" w:sz="4" w:space="0" w:color="000000"/>
              <w:left w:val="single" w:sz="4" w:space="0" w:color="000000"/>
              <w:bottom w:val="single" w:sz="4" w:space="0" w:color="000000"/>
              <w:right w:val="single" w:sz="4" w:space="0" w:color="000000"/>
            </w:tcBorders>
          </w:tcPr>
          <w:p w14:paraId="18FF1A40" w14:textId="77777777" w:rsidR="00E350F3" w:rsidRPr="00006A31" w:rsidRDefault="00E350F3" w:rsidP="009F7302">
            <w:pPr>
              <w:spacing w:after="0"/>
              <w:ind w:firstLine="425"/>
              <w:jc w:val="both"/>
              <w:rPr>
                <w:rFonts w:ascii="Times New Roman" w:eastAsia="Times New Roman" w:hAnsi="Times New Roman" w:cs="Times New Roman"/>
                <w:sz w:val="24"/>
                <w:szCs w:val="24"/>
              </w:rPr>
            </w:pPr>
          </w:p>
        </w:tc>
      </w:tr>
      <w:tr w:rsidR="00193D30" w:rsidRPr="00006A31" w14:paraId="11516C93" w14:textId="0D9EC0A0" w:rsidTr="00830219">
        <w:trPr>
          <w:trHeight w:val="284"/>
        </w:trPr>
        <w:tc>
          <w:tcPr>
            <w:tcW w:w="5524" w:type="dxa"/>
            <w:vMerge w:val="restart"/>
            <w:tcBorders>
              <w:top w:val="single" w:sz="4" w:space="0" w:color="000000"/>
              <w:left w:val="single" w:sz="4" w:space="0" w:color="000000"/>
              <w:right w:val="single" w:sz="4" w:space="0" w:color="000000"/>
            </w:tcBorders>
          </w:tcPr>
          <w:p w14:paraId="1BC73D08" w14:textId="77777777" w:rsidR="00193D30" w:rsidRPr="00006A31" w:rsidRDefault="00193D30" w:rsidP="008E3F00">
            <w:pPr>
              <w:spacing w:after="0" w:line="240" w:lineRule="auto"/>
              <w:ind w:firstLine="425"/>
              <w:jc w:val="both"/>
              <w:rPr>
                <w:rFonts w:ascii="Times New Roman" w:eastAsia="Times New Roman" w:hAnsi="Times New Roman" w:cs="Times New Roman"/>
                <w:sz w:val="24"/>
                <w:szCs w:val="24"/>
              </w:rPr>
            </w:pPr>
            <w:r w:rsidRPr="00006A31">
              <w:rPr>
                <w:rFonts w:ascii="Times New Roman" w:eastAsia="Times New Roman" w:hAnsi="Times New Roman" w:cs="Times New Roman"/>
                <w:sz w:val="24"/>
                <w:szCs w:val="24"/>
              </w:rPr>
              <w:t xml:space="preserve">4.6. ОР використовує кошти з цільового фонду ОР на поповнення рахунку ОР в системі електронного адміністрування податку на додану вартість, задля забезпечення реєстрації ОР податкових накладних внаслідок нереєстрації, несвоєчасної реєстрації учасником РДН/ВДР податкових накладних за операціями з продажу електричної енергії на РДН та/або ВДР, розрахунків </w:t>
            </w:r>
            <w:r w:rsidRPr="00006A31">
              <w:rPr>
                <w:rFonts w:ascii="Times New Roman" w:eastAsia="Times New Roman" w:hAnsi="Times New Roman" w:cs="Times New Roman"/>
                <w:sz w:val="24"/>
                <w:szCs w:val="24"/>
              </w:rPr>
              <w:lastRenderedPageBreak/>
              <w:t>коригування до них у Єдиному реєстрі податкових накладних, або складання їх з порушеннями податкового законодавства України, включаючи блокування їх органом, що здійснює контроль за дотриманням вимог податкового законодавства, що призводять до втрати податкового кредиту ОР.</w:t>
            </w:r>
          </w:p>
          <w:p w14:paraId="64AE6479" w14:textId="21502C7B" w:rsidR="00193D30" w:rsidRPr="00006A31" w:rsidRDefault="00193D30" w:rsidP="008E3F00">
            <w:pPr>
              <w:spacing w:after="0" w:line="240" w:lineRule="auto"/>
              <w:ind w:firstLine="425"/>
              <w:jc w:val="both"/>
              <w:rPr>
                <w:rFonts w:ascii="Times New Roman" w:eastAsia="Times New Roman" w:hAnsi="Times New Roman" w:cs="Times New Roman"/>
                <w:b/>
                <w:sz w:val="24"/>
                <w:szCs w:val="24"/>
              </w:rPr>
            </w:pPr>
          </w:p>
        </w:tc>
        <w:tc>
          <w:tcPr>
            <w:tcW w:w="6945" w:type="dxa"/>
            <w:tcBorders>
              <w:top w:val="single" w:sz="4" w:space="0" w:color="000000"/>
              <w:left w:val="single" w:sz="4" w:space="0" w:color="000000"/>
              <w:bottom w:val="single" w:sz="4" w:space="0" w:color="000000"/>
              <w:right w:val="single" w:sz="4" w:space="0" w:color="000000"/>
            </w:tcBorders>
          </w:tcPr>
          <w:p w14:paraId="24D1DD59" w14:textId="77777777" w:rsidR="00193D30" w:rsidRPr="00006A31" w:rsidRDefault="00193D30" w:rsidP="00820D1E">
            <w:pPr>
              <w:pStyle w:val="af5"/>
              <w:tabs>
                <w:tab w:val="left" w:pos="993"/>
              </w:tabs>
              <w:spacing w:after="0" w:line="240" w:lineRule="auto"/>
              <w:ind w:left="0" w:firstLine="447"/>
              <w:jc w:val="both"/>
              <w:rPr>
                <w:rFonts w:ascii="Times New Roman" w:eastAsia="Times New Roman" w:hAnsi="Times New Roman" w:cs="Times New Roman"/>
                <w:b/>
                <w:i/>
                <w:sz w:val="24"/>
                <w:szCs w:val="28"/>
              </w:rPr>
            </w:pPr>
            <w:r w:rsidRPr="00006A31">
              <w:rPr>
                <w:rFonts w:ascii="Times New Roman" w:eastAsia="Times New Roman" w:hAnsi="Times New Roman" w:cs="Times New Roman"/>
                <w:b/>
                <w:i/>
                <w:sz w:val="24"/>
                <w:szCs w:val="28"/>
              </w:rPr>
              <w:lastRenderedPageBreak/>
              <w:t>АТ «Оператор ринку»</w:t>
            </w:r>
          </w:p>
          <w:p w14:paraId="0E848E40" w14:textId="77777777" w:rsidR="00193D30" w:rsidRPr="00006A31" w:rsidRDefault="00193D30" w:rsidP="008E3F00">
            <w:pPr>
              <w:spacing w:after="0" w:line="240" w:lineRule="auto"/>
              <w:ind w:firstLine="425"/>
              <w:jc w:val="both"/>
              <w:rPr>
                <w:rFonts w:ascii="Times New Roman" w:eastAsia="Times New Roman" w:hAnsi="Times New Roman" w:cs="Times New Roman"/>
                <w:sz w:val="24"/>
                <w:szCs w:val="24"/>
              </w:rPr>
            </w:pPr>
          </w:p>
          <w:p w14:paraId="40342C2F" w14:textId="77777777" w:rsidR="00193D30" w:rsidRPr="00006A31" w:rsidRDefault="00193D30" w:rsidP="008E3F00">
            <w:pPr>
              <w:spacing w:after="0" w:line="240" w:lineRule="auto"/>
              <w:ind w:firstLine="425"/>
              <w:jc w:val="both"/>
              <w:rPr>
                <w:rFonts w:ascii="Times New Roman" w:eastAsia="Times New Roman" w:hAnsi="Times New Roman" w:cs="Times New Roman"/>
                <w:b/>
                <w:sz w:val="24"/>
                <w:szCs w:val="24"/>
              </w:rPr>
            </w:pPr>
            <w:r w:rsidRPr="00006A31">
              <w:rPr>
                <w:rFonts w:ascii="Times New Roman" w:eastAsia="Times New Roman" w:hAnsi="Times New Roman" w:cs="Times New Roman"/>
                <w:sz w:val="24"/>
                <w:szCs w:val="24"/>
              </w:rPr>
              <w:t xml:space="preserve">4.6. ОР використовує кошти з цільового фонду ОР </w:t>
            </w:r>
            <w:r w:rsidRPr="00006A31">
              <w:rPr>
                <w:rFonts w:ascii="Times New Roman" w:eastAsia="Times New Roman" w:hAnsi="Times New Roman" w:cs="Times New Roman"/>
                <w:b/>
                <w:sz w:val="24"/>
                <w:szCs w:val="24"/>
              </w:rPr>
              <w:t xml:space="preserve">виключно для </w:t>
            </w:r>
            <w:r w:rsidRPr="00006A31">
              <w:rPr>
                <w:rFonts w:ascii="Times New Roman" w:eastAsia="Times New Roman" w:hAnsi="Times New Roman" w:cs="Times New Roman"/>
                <w:sz w:val="24"/>
                <w:szCs w:val="24"/>
              </w:rPr>
              <w:t xml:space="preserve">забезпечення реєстрації ОР податкових накладних внаслідок не реєстрації, несвоєчасної реєстрації учасником РДН/ВДР податкових накладних за операціями з продажу електричної енергії на РДН та/або ВДР, розрахунків коригування до них у Єдиному реєстрі податкових накладних, або складання їх з </w:t>
            </w:r>
            <w:r w:rsidRPr="00006A31">
              <w:rPr>
                <w:rFonts w:ascii="Times New Roman" w:eastAsia="Times New Roman" w:hAnsi="Times New Roman" w:cs="Times New Roman"/>
                <w:sz w:val="24"/>
                <w:szCs w:val="24"/>
              </w:rPr>
              <w:lastRenderedPageBreak/>
              <w:t>порушеннями податкового законодавства України, включаючи блокування їх органом, що здійснює контроль за дотриманням вимог податкового законодавства, що призводять до втрати податкового кредиту ОР</w:t>
            </w:r>
            <w:r w:rsidRPr="00006A31">
              <w:rPr>
                <w:rFonts w:ascii="Times New Roman" w:eastAsia="Times New Roman" w:hAnsi="Times New Roman" w:cs="Times New Roman"/>
                <w:b/>
                <w:sz w:val="24"/>
                <w:szCs w:val="24"/>
              </w:rPr>
              <w:t>;</w:t>
            </w:r>
          </w:p>
          <w:p w14:paraId="26FC1F73" w14:textId="77777777" w:rsidR="00193D30" w:rsidRPr="00006A31" w:rsidRDefault="00193D30" w:rsidP="008E3F00">
            <w:pPr>
              <w:spacing w:after="0" w:line="240" w:lineRule="auto"/>
              <w:ind w:firstLine="425"/>
              <w:jc w:val="both"/>
              <w:rPr>
                <w:rFonts w:ascii="Times New Roman" w:eastAsia="Times New Roman" w:hAnsi="Times New Roman" w:cs="Times New Roman"/>
                <w:b/>
                <w:sz w:val="24"/>
                <w:szCs w:val="24"/>
              </w:rPr>
            </w:pPr>
          </w:p>
          <w:p w14:paraId="53A1AB45" w14:textId="314F3DDE" w:rsidR="00193D30" w:rsidRPr="00006A31" w:rsidRDefault="00193D30" w:rsidP="000F5398">
            <w:pPr>
              <w:spacing w:line="240" w:lineRule="auto"/>
              <w:ind w:firstLine="425"/>
              <w:jc w:val="both"/>
              <w:rPr>
                <w:rFonts w:ascii="Times New Roman" w:eastAsia="Times New Roman" w:hAnsi="Times New Roman" w:cs="Times New Roman"/>
                <w:b/>
                <w:sz w:val="24"/>
                <w:szCs w:val="24"/>
              </w:rPr>
            </w:pPr>
            <w:r w:rsidRPr="00006A31">
              <w:rPr>
                <w:rFonts w:ascii="Times New Roman" w:eastAsia="Times New Roman" w:hAnsi="Times New Roman" w:cs="Times New Roman"/>
                <w:i/>
                <w:sz w:val="24"/>
                <w:szCs w:val="24"/>
              </w:rPr>
              <w:t>Редакційна правка щодо уточнення напрямків використання коштів цільового фонду, з урахуванням вимоги п.1.5 про те, що формування фонду здійснюється на рахунку ОР в системі електронного адміністрування податку на додану вартість.</w:t>
            </w:r>
          </w:p>
        </w:tc>
        <w:tc>
          <w:tcPr>
            <w:tcW w:w="2982" w:type="dxa"/>
            <w:tcBorders>
              <w:top w:val="single" w:sz="4" w:space="0" w:color="000000"/>
              <w:left w:val="single" w:sz="4" w:space="0" w:color="000000"/>
              <w:bottom w:val="single" w:sz="4" w:space="0" w:color="000000"/>
              <w:right w:val="single" w:sz="4" w:space="0" w:color="000000"/>
            </w:tcBorders>
          </w:tcPr>
          <w:p w14:paraId="1E507685" w14:textId="0009F6BE" w:rsidR="00193D30" w:rsidRPr="00006A31" w:rsidRDefault="00193D30" w:rsidP="008E3F00">
            <w:pPr>
              <w:spacing w:after="0" w:line="240" w:lineRule="auto"/>
              <w:ind w:firstLine="425"/>
              <w:jc w:val="both"/>
              <w:rPr>
                <w:rFonts w:ascii="Times New Roman" w:eastAsia="Times New Roman" w:hAnsi="Times New Roman" w:cs="Times New Roman"/>
                <w:b/>
                <w:sz w:val="24"/>
                <w:szCs w:val="24"/>
              </w:rPr>
            </w:pPr>
            <w:r w:rsidRPr="00006A31">
              <w:rPr>
                <w:rFonts w:ascii="Times New Roman" w:eastAsia="Times New Roman" w:hAnsi="Times New Roman" w:cs="Times New Roman"/>
                <w:b/>
                <w:i/>
                <w:sz w:val="24"/>
                <w:szCs w:val="24"/>
              </w:rPr>
              <w:lastRenderedPageBreak/>
              <w:t>Потребує додаткового обговорення</w:t>
            </w:r>
          </w:p>
        </w:tc>
      </w:tr>
      <w:tr w:rsidR="00193D30" w:rsidRPr="00006A31" w14:paraId="772E5B4D" w14:textId="77777777" w:rsidTr="00830219">
        <w:trPr>
          <w:trHeight w:val="284"/>
        </w:trPr>
        <w:tc>
          <w:tcPr>
            <w:tcW w:w="5524" w:type="dxa"/>
            <w:vMerge/>
            <w:tcBorders>
              <w:left w:val="single" w:sz="4" w:space="0" w:color="000000"/>
              <w:right w:val="single" w:sz="4" w:space="0" w:color="000000"/>
            </w:tcBorders>
          </w:tcPr>
          <w:p w14:paraId="454C61C7" w14:textId="77777777" w:rsidR="00193D30" w:rsidRPr="00006A31" w:rsidRDefault="00193D30" w:rsidP="008E3F00">
            <w:pPr>
              <w:spacing w:after="0" w:line="240" w:lineRule="auto"/>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tcPr>
          <w:p w14:paraId="49D587D0" w14:textId="77777777" w:rsidR="00193D30" w:rsidRPr="00006A31" w:rsidRDefault="00193D30" w:rsidP="000F5398">
            <w:pPr>
              <w:pStyle w:val="af5"/>
              <w:tabs>
                <w:tab w:val="left" w:pos="993"/>
              </w:tabs>
              <w:spacing w:after="0" w:line="240" w:lineRule="auto"/>
              <w:ind w:left="0" w:firstLine="447"/>
              <w:jc w:val="both"/>
              <w:rPr>
                <w:rFonts w:ascii="Times New Roman" w:eastAsia="Times New Roman" w:hAnsi="Times New Roman" w:cs="Times New Roman"/>
                <w:b/>
                <w:i/>
                <w:sz w:val="24"/>
                <w:szCs w:val="28"/>
              </w:rPr>
            </w:pPr>
            <w:r w:rsidRPr="00006A31">
              <w:rPr>
                <w:rFonts w:ascii="Times New Roman" w:eastAsia="Times New Roman" w:hAnsi="Times New Roman" w:cs="Times New Roman"/>
                <w:b/>
                <w:i/>
                <w:sz w:val="24"/>
                <w:szCs w:val="28"/>
              </w:rPr>
              <w:t>ДП «НАЕК «ЕНЕРГОАТОМ»</w:t>
            </w:r>
          </w:p>
          <w:p w14:paraId="1FC803D1" w14:textId="77777777" w:rsidR="00193D30" w:rsidRPr="00006A31" w:rsidRDefault="00193D30" w:rsidP="000F5398">
            <w:pPr>
              <w:pStyle w:val="af5"/>
              <w:tabs>
                <w:tab w:val="left" w:pos="993"/>
              </w:tabs>
              <w:spacing w:after="0" w:line="240" w:lineRule="auto"/>
              <w:ind w:left="0" w:firstLine="447"/>
              <w:jc w:val="both"/>
              <w:rPr>
                <w:rFonts w:ascii="Times New Roman" w:eastAsia="Times New Roman" w:hAnsi="Times New Roman" w:cs="Times New Roman"/>
                <w:b/>
                <w:i/>
                <w:sz w:val="24"/>
                <w:szCs w:val="28"/>
              </w:rPr>
            </w:pPr>
          </w:p>
          <w:p w14:paraId="574726D1" w14:textId="77777777" w:rsidR="00193D30" w:rsidRPr="00006A31" w:rsidRDefault="00193D30" w:rsidP="000F5398">
            <w:pPr>
              <w:pStyle w:val="af5"/>
              <w:tabs>
                <w:tab w:val="left" w:pos="993"/>
              </w:tabs>
              <w:spacing w:after="0" w:line="240" w:lineRule="auto"/>
              <w:ind w:left="0" w:firstLine="447"/>
              <w:jc w:val="both"/>
              <w:rPr>
                <w:rFonts w:ascii="Times New Roman" w:eastAsia="Times New Roman" w:hAnsi="Times New Roman" w:cs="Times New Roman"/>
                <w:sz w:val="24"/>
                <w:szCs w:val="28"/>
              </w:rPr>
            </w:pPr>
            <w:r w:rsidRPr="00006A31">
              <w:rPr>
                <w:rFonts w:ascii="Times New Roman" w:eastAsia="Times New Roman" w:hAnsi="Times New Roman" w:cs="Times New Roman"/>
                <w:sz w:val="24"/>
                <w:szCs w:val="28"/>
              </w:rPr>
              <w:t>Виключити.</w:t>
            </w:r>
          </w:p>
          <w:p w14:paraId="782658B2" w14:textId="77777777" w:rsidR="00193D30" w:rsidRPr="00006A31" w:rsidRDefault="00193D30" w:rsidP="00820D1E">
            <w:pPr>
              <w:pStyle w:val="af5"/>
              <w:tabs>
                <w:tab w:val="left" w:pos="993"/>
              </w:tabs>
              <w:spacing w:after="0" w:line="240" w:lineRule="auto"/>
              <w:ind w:left="0" w:firstLine="447"/>
              <w:jc w:val="both"/>
              <w:rPr>
                <w:rFonts w:ascii="Times New Roman" w:eastAsia="Times New Roman" w:hAnsi="Times New Roman" w:cs="Times New Roman"/>
                <w:b/>
                <w:i/>
                <w:sz w:val="24"/>
                <w:szCs w:val="28"/>
              </w:rPr>
            </w:pPr>
          </w:p>
          <w:p w14:paraId="7C1C8EB8" w14:textId="4C80CCE6" w:rsidR="00193D30" w:rsidRPr="00006A31" w:rsidRDefault="00193D30" w:rsidP="000F5398">
            <w:pPr>
              <w:pStyle w:val="af5"/>
              <w:tabs>
                <w:tab w:val="left" w:pos="993"/>
              </w:tabs>
              <w:spacing w:after="0" w:line="240" w:lineRule="auto"/>
              <w:ind w:left="25" w:firstLine="447"/>
              <w:jc w:val="both"/>
              <w:rPr>
                <w:rFonts w:ascii="Times New Roman" w:eastAsia="Times New Roman" w:hAnsi="Times New Roman" w:cs="Times New Roman"/>
                <w:i/>
                <w:sz w:val="24"/>
                <w:szCs w:val="28"/>
              </w:rPr>
            </w:pPr>
            <w:r w:rsidRPr="00006A31">
              <w:rPr>
                <w:rFonts w:ascii="Times New Roman" w:eastAsia="Times New Roman" w:hAnsi="Times New Roman" w:cs="Times New Roman"/>
                <w:i/>
                <w:sz w:val="24"/>
                <w:szCs w:val="28"/>
              </w:rPr>
              <w:t>Поточне використання ОР коштів з цільового фонду для забезпечення реєстрації ОР власних податкових накладних, у зв’язку із несвоєчасною реєстрацією учасником РДН/ВДР податкових накладних не враховує можливість подальшого отримання ОР податкового кредиту на відповідну суму, після виконання  учасником РДН/ВДР своїх податкових зобов’язань.</w:t>
            </w:r>
          </w:p>
          <w:p w14:paraId="1E4FE743" w14:textId="6E9C2D17" w:rsidR="00193D30" w:rsidRPr="00006A31" w:rsidRDefault="00193D30" w:rsidP="000F5398">
            <w:pPr>
              <w:pStyle w:val="af5"/>
              <w:tabs>
                <w:tab w:val="left" w:pos="993"/>
              </w:tabs>
              <w:spacing w:after="0" w:line="240" w:lineRule="auto"/>
              <w:ind w:left="25" w:firstLine="447"/>
              <w:jc w:val="both"/>
              <w:rPr>
                <w:rFonts w:ascii="Times New Roman" w:eastAsia="Times New Roman" w:hAnsi="Times New Roman" w:cs="Times New Roman"/>
                <w:b/>
                <w:i/>
                <w:sz w:val="24"/>
                <w:szCs w:val="28"/>
              </w:rPr>
            </w:pPr>
            <w:r w:rsidRPr="00006A31">
              <w:rPr>
                <w:rFonts w:ascii="Times New Roman" w:eastAsia="Times New Roman" w:hAnsi="Times New Roman" w:cs="Times New Roman"/>
                <w:i/>
                <w:sz w:val="24"/>
                <w:szCs w:val="28"/>
              </w:rPr>
              <w:t>Право на отримання податкового кредиту  зберігається протягом 1095 календарних днів з дати складення податкової накладної/ розрахунку коригування платника податку. Недоцільно стверджувати, що ОР повністю позбавлений права на використання податкового кредиту.</w:t>
            </w:r>
          </w:p>
        </w:tc>
        <w:tc>
          <w:tcPr>
            <w:tcW w:w="2982" w:type="dxa"/>
            <w:tcBorders>
              <w:top w:val="single" w:sz="4" w:space="0" w:color="000000"/>
              <w:left w:val="single" w:sz="4" w:space="0" w:color="000000"/>
              <w:bottom w:val="single" w:sz="4" w:space="0" w:color="000000"/>
              <w:right w:val="single" w:sz="4" w:space="0" w:color="000000"/>
            </w:tcBorders>
          </w:tcPr>
          <w:p w14:paraId="7A67B241" w14:textId="14A452BF" w:rsidR="00193D30" w:rsidRPr="00006A31" w:rsidRDefault="00193D30" w:rsidP="008E3F00">
            <w:pPr>
              <w:spacing w:after="0" w:line="240" w:lineRule="auto"/>
              <w:ind w:firstLine="425"/>
              <w:jc w:val="both"/>
              <w:rPr>
                <w:rFonts w:ascii="Times New Roman" w:eastAsia="Times New Roman" w:hAnsi="Times New Roman" w:cs="Times New Roman"/>
                <w:b/>
                <w:sz w:val="24"/>
                <w:szCs w:val="24"/>
              </w:rPr>
            </w:pPr>
            <w:r w:rsidRPr="00006A31">
              <w:rPr>
                <w:rFonts w:ascii="Times New Roman" w:eastAsia="Times New Roman" w:hAnsi="Times New Roman" w:cs="Times New Roman"/>
                <w:b/>
                <w:i/>
                <w:sz w:val="24"/>
                <w:szCs w:val="24"/>
              </w:rPr>
              <w:t>Потребує додаткового обговорення</w:t>
            </w:r>
          </w:p>
        </w:tc>
      </w:tr>
      <w:tr w:rsidR="00193D30" w:rsidRPr="00006A31" w14:paraId="40284CC6" w14:textId="77777777" w:rsidTr="00651B5F">
        <w:trPr>
          <w:trHeight w:val="284"/>
        </w:trPr>
        <w:tc>
          <w:tcPr>
            <w:tcW w:w="5524" w:type="dxa"/>
            <w:vMerge/>
            <w:tcBorders>
              <w:left w:val="single" w:sz="4" w:space="0" w:color="000000"/>
              <w:right w:val="single" w:sz="4" w:space="0" w:color="000000"/>
            </w:tcBorders>
          </w:tcPr>
          <w:p w14:paraId="18A8DD40" w14:textId="77777777" w:rsidR="00193D30" w:rsidRPr="00006A31" w:rsidRDefault="00193D30" w:rsidP="008E3F00">
            <w:pPr>
              <w:spacing w:after="0" w:line="240" w:lineRule="auto"/>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tcPr>
          <w:p w14:paraId="7EF8D7C5" w14:textId="25E3D3F6" w:rsidR="00193D30" w:rsidRPr="00006A31" w:rsidRDefault="004E20F5" w:rsidP="00B06A4D">
            <w:pPr>
              <w:pStyle w:val="af5"/>
              <w:tabs>
                <w:tab w:val="left" w:pos="993"/>
              </w:tabs>
              <w:spacing w:after="0" w:line="240" w:lineRule="auto"/>
              <w:ind w:left="25" w:firstLine="447"/>
              <w:jc w:val="both"/>
              <w:rPr>
                <w:rFonts w:ascii="Times New Roman" w:eastAsia="Times New Roman" w:hAnsi="Times New Roman" w:cs="Times New Roman"/>
                <w:b/>
                <w:i/>
                <w:sz w:val="24"/>
                <w:szCs w:val="28"/>
              </w:rPr>
            </w:pPr>
            <w:r>
              <w:rPr>
                <w:rFonts w:ascii="Times New Roman" w:eastAsia="Times New Roman" w:hAnsi="Times New Roman" w:cs="Times New Roman"/>
                <w:b/>
                <w:i/>
                <w:sz w:val="24"/>
                <w:szCs w:val="28"/>
              </w:rPr>
              <w:t>ТОВ «МЗ «ДНІПРОСТАЛЬ»</w:t>
            </w:r>
          </w:p>
          <w:p w14:paraId="2B7AA20B" w14:textId="77777777" w:rsidR="00193D30" w:rsidRPr="00006A31" w:rsidRDefault="00193D30" w:rsidP="00B06A4D">
            <w:pPr>
              <w:pStyle w:val="af5"/>
              <w:tabs>
                <w:tab w:val="left" w:pos="993"/>
              </w:tabs>
              <w:spacing w:after="0" w:line="240" w:lineRule="auto"/>
              <w:ind w:left="0" w:firstLine="447"/>
              <w:jc w:val="both"/>
              <w:rPr>
                <w:rFonts w:ascii="Times New Roman" w:eastAsia="Times New Roman" w:hAnsi="Times New Roman" w:cs="Times New Roman"/>
                <w:b/>
                <w:i/>
                <w:sz w:val="24"/>
                <w:szCs w:val="28"/>
              </w:rPr>
            </w:pPr>
          </w:p>
          <w:p w14:paraId="207640B1" w14:textId="5325BCCA" w:rsidR="00193D30" w:rsidRPr="00006A31" w:rsidRDefault="00193D30" w:rsidP="00B06A4D">
            <w:pPr>
              <w:pStyle w:val="af5"/>
              <w:tabs>
                <w:tab w:val="left" w:pos="993"/>
              </w:tabs>
              <w:spacing w:after="0" w:line="240" w:lineRule="auto"/>
              <w:ind w:left="0" w:firstLine="447"/>
              <w:jc w:val="both"/>
              <w:rPr>
                <w:rFonts w:ascii="Times New Roman" w:hAnsi="Times New Roman" w:cs="Times New Roman"/>
                <w:sz w:val="24"/>
              </w:rPr>
            </w:pPr>
            <w:r w:rsidRPr="00006A31">
              <w:rPr>
                <w:rFonts w:ascii="Times New Roman" w:hAnsi="Times New Roman" w:cs="Times New Roman"/>
                <w:sz w:val="24"/>
              </w:rPr>
              <w:t xml:space="preserve">4.6. ОР використовує кошти з цільового фонду ОР на поповнення рахунку ОР в системі електронного адміністрування податку на додану вартість, задля забезпечення реєстрації ОР податкових накладних внаслідок нереєстрації, несвоєчасної реєстрації учасником РДН/ВДР податкових накладних за операціями з продажу електричної енергії на РДН та/або ВДР, розрахунків коригування до них у Єдиному реєстрі податкових </w:t>
            </w:r>
            <w:r w:rsidRPr="00006A31">
              <w:rPr>
                <w:rFonts w:ascii="Times New Roman" w:hAnsi="Times New Roman" w:cs="Times New Roman"/>
                <w:sz w:val="24"/>
              </w:rPr>
              <w:lastRenderedPageBreak/>
              <w:t>накладних, або складання їх з порушеннями податкового законодавства України, включаючи блокування їх органом, що здійснює контроль за дотриманням вимог податкового законодавства, що призводять до втрати податкового кредиту ОР.</w:t>
            </w:r>
          </w:p>
          <w:p w14:paraId="69C882D2" w14:textId="77777777" w:rsidR="00193D30" w:rsidRPr="00006A31" w:rsidRDefault="00193D30" w:rsidP="00B06A4D">
            <w:pPr>
              <w:pStyle w:val="af5"/>
              <w:tabs>
                <w:tab w:val="left" w:pos="993"/>
              </w:tabs>
              <w:spacing w:after="0" w:line="240" w:lineRule="auto"/>
              <w:ind w:left="0" w:firstLine="447"/>
              <w:jc w:val="both"/>
              <w:rPr>
                <w:rFonts w:ascii="Times New Roman" w:eastAsia="Times New Roman" w:hAnsi="Times New Roman" w:cs="Times New Roman"/>
                <w:i/>
                <w:sz w:val="24"/>
                <w:szCs w:val="28"/>
              </w:rPr>
            </w:pPr>
          </w:p>
          <w:p w14:paraId="739C9AE4" w14:textId="21D3730F" w:rsidR="00193D30" w:rsidRPr="00006A31" w:rsidRDefault="00193D30" w:rsidP="00B06A4D">
            <w:pPr>
              <w:spacing w:after="0" w:line="240" w:lineRule="auto"/>
              <w:ind w:firstLine="450"/>
              <w:jc w:val="both"/>
              <w:rPr>
                <w:rFonts w:ascii="Times New Roman" w:hAnsi="Times New Roman" w:cs="Times New Roman"/>
                <w:i/>
                <w:color w:val="000000"/>
                <w:sz w:val="24"/>
              </w:rPr>
            </w:pPr>
            <w:r w:rsidRPr="00006A31">
              <w:rPr>
                <w:rFonts w:ascii="Times New Roman" w:hAnsi="Times New Roman" w:cs="Times New Roman"/>
                <w:i/>
                <w:color w:val="000000"/>
                <w:sz w:val="24"/>
              </w:rPr>
              <w:t xml:space="preserve">Вважаємо недоцільним створення цільового фонду для своєчасного виконання податкових зобов’язань ОР за рахунок коштів учасників ринку РДН/ВДР. Створення цього фонду повинно відбуватися із залученням кредитних коштів або інших джерел фінансування. </w:t>
            </w:r>
            <w:r w:rsidR="004E20F5" w:rsidRPr="004E20F5">
              <w:rPr>
                <w:rFonts w:ascii="Times New Roman" w:hAnsi="Times New Roman" w:cs="Times New Roman"/>
                <w:i/>
                <w:color w:val="000000"/>
                <w:sz w:val="24"/>
              </w:rPr>
              <w:t>ТОВ «МЗ «ДНІПРОСТАЛЬ»</w:t>
            </w:r>
            <w:r w:rsidRPr="00006A31">
              <w:rPr>
                <w:rFonts w:ascii="Times New Roman" w:hAnsi="Times New Roman" w:cs="Times New Roman"/>
                <w:i/>
                <w:color w:val="000000"/>
                <w:sz w:val="24"/>
              </w:rPr>
              <w:t xml:space="preserve"> сумлінно виконує свої податкові зобов’язання перед державою та АТ «Оператор ринку», завжди своєчасно та першочергово реєструє податкові накладні АТ «Оператор ринку», а тому не повинно відповідати за порушення іншими учасниками ринку РДН/ВДР податкового законодавства при реєстрації податкових накладних. Вважаємо, що «колективна» відповідальність та дискримінація учасників ринку у цьому випадку неприпустимі, бо це порушує правові основи функціонування ринку електричної енергії, що викладені зокрема у пункті 12 статті 2 Закону України «Про ринок електричної енергії».</w:t>
            </w:r>
          </w:p>
          <w:p w14:paraId="59EF1FCD" w14:textId="77777777" w:rsidR="00193D30" w:rsidRPr="00006A31" w:rsidRDefault="00193D30" w:rsidP="00B06A4D">
            <w:pPr>
              <w:spacing w:after="0" w:line="240" w:lineRule="auto"/>
              <w:ind w:firstLine="450"/>
              <w:jc w:val="both"/>
              <w:rPr>
                <w:rFonts w:ascii="Times New Roman" w:hAnsi="Times New Roman" w:cs="Times New Roman"/>
                <w:i/>
                <w:color w:val="000000"/>
                <w:sz w:val="24"/>
              </w:rPr>
            </w:pPr>
            <w:r w:rsidRPr="00006A31">
              <w:rPr>
                <w:rFonts w:ascii="Times New Roman" w:hAnsi="Times New Roman" w:cs="Times New Roman"/>
                <w:i/>
                <w:color w:val="000000"/>
                <w:sz w:val="24"/>
              </w:rPr>
              <w:t>Слід зазначити, що обов’язкове відрахування на поповнення цільового фонду ОР, що пропонується поповнювати за рахунок складової тарифу на здійснення операцій купівлі-продажу на РДН та ВДР, спричинить суттєве збільшення тарифу на здійснення операцій купівлі-продажу на РДН та ВДР та, як наслідок, остаточної ціни на електричну енергію для кінцевих споживачів.</w:t>
            </w:r>
            <w:r w:rsidRPr="00006A31">
              <w:rPr>
                <w:rFonts w:ascii="Times New Roman" w:hAnsi="Times New Roman" w:cs="Times New Roman"/>
                <w:i/>
                <w:sz w:val="24"/>
              </w:rPr>
              <w:t xml:space="preserve"> </w:t>
            </w:r>
            <w:r w:rsidRPr="00006A31">
              <w:rPr>
                <w:rFonts w:ascii="Times New Roman" w:hAnsi="Times New Roman" w:cs="Times New Roman"/>
                <w:i/>
                <w:color w:val="000000"/>
                <w:sz w:val="24"/>
              </w:rPr>
              <w:t>Це підвищення відчують на собі всі споживачі електричної енергії, а частка вартості електричної енергії у собівартості готової продукції значно підвищиться.</w:t>
            </w:r>
          </w:p>
          <w:p w14:paraId="45A3E8CB" w14:textId="77777777" w:rsidR="00193D30" w:rsidRPr="00006A31" w:rsidRDefault="00193D30" w:rsidP="00B06A4D">
            <w:pPr>
              <w:pStyle w:val="af5"/>
              <w:tabs>
                <w:tab w:val="left" w:pos="993"/>
              </w:tabs>
              <w:spacing w:after="0" w:line="240" w:lineRule="auto"/>
              <w:ind w:left="0" w:firstLine="447"/>
              <w:jc w:val="both"/>
              <w:rPr>
                <w:rFonts w:ascii="Times New Roman" w:hAnsi="Times New Roman" w:cs="Times New Roman"/>
                <w:i/>
                <w:color w:val="000000"/>
                <w:sz w:val="24"/>
              </w:rPr>
            </w:pPr>
            <w:r w:rsidRPr="00006A31">
              <w:rPr>
                <w:rFonts w:ascii="Times New Roman" w:hAnsi="Times New Roman" w:cs="Times New Roman"/>
                <w:i/>
                <w:color w:val="000000"/>
                <w:sz w:val="24"/>
              </w:rPr>
              <w:t>Під час дії воєнного стану в Україні держава має приймати заходи для стабілізації цін на електричну енергію для промислових підприємств, які наразі є основним джерелом для поповнення державних та місцевих бюджетів.</w:t>
            </w:r>
          </w:p>
          <w:p w14:paraId="213C9740" w14:textId="77777777" w:rsidR="00193D30" w:rsidRPr="00006A31" w:rsidRDefault="00193D30" w:rsidP="000F5398">
            <w:pPr>
              <w:pStyle w:val="af5"/>
              <w:tabs>
                <w:tab w:val="left" w:pos="993"/>
              </w:tabs>
              <w:spacing w:after="0" w:line="240" w:lineRule="auto"/>
              <w:ind w:left="0" w:firstLine="447"/>
              <w:jc w:val="both"/>
              <w:rPr>
                <w:rFonts w:ascii="Times New Roman" w:eastAsia="Times New Roman" w:hAnsi="Times New Roman" w:cs="Times New Roman"/>
                <w:b/>
                <w:i/>
                <w:sz w:val="24"/>
                <w:szCs w:val="28"/>
              </w:rPr>
            </w:pPr>
          </w:p>
        </w:tc>
        <w:tc>
          <w:tcPr>
            <w:tcW w:w="2982" w:type="dxa"/>
            <w:tcBorders>
              <w:top w:val="single" w:sz="4" w:space="0" w:color="000000"/>
              <w:left w:val="single" w:sz="4" w:space="0" w:color="000000"/>
              <w:bottom w:val="single" w:sz="4" w:space="0" w:color="000000"/>
              <w:right w:val="single" w:sz="4" w:space="0" w:color="000000"/>
            </w:tcBorders>
          </w:tcPr>
          <w:p w14:paraId="2C83322A" w14:textId="5049DAFC" w:rsidR="00193D30" w:rsidRPr="00006A31" w:rsidRDefault="00193D30" w:rsidP="008E3F00">
            <w:pPr>
              <w:spacing w:after="0" w:line="240" w:lineRule="auto"/>
              <w:ind w:firstLine="425"/>
              <w:jc w:val="both"/>
              <w:rPr>
                <w:rFonts w:ascii="Times New Roman" w:eastAsia="Times New Roman" w:hAnsi="Times New Roman" w:cs="Times New Roman"/>
                <w:b/>
                <w:sz w:val="24"/>
                <w:szCs w:val="24"/>
              </w:rPr>
            </w:pPr>
            <w:r w:rsidRPr="00006A31">
              <w:rPr>
                <w:rFonts w:ascii="Times New Roman" w:eastAsia="Times New Roman" w:hAnsi="Times New Roman" w:cs="Times New Roman"/>
                <w:b/>
                <w:i/>
                <w:sz w:val="24"/>
                <w:szCs w:val="24"/>
              </w:rPr>
              <w:lastRenderedPageBreak/>
              <w:t>Потребує додаткового обговорення</w:t>
            </w:r>
          </w:p>
        </w:tc>
      </w:tr>
      <w:tr w:rsidR="00193D30" w:rsidRPr="00006A31" w14:paraId="249CEE9E" w14:textId="77777777" w:rsidTr="001E1157">
        <w:trPr>
          <w:trHeight w:val="284"/>
        </w:trPr>
        <w:tc>
          <w:tcPr>
            <w:tcW w:w="5524" w:type="dxa"/>
            <w:vMerge/>
            <w:tcBorders>
              <w:left w:val="single" w:sz="4" w:space="0" w:color="000000"/>
              <w:right w:val="single" w:sz="4" w:space="0" w:color="000000"/>
            </w:tcBorders>
          </w:tcPr>
          <w:p w14:paraId="6A026137" w14:textId="77777777" w:rsidR="00193D30" w:rsidRPr="00006A31" w:rsidRDefault="00193D30" w:rsidP="008E3F00">
            <w:pPr>
              <w:spacing w:after="0" w:line="240" w:lineRule="auto"/>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tcPr>
          <w:p w14:paraId="197F40A2" w14:textId="77777777" w:rsidR="00193D30" w:rsidRPr="00006A31" w:rsidRDefault="00193D30" w:rsidP="00006A31">
            <w:pPr>
              <w:pStyle w:val="af5"/>
              <w:tabs>
                <w:tab w:val="left" w:pos="993"/>
              </w:tabs>
              <w:spacing w:after="0" w:line="240" w:lineRule="auto"/>
              <w:ind w:left="25" w:firstLine="447"/>
              <w:jc w:val="both"/>
              <w:rPr>
                <w:rFonts w:ascii="Times New Roman" w:eastAsia="Times New Roman" w:hAnsi="Times New Roman" w:cs="Times New Roman"/>
                <w:b/>
                <w:i/>
                <w:sz w:val="24"/>
                <w:szCs w:val="28"/>
              </w:rPr>
            </w:pPr>
            <w:r w:rsidRPr="00006A31">
              <w:rPr>
                <w:rFonts w:ascii="Times New Roman" w:eastAsia="Times New Roman" w:hAnsi="Times New Roman" w:cs="Times New Roman"/>
                <w:b/>
                <w:i/>
                <w:sz w:val="24"/>
                <w:szCs w:val="28"/>
              </w:rPr>
              <w:t xml:space="preserve">ТОВ «ЕНЕРА ВІННИЦЯ» </w:t>
            </w:r>
          </w:p>
          <w:p w14:paraId="41DF4185" w14:textId="77777777" w:rsidR="00193D30" w:rsidRPr="00006A31" w:rsidRDefault="00193D30" w:rsidP="00006A31">
            <w:pPr>
              <w:pStyle w:val="af5"/>
              <w:tabs>
                <w:tab w:val="left" w:pos="993"/>
              </w:tabs>
              <w:spacing w:after="0" w:line="240" w:lineRule="auto"/>
              <w:ind w:left="25" w:firstLine="447"/>
              <w:jc w:val="both"/>
              <w:rPr>
                <w:rFonts w:ascii="Times New Roman" w:eastAsia="Times New Roman" w:hAnsi="Times New Roman" w:cs="Times New Roman"/>
                <w:b/>
                <w:i/>
                <w:sz w:val="24"/>
                <w:szCs w:val="28"/>
              </w:rPr>
            </w:pPr>
          </w:p>
          <w:p w14:paraId="2CE16DC6" w14:textId="25CEAF26" w:rsidR="00193D30" w:rsidRDefault="00193D30" w:rsidP="00006A31">
            <w:pPr>
              <w:pStyle w:val="af5"/>
              <w:tabs>
                <w:tab w:val="left" w:pos="993"/>
              </w:tabs>
              <w:spacing w:after="0" w:line="240" w:lineRule="auto"/>
              <w:ind w:left="25" w:firstLine="447"/>
              <w:jc w:val="both"/>
              <w:rPr>
                <w:rFonts w:ascii="Times New Roman" w:eastAsia="Times New Roman" w:hAnsi="Times New Roman" w:cs="Times New Roman"/>
                <w:sz w:val="24"/>
                <w:szCs w:val="28"/>
              </w:rPr>
            </w:pPr>
            <w:r w:rsidRPr="00006A31">
              <w:rPr>
                <w:rFonts w:ascii="Times New Roman" w:eastAsia="Times New Roman" w:hAnsi="Times New Roman" w:cs="Times New Roman"/>
                <w:sz w:val="24"/>
                <w:szCs w:val="28"/>
              </w:rPr>
              <w:t>Видалити пункт.</w:t>
            </w:r>
          </w:p>
          <w:p w14:paraId="052218F4" w14:textId="77777777" w:rsidR="00193D30" w:rsidRPr="00006A31" w:rsidRDefault="00193D30" w:rsidP="00006A31">
            <w:pPr>
              <w:pStyle w:val="af5"/>
              <w:tabs>
                <w:tab w:val="left" w:pos="993"/>
              </w:tabs>
              <w:spacing w:after="0" w:line="240" w:lineRule="auto"/>
              <w:ind w:left="25" w:firstLine="447"/>
              <w:jc w:val="both"/>
              <w:rPr>
                <w:rFonts w:ascii="Times New Roman" w:eastAsia="Times New Roman" w:hAnsi="Times New Roman" w:cs="Times New Roman"/>
                <w:sz w:val="24"/>
                <w:szCs w:val="28"/>
              </w:rPr>
            </w:pPr>
          </w:p>
          <w:p w14:paraId="674BBBC9" w14:textId="77777777" w:rsidR="00193D30" w:rsidRPr="00006A31" w:rsidRDefault="00193D30" w:rsidP="00006A31">
            <w:pPr>
              <w:pStyle w:val="1"/>
              <w:spacing w:before="0" w:after="0"/>
              <w:ind w:firstLine="449"/>
              <w:jc w:val="both"/>
              <w:rPr>
                <w:rFonts w:ascii="Times New Roman" w:hAnsi="Times New Roman" w:cs="Times New Roman"/>
                <w:b w:val="0"/>
                <w:i/>
                <w:color w:val="000000"/>
                <w:sz w:val="24"/>
                <w:szCs w:val="24"/>
                <w:shd w:val="clear" w:color="auto" w:fill="FFFFFF"/>
              </w:rPr>
            </w:pPr>
            <w:r w:rsidRPr="00006A31">
              <w:rPr>
                <w:rFonts w:ascii="Times New Roman" w:hAnsi="Times New Roman" w:cs="Times New Roman"/>
                <w:b w:val="0"/>
                <w:i/>
                <w:color w:val="000000"/>
                <w:sz w:val="24"/>
                <w:szCs w:val="24"/>
                <w:shd w:val="clear" w:color="auto" w:fill="FFFFFF"/>
                <w:lang w:eastAsia="en-US"/>
              </w:rPr>
              <w:t>Це створює нерівні умови для Учасників ринку. Всі Учасники реєструють податкові накладні відповідно до вимог Податкового Кодексу України, несуть відповідальність за несвоєчасну реєстрацію шляхом сплати штрафних санкцій та змушені приймати рішення, в разі недостатності податкового кредиту поповнювати коштами рахунок електронного адміністрування, навіть за рахунок кредитних коштів.</w:t>
            </w:r>
          </w:p>
          <w:p w14:paraId="78587C14" w14:textId="5F3D1254" w:rsidR="00193D30" w:rsidRPr="00006A31" w:rsidRDefault="00193D30" w:rsidP="00B06A4D">
            <w:pPr>
              <w:pStyle w:val="af5"/>
              <w:tabs>
                <w:tab w:val="left" w:pos="993"/>
              </w:tabs>
              <w:spacing w:after="0" w:line="240" w:lineRule="auto"/>
              <w:ind w:left="25" w:firstLine="447"/>
              <w:jc w:val="both"/>
              <w:rPr>
                <w:rFonts w:ascii="Times New Roman" w:eastAsia="Times New Roman" w:hAnsi="Times New Roman" w:cs="Times New Roman"/>
                <w:b/>
                <w:i/>
                <w:sz w:val="24"/>
                <w:szCs w:val="28"/>
              </w:rPr>
            </w:pPr>
          </w:p>
        </w:tc>
        <w:tc>
          <w:tcPr>
            <w:tcW w:w="2982" w:type="dxa"/>
            <w:tcBorders>
              <w:top w:val="single" w:sz="4" w:space="0" w:color="000000"/>
              <w:left w:val="single" w:sz="4" w:space="0" w:color="000000"/>
              <w:bottom w:val="single" w:sz="4" w:space="0" w:color="000000"/>
              <w:right w:val="single" w:sz="4" w:space="0" w:color="000000"/>
            </w:tcBorders>
          </w:tcPr>
          <w:p w14:paraId="759D0A31" w14:textId="2DB81703" w:rsidR="00193D30" w:rsidRPr="00006A31" w:rsidRDefault="005B5206" w:rsidP="008E3F00">
            <w:pPr>
              <w:spacing w:after="0" w:line="240" w:lineRule="auto"/>
              <w:ind w:firstLine="425"/>
              <w:jc w:val="both"/>
              <w:rPr>
                <w:rFonts w:ascii="Times New Roman" w:eastAsia="Times New Roman" w:hAnsi="Times New Roman" w:cs="Times New Roman"/>
                <w:b/>
                <w:i/>
                <w:sz w:val="24"/>
                <w:szCs w:val="24"/>
              </w:rPr>
            </w:pPr>
            <w:r w:rsidRPr="00006A31">
              <w:rPr>
                <w:rFonts w:ascii="Times New Roman" w:eastAsia="Times New Roman" w:hAnsi="Times New Roman" w:cs="Times New Roman"/>
                <w:b/>
                <w:i/>
                <w:sz w:val="24"/>
                <w:szCs w:val="24"/>
              </w:rPr>
              <w:t>Потребує додаткового обговорення</w:t>
            </w:r>
          </w:p>
        </w:tc>
      </w:tr>
      <w:tr w:rsidR="00193D30" w:rsidRPr="00006A31" w14:paraId="26244476" w14:textId="77777777" w:rsidTr="00830219">
        <w:trPr>
          <w:trHeight w:val="284"/>
        </w:trPr>
        <w:tc>
          <w:tcPr>
            <w:tcW w:w="5524" w:type="dxa"/>
            <w:vMerge/>
            <w:tcBorders>
              <w:left w:val="single" w:sz="4" w:space="0" w:color="000000"/>
              <w:bottom w:val="single" w:sz="4" w:space="0" w:color="000000"/>
              <w:right w:val="single" w:sz="4" w:space="0" w:color="000000"/>
            </w:tcBorders>
          </w:tcPr>
          <w:p w14:paraId="5688E142" w14:textId="77777777" w:rsidR="00193D30" w:rsidRPr="00006A31" w:rsidRDefault="00193D30" w:rsidP="008E3F00">
            <w:pPr>
              <w:spacing w:after="0" w:line="240" w:lineRule="auto"/>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tcPr>
          <w:p w14:paraId="02F603A7" w14:textId="3B6C5EC8" w:rsidR="00193D30" w:rsidRPr="00006A31" w:rsidRDefault="00193D30" w:rsidP="00193D30">
            <w:pPr>
              <w:pStyle w:val="af5"/>
              <w:tabs>
                <w:tab w:val="left" w:pos="993"/>
              </w:tabs>
              <w:spacing w:after="0" w:line="240" w:lineRule="auto"/>
              <w:ind w:left="25" w:firstLine="447"/>
              <w:jc w:val="both"/>
              <w:rPr>
                <w:rFonts w:ascii="Times New Roman" w:eastAsia="Times New Roman" w:hAnsi="Times New Roman" w:cs="Times New Roman"/>
                <w:b/>
                <w:i/>
                <w:sz w:val="24"/>
                <w:szCs w:val="28"/>
              </w:rPr>
            </w:pPr>
            <w:r w:rsidRPr="00006A31">
              <w:rPr>
                <w:rFonts w:ascii="Times New Roman" w:eastAsia="Times New Roman" w:hAnsi="Times New Roman" w:cs="Times New Roman"/>
                <w:b/>
                <w:i/>
                <w:sz w:val="24"/>
                <w:szCs w:val="28"/>
              </w:rPr>
              <w:t xml:space="preserve">ТОВ «ЕНЕРА </w:t>
            </w:r>
            <w:r>
              <w:rPr>
                <w:rFonts w:ascii="Times New Roman" w:eastAsia="Times New Roman" w:hAnsi="Times New Roman" w:cs="Times New Roman"/>
                <w:b/>
                <w:i/>
                <w:sz w:val="24"/>
                <w:szCs w:val="28"/>
              </w:rPr>
              <w:t>ЧЕРНІГІВ</w:t>
            </w:r>
            <w:r w:rsidRPr="00006A31">
              <w:rPr>
                <w:rFonts w:ascii="Times New Roman" w:eastAsia="Times New Roman" w:hAnsi="Times New Roman" w:cs="Times New Roman"/>
                <w:b/>
                <w:i/>
                <w:sz w:val="24"/>
                <w:szCs w:val="28"/>
              </w:rPr>
              <w:t xml:space="preserve">» </w:t>
            </w:r>
          </w:p>
          <w:p w14:paraId="32F6CC93" w14:textId="77777777" w:rsidR="00193D30" w:rsidRPr="00006A31" w:rsidRDefault="00193D30" w:rsidP="00193D30">
            <w:pPr>
              <w:pStyle w:val="af5"/>
              <w:tabs>
                <w:tab w:val="left" w:pos="993"/>
              </w:tabs>
              <w:spacing w:after="0" w:line="240" w:lineRule="auto"/>
              <w:ind w:left="25" w:firstLine="447"/>
              <w:jc w:val="both"/>
              <w:rPr>
                <w:rFonts w:ascii="Times New Roman" w:eastAsia="Times New Roman" w:hAnsi="Times New Roman" w:cs="Times New Roman"/>
                <w:b/>
                <w:i/>
                <w:sz w:val="24"/>
                <w:szCs w:val="28"/>
              </w:rPr>
            </w:pPr>
          </w:p>
          <w:p w14:paraId="4112F201" w14:textId="77777777" w:rsidR="00193D30" w:rsidRDefault="00193D30" w:rsidP="00193D30">
            <w:pPr>
              <w:pStyle w:val="af5"/>
              <w:tabs>
                <w:tab w:val="left" w:pos="993"/>
              </w:tabs>
              <w:spacing w:after="0" w:line="240" w:lineRule="auto"/>
              <w:ind w:left="25" w:firstLine="447"/>
              <w:jc w:val="both"/>
              <w:rPr>
                <w:rFonts w:ascii="Times New Roman" w:eastAsia="Times New Roman" w:hAnsi="Times New Roman" w:cs="Times New Roman"/>
                <w:sz w:val="24"/>
                <w:szCs w:val="28"/>
              </w:rPr>
            </w:pPr>
            <w:r w:rsidRPr="00006A31">
              <w:rPr>
                <w:rFonts w:ascii="Times New Roman" w:eastAsia="Times New Roman" w:hAnsi="Times New Roman" w:cs="Times New Roman"/>
                <w:sz w:val="24"/>
                <w:szCs w:val="28"/>
              </w:rPr>
              <w:t>Видалити пункт.</w:t>
            </w:r>
          </w:p>
          <w:p w14:paraId="0EDAEF9A" w14:textId="77777777" w:rsidR="00193D30" w:rsidRPr="00006A31" w:rsidRDefault="00193D30" w:rsidP="00193D30">
            <w:pPr>
              <w:pStyle w:val="af5"/>
              <w:tabs>
                <w:tab w:val="left" w:pos="993"/>
              </w:tabs>
              <w:spacing w:after="0" w:line="240" w:lineRule="auto"/>
              <w:ind w:left="25" w:firstLine="447"/>
              <w:jc w:val="both"/>
              <w:rPr>
                <w:rFonts w:ascii="Times New Roman" w:eastAsia="Times New Roman" w:hAnsi="Times New Roman" w:cs="Times New Roman"/>
                <w:sz w:val="24"/>
                <w:szCs w:val="28"/>
              </w:rPr>
            </w:pPr>
          </w:p>
          <w:p w14:paraId="00269541" w14:textId="77777777" w:rsidR="00193D30" w:rsidRPr="00006A31" w:rsidRDefault="00193D30" w:rsidP="00193D30">
            <w:pPr>
              <w:pStyle w:val="1"/>
              <w:spacing w:before="0" w:after="0"/>
              <w:ind w:firstLine="449"/>
              <w:jc w:val="both"/>
              <w:rPr>
                <w:rFonts w:ascii="Times New Roman" w:hAnsi="Times New Roman" w:cs="Times New Roman"/>
                <w:b w:val="0"/>
                <w:i/>
                <w:color w:val="000000"/>
                <w:sz w:val="24"/>
                <w:szCs w:val="24"/>
                <w:shd w:val="clear" w:color="auto" w:fill="FFFFFF"/>
              </w:rPr>
            </w:pPr>
            <w:r w:rsidRPr="00006A31">
              <w:rPr>
                <w:rFonts w:ascii="Times New Roman" w:hAnsi="Times New Roman" w:cs="Times New Roman"/>
                <w:b w:val="0"/>
                <w:i/>
                <w:color w:val="000000"/>
                <w:sz w:val="24"/>
                <w:szCs w:val="24"/>
                <w:shd w:val="clear" w:color="auto" w:fill="FFFFFF"/>
                <w:lang w:eastAsia="en-US"/>
              </w:rPr>
              <w:t>Це створює нерівні умови для Учасників ринку. Всі Учасники реєструють податкові накладні відповідно до вимог Податкового Кодексу України, несуть відповідальність за несвоєчасну реєстрацію шляхом сплати штрафних санкцій та змушені приймати рішення, в разі недостатності податкового кредиту поповнювати коштами рахунок електронного адміністрування, навіть за рахунок кредитних коштів.</w:t>
            </w:r>
          </w:p>
          <w:p w14:paraId="5C368155" w14:textId="77777777" w:rsidR="00193D30" w:rsidRPr="00006A31" w:rsidRDefault="00193D30" w:rsidP="00006A31">
            <w:pPr>
              <w:pStyle w:val="af5"/>
              <w:tabs>
                <w:tab w:val="left" w:pos="993"/>
              </w:tabs>
              <w:spacing w:after="0" w:line="240" w:lineRule="auto"/>
              <w:ind w:left="25" w:firstLine="447"/>
              <w:jc w:val="both"/>
              <w:rPr>
                <w:rFonts w:ascii="Times New Roman" w:eastAsia="Times New Roman" w:hAnsi="Times New Roman" w:cs="Times New Roman"/>
                <w:b/>
                <w:i/>
                <w:sz w:val="24"/>
                <w:szCs w:val="28"/>
              </w:rPr>
            </w:pPr>
          </w:p>
        </w:tc>
        <w:tc>
          <w:tcPr>
            <w:tcW w:w="2982" w:type="dxa"/>
            <w:tcBorders>
              <w:top w:val="single" w:sz="4" w:space="0" w:color="000000"/>
              <w:left w:val="single" w:sz="4" w:space="0" w:color="000000"/>
              <w:bottom w:val="single" w:sz="4" w:space="0" w:color="000000"/>
              <w:right w:val="single" w:sz="4" w:space="0" w:color="000000"/>
            </w:tcBorders>
          </w:tcPr>
          <w:p w14:paraId="320C8A59" w14:textId="0A57A6F5" w:rsidR="00193D30" w:rsidRPr="00006A31" w:rsidRDefault="005B5206" w:rsidP="008E3F00">
            <w:pPr>
              <w:spacing w:after="0" w:line="240" w:lineRule="auto"/>
              <w:ind w:firstLine="425"/>
              <w:jc w:val="both"/>
              <w:rPr>
                <w:rFonts w:ascii="Times New Roman" w:eastAsia="Times New Roman" w:hAnsi="Times New Roman" w:cs="Times New Roman"/>
                <w:b/>
                <w:i/>
                <w:sz w:val="24"/>
                <w:szCs w:val="24"/>
              </w:rPr>
            </w:pPr>
            <w:r w:rsidRPr="00006A31">
              <w:rPr>
                <w:rFonts w:ascii="Times New Roman" w:eastAsia="Times New Roman" w:hAnsi="Times New Roman" w:cs="Times New Roman"/>
                <w:b/>
                <w:i/>
                <w:sz w:val="24"/>
                <w:szCs w:val="24"/>
              </w:rPr>
              <w:t>Потребує додаткового обговорення</w:t>
            </w:r>
          </w:p>
        </w:tc>
      </w:tr>
      <w:tr w:rsidR="00B06A4D" w:rsidRPr="00006A31" w14:paraId="312B4738" w14:textId="0FDF8F3B" w:rsidTr="00830219">
        <w:trPr>
          <w:trHeight w:val="1348"/>
        </w:trPr>
        <w:tc>
          <w:tcPr>
            <w:tcW w:w="5524" w:type="dxa"/>
            <w:vMerge w:val="restart"/>
            <w:tcBorders>
              <w:top w:val="single" w:sz="4" w:space="0" w:color="000000"/>
              <w:left w:val="single" w:sz="4" w:space="0" w:color="000000"/>
              <w:right w:val="single" w:sz="4" w:space="0" w:color="000000"/>
            </w:tcBorders>
          </w:tcPr>
          <w:p w14:paraId="6018C430" w14:textId="508258E3" w:rsidR="00B06A4D" w:rsidRPr="00006A31" w:rsidRDefault="00B06A4D" w:rsidP="008E3F00">
            <w:pPr>
              <w:spacing w:after="0"/>
              <w:ind w:firstLine="425"/>
              <w:jc w:val="both"/>
              <w:rPr>
                <w:rFonts w:ascii="Times New Roman" w:eastAsia="Times New Roman" w:hAnsi="Times New Roman" w:cs="Times New Roman"/>
                <w:sz w:val="24"/>
                <w:szCs w:val="24"/>
                <w:highlight w:val="green"/>
              </w:rPr>
            </w:pPr>
            <w:r w:rsidRPr="00006A31">
              <w:rPr>
                <w:rFonts w:ascii="Times New Roman" w:eastAsia="Times New Roman" w:hAnsi="Times New Roman" w:cs="Times New Roman"/>
                <w:sz w:val="24"/>
                <w:szCs w:val="24"/>
              </w:rPr>
              <w:t>4.7. Обсяг коштів, надлишково перерахованих до цільового фонду ОР, в тому числі у разі зменшення граничного розміру цільового фонду ОР, враховуються при розрахунку тарифу на здійснення операцій купівлі-продажу на РДН та ВДР.</w:t>
            </w:r>
          </w:p>
        </w:tc>
        <w:tc>
          <w:tcPr>
            <w:tcW w:w="6945" w:type="dxa"/>
            <w:tcBorders>
              <w:top w:val="single" w:sz="4" w:space="0" w:color="000000"/>
              <w:left w:val="single" w:sz="4" w:space="0" w:color="000000"/>
              <w:bottom w:val="single" w:sz="4" w:space="0" w:color="000000"/>
              <w:right w:val="single" w:sz="4" w:space="0" w:color="000000"/>
            </w:tcBorders>
          </w:tcPr>
          <w:p w14:paraId="57EB8CA1" w14:textId="77777777" w:rsidR="00B06A4D" w:rsidRPr="00006A31" w:rsidRDefault="00B06A4D" w:rsidP="000F5398">
            <w:pPr>
              <w:pStyle w:val="af5"/>
              <w:tabs>
                <w:tab w:val="left" w:pos="993"/>
              </w:tabs>
              <w:spacing w:after="0" w:line="240" w:lineRule="auto"/>
              <w:ind w:left="0" w:firstLine="447"/>
              <w:jc w:val="both"/>
              <w:rPr>
                <w:rFonts w:ascii="Times New Roman" w:eastAsia="Times New Roman" w:hAnsi="Times New Roman" w:cs="Times New Roman"/>
                <w:b/>
                <w:i/>
                <w:sz w:val="24"/>
                <w:szCs w:val="28"/>
              </w:rPr>
            </w:pPr>
            <w:r w:rsidRPr="00006A31">
              <w:rPr>
                <w:rFonts w:ascii="Times New Roman" w:eastAsia="Times New Roman" w:hAnsi="Times New Roman" w:cs="Times New Roman"/>
                <w:b/>
                <w:i/>
                <w:sz w:val="24"/>
                <w:szCs w:val="28"/>
              </w:rPr>
              <w:t>ДП «НАЕК «ЕНЕРГОАТОМ»</w:t>
            </w:r>
          </w:p>
          <w:p w14:paraId="027EE3AB" w14:textId="77777777" w:rsidR="00B06A4D" w:rsidRPr="00006A31" w:rsidRDefault="00B06A4D" w:rsidP="000F5398">
            <w:pPr>
              <w:pStyle w:val="af5"/>
              <w:tabs>
                <w:tab w:val="left" w:pos="993"/>
              </w:tabs>
              <w:spacing w:after="0" w:line="240" w:lineRule="auto"/>
              <w:ind w:left="0" w:firstLine="447"/>
              <w:jc w:val="both"/>
              <w:rPr>
                <w:rFonts w:ascii="Times New Roman" w:eastAsia="Times New Roman" w:hAnsi="Times New Roman" w:cs="Times New Roman"/>
                <w:b/>
                <w:i/>
                <w:sz w:val="24"/>
                <w:szCs w:val="28"/>
              </w:rPr>
            </w:pPr>
          </w:p>
          <w:p w14:paraId="58F0CF2B" w14:textId="77777777" w:rsidR="00B06A4D" w:rsidRPr="00006A31" w:rsidRDefault="00B06A4D" w:rsidP="000F5398">
            <w:pPr>
              <w:pStyle w:val="af5"/>
              <w:tabs>
                <w:tab w:val="left" w:pos="993"/>
              </w:tabs>
              <w:spacing w:after="0" w:line="240" w:lineRule="auto"/>
              <w:ind w:left="0" w:firstLine="447"/>
              <w:jc w:val="both"/>
              <w:rPr>
                <w:rFonts w:ascii="Times New Roman" w:eastAsia="Times New Roman" w:hAnsi="Times New Roman" w:cs="Times New Roman"/>
                <w:sz w:val="24"/>
                <w:szCs w:val="28"/>
              </w:rPr>
            </w:pPr>
            <w:r w:rsidRPr="00006A31">
              <w:rPr>
                <w:rFonts w:ascii="Times New Roman" w:eastAsia="Times New Roman" w:hAnsi="Times New Roman" w:cs="Times New Roman"/>
                <w:sz w:val="24"/>
                <w:szCs w:val="28"/>
              </w:rPr>
              <w:t>Виключити.</w:t>
            </w:r>
          </w:p>
          <w:p w14:paraId="5C64E656" w14:textId="77777777" w:rsidR="00B06A4D" w:rsidRPr="00006A31" w:rsidRDefault="00B06A4D" w:rsidP="008E3F00">
            <w:pPr>
              <w:spacing w:after="0"/>
              <w:ind w:firstLine="425"/>
              <w:jc w:val="both"/>
              <w:rPr>
                <w:rFonts w:ascii="Times New Roman" w:eastAsia="Times New Roman" w:hAnsi="Times New Roman" w:cs="Times New Roman"/>
                <w:b/>
                <w:sz w:val="24"/>
                <w:szCs w:val="24"/>
              </w:rPr>
            </w:pPr>
          </w:p>
          <w:p w14:paraId="7714738A" w14:textId="77777777" w:rsidR="00B06A4D" w:rsidRPr="00006A31" w:rsidRDefault="00B06A4D" w:rsidP="000F5398">
            <w:pPr>
              <w:spacing w:after="0" w:line="240" w:lineRule="auto"/>
              <w:ind w:firstLine="450"/>
              <w:jc w:val="both"/>
              <w:rPr>
                <w:rFonts w:ascii="Times New Roman" w:hAnsi="Times New Roman" w:cs="Times New Roman"/>
                <w:i/>
                <w:color w:val="000000" w:themeColor="text1"/>
                <w:sz w:val="24"/>
                <w:szCs w:val="24"/>
              </w:rPr>
            </w:pPr>
            <w:r w:rsidRPr="00006A31">
              <w:rPr>
                <w:rFonts w:ascii="Times New Roman" w:hAnsi="Times New Roman" w:cs="Times New Roman"/>
                <w:bCs/>
                <w:i/>
                <w:color w:val="000000" w:themeColor="text1"/>
                <w:sz w:val="24"/>
                <w:szCs w:val="24"/>
              </w:rPr>
              <w:t xml:space="preserve">Запровадження додаткового відрахування на поповнення цільового фонду ОР є недоцільним. </w:t>
            </w:r>
            <w:r w:rsidRPr="00006A31">
              <w:rPr>
                <w:rFonts w:ascii="Times New Roman" w:hAnsi="Times New Roman" w:cs="Times New Roman"/>
                <w:i/>
                <w:color w:val="000000" w:themeColor="text1"/>
                <w:sz w:val="24"/>
                <w:szCs w:val="24"/>
              </w:rPr>
              <w:t xml:space="preserve">Див. пояснення до п. 1.5 пропозицій. </w:t>
            </w:r>
          </w:p>
          <w:p w14:paraId="66A177BB" w14:textId="77777777" w:rsidR="00B06A4D" w:rsidRPr="00006A31" w:rsidRDefault="00B06A4D" w:rsidP="000F5398">
            <w:pPr>
              <w:spacing w:after="0" w:line="240" w:lineRule="auto"/>
              <w:ind w:firstLine="450"/>
              <w:jc w:val="both"/>
              <w:rPr>
                <w:rFonts w:ascii="Times New Roman" w:hAnsi="Times New Roman" w:cs="Times New Roman"/>
                <w:bCs/>
                <w:color w:val="000000" w:themeColor="text1"/>
                <w:sz w:val="24"/>
                <w:szCs w:val="24"/>
              </w:rPr>
            </w:pPr>
          </w:p>
          <w:p w14:paraId="5B7B31D9" w14:textId="77777777" w:rsidR="00B06A4D" w:rsidRPr="00006A31" w:rsidRDefault="00B06A4D" w:rsidP="000F5398">
            <w:pPr>
              <w:spacing w:after="0" w:line="240" w:lineRule="auto"/>
              <w:ind w:firstLine="450"/>
              <w:jc w:val="both"/>
              <w:rPr>
                <w:rFonts w:ascii="Times New Roman" w:hAnsi="Times New Roman" w:cs="Times New Roman"/>
                <w:bCs/>
                <w:i/>
                <w:color w:val="000000" w:themeColor="text1"/>
                <w:sz w:val="24"/>
                <w:szCs w:val="24"/>
              </w:rPr>
            </w:pPr>
            <w:r w:rsidRPr="00006A31">
              <w:rPr>
                <w:rFonts w:ascii="Times New Roman" w:hAnsi="Times New Roman" w:cs="Times New Roman"/>
                <w:bCs/>
                <w:i/>
                <w:color w:val="000000" w:themeColor="text1"/>
                <w:sz w:val="24"/>
                <w:szCs w:val="24"/>
              </w:rPr>
              <w:t>Додатково:</w:t>
            </w:r>
          </w:p>
          <w:p w14:paraId="203447C5" w14:textId="77777777" w:rsidR="00B06A4D" w:rsidRPr="00006A31" w:rsidRDefault="00B06A4D" w:rsidP="000F5398">
            <w:pPr>
              <w:spacing w:after="0" w:line="240" w:lineRule="auto"/>
              <w:ind w:firstLine="450"/>
              <w:jc w:val="both"/>
              <w:rPr>
                <w:rFonts w:ascii="Times New Roman" w:hAnsi="Times New Roman" w:cs="Times New Roman"/>
                <w:bCs/>
                <w:i/>
                <w:color w:val="000000" w:themeColor="text1"/>
                <w:sz w:val="24"/>
                <w:szCs w:val="24"/>
              </w:rPr>
            </w:pPr>
            <w:r w:rsidRPr="00006A31">
              <w:rPr>
                <w:rFonts w:ascii="Times New Roman" w:hAnsi="Times New Roman" w:cs="Times New Roman"/>
                <w:bCs/>
                <w:i/>
                <w:color w:val="000000" w:themeColor="text1"/>
                <w:sz w:val="24"/>
                <w:szCs w:val="24"/>
              </w:rPr>
              <w:lastRenderedPageBreak/>
              <w:t>Відповідно до п. 1.2 цього порядку періодом, на який здійснюється розрахунок фіксованого платежу та тарифу на здійснення операцій купівлі-продажу на РДН та ВДР, є календарний рік. Доцільним є відповідне уточнення умов за яких ОР здійснює розрахунок фіксованого платежу та тарифу на здійснення операцій купівлі-продажу на РДН та ВДР протягом календарного року, з огляду на наповнення цільового фонду.</w:t>
            </w:r>
          </w:p>
          <w:p w14:paraId="7FD01318" w14:textId="2948795E" w:rsidR="00B06A4D" w:rsidRPr="00006A31" w:rsidRDefault="00B06A4D" w:rsidP="008E3F00">
            <w:pPr>
              <w:spacing w:after="0"/>
              <w:ind w:firstLine="425"/>
              <w:jc w:val="both"/>
              <w:rPr>
                <w:rFonts w:ascii="Times New Roman" w:eastAsia="Times New Roman" w:hAnsi="Times New Roman" w:cs="Times New Roman"/>
                <w:b/>
                <w:sz w:val="24"/>
                <w:szCs w:val="24"/>
              </w:rPr>
            </w:pPr>
          </w:p>
        </w:tc>
        <w:tc>
          <w:tcPr>
            <w:tcW w:w="2982" w:type="dxa"/>
            <w:tcBorders>
              <w:top w:val="single" w:sz="4" w:space="0" w:color="000000"/>
              <w:left w:val="single" w:sz="4" w:space="0" w:color="000000"/>
              <w:bottom w:val="single" w:sz="4" w:space="0" w:color="000000"/>
              <w:right w:val="single" w:sz="4" w:space="0" w:color="000000"/>
            </w:tcBorders>
          </w:tcPr>
          <w:p w14:paraId="0E8685C8" w14:textId="00AEE0AB" w:rsidR="00B06A4D" w:rsidRPr="00006A31" w:rsidRDefault="00B06A4D" w:rsidP="008E3F00">
            <w:pPr>
              <w:spacing w:after="0"/>
              <w:ind w:firstLine="425"/>
              <w:jc w:val="both"/>
              <w:rPr>
                <w:rFonts w:ascii="Times New Roman" w:eastAsia="Times New Roman" w:hAnsi="Times New Roman" w:cs="Times New Roman"/>
                <w:b/>
                <w:sz w:val="24"/>
                <w:szCs w:val="24"/>
              </w:rPr>
            </w:pPr>
            <w:r w:rsidRPr="00006A31">
              <w:rPr>
                <w:rFonts w:ascii="Times New Roman" w:eastAsia="Times New Roman" w:hAnsi="Times New Roman" w:cs="Times New Roman"/>
                <w:b/>
                <w:i/>
                <w:sz w:val="24"/>
                <w:szCs w:val="24"/>
              </w:rPr>
              <w:lastRenderedPageBreak/>
              <w:t>Потребує додаткового обговорення</w:t>
            </w:r>
          </w:p>
        </w:tc>
      </w:tr>
      <w:tr w:rsidR="00B06A4D" w:rsidRPr="00006A31" w14:paraId="1E1CB88B" w14:textId="77777777" w:rsidTr="00830219">
        <w:trPr>
          <w:trHeight w:val="1348"/>
        </w:trPr>
        <w:tc>
          <w:tcPr>
            <w:tcW w:w="5524" w:type="dxa"/>
            <w:vMerge/>
            <w:tcBorders>
              <w:left w:val="single" w:sz="4" w:space="0" w:color="000000"/>
              <w:bottom w:val="single" w:sz="4" w:space="0" w:color="000000"/>
              <w:right w:val="single" w:sz="4" w:space="0" w:color="000000"/>
            </w:tcBorders>
          </w:tcPr>
          <w:p w14:paraId="58B3DE04" w14:textId="77777777" w:rsidR="00B06A4D" w:rsidRPr="00006A31" w:rsidRDefault="00B06A4D" w:rsidP="008E3F00">
            <w:pPr>
              <w:spacing w:after="0"/>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tcPr>
          <w:p w14:paraId="25A30DB8" w14:textId="3866DD6F" w:rsidR="00B06A4D" w:rsidRPr="00006A31" w:rsidRDefault="004E20F5" w:rsidP="00B06A4D">
            <w:pPr>
              <w:pStyle w:val="af5"/>
              <w:tabs>
                <w:tab w:val="left" w:pos="993"/>
              </w:tabs>
              <w:spacing w:after="0" w:line="240" w:lineRule="auto"/>
              <w:ind w:left="25" w:firstLine="447"/>
              <w:jc w:val="both"/>
              <w:rPr>
                <w:rFonts w:ascii="Times New Roman" w:eastAsia="Times New Roman" w:hAnsi="Times New Roman" w:cs="Times New Roman"/>
                <w:b/>
                <w:i/>
                <w:sz w:val="24"/>
                <w:szCs w:val="28"/>
              </w:rPr>
            </w:pPr>
            <w:r>
              <w:rPr>
                <w:rFonts w:ascii="Times New Roman" w:eastAsia="Times New Roman" w:hAnsi="Times New Roman" w:cs="Times New Roman"/>
                <w:b/>
                <w:i/>
                <w:sz w:val="24"/>
                <w:szCs w:val="28"/>
              </w:rPr>
              <w:t>ТОВ «МЗ «ДНІПРОСТАЛЬ»</w:t>
            </w:r>
          </w:p>
          <w:p w14:paraId="7B521E30" w14:textId="77777777" w:rsidR="00B06A4D" w:rsidRPr="00006A31" w:rsidRDefault="00B06A4D" w:rsidP="00B06A4D">
            <w:pPr>
              <w:pStyle w:val="af5"/>
              <w:tabs>
                <w:tab w:val="left" w:pos="993"/>
              </w:tabs>
              <w:spacing w:after="0" w:line="240" w:lineRule="auto"/>
              <w:ind w:left="0" w:firstLine="447"/>
              <w:jc w:val="both"/>
              <w:rPr>
                <w:rFonts w:ascii="Times New Roman" w:eastAsia="Times New Roman" w:hAnsi="Times New Roman" w:cs="Times New Roman"/>
                <w:b/>
                <w:i/>
                <w:sz w:val="24"/>
                <w:szCs w:val="28"/>
              </w:rPr>
            </w:pPr>
          </w:p>
          <w:p w14:paraId="185D092E" w14:textId="77777777" w:rsidR="00B06A4D" w:rsidRPr="00006A31" w:rsidRDefault="00B06A4D" w:rsidP="00B06A4D">
            <w:pPr>
              <w:pStyle w:val="af5"/>
              <w:tabs>
                <w:tab w:val="left" w:pos="993"/>
              </w:tabs>
              <w:spacing w:after="0" w:line="240" w:lineRule="auto"/>
              <w:ind w:left="0" w:firstLine="447"/>
              <w:jc w:val="both"/>
              <w:rPr>
                <w:rFonts w:ascii="Times New Roman" w:eastAsia="Times New Roman" w:hAnsi="Times New Roman" w:cs="Times New Roman"/>
                <w:sz w:val="24"/>
                <w:szCs w:val="28"/>
              </w:rPr>
            </w:pPr>
            <w:r w:rsidRPr="00006A31">
              <w:rPr>
                <w:rFonts w:ascii="Times New Roman" w:eastAsia="Times New Roman" w:hAnsi="Times New Roman" w:cs="Times New Roman"/>
                <w:sz w:val="24"/>
                <w:szCs w:val="28"/>
              </w:rPr>
              <w:t>Виключити</w:t>
            </w:r>
          </w:p>
          <w:p w14:paraId="4435F95C" w14:textId="77777777" w:rsidR="00B06A4D" w:rsidRPr="00006A31" w:rsidRDefault="00B06A4D" w:rsidP="00B06A4D">
            <w:pPr>
              <w:pStyle w:val="af5"/>
              <w:tabs>
                <w:tab w:val="left" w:pos="993"/>
              </w:tabs>
              <w:spacing w:after="0" w:line="240" w:lineRule="auto"/>
              <w:ind w:left="0" w:firstLine="447"/>
              <w:jc w:val="both"/>
              <w:rPr>
                <w:rFonts w:ascii="Times New Roman" w:eastAsia="Times New Roman" w:hAnsi="Times New Roman" w:cs="Times New Roman"/>
                <w:i/>
                <w:sz w:val="24"/>
                <w:szCs w:val="28"/>
              </w:rPr>
            </w:pPr>
          </w:p>
          <w:p w14:paraId="65AC1B7B" w14:textId="5053EE3E" w:rsidR="00B06A4D" w:rsidRPr="00006A31" w:rsidRDefault="00B06A4D" w:rsidP="00B06A4D">
            <w:pPr>
              <w:spacing w:after="0" w:line="240" w:lineRule="auto"/>
              <w:ind w:firstLine="450"/>
              <w:jc w:val="both"/>
              <w:rPr>
                <w:rFonts w:ascii="Times New Roman" w:hAnsi="Times New Roman" w:cs="Times New Roman"/>
                <w:i/>
                <w:color w:val="000000"/>
                <w:sz w:val="24"/>
              </w:rPr>
            </w:pPr>
            <w:r w:rsidRPr="00006A31">
              <w:rPr>
                <w:rFonts w:ascii="Times New Roman" w:hAnsi="Times New Roman" w:cs="Times New Roman"/>
                <w:i/>
                <w:color w:val="000000"/>
                <w:sz w:val="24"/>
              </w:rPr>
              <w:t xml:space="preserve">Вважаємо недоцільним створення цільового фонду для своєчасного виконання податкових зобов’язань ОР за рахунок коштів учасників ринку РДН/ВДР. Створення цього фонду повинно відбуватися із залученням кредитних коштів або інших джерел фінансування. </w:t>
            </w:r>
            <w:r w:rsidR="004E20F5" w:rsidRPr="004E20F5">
              <w:rPr>
                <w:rFonts w:ascii="Times New Roman" w:hAnsi="Times New Roman" w:cs="Times New Roman"/>
                <w:i/>
                <w:color w:val="000000"/>
                <w:sz w:val="24"/>
              </w:rPr>
              <w:t>ТОВ «МЗ «ДНІПРОСТАЛЬ»</w:t>
            </w:r>
            <w:r w:rsidRPr="00006A31">
              <w:rPr>
                <w:rFonts w:ascii="Times New Roman" w:hAnsi="Times New Roman" w:cs="Times New Roman"/>
                <w:i/>
                <w:color w:val="000000"/>
                <w:sz w:val="24"/>
              </w:rPr>
              <w:t xml:space="preserve"> сумлінно виконує свої податкові зобов’язання перед державою та АТ «Оператор ринку», завжди своєчасно та першочергово реєструє податкові накладні АТ «Оператор ринку», а тому не повинно відповідати за порушення іншими учасниками ринку РДН/ВДР податкового законодавства при реєстрації податкових накладних. Вважаємо, що «колективна» відповідальність та дискримінація учасників ринку у цьому випадку неприпустимі, бо це порушує правові основи функціонування ринку електричної енергії, що викладені зокрема у пункті 12 статті 2 Закону України «Про ринок електричної енергії».</w:t>
            </w:r>
          </w:p>
          <w:p w14:paraId="16A72E74" w14:textId="77777777" w:rsidR="00B06A4D" w:rsidRPr="00006A31" w:rsidRDefault="00B06A4D" w:rsidP="00B06A4D">
            <w:pPr>
              <w:spacing w:after="0" w:line="240" w:lineRule="auto"/>
              <w:ind w:firstLine="450"/>
              <w:jc w:val="both"/>
              <w:rPr>
                <w:rFonts w:ascii="Times New Roman" w:hAnsi="Times New Roman" w:cs="Times New Roman"/>
                <w:i/>
                <w:color w:val="000000"/>
                <w:sz w:val="24"/>
              </w:rPr>
            </w:pPr>
            <w:r w:rsidRPr="00006A31">
              <w:rPr>
                <w:rFonts w:ascii="Times New Roman" w:hAnsi="Times New Roman" w:cs="Times New Roman"/>
                <w:i/>
                <w:color w:val="000000"/>
                <w:sz w:val="24"/>
              </w:rPr>
              <w:t>Слід зазначити, що обов’язкове відрахування на поповнення цільового фонду ОР, що пропонується поповнювати за рахунок складової тарифу на здійснення операцій купівлі-продажу на РДН та ВДР, спричинить суттєве збільшення тарифу на здійснення операцій купівлі-продажу на РДН та ВДР та, як наслідок, остаточної ціни на електричну енергію для кінцевих споживачів.</w:t>
            </w:r>
            <w:r w:rsidRPr="00006A31">
              <w:rPr>
                <w:rFonts w:ascii="Times New Roman" w:hAnsi="Times New Roman" w:cs="Times New Roman"/>
                <w:i/>
                <w:sz w:val="24"/>
              </w:rPr>
              <w:t xml:space="preserve"> </w:t>
            </w:r>
            <w:r w:rsidRPr="00006A31">
              <w:rPr>
                <w:rFonts w:ascii="Times New Roman" w:hAnsi="Times New Roman" w:cs="Times New Roman"/>
                <w:i/>
                <w:color w:val="000000"/>
                <w:sz w:val="24"/>
              </w:rPr>
              <w:t xml:space="preserve">Це підвищення відчують на собі всі споживачі </w:t>
            </w:r>
            <w:r w:rsidRPr="00006A31">
              <w:rPr>
                <w:rFonts w:ascii="Times New Roman" w:hAnsi="Times New Roman" w:cs="Times New Roman"/>
                <w:i/>
                <w:color w:val="000000"/>
                <w:sz w:val="24"/>
              </w:rPr>
              <w:lastRenderedPageBreak/>
              <w:t>електричної енергії, а частка вартості електричної енергії у собівартості готової продукції значно підвищиться.</w:t>
            </w:r>
          </w:p>
          <w:p w14:paraId="26ADD9C8" w14:textId="77777777" w:rsidR="00B06A4D" w:rsidRPr="00006A31" w:rsidRDefault="00B06A4D" w:rsidP="00B06A4D">
            <w:pPr>
              <w:pStyle w:val="af5"/>
              <w:tabs>
                <w:tab w:val="left" w:pos="993"/>
              </w:tabs>
              <w:spacing w:after="0" w:line="240" w:lineRule="auto"/>
              <w:ind w:left="0" w:firstLine="447"/>
              <w:jc w:val="both"/>
              <w:rPr>
                <w:rFonts w:ascii="Times New Roman" w:hAnsi="Times New Roman" w:cs="Times New Roman"/>
                <w:i/>
                <w:color w:val="000000"/>
                <w:sz w:val="24"/>
              </w:rPr>
            </w:pPr>
            <w:r w:rsidRPr="00006A31">
              <w:rPr>
                <w:rFonts w:ascii="Times New Roman" w:hAnsi="Times New Roman" w:cs="Times New Roman"/>
                <w:i/>
                <w:color w:val="000000"/>
                <w:sz w:val="24"/>
              </w:rPr>
              <w:t>Під час дії воєнного стану в Україні держава має приймати заходи для стабілізації цін на електричну енергію для промислових підприємств, які наразі є основним джерелом для поповнення державних та місцевих бюджетів.</w:t>
            </w:r>
          </w:p>
          <w:p w14:paraId="0759358B" w14:textId="77777777" w:rsidR="00B06A4D" w:rsidRPr="00006A31" w:rsidRDefault="00B06A4D" w:rsidP="000F5398">
            <w:pPr>
              <w:pStyle w:val="af5"/>
              <w:tabs>
                <w:tab w:val="left" w:pos="993"/>
              </w:tabs>
              <w:spacing w:after="0" w:line="240" w:lineRule="auto"/>
              <w:ind w:left="0" w:firstLine="447"/>
              <w:jc w:val="both"/>
              <w:rPr>
                <w:rFonts w:ascii="Times New Roman" w:eastAsia="Times New Roman" w:hAnsi="Times New Roman" w:cs="Times New Roman"/>
                <w:b/>
                <w:i/>
                <w:sz w:val="24"/>
                <w:szCs w:val="28"/>
              </w:rPr>
            </w:pPr>
          </w:p>
        </w:tc>
        <w:tc>
          <w:tcPr>
            <w:tcW w:w="2982" w:type="dxa"/>
            <w:tcBorders>
              <w:top w:val="single" w:sz="4" w:space="0" w:color="000000"/>
              <w:left w:val="single" w:sz="4" w:space="0" w:color="000000"/>
              <w:bottom w:val="single" w:sz="4" w:space="0" w:color="000000"/>
              <w:right w:val="single" w:sz="4" w:space="0" w:color="000000"/>
            </w:tcBorders>
          </w:tcPr>
          <w:p w14:paraId="0467D32B" w14:textId="17EE33F3" w:rsidR="00B06A4D" w:rsidRPr="00006A31" w:rsidRDefault="00B06A4D" w:rsidP="008E3F00">
            <w:pPr>
              <w:spacing w:after="0"/>
              <w:ind w:firstLine="425"/>
              <w:jc w:val="both"/>
              <w:rPr>
                <w:rFonts w:ascii="Times New Roman" w:eastAsia="Times New Roman" w:hAnsi="Times New Roman" w:cs="Times New Roman"/>
                <w:b/>
                <w:sz w:val="24"/>
                <w:szCs w:val="24"/>
              </w:rPr>
            </w:pPr>
            <w:r w:rsidRPr="00006A31">
              <w:rPr>
                <w:rFonts w:ascii="Times New Roman" w:eastAsia="Times New Roman" w:hAnsi="Times New Roman" w:cs="Times New Roman"/>
                <w:b/>
                <w:i/>
                <w:sz w:val="24"/>
                <w:szCs w:val="24"/>
              </w:rPr>
              <w:lastRenderedPageBreak/>
              <w:t>Потребує додаткового обговорення</w:t>
            </w:r>
          </w:p>
        </w:tc>
      </w:tr>
      <w:tr w:rsidR="00FD176E" w:rsidRPr="00006A31" w14:paraId="5D33948F" w14:textId="77777777" w:rsidTr="00274199">
        <w:trPr>
          <w:trHeight w:val="1348"/>
        </w:trPr>
        <w:tc>
          <w:tcPr>
            <w:tcW w:w="5524" w:type="dxa"/>
            <w:tcBorders>
              <w:left w:val="single" w:sz="4" w:space="0" w:color="000000"/>
              <w:bottom w:val="single" w:sz="4" w:space="0" w:color="000000"/>
              <w:right w:val="single" w:sz="4" w:space="0" w:color="000000"/>
            </w:tcBorders>
            <w:shd w:val="clear" w:color="auto" w:fill="auto"/>
          </w:tcPr>
          <w:p w14:paraId="22206C88" w14:textId="50F0553A" w:rsidR="00FD176E" w:rsidRDefault="00FD176E" w:rsidP="00FD176E">
            <w:pPr>
              <w:pStyle w:val="rvps2"/>
              <w:shd w:val="clear" w:color="auto" w:fill="FFFFFF"/>
              <w:spacing w:before="0" w:beforeAutospacing="0" w:after="0" w:afterAutospacing="0"/>
              <w:ind w:left="24" w:firstLine="425"/>
              <w:jc w:val="both"/>
              <w:rPr>
                <w:color w:val="333333"/>
              </w:rPr>
            </w:pPr>
            <w:bookmarkStart w:id="4" w:name="n2001"/>
            <w:bookmarkEnd w:id="4"/>
            <w:r>
              <w:rPr>
                <w:b/>
              </w:rPr>
              <w:t>(НКРЕКП не пропонуються зміни до цього пункту в рамках нової редакції)</w:t>
            </w:r>
          </w:p>
          <w:p w14:paraId="26024121" w14:textId="18697E56" w:rsidR="00FD176E" w:rsidRPr="00FD176E" w:rsidRDefault="00FD176E" w:rsidP="00FD176E">
            <w:pPr>
              <w:pStyle w:val="rvps2"/>
              <w:shd w:val="clear" w:color="auto" w:fill="FFFFFF"/>
              <w:spacing w:before="0" w:beforeAutospacing="0" w:after="150" w:afterAutospacing="0"/>
              <w:ind w:left="24" w:firstLine="425"/>
              <w:jc w:val="both"/>
              <w:rPr>
                <w:color w:val="333333"/>
              </w:rPr>
            </w:pPr>
            <w:r w:rsidRPr="00FD176E">
              <w:rPr>
                <w:color w:val="333333"/>
              </w:rPr>
              <w:t>2.4.1. ОР призупиняє участь у РДН/ВДР учасника РДН/ВДР у разі виявлення щодо такого учасника хоча б однієї з таких обставин:</w:t>
            </w:r>
          </w:p>
          <w:p w14:paraId="3F89647B" w14:textId="77777777" w:rsidR="00FD176E" w:rsidRPr="00FD176E" w:rsidRDefault="00FD176E" w:rsidP="00FD176E">
            <w:pPr>
              <w:pStyle w:val="rvps2"/>
              <w:shd w:val="clear" w:color="auto" w:fill="FFFFFF"/>
              <w:spacing w:before="0" w:beforeAutospacing="0" w:after="150" w:afterAutospacing="0"/>
              <w:ind w:left="24" w:firstLine="425"/>
              <w:jc w:val="both"/>
              <w:rPr>
                <w:color w:val="333333"/>
              </w:rPr>
            </w:pPr>
            <w:bookmarkStart w:id="5" w:name="n2002"/>
            <w:bookmarkEnd w:id="5"/>
            <w:r w:rsidRPr="00FD176E">
              <w:rPr>
                <w:color w:val="333333"/>
              </w:rPr>
              <w:t>1) повторного протягом року порушення цих Правил;</w:t>
            </w:r>
          </w:p>
          <w:p w14:paraId="14E0A631" w14:textId="77777777" w:rsidR="00FD176E" w:rsidRPr="00FD176E" w:rsidRDefault="00FD176E" w:rsidP="00FD176E">
            <w:pPr>
              <w:pStyle w:val="rvps2"/>
              <w:shd w:val="clear" w:color="auto" w:fill="FFFFFF"/>
              <w:spacing w:before="0" w:beforeAutospacing="0" w:after="150" w:afterAutospacing="0"/>
              <w:ind w:left="24" w:firstLine="425"/>
              <w:jc w:val="both"/>
              <w:rPr>
                <w:color w:val="333333"/>
              </w:rPr>
            </w:pPr>
            <w:bookmarkStart w:id="6" w:name="n2003"/>
            <w:bookmarkEnd w:id="6"/>
            <w:r w:rsidRPr="00FD176E">
              <w:rPr>
                <w:color w:val="333333"/>
              </w:rPr>
              <w:t>2) несплати штрафних санкцій у терміни, встановлені цими Правилами та договорами.</w:t>
            </w:r>
          </w:p>
          <w:p w14:paraId="3EF557CF" w14:textId="77777777" w:rsidR="00FD176E" w:rsidRPr="00006A31" w:rsidRDefault="00FD176E" w:rsidP="008E3F00">
            <w:pPr>
              <w:spacing w:after="0"/>
              <w:ind w:firstLine="425"/>
              <w:jc w:val="both"/>
              <w:rPr>
                <w:rFonts w:ascii="Times New Roman" w:eastAsia="Times New Roman" w:hAnsi="Times New Roman" w:cs="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78243532" w14:textId="77777777" w:rsidR="00FD176E" w:rsidRPr="00FD176E" w:rsidRDefault="00FD176E" w:rsidP="00FD176E">
            <w:pPr>
              <w:spacing w:after="0"/>
              <w:ind w:firstLine="447"/>
              <w:jc w:val="both"/>
              <w:rPr>
                <w:rFonts w:ascii="Times New Roman" w:hAnsi="Times New Roman" w:cs="Times New Roman"/>
                <w:b/>
                <w:i/>
                <w:sz w:val="24"/>
                <w:szCs w:val="24"/>
              </w:rPr>
            </w:pPr>
            <w:r w:rsidRPr="00FD176E">
              <w:rPr>
                <w:rFonts w:ascii="Times New Roman" w:hAnsi="Times New Roman" w:cs="Times New Roman"/>
                <w:b/>
                <w:i/>
                <w:sz w:val="24"/>
                <w:szCs w:val="24"/>
              </w:rPr>
              <w:t>ТОВ «ЕНЕРДЖІ 365»</w:t>
            </w:r>
          </w:p>
          <w:p w14:paraId="18677889" w14:textId="77777777" w:rsidR="00FD176E" w:rsidRDefault="00FD176E" w:rsidP="00FD176E">
            <w:pPr>
              <w:pStyle w:val="rvps2"/>
              <w:shd w:val="clear" w:color="auto" w:fill="FFFFFF"/>
              <w:spacing w:before="0" w:beforeAutospacing="0" w:after="0" w:afterAutospacing="0"/>
              <w:ind w:left="24" w:firstLine="425"/>
              <w:jc w:val="both"/>
              <w:rPr>
                <w:color w:val="333333"/>
              </w:rPr>
            </w:pPr>
          </w:p>
          <w:p w14:paraId="7FA0005C" w14:textId="2019CA02" w:rsidR="00FD176E" w:rsidRPr="00274199" w:rsidRDefault="00FD176E" w:rsidP="00FD176E">
            <w:pPr>
              <w:pStyle w:val="rvps2"/>
              <w:shd w:val="clear" w:color="auto" w:fill="FFFFFF"/>
              <w:spacing w:before="0" w:beforeAutospacing="0" w:after="150" w:afterAutospacing="0"/>
              <w:ind w:left="24" w:firstLine="425"/>
              <w:jc w:val="both"/>
              <w:rPr>
                <w:color w:val="333333"/>
              </w:rPr>
            </w:pPr>
            <w:r w:rsidRPr="00274199">
              <w:rPr>
                <w:color w:val="333333"/>
              </w:rPr>
              <w:t>2.4.1. ОР призупиняє участь у РДН/ВДР учасника РДН/ВДР у разі виявлення щодо такого учасника хоча б однієї з таких обставин:</w:t>
            </w:r>
          </w:p>
          <w:p w14:paraId="383AC308" w14:textId="77777777" w:rsidR="00FD176E" w:rsidRPr="00274199" w:rsidRDefault="00FD176E" w:rsidP="00FD176E">
            <w:pPr>
              <w:pStyle w:val="rvps2"/>
              <w:shd w:val="clear" w:color="auto" w:fill="FFFFFF"/>
              <w:spacing w:before="0" w:beforeAutospacing="0" w:after="150" w:afterAutospacing="0"/>
              <w:ind w:left="24" w:firstLine="425"/>
              <w:jc w:val="both"/>
              <w:rPr>
                <w:color w:val="333333"/>
              </w:rPr>
            </w:pPr>
            <w:r w:rsidRPr="00274199">
              <w:rPr>
                <w:color w:val="333333"/>
              </w:rPr>
              <w:t>1) повторного протягом року порушення цих Правил;</w:t>
            </w:r>
          </w:p>
          <w:p w14:paraId="4158DC41" w14:textId="77777777" w:rsidR="00FD176E" w:rsidRPr="00FD176E" w:rsidRDefault="00FD176E" w:rsidP="00FD176E">
            <w:pPr>
              <w:pStyle w:val="rvps2"/>
              <w:shd w:val="clear" w:color="auto" w:fill="FFFFFF"/>
              <w:spacing w:before="0" w:beforeAutospacing="0" w:after="150" w:afterAutospacing="0"/>
              <w:ind w:left="24" w:firstLine="425"/>
              <w:jc w:val="both"/>
              <w:rPr>
                <w:color w:val="333333"/>
              </w:rPr>
            </w:pPr>
            <w:r w:rsidRPr="00274199">
              <w:rPr>
                <w:color w:val="333333"/>
              </w:rPr>
              <w:t>2) несплати штрафних санкцій у терміни, встановлені цими Правилами та договорами.</w:t>
            </w:r>
          </w:p>
          <w:p w14:paraId="0E7FDA53" w14:textId="77777777" w:rsidR="00FD176E" w:rsidRDefault="00FD176E" w:rsidP="00B06A4D">
            <w:pPr>
              <w:pStyle w:val="af5"/>
              <w:tabs>
                <w:tab w:val="left" w:pos="993"/>
              </w:tabs>
              <w:spacing w:after="0" w:line="240" w:lineRule="auto"/>
              <w:ind w:left="25" w:firstLine="447"/>
              <w:jc w:val="both"/>
              <w:rPr>
                <w:rFonts w:ascii="Times New Roman" w:hAnsi="Times New Roman" w:cs="Times New Roman"/>
                <w:b/>
                <w:sz w:val="24"/>
                <w:szCs w:val="24"/>
              </w:rPr>
            </w:pPr>
            <w:r w:rsidRPr="00FD176E">
              <w:rPr>
                <w:rFonts w:ascii="Times New Roman" w:hAnsi="Times New Roman" w:cs="Times New Roman"/>
                <w:b/>
                <w:sz w:val="24"/>
                <w:szCs w:val="24"/>
              </w:rPr>
              <w:t>3) порушення реєстрації податкових накладних у терміни, встановлені цими Правилами та договорами.</w:t>
            </w:r>
          </w:p>
          <w:p w14:paraId="1D8A339B" w14:textId="77777777" w:rsidR="00274199" w:rsidRDefault="00274199" w:rsidP="00B06A4D">
            <w:pPr>
              <w:pStyle w:val="af5"/>
              <w:tabs>
                <w:tab w:val="left" w:pos="993"/>
              </w:tabs>
              <w:spacing w:after="0" w:line="240" w:lineRule="auto"/>
              <w:ind w:left="25" w:firstLine="447"/>
              <w:jc w:val="both"/>
              <w:rPr>
                <w:rFonts w:ascii="Times New Roman" w:eastAsia="Times New Roman" w:hAnsi="Times New Roman" w:cs="Times New Roman"/>
                <w:b/>
                <w:i/>
                <w:sz w:val="24"/>
                <w:szCs w:val="28"/>
              </w:rPr>
            </w:pPr>
          </w:p>
          <w:p w14:paraId="653669B4" w14:textId="0792442E" w:rsidR="00274199" w:rsidRPr="00274199" w:rsidRDefault="00274199" w:rsidP="00B06A4D">
            <w:pPr>
              <w:pStyle w:val="af5"/>
              <w:tabs>
                <w:tab w:val="left" w:pos="993"/>
              </w:tabs>
              <w:spacing w:after="0" w:line="240" w:lineRule="auto"/>
              <w:ind w:left="25" w:firstLine="447"/>
              <w:jc w:val="both"/>
              <w:rPr>
                <w:rFonts w:ascii="Times New Roman" w:eastAsia="Times New Roman" w:hAnsi="Times New Roman" w:cs="Times New Roman"/>
                <w:b/>
                <w:i/>
                <w:sz w:val="24"/>
                <w:szCs w:val="28"/>
              </w:rPr>
            </w:pPr>
            <w:r w:rsidRPr="00274199">
              <w:rPr>
                <w:rFonts w:ascii="Times New Roman" w:eastAsia="Times New Roman" w:hAnsi="Times New Roman" w:cs="Times New Roman"/>
                <w:i/>
                <w:sz w:val="24"/>
                <w:szCs w:val="24"/>
              </w:rPr>
              <w:t>Санкція за невиконання гарантованого платежу</w:t>
            </w:r>
            <w:r>
              <w:rPr>
                <w:rFonts w:ascii="Times New Roman" w:eastAsia="Times New Roman" w:hAnsi="Times New Roman" w:cs="Times New Roman"/>
                <w:i/>
                <w:sz w:val="24"/>
                <w:szCs w:val="24"/>
              </w:rPr>
              <w:t>.</w:t>
            </w: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14:paraId="7381FF7F" w14:textId="71EE5A51" w:rsidR="00FD176E" w:rsidRPr="00006A31" w:rsidRDefault="00FD176E" w:rsidP="008E3F00">
            <w:pPr>
              <w:spacing w:after="0"/>
              <w:ind w:firstLine="425"/>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Потребує додаткового обговорення</w:t>
            </w:r>
          </w:p>
        </w:tc>
      </w:tr>
      <w:tr w:rsidR="0096212A" w:rsidRPr="00006A31" w14:paraId="14F8715A" w14:textId="77777777" w:rsidTr="00274199">
        <w:trPr>
          <w:trHeight w:val="1348"/>
        </w:trPr>
        <w:tc>
          <w:tcPr>
            <w:tcW w:w="5524" w:type="dxa"/>
            <w:tcBorders>
              <w:top w:val="single" w:sz="4" w:space="0" w:color="000000"/>
              <w:left w:val="single" w:sz="4" w:space="0" w:color="000000"/>
              <w:bottom w:val="single" w:sz="4" w:space="0" w:color="000000"/>
              <w:right w:val="single" w:sz="4" w:space="0" w:color="000000"/>
            </w:tcBorders>
            <w:shd w:val="clear" w:color="auto" w:fill="auto"/>
          </w:tcPr>
          <w:p w14:paraId="1EDD686C" w14:textId="475D003F" w:rsidR="0096212A" w:rsidRPr="00006A31" w:rsidRDefault="0096212A" w:rsidP="0096212A">
            <w:pPr>
              <w:spacing w:after="0"/>
              <w:ind w:firstLine="425"/>
              <w:jc w:val="both"/>
              <w:rPr>
                <w:rFonts w:ascii="Times New Roman" w:eastAsia="Times New Roman" w:hAnsi="Times New Roman" w:cs="Times New Roman"/>
                <w:b/>
                <w:sz w:val="24"/>
                <w:szCs w:val="24"/>
              </w:rPr>
            </w:pPr>
            <w:r w:rsidRPr="00006A31">
              <w:rPr>
                <w:rFonts w:ascii="Times New Roman" w:hAnsi="Times New Roman" w:cs="Times New Roman"/>
                <w:b/>
                <w:sz w:val="24"/>
              </w:rPr>
              <w:t>Пункт відсутній</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472350BC" w14:textId="1AED4B54" w:rsidR="0096212A" w:rsidRPr="00006A31" w:rsidRDefault="0096212A" w:rsidP="0096212A">
            <w:pPr>
              <w:pStyle w:val="af5"/>
              <w:tabs>
                <w:tab w:val="left" w:pos="993"/>
              </w:tabs>
              <w:spacing w:after="0" w:line="240" w:lineRule="auto"/>
              <w:ind w:left="0" w:firstLine="447"/>
              <w:jc w:val="both"/>
              <w:rPr>
                <w:rFonts w:ascii="Times New Roman" w:eastAsia="Times New Roman" w:hAnsi="Times New Roman" w:cs="Times New Roman"/>
                <w:b/>
                <w:i/>
                <w:sz w:val="24"/>
                <w:szCs w:val="28"/>
              </w:rPr>
            </w:pPr>
            <w:r w:rsidRPr="00006A31">
              <w:rPr>
                <w:rFonts w:ascii="Times New Roman" w:eastAsia="Times New Roman" w:hAnsi="Times New Roman" w:cs="Times New Roman"/>
                <w:b/>
                <w:i/>
                <w:sz w:val="24"/>
                <w:szCs w:val="28"/>
              </w:rPr>
              <w:t>ДП «НАЕК «ЕНЕРГОАТОМ»</w:t>
            </w:r>
          </w:p>
          <w:p w14:paraId="2A260B3A" w14:textId="77777777" w:rsidR="0096212A" w:rsidRPr="00006A31" w:rsidRDefault="0096212A" w:rsidP="0096212A">
            <w:pPr>
              <w:pStyle w:val="af5"/>
              <w:tabs>
                <w:tab w:val="left" w:pos="993"/>
              </w:tabs>
              <w:spacing w:after="0" w:line="240" w:lineRule="auto"/>
              <w:ind w:left="0" w:firstLine="447"/>
              <w:jc w:val="both"/>
              <w:rPr>
                <w:rFonts w:ascii="Times New Roman" w:hAnsi="Times New Roman" w:cs="Times New Roman"/>
                <w:b/>
                <w:sz w:val="24"/>
              </w:rPr>
            </w:pPr>
          </w:p>
          <w:p w14:paraId="335AF631" w14:textId="30DD056E" w:rsidR="0096212A" w:rsidRPr="00006A31" w:rsidRDefault="0096212A" w:rsidP="0096212A">
            <w:pPr>
              <w:pStyle w:val="af5"/>
              <w:tabs>
                <w:tab w:val="left" w:pos="993"/>
              </w:tabs>
              <w:spacing w:after="0" w:line="240" w:lineRule="auto"/>
              <w:ind w:left="0" w:firstLine="447"/>
              <w:jc w:val="both"/>
              <w:rPr>
                <w:rFonts w:ascii="Times New Roman" w:hAnsi="Times New Roman" w:cs="Times New Roman"/>
                <w:b/>
                <w:sz w:val="24"/>
              </w:rPr>
            </w:pPr>
            <w:r w:rsidRPr="00006A31">
              <w:rPr>
                <w:rFonts w:ascii="Times New Roman" w:hAnsi="Times New Roman" w:cs="Times New Roman"/>
                <w:b/>
                <w:sz w:val="24"/>
              </w:rPr>
              <w:t>У випадку використання у складі тарифу на здійснення операцій купівлі-продажу на РДН та ВДР складової щодо обов’язкового відрахування на поповнення цільового фонду ОР застосовуються положення цього пункту.</w:t>
            </w:r>
          </w:p>
          <w:p w14:paraId="11350658" w14:textId="77777777" w:rsidR="0096212A" w:rsidRPr="00006A31" w:rsidRDefault="0096212A" w:rsidP="0096212A">
            <w:pPr>
              <w:pStyle w:val="af5"/>
              <w:tabs>
                <w:tab w:val="left" w:pos="993"/>
              </w:tabs>
              <w:spacing w:after="0" w:line="240" w:lineRule="auto"/>
              <w:ind w:left="0" w:firstLine="447"/>
              <w:jc w:val="both"/>
              <w:rPr>
                <w:rFonts w:ascii="Times New Roman" w:hAnsi="Times New Roman" w:cs="Times New Roman"/>
                <w:b/>
                <w:sz w:val="24"/>
              </w:rPr>
            </w:pPr>
            <w:r w:rsidRPr="00006A31">
              <w:rPr>
                <w:rFonts w:ascii="Times New Roman" w:hAnsi="Times New Roman" w:cs="Times New Roman"/>
                <w:b/>
                <w:sz w:val="24"/>
              </w:rPr>
              <w:t>При вчасній реєстрації учасником ринку податкових накладних в ЄРПН такому учаснику ринку ОР розраховує розмір платежу за здійснення операцій купівлі-продажу на РДН та ВДР з урахуванням понижуючого коефіцієнту 0,05, починаючи з наступного кварталу за звітним періодом.</w:t>
            </w:r>
          </w:p>
          <w:p w14:paraId="6DFF0BCE" w14:textId="77777777" w:rsidR="0096212A" w:rsidRPr="00006A31" w:rsidRDefault="0096212A" w:rsidP="0096212A">
            <w:pPr>
              <w:pStyle w:val="af5"/>
              <w:tabs>
                <w:tab w:val="left" w:pos="993"/>
              </w:tabs>
              <w:spacing w:after="0" w:line="240" w:lineRule="auto"/>
              <w:ind w:left="0" w:firstLine="447"/>
              <w:jc w:val="both"/>
              <w:rPr>
                <w:rFonts w:ascii="Times New Roman" w:eastAsia="Times New Roman" w:hAnsi="Times New Roman" w:cs="Times New Roman"/>
                <w:b/>
                <w:i/>
                <w:sz w:val="24"/>
                <w:szCs w:val="28"/>
              </w:rPr>
            </w:pPr>
          </w:p>
          <w:p w14:paraId="2EFBC7C9" w14:textId="6C74E262" w:rsidR="0096212A" w:rsidRPr="00006A31" w:rsidRDefault="0096212A" w:rsidP="0096212A">
            <w:pPr>
              <w:pStyle w:val="af5"/>
              <w:tabs>
                <w:tab w:val="left" w:pos="993"/>
              </w:tabs>
              <w:spacing w:line="240" w:lineRule="auto"/>
              <w:ind w:left="0" w:firstLine="447"/>
              <w:jc w:val="both"/>
              <w:rPr>
                <w:rFonts w:ascii="Times New Roman" w:eastAsia="Times New Roman" w:hAnsi="Times New Roman" w:cs="Times New Roman"/>
                <w:b/>
                <w:i/>
                <w:sz w:val="24"/>
                <w:szCs w:val="28"/>
              </w:rPr>
            </w:pPr>
            <w:r w:rsidRPr="00006A31">
              <w:rPr>
                <w:rFonts w:ascii="Times New Roman" w:hAnsi="Times New Roman" w:cs="Times New Roman"/>
                <w:i/>
                <w:color w:val="000000" w:themeColor="text1"/>
                <w:sz w:val="24"/>
                <w:szCs w:val="24"/>
              </w:rPr>
              <w:lastRenderedPageBreak/>
              <w:t>З метою забезпечення диференційованого підходу до кожного учасника ринку, який полягає в аналізі виконання податкових зобов’язань учасника ринку на користь ОР, доцільним є запровадження справедливого підходу до визначення кола учасників ринку, що будуть зобов’язанні продовжувати поповнювати цільовий фонд ОР, з огляду на недотримання своєї податкової дисципліни, а також тих учасників ринку, які сумлінно виконують свої зобов’язання.</w:t>
            </w: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14:paraId="0C2C279D" w14:textId="41C7B3DA" w:rsidR="0096212A" w:rsidRPr="00006A31" w:rsidRDefault="00274199" w:rsidP="0096212A">
            <w:pPr>
              <w:spacing w:after="0"/>
              <w:ind w:firstLine="425"/>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lastRenderedPageBreak/>
              <w:t>Потребує додаткового обговорення</w:t>
            </w:r>
          </w:p>
        </w:tc>
      </w:tr>
      <w:tr w:rsidR="0096212A" w:rsidRPr="00006A31" w14:paraId="57ABF032" w14:textId="77777777" w:rsidTr="00274199">
        <w:trPr>
          <w:trHeight w:val="576"/>
        </w:trPr>
        <w:tc>
          <w:tcPr>
            <w:tcW w:w="15451" w:type="dxa"/>
            <w:gridSpan w:val="3"/>
            <w:tcBorders>
              <w:top w:val="single" w:sz="4" w:space="0" w:color="000000"/>
              <w:left w:val="single" w:sz="4" w:space="0" w:color="000000"/>
              <w:bottom w:val="single" w:sz="4" w:space="0" w:color="000000"/>
              <w:right w:val="single" w:sz="4" w:space="0" w:color="000000"/>
            </w:tcBorders>
            <w:shd w:val="clear" w:color="auto" w:fill="auto"/>
          </w:tcPr>
          <w:p w14:paraId="1AA6BCD5" w14:textId="67C5749A" w:rsidR="0096212A" w:rsidRPr="00006A31" w:rsidRDefault="0096212A" w:rsidP="0096212A">
            <w:pPr>
              <w:tabs>
                <w:tab w:val="left" w:pos="9164"/>
              </w:tabs>
              <w:spacing w:after="0"/>
              <w:ind w:firstLine="425"/>
              <w:jc w:val="center"/>
              <w:rPr>
                <w:rFonts w:ascii="Times New Roman" w:eastAsia="Times New Roman" w:hAnsi="Times New Roman" w:cs="Times New Roman"/>
                <w:b/>
                <w:sz w:val="24"/>
                <w:szCs w:val="24"/>
              </w:rPr>
            </w:pPr>
            <w:r w:rsidRPr="00006A31">
              <w:rPr>
                <w:rFonts w:ascii="Times New Roman" w:eastAsia="Times New Roman" w:hAnsi="Times New Roman" w:cs="Times New Roman"/>
                <w:b/>
                <w:sz w:val="24"/>
                <w:szCs w:val="24"/>
              </w:rPr>
              <w:t>Додаток 2 до Правил ринку «на добу наперед» та внутрішньодобового ринку</w:t>
            </w:r>
          </w:p>
          <w:p w14:paraId="0F5C0156" w14:textId="09A70708" w:rsidR="0096212A" w:rsidRPr="00006A31" w:rsidRDefault="0096212A" w:rsidP="0096212A">
            <w:pPr>
              <w:tabs>
                <w:tab w:val="left" w:pos="9164"/>
              </w:tabs>
              <w:spacing w:after="0"/>
              <w:ind w:firstLine="425"/>
              <w:jc w:val="center"/>
              <w:rPr>
                <w:rFonts w:ascii="Times New Roman" w:eastAsia="Times New Roman" w:hAnsi="Times New Roman" w:cs="Times New Roman"/>
                <w:b/>
                <w:sz w:val="24"/>
                <w:szCs w:val="24"/>
              </w:rPr>
            </w:pPr>
            <w:r w:rsidRPr="00006A31">
              <w:rPr>
                <w:rFonts w:ascii="Times New Roman" w:eastAsia="Times New Roman" w:hAnsi="Times New Roman" w:cs="Times New Roman"/>
                <w:b/>
                <w:sz w:val="24"/>
                <w:szCs w:val="24"/>
              </w:rPr>
              <w:t>Договір про купівлю-продаж електричної енергії на ринку «на добу наперед»</w:t>
            </w:r>
          </w:p>
        </w:tc>
      </w:tr>
      <w:tr w:rsidR="0096212A" w:rsidRPr="00006A31" w14:paraId="6350B9B9" w14:textId="77777777" w:rsidTr="00274199">
        <w:trPr>
          <w:trHeight w:val="1348"/>
        </w:trPr>
        <w:tc>
          <w:tcPr>
            <w:tcW w:w="5524" w:type="dxa"/>
            <w:tcBorders>
              <w:top w:val="single" w:sz="4" w:space="0" w:color="000000"/>
              <w:left w:val="single" w:sz="4" w:space="0" w:color="000000"/>
              <w:bottom w:val="single" w:sz="4" w:space="0" w:color="000000"/>
              <w:right w:val="single" w:sz="4" w:space="0" w:color="000000"/>
            </w:tcBorders>
            <w:shd w:val="clear" w:color="auto" w:fill="auto"/>
          </w:tcPr>
          <w:p w14:paraId="758C92C1" w14:textId="53AF9CAA" w:rsidR="0096212A" w:rsidRPr="00006A31" w:rsidRDefault="0096212A" w:rsidP="0096212A">
            <w:pPr>
              <w:spacing w:after="0"/>
              <w:ind w:firstLine="425"/>
              <w:jc w:val="both"/>
              <w:rPr>
                <w:rFonts w:ascii="Times New Roman" w:hAnsi="Times New Roman" w:cs="Times New Roman"/>
                <w:b/>
                <w:sz w:val="24"/>
              </w:rPr>
            </w:pPr>
            <w:r w:rsidRPr="00006A31">
              <w:rPr>
                <w:rFonts w:ascii="Times New Roman" w:hAnsi="Times New Roman" w:cs="Times New Roman"/>
                <w:b/>
                <w:color w:val="000000" w:themeColor="text1"/>
                <w:sz w:val="24"/>
                <w:szCs w:val="24"/>
              </w:rPr>
              <w:t>Пункт відсутній</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05400ACE" w14:textId="76C8A43C" w:rsidR="0096212A" w:rsidRPr="00D34C53" w:rsidRDefault="0096212A" w:rsidP="0096212A">
            <w:pPr>
              <w:pStyle w:val="af5"/>
              <w:tabs>
                <w:tab w:val="left" w:pos="993"/>
              </w:tabs>
              <w:spacing w:after="0" w:line="240" w:lineRule="auto"/>
              <w:ind w:left="0" w:firstLine="447"/>
              <w:jc w:val="both"/>
              <w:rPr>
                <w:rFonts w:ascii="Times New Roman" w:hAnsi="Times New Roman" w:cs="Times New Roman"/>
                <w:b/>
                <w:i/>
                <w:color w:val="000000" w:themeColor="text1"/>
                <w:sz w:val="24"/>
                <w:szCs w:val="24"/>
              </w:rPr>
            </w:pPr>
            <w:r w:rsidRPr="00D34C53">
              <w:rPr>
                <w:rFonts w:ascii="Times New Roman" w:hAnsi="Times New Roman" w:cs="Times New Roman"/>
                <w:b/>
                <w:i/>
                <w:color w:val="000000" w:themeColor="text1"/>
                <w:sz w:val="24"/>
                <w:szCs w:val="24"/>
              </w:rPr>
              <w:t>ДП «НАЕК «ЕНЕРГОАТОМ»</w:t>
            </w:r>
          </w:p>
          <w:p w14:paraId="4F6DA549" w14:textId="77777777" w:rsidR="0096212A" w:rsidRPr="00006A31" w:rsidRDefault="0096212A" w:rsidP="0096212A">
            <w:pPr>
              <w:pStyle w:val="af5"/>
              <w:tabs>
                <w:tab w:val="left" w:pos="993"/>
              </w:tabs>
              <w:spacing w:after="0" w:line="240" w:lineRule="auto"/>
              <w:ind w:left="0" w:firstLine="447"/>
              <w:jc w:val="both"/>
              <w:rPr>
                <w:rFonts w:ascii="Times New Roman" w:hAnsi="Times New Roman" w:cs="Times New Roman"/>
                <w:b/>
                <w:color w:val="000000" w:themeColor="text1"/>
                <w:sz w:val="24"/>
                <w:szCs w:val="24"/>
              </w:rPr>
            </w:pPr>
          </w:p>
          <w:p w14:paraId="5C9B3518" w14:textId="77777777" w:rsidR="0096212A" w:rsidRPr="00006A31" w:rsidRDefault="0096212A" w:rsidP="0096212A">
            <w:pPr>
              <w:pStyle w:val="af5"/>
              <w:tabs>
                <w:tab w:val="left" w:pos="993"/>
              </w:tabs>
              <w:spacing w:after="0" w:line="240" w:lineRule="auto"/>
              <w:ind w:left="0" w:firstLine="447"/>
              <w:jc w:val="both"/>
              <w:rPr>
                <w:rFonts w:ascii="Times New Roman" w:hAnsi="Times New Roman" w:cs="Times New Roman"/>
                <w:b/>
                <w:color w:val="000000" w:themeColor="text1"/>
                <w:sz w:val="24"/>
                <w:szCs w:val="24"/>
              </w:rPr>
            </w:pPr>
            <w:r w:rsidRPr="00006A31">
              <w:rPr>
                <w:rFonts w:ascii="Times New Roman" w:hAnsi="Times New Roman" w:cs="Times New Roman"/>
                <w:b/>
                <w:color w:val="000000" w:themeColor="text1"/>
                <w:sz w:val="24"/>
                <w:szCs w:val="24"/>
              </w:rPr>
              <w:t>4.7 У разі втрати права ОР (в якості покупця) на податковий кредит внаслідок відсутності реєстрації податкових накладних в Єдиному реєстрі податкових накладних учасником ринку РДН та ВДР (в якості продавця) протягом 1095 календарних днів з дати складання податкової накладної, ОР протягом 10 (десяти) календарних днів, наступних за 1095-м календарним днем з дати складення податкової накладної, має право на компенсування збитків у розмірі суми втраченого податкового кредиту на підставі письмової претензії з наданням документів, що обґрунтовують факт заподіяння збитків.</w:t>
            </w:r>
          </w:p>
          <w:p w14:paraId="3C803305" w14:textId="77777777" w:rsidR="0096212A" w:rsidRPr="00006A31" w:rsidRDefault="0096212A" w:rsidP="0096212A">
            <w:pPr>
              <w:pStyle w:val="af5"/>
              <w:tabs>
                <w:tab w:val="left" w:pos="993"/>
              </w:tabs>
              <w:spacing w:after="0" w:line="240" w:lineRule="auto"/>
              <w:ind w:left="0" w:firstLine="447"/>
              <w:jc w:val="both"/>
              <w:rPr>
                <w:rFonts w:ascii="Times New Roman" w:eastAsia="Times New Roman" w:hAnsi="Times New Roman" w:cs="Times New Roman"/>
                <w:b/>
                <w:i/>
                <w:sz w:val="24"/>
                <w:szCs w:val="28"/>
              </w:rPr>
            </w:pPr>
          </w:p>
          <w:p w14:paraId="1D322587" w14:textId="77777777" w:rsidR="0096212A" w:rsidRPr="00D34C53" w:rsidRDefault="0096212A" w:rsidP="0096212A">
            <w:pPr>
              <w:spacing w:after="120" w:line="240" w:lineRule="auto"/>
              <w:ind w:firstLine="450"/>
              <w:jc w:val="both"/>
              <w:rPr>
                <w:rFonts w:ascii="Times New Roman" w:hAnsi="Times New Roman" w:cs="Times New Roman"/>
                <w:i/>
                <w:color w:val="000000" w:themeColor="text1"/>
                <w:sz w:val="24"/>
                <w:szCs w:val="24"/>
              </w:rPr>
            </w:pPr>
            <w:r w:rsidRPr="00D34C53">
              <w:rPr>
                <w:rFonts w:ascii="Times New Roman" w:hAnsi="Times New Roman" w:cs="Times New Roman"/>
                <w:i/>
                <w:color w:val="000000" w:themeColor="text1"/>
                <w:sz w:val="24"/>
                <w:szCs w:val="24"/>
              </w:rPr>
              <w:t>Внесення запропонованих змін до сприятиме врегулювання проблемного питання нереєстрації або несвоєчасної реєстрації учасником РДН/ВДР податкових накладних за операціями з продажу електричної енергії на РДН та/або ВДР, а також сформує для ОР додаткові підстави для звернення до суду з метою захисту своїх законних прав та інтересів у разі порушення встановлених договором вимог.</w:t>
            </w:r>
          </w:p>
          <w:p w14:paraId="2CE6E037" w14:textId="27D6764C" w:rsidR="0096212A" w:rsidRPr="00006A31" w:rsidRDefault="0096212A" w:rsidP="0096212A">
            <w:pPr>
              <w:pStyle w:val="af5"/>
              <w:tabs>
                <w:tab w:val="left" w:pos="993"/>
              </w:tabs>
              <w:spacing w:after="0" w:line="240" w:lineRule="auto"/>
              <w:ind w:left="0" w:firstLine="450"/>
              <w:jc w:val="both"/>
              <w:rPr>
                <w:rFonts w:ascii="Times New Roman" w:eastAsia="Times New Roman" w:hAnsi="Times New Roman" w:cs="Times New Roman"/>
                <w:b/>
                <w:i/>
                <w:sz w:val="24"/>
                <w:szCs w:val="28"/>
              </w:rPr>
            </w:pPr>
            <w:r w:rsidRPr="00D34C53">
              <w:rPr>
                <w:rFonts w:ascii="Times New Roman" w:hAnsi="Times New Roman" w:cs="Times New Roman"/>
                <w:i/>
                <w:color w:val="000000" w:themeColor="text1"/>
                <w:sz w:val="24"/>
                <w:szCs w:val="24"/>
              </w:rPr>
              <w:t xml:space="preserve">Судова практика задоволення позовних вимог господарськими судами у справах предметом яких є оскарження </w:t>
            </w:r>
            <w:r w:rsidRPr="00D34C53">
              <w:rPr>
                <w:rFonts w:ascii="Times New Roman" w:hAnsi="Times New Roman" w:cs="Times New Roman"/>
                <w:i/>
                <w:color w:val="000000" w:themeColor="text1"/>
                <w:sz w:val="24"/>
                <w:szCs w:val="24"/>
              </w:rPr>
              <w:lastRenderedPageBreak/>
              <w:t>неналежного виконання зобов`язань щодо складення та реєстрації податкових має позитивну тенденцію.</w:t>
            </w: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14:paraId="30345940" w14:textId="254B7D5A" w:rsidR="0096212A" w:rsidRPr="00006A31" w:rsidRDefault="00274199" w:rsidP="0096212A">
            <w:pPr>
              <w:spacing w:after="0"/>
              <w:ind w:firstLine="425"/>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lastRenderedPageBreak/>
              <w:t>Потребує додаткового обговорення</w:t>
            </w:r>
          </w:p>
        </w:tc>
      </w:tr>
      <w:tr w:rsidR="0096212A" w:rsidRPr="00006A31" w14:paraId="46AE8B80" w14:textId="77777777" w:rsidTr="00274199">
        <w:trPr>
          <w:trHeight w:val="1348"/>
        </w:trPr>
        <w:tc>
          <w:tcPr>
            <w:tcW w:w="5524" w:type="dxa"/>
            <w:tcBorders>
              <w:top w:val="single" w:sz="4" w:space="0" w:color="000000"/>
              <w:left w:val="single" w:sz="4" w:space="0" w:color="000000"/>
              <w:bottom w:val="single" w:sz="4" w:space="0" w:color="000000"/>
              <w:right w:val="single" w:sz="4" w:space="0" w:color="000000"/>
            </w:tcBorders>
            <w:shd w:val="clear" w:color="auto" w:fill="auto"/>
          </w:tcPr>
          <w:p w14:paraId="2699B603" w14:textId="71E8587E" w:rsidR="00FD176E" w:rsidRDefault="00FD176E" w:rsidP="00FD176E">
            <w:pPr>
              <w:spacing w:after="0"/>
              <w:ind w:firstLine="455"/>
              <w:jc w:val="both"/>
              <w:rPr>
                <w:rFonts w:ascii="Times New Roman" w:hAnsi="Times New Roman" w:cs="Times New Roman"/>
                <w:color w:val="000000" w:themeColor="text1"/>
                <w:sz w:val="24"/>
                <w:szCs w:val="24"/>
              </w:rPr>
            </w:pPr>
            <w:r>
              <w:rPr>
                <w:rFonts w:ascii="Times New Roman" w:eastAsia="Times New Roman" w:hAnsi="Times New Roman" w:cs="Times New Roman"/>
                <w:b/>
              </w:rPr>
              <w:t>(НКРЕКП не пропонуються зміни до цього пункту в рамках нової редакції)</w:t>
            </w:r>
          </w:p>
          <w:p w14:paraId="493B777C" w14:textId="79F0D148" w:rsidR="0096212A" w:rsidRPr="00006A31" w:rsidRDefault="0096212A" w:rsidP="0096212A">
            <w:pPr>
              <w:ind w:firstLine="455"/>
              <w:jc w:val="both"/>
              <w:rPr>
                <w:rFonts w:ascii="Times New Roman" w:hAnsi="Times New Roman" w:cs="Times New Roman"/>
                <w:color w:val="000000" w:themeColor="text1"/>
                <w:sz w:val="24"/>
                <w:szCs w:val="24"/>
              </w:rPr>
            </w:pPr>
            <w:r w:rsidRPr="00006A31">
              <w:rPr>
                <w:rFonts w:ascii="Times New Roman" w:hAnsi="Times New Roman" w:cs="Times New Roman"/>
                <w:color w:val="000000" w:themeColor="text1"/>
                <w:sz w:val="24"/>
                <w:szCs w:val="24"/>
              </w:rPr>
              <w:t>5.2. Учасник зобов’язаний:</w:t>
            </w:r>
          </w:p>
          <w:p w14:paraId="0963B906" w14:textId="77777777" w:rsidR="0096212A" w:rsidRPr="00006A31" w:rsidRDefault="0096212A" w:rsidP="0096212A">
            <w:pPr>
              <w:ind w:firstLine="455"/>
              <w:jc w:val="both"/>
              <w:rPr>
                <w:rFonts w:ascii="Times New Roman" w:hAnsi="Times New Roman" w:cs="Times New Roman"/>
                <w:color w:val="000000" w:themeColor="text1"/>
                <w:sz w:val="24"/>
                <w:szCs w:val="24"/>
              </w:rPr>
            </w:pPr>
          </w:p>
          <w:p w14:paraId="3204690F" w14:textId="51BDE103" w:rsidR="0096212A" w:rsidRPr="00006A31" w:rsidRDefault="0096212A" w:rsidP="0096212A">
            <w:pPr>
              <w:spacing w:after="0"/>
              <w:ind w:firstLine="455"/>
              <w:jc w:val="both"/>
              <w:rPr>
                <w:rFonts w:ascii="Times New Roman" w:hAnsi="Times New Roman" w:cs="Times New Roman"/>
                <w:b/>
                <w:color w:val="000000" w:themeColor="text1"/>
                <w:sz w:val="24"/>
                <w:szCs w:val="24"/>
              </w:rPr>
            </w:pPr>
            <w:r w:rsidRPr="00006A31">
              <w:rPr>
                <w:rFonts w:ascii="Times New Roman" w:hAnsi="Times New Roman" w:cs="Times New Roman"/>
                <w:b/>
                <w:color w:val="000000" w:themeColor="text1"/>
                <w:sz w:val="24"/>
                <w:szCs w:val="24"/>
              </w:rPr>
              <w:t>Підпункт відсутній</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491506F4" w14:textId="46B8ABF6" w:rsidR="00D34C53" w:rsidRDefault="00D34C53" w:rsidP="0096212A">
            <w:pPr>
              <w:ind w:firstLine="450"/>
              <w:jc w:val="both"/>
              <w:rPr>
                <w:rFonts w:ascii="Times New Roman" w:hAnsi="Times New Roman" w:cs="Times New Roman"/>
                <w:color w:val="000000" w:themeColor="text1"/>
                <w:sz w:val="24"/>
                <w:szCs w:val="24"/>
              </w:rPr>
            </w:pPr>
            <w:r w:rsidRPr="00D34C53">
              <w:rPr>
                <w:rFonts w:ascii="Times New Roman" w:hAnsi="Times New Roman" w:cs="Times New Roman"/>
                <w:b/>
                <w:i/>
                <w:color w:val="000000" w:themeColor="text1"/>
                <w:sz w:val="24"/>
                <w:szCs w:val="24"/>
              </w:rPr>
              <w:t>ДП «НАЕК «ЕНЕРГОАТОМ»</w:t>
            </w:r>
          </w:p>
          <w:p w14:paraId="7C6E1504" w14:textId="59B67E38" w:rsidR="0096212A" w:rsidRPr="00006A31" w:rsidRDefault="0096212A" w:rsidP="0096212A">
            <w:pPr>
              <w:ind w:firstLine="450"/>
              <w:jc w:val="both"/>
              <w:rPr>
                <w:rFonts w:ascii="Times New Roman" w:hAnsi="Times New Roman" w:cs="Times New Roman"/>
                <w:color w:val="000000" w:themeColor="text1"/>
                <w:sz w:val="24"/>
                <w:szCs w:val="24"/>
              </w:rPr>
            </w:pPr>
            <w:r w:rsidRPr="00006A31">
              <w:rPr>
                <w:rFonts w:ascii="Times New Roman" w:hAnsi="Times New Roman" w:cs="Times New Roman"/>
                <w:color w:val="000000" w:themeColor="text1"/>
                <w:sz w:val="24"/>
                <w:szCs w:val="24"/>
              </w:rPr>
              <w:t>5.2. Учасник зобов’язаний:</w:t>
            </w:r>
          </w:p>
          <w:p w14:paraId="26292DFF" w14:textId="77777777" w:rsidR="0096212A" w:rsidRPr="00006A31" w:rsidRDefault="0096212A" w:rsidP="0096212A">
            <w:pPr>
              <w:jc w:val="both"/>
              <w:rPr>
                <w:rFonts w:ascii="Times New Roman" w:hAnsi="Times New Roman" w:cs="Times New Roman"/>
                <w:color w:val="000000" w:themeColor="text1"/>
                <w:sz w:val="24"/>
                <w:szCs w:val="24"/>
              </w:rPr>
            </w:pPr>
            <w:r w:rsidRPr="00006A31">
              <w:rPr>
                <w:rFonts w:ascii="Times New Roman" w:hAnsi="Times New Roman" w:cs="Times New Roman"/>
                <w:color w:val="000000" w:themeColor="text1"/>
                <w:sz w:val="24"/>
                <w:szCs w:val="24"/>
              </w:rPr>
              <w:t>…</w:t>
            </w:r>
          </w:p>
          <w:p w14:paraId="7F92E4A3" w14:textId="77777777" w:rsidR="0096212A" w:rsidRPr="00006A31" w:rsidRDefault="0096212A" w:rsidP="0096212A">
            <w:pPr>
              <w:pStyle w:val="af5"/>
              <w:tabs>
                <w:tab w:val="left" w:pos="993"/>
              </w:tabs>
              <w:spacing w:after="0" w:line="240" w:lineRule="auto"/>
              <w:ind w:left="0" w:firstLine="447"/>
              <w:jc w:val="both"/>
              <w:rPr>
                <w:rFonts w:ascii="Times New Roman" w:hAnsi="Times New Roman" w:cs="Times New Roman"/>
                <w:b/>
                <w:color w:val="000000" w:themeColor="text1"/>
                <w:sz w:val="24"/>
                <w:szCs w:val="24"/>
              </w:rPr>
            </w:pPr>
            <w:r w:rsidRPr="00006A31">
              <w:rPr>
                <w:rFonts w:ascii="Times New Roman" w:hAnsi="Times New Roman" w:cs="Times New Roman"/>
                <w:b/>
                <w:color w:val="000000" w:themeColor="text1"/>
                <w:sz w:val="24"/>
                <w:szCs w:val="24"/>
              </w:rPr>
              <w:t>6) у разі продажу електричної енергії зобов’язаний надати ОР накладну, складену належним чином, оформлену та зареєстровану в ЄРПН у встановлений законодавством України строк.</w:t>
            </w:r>
          </w:p>
          <w:p w14:paraId="40D3FD71" w14:textId="77777777" w:rsidR="0096212A" w:rsidRPr="00006A31" w:rsidRDefault="0096212A" w:rsidP="0096212A">
            <w:pPr>
              <w:pStyle w:val="af5"/>
              <w:tabs>
                <w:tab w:val="left" w:pos="993"/>
              </w:tabs>
              <w:spacing w:after="0" w:line="240" w:lineRule="auto"/>
              <w:ind w:left="0" w:firstLine="447"/>
              <w:jc w:val="both"/>
              <w:rPr>
                <w:rFonts w:ascii="Times New Roman" w:hAnsi="Times New Roman" w:cs="Times New Roman"/>
                <w:b/>
                <w:color w:val="000000" w:themeColor="text1"/>
                <w:sz w:val="24"/>
                <w:szCs w:val="24"/>
              </w:rPr>
            </w:pPr>
          </w:p>
          <w:p w14:paraId="1FAEA06F" w14:textId="77777777" w:rsidR="0096212A" w:rsidRPr="00D34C53" w:rsidRDefault="0096212A" w:rsidP="0096212A">
            <w:pPr>
              <w:spacing w:after="120" w:line="240" w:lineRule="auto"/>
              <w:ind w:firstLine="450"/>
              <w:jc w:val="both"/>
              <w:rPr>
                <w:rFonts w:ascii="Times New Roman" w:hAnsi="Times New Roman" w:cs="Times New Roman"/>
                <w:i/>
                <w:color w:val="000000" w:themeColor="text1"/>
                <w:sz w:val="24"/>
                <w:szCs w:val="24"/>
              </w:rPr>
            </w:pPr>
            <w:r w:rsidRPr="00D34C53">
              <w:rPr>
                <w:rFonts w:ascii="Times New Roman" w:hAnsi="Times New Roman" w:cs="Times New Roman"/>
                <w:i/>
                <w:color w:val="000000" w:themeColor="text1"/>
                <w:sz w:val="24"/>
                <w:szCs w:val="24"/>
              </w:rPr>
              <w:t>Внесення запропонованих змін до сприятиме врегулювання проблемного питання нереєстрації або несвоєчасної реєстрації учасником РДН/ВДР податкових накладних за операціями з продажу електричної енергії на РДН та/або ВДР, а також сформує для ОР додаткові підстави для звернення до суду з метою захисту своїх законних прав та інтересів у разі порушення встановлених договором вимог.</w:t>
            </w:r>
          </w:p>
          <w:p w14:paraId="3E07D5CF" w14:textId="77777777" w:rsidR="0096212A" w:rsidRPr="00D34C53" w:rsidRDefault="0096212A" w:rsidP="0096212A">
            <w:pPr>
              <w:pStyle w:val="af5"/>
              <w:tabs>
                <w:tab w:val="left" w:pos="993"/>
              </w:tabs>
              <w:spacing w:after="0" w:line="240" w:lineRule="auto"/>
              <w:ind w:left="0" w:firstLine="447"/>
              <w:jc w:val="both"/>
              <w:rPr>
                <w:rFonts w:ascii="Times New Roman" w:hAnsi="Times New Roman" w:cs="Times New Roman"/>
                <w:i/>
                <w:color w:val="000000" w:themeColor="text1"/>
                <w:sz w:val="24"/>
                <w:szCs w:val="24"/>
              </w:rPr>
            </w:pPr>
            <w:r w:rsidRPr="00D34C53">
              <w:rPr>
                <w:rFonts w:ascii="Times New Roman" w:hAnsi="Times New Roman" w:cs="Times New Roman"/>
                <w:i/>
                <w:color w:val="000000" w:themeColor="text1"/>
                <w:sz w:val="24"/>
                <w:szCs w:val="24"/>
              </w:rPr>
              <w:t>Судова практика задоволення позовних вимог господарськими судами у справах предметом яких є оскарження неналежного виконання зобов`язань щодо складення та реєстрації податкових має позитивну тенденцію.</w:t>
            </w:r>
          </w:p>
          <w:p w14:paraId="6E3F3B4A" w14:textId="7E592C5D" w:rsidR="0096212A" w:rsidRPr="00006A31" w:rsidRDefault="0096212A" w:rsidP="0096212A">
            <w:pPr>
              <w:pStyle w:val="af5"/>
              <w:tabs>
                <w:tab w:val="left" w:pos="993"/>
              </w:tabs>
              <w:spacing w:after="0" w:line="240" w:lineRule="auto"/>
              <w:ind w:left="0" w:firstLine="447"/>
              <w:jc w:val="both"/>
              <w:rPr>
                <w:rFonts w:ascii="Times New Roman" w:hAnsi="Times New Roman" w:cs="Times New Roman"/>
                <w:b/>
                <w:color w:val="000000" w:themeColor="text1"/>
                <w:sz w:val="24"/>
                <w:szCs w:val="24"/>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14:paraId="0AD273BB" w14:textId="5C14ABC0" w:rsidR="0096212A" w:rsidRPr="00006A31" w:rsidRDefault="00274199" w:rsidP="0096212A">
            <w:pPr>
              <w:spacing w:after="0"/>
              <w:ind w:firstLine="425"/>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Потребує додаткового обговорення</w:t>
            </w:r>
          </w:p>
        </w:tc>
      </w:tr>
      <w:tr w:rsidR="0096212A" w:rsidRPr="00006A31" w14:paraId="65DC5720" w14:textId="77777777" w:rsidTr="00274199">
        <w:trPr>
          <w:trHeight w:val="674"/>
        </w:trPr>
        <w:tc>
          <w:tcPr>
            <w:tcW w:w="15451" w:type="dxa"/>
            <w:gridSpan w:val="3"/>
            <w:tcBorders>
              <w:top w:val="single" w:sz="4" w:space="0" w:color="000000"/>
              <w:left w:val="single" w:sz="4" w:space="0" w:color="000000"/>
              <w:bottom w:val="single" w:sz="4" w:space="0" w:color="000000"/>
              <w:right w:val="single" w:sz="4" w:space="0" w:color="000000"/>
            </w:tcBorders>
            <w:shd w:val="clear" w:color="auto" w:fill="auto"/>
          </w:tcPr>
          <w:p w14:paraId="015FE3B9" w14:textId="77777777" w:rsidR="0096212A" w:rsidRPr="00006A31" w:rsidRDefault="0096212A" w:rsidP="0096212A">
            <w:pPr>
              <w:spacing w:after="0"/>
              <w:ind w:firstLine="425"/>
              <w:jc w:val="center"/>
              <w:rPr>
                <w:rFonts w:ascii="Times New Roman" w:eastAsia="Times New Roman" w:hAnsi="Times New Roman" w:cs="Times New Roman"/>
                <w:b/>
                <w:sz w:val="24"/>
                <w:szCs w:val="24"/>
              </w:rPr>
            </w:pPr>
            <w:r w:rsidRPr="00006A31">
              <w:rPr>
                <w:rFonts w:ascii="Times New Roman" w:eastAsia="Times New Roman" w:hAnsi="Times New Roman" w:cs="Times New Roman"/>
                <w:b/>
                <w:sz w:val="24"/>
                <w:szCs w:val="24"/>
              </w:rPr>
              <w:t>Додаток 3 до Правил ринку «на добу наперед» та внутрішньодобового ринку</w:t>
            </w:r>
          </w:p>
          <w:p w14:paraId="6A8E082B" w14:textId="56AFE4BB" w:rsidR="0096212A" w:rsidRPr="00006A31" w:rsidRDefault="0096212A" w:rsidP="0096212A">
            <w:pPr>
              <w:spacing w:after="0"/>
              <w:ind w:firstLine="425"/>
              <w:jc w:val="center"/>
              <w:rPr>
                <w:rFonts w:ascii="Times New Roman" w:eastAsia="Times New Roman" w:hAnsi="Times New Roman" w:cs="Times New Roman"/>
                <w:b/>
                <w:sz w:val="24"/>
                <w:szCs w:val="24"/>
              </w:rPr>
            </w:pPr>
            <w:r w:rsidRPr="00006A31">
              <w:rPr>
                <w:rFonts w:ascii="Times New Roman" w:eastAsia="Times New Roman" w:hAnsi="Times New Roman" w:cs="Times New Roman"/>
                <w:b/>
                <w:sz w:val="24"/>
                <w:szCs w:val="24"/>
              </w:rPr>
              <w:t>Договір про купівлю-продаж електричної енергії на внутрішньодобовому ринку</w:t>
            </w:r>
          </w:p>
        </w:tc>
      </w:tr>
      <w:tr w:rsidR="0096212A" w:rsidRPr="00006A31" w14:paraId="16DE6B14" w14:textId="77777777" w:rsidTr="00274199">
        <w:trPr>
          <w:trHeight w:val="1348"/>
        </w:trPr>
        <w:tc>
          <w:tcPr>
            <w:tcW w:w="5524" w:type="dxa"/>
            <w:tcBorders>
              <w:top w:val="single" w:sz="4" w:space="0" w:color="000000"/>
              <w:left w:val="single" w:sz="4" w:space="0" w:color="000000"/>
              <w:bottom w:val="single" w:sz="4" w:space="0" w:color="000000"/>
              <w:right w:val="single" w:sz="4" w:space="0" w:color="000000"/>
            </w:tcBorders>
            <w:shd w:val="clear" w:color="auto" w:fill="auto"/>
          </w:tcPr>
          <w:p w14:paraId="04320E3C" w14:textId="5C35EF78" w:rsidR="0096212A" w:rsidRPr="00006A31" w:rsidRDefault="0096212A" w:rsidP="0096212A">
            <w:pPr>
              <w:ind w:firstLine="455"/>
              <w:jc w:val="both"/>
              <w:rPr>
                <w:rFonts w:ascii="Times New Roman" w:hAnsi="Times New Roman" w:cs="Times New Roman"/>
                <w:color w:val="000000" w:themeColor="text1"/>
                <w:sz w:val="24"/>
                <w:szCs w:val="24"/>
              </w:rPr>
            </w:pPr>
            <w:r w:rsidRPr="00006A31">
              <w:rPr>
                <w:rFonts w:ascii="Times New Roman" w:hAnsi="Times New Roman" w:cs="Times New Roman"/>
                <w:b/>
                <w:color w:val="000000" w:themeColor="text1"/>
                <w:sz w:val="24"/>
                <w:szCs w:val="24"/>
              </w:rPr>
              <w:lastRenderedPageBreak/>
              <w:t>Пункт відсутній</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49F41C5B" w14:textId="4BCB4688" w:rsidR="0096212A" w:rsidRPr="00006A31" w:rsidRDefault="0096212A" w:rsidP="0096212A">
            <w:pPr>
              <w:ind w:firstLine="450"/>
              <w:jc w:val="both"/>
              <w:rPr>
                <w:rFonts w:ascii="Times New Roman" w:hAnsi="Times New Roman" w:cs="Times New Roman"/>
                <w:b/>
                <w:color w:val="000000" w:themeColor="text1"/>
                <w:sz w:val="24"/>
                <w:szCs w:val="24"/>
              </w:rPr>
            </w:pPr>
            <w:r w:rsidRPr="00006A31">
              <w:rPr>
                <w:rFonts w:ascii="Times New Roman" w:hAnsi="Times New Roman" w:cs="Times New Roman"/>
                <w:b/>
                <w:color w:val="000000" w:themeColor="text1"/>
                <w:sz w:val="24"/>
                <w:szCs w:val="24"/>
              </w:rPr>
              <w:t>4.7 У разі втрати права ОР (в якості покупця) на податковий кредит внаслідок відсутності реєстрації податкових накладних в Єдиному реєстрі податкових накладних учасником ринку РДН та ВДР (в якості продавця) протягом 1095 календарних днів з дати складання податкової накладної, ОР протягом 10 (десяти) календарних днів, наступних за 1095-м календарним днем з дати складення податкової накладної, має право на компенсування збитків у розмірі суми втраченого податкового кредиту на підставі письмової претензії з наданням документів, що обґрунтовують факт заподіяння збитків.</w:t>
            </w:r>
          </w:p>
          <w:p w14:paraId="068789ED" w14:textId="77777777" w:rsidR="0096212A" w:rsidRPr="00D34C53" w:rsidRDefault="0096212A" w:rsidP="0096212A">
            <w:pPr>
              <w:spacing w:after="120" w:line="240" w:lineRule="auto"/>
              <w:ind w:firstLine="450"/>
              <w:jc w:val="both"/>
              <w:rPr>
                <w:rFonts w:ascii="Times New Roman" w:hAnsi="Times New Roman" w:cs="Times New Roman"/>
                <w:i/>
                <w:color w:val="000000" w:themeColor="text1"/>
                <w:sz w:val="24"/>
                <w:szCs w:val="24"/>
              </w:rPr>
            </w:pPr>
            <w:r w:rsidRPr="00D34C53">
              <w:rPr>
                <w:rFonts w:ascii="Times New Roman" w:hAnsi="Times New Roman" w:cs="Times New Roman"/>
                <w:i/>
                <w:color w:val="000000" w:themeColor="text1"/>
                <w:sz w:val="24"/>
                <w:szCs w:val="24"/>
              </w:rPr>
              <w:t>Внесення запропонованих змін до сприятиме врегулювання проблемного питання нереєстрації або несвоєчасної реєстрації учасником РДН/ВДР податкових накладних за операціями з продажу електричної енергії на РДН та/або ВДР, а також сформує для ОР додаткові підстави для звернення до суду з метою захисту своїх законних прав та інтересів у разі порушення встановлених договором вимог.</w:t>
            </w:r>
          </w:p>
          <w:p w14:paraId="505DA653" w14:textId="18C304BE" w:rsidR="0096212A" w:rsidRPr="00D34C53" w:rsidRDefault="0096212A" w:rsidP="0096212A">
            <w:pPr>
              <w:ind w:firstLine="450"/>
              <w:jc w:val="both"/>
              <w:rPr>
                <w:rFonts w:ascii="Times New Roman" w:hAnsi="Times New Roman" w:cs="Times New Roman"/>
                <w:b/>
                <w:i/>
                <w:color w:val="000000" w:themeColor="text1"/>
                <w:sz w:val="24"/>
                <w:szCs w:val="24"/>
              </w:rPr>
            </w:pPr>
            <w:r w:rsidRPr="00D34C53">
              <w:rPr>
                <w:rFonts w:ascii="Times New Roman" w:hAnsi="Times New Roman" w:cs="Times New Roman"/>
                <w:i/>
                <w:color w:val="000000" w:themeColor="text1"/>
                <w:sz w:val="24"/>
                <w:szCs w:val="24"/>
              </w:rPr>
              <w:t>Судова практика задоволення позовних вимог господарськими судами у справах предметом яких є оскарження неналежного виконання зобов`язань щодо складення та реєстрації податкових має позитивну тенденцію.</w:t>
            </w:r>
          </w:p>
          <w:p w14:paraId="0F58B54B" w14:textId="34F0B9FB" w:rsidR="0096212A" w:rsidRPr="00006A31" w:rsidRDefault="0096212A" w:rsidP="0096212A">
            <w:pPr>
              <w:jc w:val="both"/>
              <w:rPr>
                <w:rFonts w:ascii="Times New Roman" w:hAnsi="Times New Roman" w:cs="Times New Roman"/>
                <w:color w:val="000000" w:themeColor="text1"/>
                <w:sz w:val="24"/>
                <w:szCs w:val="24"/>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14:paraId="592FB923" w14:textId="77777777" w:rsidR="0096212A" w:rsidRPr="00006A31" w:rsidRDefault="0096212A" w:rsidP="0096212A">
            <w:pPr>
              <w:spacing w:after="0"/>
              <w:ind w:firstLine="425"/>
              <w:jc w:val="both"/>
              <w:rPr>
                <w:rFonts w:ascii="Times New Roman" w:eastAsia="Times New Roman" w:hAnsi="Times New Roman" w:cs="Times New Roman"/>
                <w:b/>
                <w:sz w:val="24"/>
                <w:szCs w:val="24"/>
              </w:rPr>
            </w:pPr>
          </w:p>
        </w:tc>
      </w:tr>
      <w:tr w:rsidR="00151226" w:rsidRPr="00006A31" w14:paraId="2E4C85C2" w14:textId="77777777" w:rsidTr="00274199">
        <w:trPr>
          <w:trHeight w:val="1348"/>
        </w:trPr>
        <w:tc>
          <w:tcPr>
            <w:tcW w:w="5524" w:type="dxa"/>
            <w:tcBorders>
              <w:top w:val="single" w:sz="4" w:space="0" w:color="000000"/>
              <w:left w:val="single" w:sz="4" w:space="0" w:color="000000"/>
              <w:bottom w:val="single" w:sz="4" w:space="0" w:color="000000"/>
              <w:right w:val="single" w:sz="4" w:space="0" w:color="000000"/>
            </w:tcBorders>
            <w:shd w:val="clear" w:color="auto" w:fill="auto"/>
          </w:tcPr>
          <w:p w14:paraId="26F33EAE" w14:textId="5CB863D7" w:rsidR="00FD176E" w:rsidRDefault="00FD176E" w:rsidP="00FD176E">
            <w:pPr>
              <w:spacing w:after="0"/>
              <w:ind w:firstLine="455"/>
              <w:jc w:val="both"/>
              <w:rPr>
                <w:rFonts w:ascii="Times New Roman" w:hAnsi="Times New Roman" w:cs="Times New Roman"/>
                <w:color w:val="000000" w:themeColor="text1"/>
                <w:sz w:val="24"/>
                <w:szCs w:val="24"/>
              </w:rPr>
            </w:pPr>
            <w:r>
              <w:rPr>
                <w:rFonts w:ascii="Times New Roman" w:eastAsia="Times New Roman" w:hAnsi="Times New Roman" w:cs="Times New Roman"/>
                <w:b/>
              </w:rPr>
              <w:t>(НКРЕКП не пропонуються зміни до цього пункту в рамках нової редакції)</w:t>
            </w:r>
          </w:p>
          <w:p w14:paraId="721E49B0" w14:textId="351CA503" w:rsidR="00151226" w:rsidRPr="00006A31" w:rsidRDefault="00151226" w:rsidP="00151226">
            <w:pPr>
              <w:ind w:firstLine="455"/>
              <w:jc w:val="both"/>
              <w:rPr>
                <w:rFonts w:ascii="Times New Roman" w:hAnsi="Times New Roman" w:cs="Times New Roman"/>
                <w:color w:val="000000" w:themeColor="text1"/>
                <w:sz w:val="24"/>
                <w:szCs w:val="24"/>
              </w:rPr>
            </w:pPr>
            <w:r w:rsidRPr="00006A31">
              <w:rPr>
                <w:rFonts w:ascii="Times New Roman" w:hAnsi="Times New Roman" w:cs="Times New Roman"/>
                <w:color w:val="000000" w:themeColor="text1"/>
                <w:sz w:val="24"/>
                <w:szCs w:val="24"/>
              </w:rPr>
              <w:t>5.2. Учасник зобов’язаний:</w:t>
            </w:r>
          </w:p>
          <w:p w14:paraId="6E7D865C" w14:textId="0EFDE18C" w:rsidR="00151226" w:rsidRPr="00006A31" w:rsidRDefault="00151226" w:rsidP="00151226">
            <w:pPr>
              <w:ind w:firstLine="455"/>
              <w:jc w:val="both"/>
              <w:rPr>
                <w:rFonts w:ascii="Times New Roman" w:hAnsi="Times New Roman" w:cs="Times New Roman"/>
                <w:b/>
                <w:color w:val="000000" w:themeColor="text1"/>
                <w:sz w:val="24"/>
                <w:szCs w:val="24"/>
              </w:rPr>
            </w:pPr>
            <w:r w:rsidRPr="00006A31">
              <w:rPr>
                <w:rFonts w:ascii="Times New Roman" w:hAnsi="Times New Roman" w:cs="Times New Roman"/>
                <w:b/>
                <w:color w:val="000000" w:themeColor="text1"/>
                <w:sz w:val="24"/>
                <w:szCs w:val="24"/>
              </w:rPr>
              <w:t>Підпункт відсутній</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3CC26E08" w14:textId="77777777" w:rsidR="00151226" w:rsidRPr="00006A31" w:rsidRDefault="00151226" w:rsidP="00151226">
            <w:pPr>
              <w:ind w:firstLine="455"/>
              <w:jc w:val="both"/>
              <w:rPr>
                <w:rFonts w:ascii="Times New Roman" w:hAnsi="Times New Roman" w:cs="Times New Roman"/>
                <w:color w:val="000000" w:themeColor="text1"/>
                <w:sz w:val="24"/>
                <w:szCs w:val="24"/>
              </w:rPr>
            </w:pPr>
            <w:r w:rsidRPr="00006A31">
              <w:rPr>
                <w:rFonts w:ascii="Times New Roman" w:hAnsi="Times New Roman" w:cs="Times New Roman"/>
                <w:color w:val="000000" w:themeColor="text1"/>
                <w:sz w:val="24"/>
                <w:szCs w:val="24"/>
              </w:rPr>
              <w:t>5.2. Учасник зобов’язаний:</w:t>
            </w:r>
          </w:p>
          <w:p w14:paraId="43700EB6" w14:textId="77777777" w:rsidR="00151226" w:rsidRPr="00006A31" w:rsidRDefault="00151226" w:rsidP="00151226">
            <w:pPr>
              <w:ind w:firstLine="455"/>
              <w:jc w:val="both"/>
              <w:rPr>
                <w:rFonts w:ascii="Times New Roman" w:hAnsi="Times New Roman" w:cs="Times New Roman"/>
                <w:b/>
                <w:color w:val="000000" w:themeColor="text1"/>
                <w:sz w:val="24"/>
                <w:szCs w:val="24"/>
              </w:rPr>
            </w:pPr>
            <w:r w:rsidRPr="00006A31">
              <w:rPr>
                <w:rFonts w:ascii="Times New Roman" w:hAnsi="Times New Roman" w:cs="Times New Roman"/>
                <w:b/>
                <w:color w:val="000000" w:themeColor="text1"/>
                <w:sz w:val="24"/>
                <w:szCs w:val="24"/>
              </w:rPr>
              <w:t>6) у разі продажу електричної енергії зобов’язаний надати ОР накладну, складену належним чином, оформлену та зареєстровану в ЄРПН у встановлений законодавством України строк.</w:t>
            </w:r>
          </w:p>
          <w:p w14:paraId="5ABE980C" w14:textId="77777777" w:rsidR="00151226" w:rsidRPr="00D34C53" w:rsidRDefault="00151226" w:rsidP="00151226">
            <w:pPr>
              <w:spacing w:after="120" w:line="240" w:lineRule="auto"/>
              <w:ind w:firstLine="450"/>
              <w:jc w:val="both"/>
              <w:rPr>
                <w:rFonts w:ascii="Times New Roman" w:hAnsi="Times New Roman" w:cs="Times New Roman"/>
                <w:i/>
                <w:color w:val="000000" w:themeColor="text1"/>
                <w:sz w:val="24"/>
                <w:szCs w:val="24"/>
              </w:rPr>
            </w:pPr>
            <w:r w:rsidRPr="00D34C53">
              <w:rPr>
                <w:rFonts w:ascii="Times New Roman" w:hAnsi="Times New Roman" w:cs="Times New Roman"/>
                <w:i/>
                <w:color w:val="000000" w:themeColor="text1"/>
                <w:sz w:val="24"/>
                <w:szCs w:val="24"/>
              </w:rPr>
              <w:lastRenderedPageBreak/>
              <w:t>Внесення запропонованих змін до сприятиме врегулювання проблемного питання нереєстрації або несвоєчасної реєстрації учасником РДН/ВДР податкових накладних за операціями з продажу електричної енергії на РДН та/або ВДР, а також сформує для ОР додаткові підстави для звернення до суду з метою захисту своїх законних прав та інтересів у разі порушення встановлених договором вимог.</w:t>
            </w:r>
          </w:p>
          <w:p w14:paraId="60986B1C" w14:textId="5CDBE876" w:rsidR="00151226" w:rsidRPr="00006A31" w:rsidRDefault="00151226" w:rsidP="00151226">
            <w:pPr>
              <w:ind w:firstLine="450"/>
              <w:jc w:val="both"/>
              <w:rPr>
                <w:rFonts w:ascii="Times New Roman" w:hAnsi="Times New Roman" w:cs="Times New Roman"/>
                <w:b/>
                <w:color w:val="000000" w:themeColor="text1"/>
                <w:sz w:val="24"/>
                <w:szCs w:val="24"/>
              </w:rPr>
            </w:pPr>
            <w:r w:rsidRPr="00D34C53">
              <w:rPr>
                <w:rFonts w:ascii="Times New Roman" w:hAnsi="Times New Roman" w:cs="Times New Roman"/>
                <w:i/>
                <w:color w:val="000000" w:themeColor="text1"/>
                <w:sz w:val="24"/>
                <w:szCs w:val="24"/>
              </w:rPr>
              <w:t>Судова практика задоволення позовних вимог господарськими судами у справах предметом яких є оскарження неналежного виконання зобов`язань щодо складення та реєстрації податкових має позитивну тенденцію.</w:t>
            </w: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14:paraId="5251FC65" w14:textId="200DDE96" w:rsidR="00151226" w:rsidRPr="00006A31" w:rsidRDefault="00274199" w:rsidP="00151226">
            <w:pPr>
              <w:spacing w:after="0"/>
              <w:ind w:firstLine="425"/>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lastRenderedPageBreak/>
              <w:t>Потребує додаткового обговорення</w:t>
            </w:r>
          </w:p>
        </w:tc>
      </w:tr>
    </w:tbl>
    <w:p w14:paraId="64580AC1" w14:textId="77777777" w:rsidR="00447B63" w:rsidRPr="00006A31" w:rsidRDefault="00447B63">
      <w:pPr>
        <w:spacing w:after="0" w:line="240" w:lineRule="auto"/>
        <w:ind w:firstLine="708"/>
        <w:jc w:val="both"/>
        <w:rPr>
          <w:rFonts w:ascii="Times New Roman" w:eastAsia="Times New Roman" w:hAnsi="Times New Roman" w:cs="Times New Roman"/>
          <w:sz w:val="28"/>
          <w:szCs w:val="28"/>
        </w:rPr>
      </w:pPr>
    </w:p>
    <w:p w14:paraId="20A17F08" w14:textId="77777777" w:rsidR="00447B63" w:rsidRPr="00006A31" w:rsidRDefault="00447B63">
      <w:pPr>
        <w:spacing w:after="0" w:line="240" w:lineRule="auto"/>
        <w:jc w:val="both"/>
        <w:rPr>
          <w:rFonts w:ascii="Times New Roman" w:eastAsia="Times New Roman" w:hAnsi="Times New Roman" w:cs="Times New Roman"/>
          <w:sz w:val="28"/>
          <w:szCs w:val="28"/>
        </w:rPr>
      </w:pPr>
    </w:p>
    <w:sectPr w:rsidR="00447B63" w:rsidRPr="00006A31" w:rsidSect="008E3F00">
      <w:headerReference w:type="default" r:id="rId11"/>
      <w:pgSz w:w="16838" w:h="11906" w:orient="landscape" w:code="9"/>
      <w:pgMar w:top="584" w:right="851" w:bottom="1135" w:left="851"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8F23F3" w14:textId="77777777" w:rsidR="00B1372B" w:rsidRDefault="00B1372B">
      <w:pPr>
        <w:spacing w:after="0" w:line="240" w:lineRule="auto"/>
      </w:pPr>
      <w:r>
        <w:separator/>
      </w:r>
    </w:p>
  </w:endnote>
  <w:endnote w:type="continuationSeparator" w:id="0">
    <w:p w14:paraId="7D1E0F8C" w14:textId="77777777" w:rsidR="00B1372B" w:rsidRDefault="00B137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Gungsuh">
    <w:charset w:val="81"/>
    <w:family w:val="roman"/>
    <w:pitch w:val="variable"/>
    <w:sig w:usb0="B00002AF" w:usb1="69D77CFB" w:usb2="00000030" w:usb3="00000000" w:csb0="0008009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1DDCC1" w14:textId="77777777" w:rsidR="00B1372B" w:rsidRDefault="00B1372B">
      <w:pPr>
        <w:spacing w:after="0" w:line="240" w:lineRule="auto"/>
      </w:pPr>
      <w:r>
        <w:separator/>
      </w:r>
    </w:p>
  </w:footnote>
  <w:footnote w:type="continuationSeparator" w:id="0">
    <w:p w14:paraId="49659038" w14:textId="77777777" w:rsidR="00B1372B" w:rsidRDefault="00B137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9B965" w14:textId="77777777" w:rsidR="001E1157" w:rsidRDefault="001E1157">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14:paraId="0E3A4CCF" w14:textId="77777777" w:rsidR="001E1157" w:rsidRDefault="001E1157">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BC7A49"/>
    <w:multiLevelType w:val="multilevel"/>
    <w:tmpl w:val="32149C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B63"/>
    <w:rsid w:val="00006A31"/>
    <w:rsid w:val="00027477"/>
    <w:rsid w:val="00036373"/>
    <w:rsid w:val="00062512"/>
    <w:rsid w:val="00086D52"/>
    <w:rsid w:val="00093BC5"/>
    <w:rsid w:val="00097E49"/>
    <w:rsid w:val="000A473C"/>
    <w:rsid w:val="000A560E"/>
    <w:rsid w:val="000F5398"/>
    <w:rsid w:val="0011734C"/>
    <w:rsid w:val="00131A2D"/>
    <w:rsid w:val="001326E4"/>
    <w:rsid w:val="00151226"/>
    <w:rsid w:val="00161CA7"/>
    <w:rsid w:val="00193D30"/>
    <w:rsid w:val="001962A4"/>
    <w:rsid w:val="001B3568"/>
    <w:rsid w:val="001C7B30"/>
    <w:rsid w:val="001E1157"/>
    <w:rsid w:val="0020698D"/>
    <w:rsid w:val="002205BD"/>
    <w:rsid w:val="00255DE9"/>
    <w:rsid w:val="00274199"/>
    <w:rsid w:val="00282734"/>
    <w:rsid w:val="0029279F"/>
    <w:rsid w:val="00294E6A"/>
    <w:rsid w:val="00297ADC"/>
    <w:rsid w:val="002B5536"/>
    <w:rsid w:val="002C4D3C"/>
    <w:rsid w:val="003219C7"/>
    <w:rsid w:val="00337443"/>
    <w:rsid w:val="003467CC"/>
    <w:rsid w:val="00371C3A"/>
    <w:rsid w:val="003746E7"/>
    <w:rsid w:val="00396EF7"/>
    <w:rsid w:val="003A2513"/>
    <w:rsid w:val="003A296F"/>
    <w:rsid w:val="003D2C46"/>
    <w:rsid w:val="003E6001"/>
    <w:rsid w:val="003E7ED8"/>
    <w:rsid w:val="003F734C"/>
    <w:rsid w:val="004022F0"/>
    <w:rsid w:val="0041472E"/>
    <w:rsid w:val="00447B63"/>
    <w:rsid w:val="00447D32"/>
    <w:rsid w:val="004837BB"/>
    <w:rsid w:val="004A1778"/>
    <w:rsid w:val="004B7A49"/>
    <w:rsid w:val="004C6310"/>
    <w:rsid w:val="004D171A"/>
    <w:rsid w:val="004D1D28"/>
    <w:rsid w:val="004E20F5"/>
    <w:rsid w:val="00534B61"/>
    <w:rsid w:val="00537390"/>
    <w:rsid w:val="005601A9"/>
    <w:rsid w:val="005A51FE"/>
    <w:rsid w:val="005A6C01"/>
    <w:rsid w:val="005B5206"/>
    <w:rsid w:val="005C45FF"/>
    <w:rsid w:val="00601E17"/>
    <w:rsid w:val="0060501E"/>
    <w:rsid w:val="006228A5"/>
    <w:rsid w:val="006252ED"/>
    <w:rsid w:val="00640600"/>
    <w:rsid w:val="00647595"/>
    <w:rsid w:val="00651B5F"/>
    <w:rsid w:val="00674FEF"/>
    <w:rsid w:val="00693DD9"/>
    <w:rsid w:val="006A02AE"/>
    <w:rsid w:val="006A30BE"/>
    <w:rsid w:val="006B1B2A"/>
    <w:rsid w:val="007118AF"/>
    <w:rsid w:val="007162CD"/>
    <w:rsid w:val="00716441"/>
    <w:rsid w:val="00720B86"/>
    <w:rsid w:val="00766BBF"/>
    <w:rsid w:val="00784728"/>
    <w:rsid w:val="007C1D80"/>
    <w:rsid w:val="00813DC1"/>
    <w:rsid w:val="00820D1E"/>
    <w:rsid w:val="00830219"/>
    <w:rsid w:val="00864BCF"/>
    <w:rsid w:val="00865DF0"/>
    <w:rsid w:val="008664B8"/>
    <w:rsid w:val="00871AB4"/>
    <w:rsid w:val="00881E48"/>
    <w:rsid w:val="008936FD"/>
    <w:rsid w:val="008C09F5"/>
    <w:rsid w:val="008D4B2F"/>
    <w:rsid w:val="008E3F00"/>
    <w:rsid w:val="00924654"/>
    <w:rsid w:val="00935256"/>
    <w:rsid w:val="009352C5"/>
    <w:rsid w:val="00940C70"/>
    <w:rsid w:val="0094579D"/>
    <w:rsid w:val="0096212A"/>
    <w:rsid w:val="009B19C8"/>
    <w:rsid w:val="009F7302"/>
    <w:rsid w:val="00A02867"/>
    <w:rsid w:val="00A5628F"/>
    <w:rsid w:val="00AB1A1B"/>
    <w:rsid w:val="00AC67EF"/>
    <w:rsid w:val="00AF3FAF"/>
    <w:rsid w:val="00B06A4D"/>
    <w:rsid w:val="00B10026"/>
    <w:rsid w:val="00B1372B"/>
    <w:rsid w:val="00B41B0D"/>
    <w:rsid w:val="00B44A27"/>
    <w:rsid w:val="00B65246"/>
    <w:rsid w:val="00B65F21"/>
    <w:rsid w:val="00B92A00"/>
    <w:rsid w:val="00BB3732"/>
    <w:rsid w:val="00C643D7"/>
    <w:rsid w:val="00C65E02"/>
    <w:rsid w:val="00C67441"/>
    <w:rsid w:val="00C80DB1"/>
    <w:rsid w:val="00CE2841"/>
    <w:rsid w:val="00D00A20"/>
    <w:rsid w:val="00D34C53"/>
    <w:rsid w:val="00E22DED"/>
    <w:rsid w:val="00E350F3"/>
    <w:rsid w:val="00E52407"/>
    <w:rsid w:val="00E57AD4"/>
    <w:rsid w:val="00E80178"/>
    <w:rsid w:val="00E93186"/>
    <w:rsid w:val="00ED41A6"/>
    <w:rsid w:val="00EE7E24"/>
    <w:rsid w:val="00F139AD"/>
    <w:rsid w:val="00F27CD5"/>
    <w:rsid w:val="00F54BE1"/>
    <w:rsid w:val="00F672B4"/>
    <w:rsid w:val="00F830B0"/>
    <w:rsid w:val="00FC3A8B"/>
    <w:rsid w:val="00FD176E"/>
    <w:rsid w:val="00FE61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990EA"/>
  <w15:docId w15:val="{3071E19B-37DC-42D6-8E84-D1EA7878E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D176E"/>
  </w:style>
  <w:style w:type="paragraph" w:styleId="1">
    <w:name w:val="heading 1"/>
    <w:basedOn w:val="a"/>
    <w:next w:val="a"/>
    <w:link w:val="10"/>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styleId="a4">
    <w:name w:val="Hyperlink"/>
    <w:basedOn w:val="a0"/>
    <w:uiPriority w:val="99"/>
    <w:semiHidden/>
    <w:unhideWhenUsed/>
    <w:rsid w:val="00ED1916"/>
    <w:rPr>
      <w:color w:val="0000FF"/>
      <w:u w:val="single"/>
    </w:rPr>
  </w:style>
  <w:style w:type="paragraph" w:styleId="a5">
    <w:name w:val="Normal (Web)"/>
    <w:basedOn w:val="a"/>
    <w:uiPriority w:val="99"/>
    <w:rsid w:val="0015340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Balloon Text"/>
    <w:basedOn w:val="a"/>
    <w:link w:val="a7"/>
    <w:uiPriority w:val="99"/>
    <w:semiHidden/>
    <w:unhideWhenUsed/>
    <w:rsid w:val="00A01613"/>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A01613"/>
    <w:rPr>
      <w:rFonts w:ascii="Segoe UI" w:hAnsi="Segoe UI" w:cs="Segoe UI"/>
      <w:sz w:val="18"/>
      <w:szCs w:val="18"/>
    </w:rPr>
  </w:style>
  <w:style w:type="paragraph" w:styleId="a8">
    <w:name w:val="header"/>
    <w:basedOn w:val="a"/>
    <w:link w:val="a9"/>
    <w:uiPriority w:val="99"/>
    <w:unhideWhenUsed/>
    <w:rsid w:val="00A01613"/>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A01613"/>
  </w:style>
  <w:style w:type="paragraph" w:styleId="aa">
    <w:name w:val="footer"/>
    <w:basedOn w:val="a"/>
    <w:link w:val="ab"/>
    <w:uiPriority w:val="99"/>
    <w:unhideWhenUsed/>
    <w:rsid w:val="00A01613"/>
    <w:pPr>
      <w:tabs>
        <w:tab w:val="center" w:pos="4819"/>
        <w:tab w:val="right" w:pos="9639"/>
      </w:tabs>
      <w:spacing w:after="0" w:line="240" w:lineRule="auto"/>
    </w:pPr>
  </w:style>
  <w:style w:type="character" w:customStyle="1" w:styleId="ab">
    <w:name w:val="Нижній колонтитул Знак"/>
    <w:basedOn w:val="a0"/>
    <w:link w:val="aa"/>
    <w:uiPriority w:val="99"/>
    <w:rsid w:val="00A01613"/>
  </w:style>
  <w:style w:type="paragraph" w:styleId="ac">
    <w:name w:val="Revision"/>
    <w:hidden/>
    <w:uiPriority w:val="99"/>
    <w:semiHidden/>
    <w:rsid w:val="008A1D82"/>
    <w:pPr>
      <w:spacing w:after="0" w:line="240" w:lineRule="auto"/>
    </w:pPr>
  </w:style>
  <w:style w:type="character" w:styleId="ad">
    <w:name w:val="annotation reference"/>
    <w:basedOn w:val="a0"/>
    <w:uiPriority w:val="99"/>
    <w:semiHidden/>
    <w:unhideWhenUsed/>
    <w:rsid w:val="008A1D82"/>
    <w:rPr>
      <w:sz w:val="16"/>
      <w:szCs w:val="16"/>
    </w:rPr>
  </w:style>
  <w:style w:type="paragraph" w:styleId="ae">
    <w:name w:val="annotation text"/>
    <w:basedOn w:val="a"/>
    <w:link w:val="af"/>
    <w:uiPriority w:val="99"/>
    <w:unhideWhenUsed/>
    <w:rsid w:val="008A1D82"/>
    <w:pPr>
      <w:spacing w:line="240" w:lineRule="auto"/>
    </w:pPr>
    <w:rPr>
      <w:sz w:val="20"/>
      <w:szCs w:val="20"/>
    </w:rPr>
  </w:style>
  <w:style w:type="character" w:customStyle="1" w:styleId="af">
    <w:name w:val="Текст примітки Знак"/>
    <w:basedOn w:val="a0"/>
    <w:link w:val="ae"/>
    <w:uiPriority w:val="99"/>
    <w:rsid w:val="008A1D82"/>
    <w:rPr>
      <w:sz w:val="20"/>
      <w:szCs w:val="20"/>
    </w:rPr>
  </w:style>
  <w:style w:type="paragraph" w:styleId="af0">
    <w:name w:val="annotation subject"/>
    <w:basedOn w:val="ae"/>
    <w:next w:val="ae"/>
    <w:link w:val="af1"/>
    <w:uiPriority w:val="99"/>
    <w:semiHidden/>
    <w:unhideWhenUsed/>
    <w:rsid w:val="008A1D82"/>
    <w:rPr>
      <w:b/>
      <w:bCs/>
    </w:rPr>
  </w:style>
  <w:style w:type="character" w:customStyle="1" w:styleId="af1">
    <w:name w:val="Тема примітки Знак"/>
    <w:basedOn w:val="af"/>
    <w:link w:val="af0"/>
    <w:uiPriority w:val="99"/>
    <w:semiHidden/>
    <w:rsid w:val="008A1D82"/>
    <w:rPr>
      <w:b/>
      <w:bCs/>
      <w:sz w:val="20"/>
      <w:szCs w:val="20"/>
    </w:r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3">
    <w:basedOn w:val="TableNormal"/>
    <w:tblPr>
      <w:tblStyleRowBandSize w:val="1"/>
      <w:tblStyleColBandSize w:val="1"/>
      <w:tblCellMar>
        <w:left w:w="115" w:type="dxa"/>
        <w:right w:w="115" w:type="dxa"/>
      </w:tblCellMar>
    </w:tblPr>
  </w:style>
  <w:style w:type="character" w:styleId="af4">
    <w:name w:val="Placeholder Text"/>
    <w:basedOn w:val="a0"/>
    <w:uiPriority w:val="99"/>
    <w:semiHidden/>
    <w:rsid w:val="003746E7"/>
    <w:rPr>
      <w:color w:val="808080"/>
    </w:rPr>
  </w:style>
  <w:style w:type="paragraph" w:styleId="af5">
    <w:name w:val="List Paragraph"/>
    <w:basedOn w:val="a"/>
    <w:uiPriority w:val="34"/>
    <w:qFormat/>
    <w:rsid w:val="008E3F00"/>
    <w:pPr>
      <w:ind w:left="720"/>
      <w:contextualSpacing/>
    </w:pPr>
  </w:style>
  <w:style w:type="paragraph" w:styleId="af6">
    <w:name w:val="No Spacing"/>
    <w:uiPriority w:val="1"/>
    <w:qFormat/>
    <w:rsid w:val="00830219"/>
    <w:pPr>
      <w:spacing w:after="0" w:line="240" w:lineRule="auto"/>
    </w:pPr>
    <w:rPr>
      <w:rFonts w:asciiTheme="minorHAnsi" w:eastAsiaTheme="minorHAnsi" w:hAnsiTheme="minorHAnsi" w:cstheme="minorBidi"/>
      <w:lang w:eastAsia="en-US"/>
    </w:rPr>
  </w:style>
  <w:style w:type="character" w:customStyle="1" w:styleId="rvts9">
    <w:name w:val="rvts9"/>
    <w:basedOn w:val="a0"/>
    <w:rsid w:val="00830219"/>
  </w:style>
  <w:style w:type="character" w:customStyle="1" w:styleId="10">
    <w:name w:val="Заголовок 1 Знак"/>
    <w:basedOn w:val="a0"/>
    <w:link w:val="1"/>
    <w:uiPriority w:val="9"/>
    <w:rsid w:val="00651B5F"/>
    <w:rPr>
      <w:b/>
      <w:sz w:val="48"/>
      <w:szCs w:val="48"/>
    </w:rPr>
  </w:style>
  <w:style w:type="paragraph" w:customStyle="1" w:styleId="rvps7">
    <w:name w:val="rvps7"/>
    <w:basedOn w:val="a"/>
    <w:rsid w:val="00FD17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FD176E"/>
  </w:style>
  <w:style w:type="paragraph" w:customStyle="1" w:styleId="rvps2">
    <w:name w:val="rvps2"/>
    <w:basedOn w:val="a"/>
    <w:rsid w:val="00FD176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038817">
      <w:bodyDiv w:val="1"/>
      <w:marLeft w:val="0"/>
      <w:marRight w:val="0"/>
      <w:marTop w:val="0"/>
      <w:marBottom w:val="0"/>
      <w:divBdr>
        <w:top w:val="none" w:sz="0" w:space="0" w:color="auto"/>
        <w:left w:val="none" w:sz="0" w:space="0" w:color="auto"/>
        <w:bottom w:val="none" w:sz="0" w:space="0" w:color="auto"/>
        <w:right w:val="none" w:sz="0" w:space="0" w:color="auto"/>
      </w:divBdr>
    </w:div>
    <w:div w:id="262886349">
      <w:bodyDiv w:val="1"/>
      <w:marLeft w:val="0"/>
      <w:marRight w:val="0"/>
      <w:marTop w:val="0"/>
      <w:marBottom w:val="0"/>
      <w:divBdr>
        <w:top w:val="none" w:sz="0" w:space="0" w:color="auto"/>
        <w:left w:val="none" w:sz="0" w:space="0" w:color="auto"/>
        <w:bottom w:val="none" w:sz="0" w:space="0" w:color="auto"/>
        <w:right w:val="none" w:sz="0" w:space="0" w:color="auto"/>
      </w:divBdr>
    </w:div>
    <w:div w:id="800803936">
      <w:bodyDiv w:val="1"/>
      <w:marLeft w:val="0"/>
      <w:marRight w:val="0"/>
      <w:marTop w:val="0"/>
      <w:marBottom w:val="0"/>
      <w:divBdr>
        <w:top w:val="none" w:sz="0" w:space="0" w:color="auto"/>
        <w:left w:val="none" w:sz="0" w:space="0" w:color="auto"/>
        <w:bottom w:val="none" w:sz="0" w:space="0" w:color="auto"/>
        <w:right w:val="none" w:sz="0" w:space="0" w:color="auto"/>
      </w:divBdr>
    </w:div>
    <w:div w:id="853498795">
      <w:bodyDiv w:val="1"/>
      <w:marLeft w:val="0"/>
      <w:marRight w:val="0"/>
      <w:marTop w:val="0"/>
      <w:marBottom w:val="0"/>
      <w:divBdr>
        <w:top w:val="none" w:sz="0" w:space="0" w:color="auto"/>
        <w:left w:val="none" w:sz="0" w:space="0" w:color="auto"/>
        <w:bottom w:val="none" w:sz="0" w:space="0" w:color="auto"/>
        <w:right w:val="none" w:sz="0" w:space="0" w:color="auto"/>
      </w:divBdr>
      <w:divsChild>
        <w:div w:id="2073844808">
          <w:marLeft w:val="0"/>
          <w:marRight w:val="0"/>
          <w:marTop w:val="0"/>
          <w:marBottom w:val="0"/>
          <w:divBdr>
            <w:top w:val="none" w:sz="0" w:space="0" w:color="auto"/>
            <w:left w:val="none" w:sz="0" w:space="0" w:color="auto"/>
            <w:bottom w:val="none" w:sz="0" w:space="0" w:color="auto"/>
            <w:right w:val="none" w:sz="0" w:space="0" w:color="auto"/>
          </w:divBdr>
        </w:div>
        <w:div w:id="1752313043">
          <w:marLeft w:val="0"/>
          <w:marRight w:val="0"/>
          <w:marTop w:val="0"/>
          <w:marBottom w:val="0"/>
          <w:divBdr>
            <w:top w:val="none" w:sz="0" w:space="0" w:color="auto"/>
            <w:left w:val="none" w:sz="0" w:space="0" w:color="auto"/>
            <w:bottom w:val="none" w:sz="0" w:space="0" w:color="auto"/>
            <w:right w:val="none" w:sz="0" w:space="0" w:color="auto"/>
          </w:divBdr>
        </w:div>
        <w:div w:id="1101074572">
          <w:marLeft w:val="0"/>
          <w:marRight w:val="0"/>
          <w:marTop w:val="0"/>
          <w:marBottom w:val="0"/>
          <w:divBdr>
            <w:top w:val="none" w:sz="0" w:space="0" w:color="auto"/>
            <w:left w:val="none" w:sz="0" w:space="0" w:color="auto"/>
            <w:bottom w:val="none" w:sz="0" w:space="0" w:color="auto"/>
            <w:right w:val="none" w:sz="0" w:space="0" w:color="auto"/>
          </w:divBdr>
        </w:div>
        <w:div w:id="1310356175">
          <w:marLeft w:val="0"/>
          <w:marRight w:val="0"/>
          <w:marTop w:val="0"/>
          <w:marBottom w:val="0"/>
          <w:divBdr>
            <w:top w:val="none" w:sz="0" w:space="0" w:color="auto"/>
            <w:left w:val="none" w:sz="0" w:space="0" w:color="auto"/>
            <w:bottom w:val="none" w:sz="0" w:space="0" w:color="auto"/>
            <w:right w:val="none" w:sz="0" w:space="0" w:color="auto"/>
          </w:divBdr>
        </w:div>
        <w:div w:id="674259698">
          <w:marLeft w:val="0"/>
          <w:marRight w:val="0"/>
          <w:marTop w:val="0"/>
          <w:marBottom w:val="0"/>
          <w:divBdr>
            <w:top w:val="none" w:sz="0" w:space="0" w:color="auto"/>
            <w:left w:val="none" w:sz="0" w:space="0" w:color="auto"/>
            <w:bottom w:val="none" w:sz="0" w:space="0" w:color="auto"/>
            <w:right w:val="none" w:sz="0" w:space="0" w:color="auto"/>
          </w:divBdr>
        </w:div>
        <w:div w:id="814236">
          <w:marLeft w:val="0"/>
          <w:marRight w:val="0"/>
          <w:marTop w:val="0"/>
          <w:marBottom w:val="0"/>
          <w:divBdr>
            <w:top w:val="none" w:sz="0" w:space="0" w:color="auto"/>
            <w:left w:val="none" w:sz="0" w:space="0" w:color="auto"/>
            <w:bottom w:val="none" w:sz="0" w:space="0" w:color="auto"/>
            <w:right w:val="none" w:sz="0" w:space="0" w:color="auto"/>
          </w:divBdr>
        </w:div>
        <w:div w:id="1272319649">
          <w:marLeft w:val="0"/>
          <w:marRight w:val="0"/>
          <w:marTop w:val="0"/>
          <w:marBottom w:val="0"/>
          <w:divBdr>
            <w:top w:val="none" w:sz="0" w:space="0" w:color="auto"/>
            <w:left w:val="none" w:sz="0" w:space="0" w:color="auto"/>
            <w:bottom w:val="none" w:sz="0" w:space="0" w:color="auto"/>
            <w:right w:val="none" w:sz="0" w:space="0" w:color="auto"/>
          </w:divBdr>
        </w:div>
        <w:div w:id="1415934955">
          <w:marLeft w:val="0"/>
          <w:marRight w:val="0"/>
          <w:marTop w:val="0"/>
          <w:marBottom w:val="0"/>
          <w:divBdr>
            <w:top w:val="none" w:sz="0" w:space="0" w:color="auto"/>
            <w:left w:val="none" w:sz="0" w:space="0" w:color="auto"/>
            <w:bottom w:val="none" w:sz="0" w:space="0" w:color="auto"/>
            <w:right w:val="none" w:sz="0" w:space="0" w:color="auto"/>
          </w:divBdr>
        </w:div>
        <w:div w:id="766123873">
          <w:marLeft w:val="0"/>
          <w:marRight w:val="0"/>
          <w:marTop w:val="0"/>
          <w:marBottom w:val="0"/>
          <w:divBdr>
            <w:top w:val="none" w:sz="0" w:space="0" w:color="auto"/>
            <w:left w:val="none" w:sz="0" w:space="0" w:color="auto"/>
            <w:bottom w:val="none" w:sz="0" w:space="0" w:color="auto"/>
            <w:right w:val="none" w:sz="0" w:space="0" w:color="auto"/>
          </w:divBdr>
        </w:div>
        <w:div w:id="1668825985">
          <w:marLeft w:val="0"/>
          <w:marRight w:val="0"/>
          <w:marTop w:val="0"/>
          <w:marBottom w:val="0"/>
          <w:divBdr>
            <w:top w:val="none" w:sz="0" w:space="0" w:color="auto"/>
            <w:left w:val="none" w:sz="0" w:space="0" w:color="auto"/>
            <w:bottom w:val="none" w:sz="0" w:space="0" w:color="auto"/>
            <w:right w:val="none" w:sz="0" w:space="0" w:color="auto"/>
          </w:divBdr>
        </w:div>
        <w:div w:id="1407265273">
          <w:marLeft w:val="0"/>
          <w:marRight w:val="0"/>
          <w:marTop w:val="0"/>
          <w:marBottom w:val="0"/>
          <w:divBdr>
            <w:top w:val="none" w:sz="0" w:space="0" w:color="auto"/>
            <w:left w:val="none" w:sz="0" w:space="0" w:color="auto"/>
            <w:bottom w:val="none" w:sz="0" w:space="0" w:color="auto"/>
            <w:right w:val="none" w:sz="0" w:space="0" w:color="auto"/>
          </w:divBdr>
        </w:div>
        <w:div w:id="1184396044">
          <w:marLeft w:val="0"/>
          <w:marRight w:val="0"/>
          <w:marTop w:val="0"/>
          <w:marBottom w:val="0"/>
          <w:divBdr>
            <w:top w:val="none" w:sz="0" w:space="0" w:color="auto"/>
            <w:left w:val="none" w:sz="0" w:space="0" w:color="auto"/>
            <w:bottom w:val="none" w:sz="0" w:space="0" w:color="auto"/>
            <w:right w:val="none" w:sz="0" w:space="0" w:color="auto"/>
          </w:divBdr>
        </w:div>
        <w:div w:id="939029942">
          <w:marLeft w:val="0"/>
          <w:marRight w:val="0"/>
          <w:marTop w:val="0"/>
          <w:marBottom w:val="0"/>
          <w:divBdr>
            <w:top w:val="none" w:sz="0" w:space="0" w:color="auto"/>
            <w:left w:val="none" w:sz="0" w:space="0" w:color="auto"/>
            <w:bottom w:val="none" w:sz="0" w:space="0" w:color="auto"/>
            <w:right w:val="none" w:sz="0" w:space="0" w:color="auto"/>
          </w:divBdr>
        </w:div>
        <w:div w:id="1690256646">
          <w:marLeft w:val="0"/>
          <w:marRight w:val="0"/>
          <w:marTop w:val="0"/>
          <w:marBottom w:val="0"/>
          <w:divBdr>
            <w:top w:val="none" w:sz="0" w:space="0" w:color="auto"/>
            <w:left w:val="none" w:sz="0" w:space="0" w:color="auto"/>
            <w:bottom w:val="none" w:sz="0" w:space="0" w:color="auto"/>
            <w:right w:val="none" w:sz="0" w:space="0" w:color="auto"/>
          </w:divBdr>
        </w:div>
        <w:div w:id="386758071">
          <w:marLeft w:val="0"/>
          <w:marRight w:val="0"/>
          <w:marTop w:val="0"/>
          <w:marBottom w:val="0"/>
          <w:divBdr>
            <w:top w:val="none" w:sz="0" w:space="0" w:color="auto"/>
            <w:left w:val="none" w:sz="0" w:space="0" w:color="auto"/>
            <w:bottom w:val="none" w:sz="0" w:space="0" w:color="auto"/>
            <w:right w:val="none" w:sz="0" w:space="0" w:color="auto"/>
          </w:divBdr>
        </w:div>
        <w:div w:id="643390983">
          <w:marLeft w:val="0"/>
          <w:marRight w:val="0"/>
          <w:marTop w:val="0"/>
          <w:marBottom w:val="0"/>
          <w:divBdr>
            <w:top w:val="none" w:sz="0" w:space="0" w:color="auto"/>
            <w:left w:val="none" w:sz="0" w:space="0" w:color="auto"/>
            <w:bottom w:val="none" w:sz="0" w:space="0" w:color="auto"/>
            <w:right w:val="none" w:sz="0" w:space="0" w:color="auto"/>
          </w:divBdr>
        </w:div>
        <w:div w:id="1357661048">
          <w:marLeft w:val="0"/>
          <w:marRight w:val="0"/>
          <w:marTop w:val="0"/>
          <w:marBottom w:val="0"/>
          <w:divBdr>
            <w:top w:val="none" w:sz="0" w:space="0" w:color="auto"/>
            <w:left w:val="none" w:sz="0" w:space="0" w:color="auto"/>
            <w:bottom w:val="none" w:sz="0" w:space="0" w:color="auto"/>
            <w:right w:val="none" w:sz="0" w:space="0" w:color="auto"/>
          </w:divBdr>
        </w:div>
        <w:div w:id="1549681674">
          <w:marLeft w:val="0"/>
          <w:marRight w:val="0"/>
          <w:marTop w:val="0"/>
          <w:marBottom w:val="0"/>
          <w:divBdr>
            <w:top w:val="none" w:sz="0" w:space="0" w:color="auto"/>
            <w:left w:val="none" w:sz="0" w:space="0" w:color="auto"/>
            <w:bottom w:val="none" w:sz="0" w:space="0" w:color="auto"/>
            <w:right w:val="none" w:sz="0" w:space="0" w:color="auto"/>
          </w:divBdr>
        </w:div>
        <w:div w:id="1202747906">
          <w:marLeft w:val="0"/>
          <w:marRight w:val="0"/>
          <w:marTop w:val="0"/>
          <w:marBottom w:val="0"/>
          <w:divBdr>
            <w:top w:val="none" w:sz="0" w:space="0" w:color="auto"/>
            <w:left w:val="none" w:sz="0" w:space="0" w:color="auto"/>
            <w:bottom w:val="none" w:sz="0" w:space="0" w:color="auto"/>
            <w:right w:val="none" w:sz="0" w:space="0" w:color="auto"/>
          </w:divBdr>
        </w:div>
        <w:div w:id="1069112888">
          <w:marLeft w:val="0"/>
          <w:marRight w:val="0"/>
          <w:marTop w:val="0"/>
          <w:marBottom w:val="0"/>
          <w:divBdr>
            <w:top w:val="none" w:sz="0" w:space="0" w:color="auto"/>
            <w:left w:val="none" w:sz="0" w:space="0" w:color="auto"/>
            <w:bottom w:val="none" w:sz="0" w:space="0" w:color="auto"/>
            <w:right w:val="none" w:sz="0" w:space="0" w:color="auto"/>
          </w:divBdr>
        </w:div>
        <w:div w:id="801189891">
          <w:marLeft w:val="0"/>
          <w:marRight w:val="0"/>
          <w:marTop w:val="0"/>
          <w:marBottom w:val="0"/>
          <w:divBdr>
            <w:top w:val="none" w:sz="0" w:space="0" w:color="auto"/>
            <w:left w:val="none" w:sz="0" w:space="0" w:color="auto"/>
            <w:bottom w:val="none" w:sz="0" w:space="0" w:color="auto"/>
            <w:right w:val="none" w:sz="0" w:space="0" w:color="auto"/>
          </w:divBdr>
        </w:div>
        <w:div w:id="1739981084">
          <w:marLeft w:val="0"/>
          <w:marRight w:val="0"/>
          <w:marTop w:val="0"/>
          <w:marBottom w:val="0"/>
          <w:divBdr>
            <w:top w:val="none" w:sz="0" w:space="0" w:color="auto"/>
            <w:left w:val="none" w:sz="0" w:space="0" w:color="auto"/>
            <w:bottom w:val="none" w:sz="0" w:space="0" w:color="auto"/>
            <w:right w:val="none" w:sz="0" w:space="0" w:color="auto"/>
          </w:divBdr>
        </w:div>
        <w:div w:id="561061342">
          <w:marLeft w:val="0"/>
          <w:marRight w:val="0"/>
          <w:marTop w:val="0"/>
          <w:marBottom w:val="0"/>
          <w:divBdr>
            <w:top w:val="none" w:sz="0" w:space="0" w:color="auto"/>
            <w:left w:val="none" w:sz="0" w:space="0" w:color="auto"/>
            <w:bottom w:val="none" w:sz="0" w:space="0" w:color="auto"/>
            <w:right w:val="none" w:sz="0" w:space="0" w:color="auto"/>
          </w:divBdr>
        </w:div>
        <w:div w:id="1274626433">
          <w:marLeft w:val="0"/>
          <w:marRight w:val="0"/>
          <w:marTop w:val="0"/>
          <w:marBottom w:val="0"/>
          <w:divBdr>
            <w:top w:val="none" w:sz="0" w:space="0" w:color="auto"/>
            <w:left w:val="none" w:sz="0" w:space="0" w:color="auto"/>
            <w:bottom w:val="none" w:sz="0" w:space="0" w:color="auto"/>
            <w:right w:val="none" w:sz="0" w:space="0" w:color="auto"/>
          </w:divBdr>
        </w:div>
        <w:div w:id="368071493">
          <w:marLeft w:val="0"/>
          <w:marRight w:val="0"/>
          <w:marTop w:val="0"/>
          <w:marBottom w:val="0"/>
          <w:divBdr>
            <w:top w:val="none" w:sz="0" w:space="0" w:color="auto"/>
            <w:left w:val="none" w:sz="0" w:space="0" w:color="auto"/>
            <w:bottom w:val="none" w:sz="0" w:space="0" w:color="auto"/>
            <w:right w:val="none" w:sz="0" w:space="0" w:color="auto"/>
          </w:divBdr>
        </w:div>
        <w:div w:id="741565822">
          <w:marLeft w:val="0"/>
          <w:marRight w:val="0"/>
          <w:marTop w:val="0"/>
          <w:marBottom w:val="0"/>
          <w:divBdr>
            <w:top w:val="none" w:sz="0" w:space="0" w:color="auto"/>
            <w:left w:val="none" w:sz="0" w:space="0" w:color="auto"/>
            <w:bottom w:val="none" w:sz="0" w:space="0" w:color="auto"/>
            <w:right w:val="none" w:sz="0" w:space="0" w:color="auto"/>
          </w:divBdr>
        </w:div>
        <w:div w:id="1003631702">
          <w:marLeft w:val="0"/>
          <w:marRight w:val="0"/>
          <w:marTop w:val="0"/>
          <w:marBottom w:val="0"/>
          <w:divBdr>
            <w:top w:val="none" w:sz="0" w:space="0" w:color="auto"/>
            <w:left w:val="none" w:sz="0" w:space="0" w:color="auto"/>
            <w:bottom w:val="none" w:sz="0" w:space="0" w:color="auto"/>
            <w:right w:val="none" w:sz="0" w:space="0" w:color="auto"/>
          </w:divBdr>
        </w:div>
        <w:div w:id="1647279523">
          <w:marLeft w:val="0"/>
          <w:marRight w:val="0"/>
          <w:marTop w:val="0"/>
          <w:marBottom w:val="0"/>
          <w:divBdr>
            <w:top w:val="none" w:sz="0" w:space="0" w:color="auto"/>
            <w:left w:val="none" w:sz="0" w:space="0" w:color="auto"/>
            <w:bottom w:val="none" w:sz="0" w:space="0" w:color="auto"/>
            <w:right w:val="none" w:sz="0" w:space="0" w:color="auto"/>
          </w:divBdr>
        </w:div>
        <w:div w:id="266471534">
          <w:marLeft w:val="0"/>
          <w:marRight w:val="0"/>
          <w:marTop w:val="0"/>
          <w:marBottom w:val="0"/>
          <w:divBdr>
            <w:top w:val="none" w:sz="0" w:space="0" w:color="auto"/>
            <w:left w:val="none" w:sz="0" w:space="0" w:color="auto"/>
            <w:bottom w:val="none" w:sz="0" w:space="0" w:color="auto"/>
            <w:right w:val="none" w:sz="0" w:space="0" w:color="auto"/>
          </w:divBdr>
        </w:div>
        <w:div w:id="1721787784">
          <w:marLeft w:val="0"/>
          <w:marRight w:val="0"/>
          <w:marTop w:val="0"/>
          <w:marBottom w:val="0"/>
          <w:divBdr>
            <w:top w:val="none" w:sz="0" w:space="0" w:color="auto"/>
            <w:left w:val="none" w:sz="0" w:space="0" w:color="auto"/>
            <w:bottom w:val="none" w:sz="0" w:space="0" w:color="auto"/>
            <w:right w:val="none" w:sz="0" w:space="0" w:color="auto"/>
          </w:divBdr>
        </w:div>
      </w:divsChild>
    </w:div>
    <w:div w:id="951400902">
      <w:bodyDiv w:val="1"/>
      <w:marLeft w:val="0"/>
      <w:marRight w:val="0"/>
      <w:marTop w:val="0"/>
      <w:marBottom w:val="0"/>
      <w:divBdr>
        <w:top w:val="none" w:sz="0" w:space="0" w:color="auto"/>
        <w:left w:val="none" w:sz="0" w:space="0" w:color="auto"/>
        <w:bottom w:val="none" w:sz="0" w:space="0" w:color="auto"/>
        <w:right w:val="none" w:sz="0" w:space="0" w:color="auto"/>
      </w:divBdr>
      <w:divsChild>
        <w:div w:id="1084448149">
          <w:marLeft w:val="0"/>
          <w:marRight w:val="0"/>
          <w:marTop w:val="0"/>
          <w:marBottom w:val="0"/>
          <w:divBdr>
            <w:top w:val="none" w:sz="0" w:space="0" w:color="auto"/>
            <w:left w:val="none" w:sz="0" w:space="0" w:color="auto"/>
            <w:bottom w:val="none" w:sz="0" w:space="0" w:color="auto"/>
            <w:right w:val="none" w:sz="0" w:space="0" w:color="auto"/>
          </w:divBdr>
        </w:div>
        <w:div w:id="1314290191">
          <w:marLeft w:val="0"/>
          <w:marRight w:val="0"/>
          <w:marTop w:val="0"/>
          <w:marBottom w:val="0"/>
          <w:divBdr>
            <w:top w:val="none" w:sz="0" w:space="0" w:color="auto"/>
            <w:left w:val="none" w:sz="0" w:space="0" w:color="auto"/>
            <w:bottom w:val="none" w:sz="0" w:space="0" w:color="auto"/>
            <w:right w:val="none" w:sz="0" w:space="0" w:color="auto"/>
          </w:divBdr>
        </w:div>
      </w:divsChild>
    </w:div>
    <w:div w:id="1408915254">
      <w:bodyDiv w:val="1"/>
      <w:marLeft w:val="0"/>
      <w:marRight w:val="0"/>
      <w:marTop w:val="0"/>
      <w:marBottom w:val="0"/>
      <w:divBdr>
        <w:top w:val="none" w:sz="0" w:space="0" w:color="auto"/>
        <w:left w:val="none" w:sz="0" w:space="0" w:color="auto"/>
        <w:bottom w:val="none" w:sz="0" w:space="0" w:color="auto"/>
        <w:right w:val="none" w:sz="0" w:space="0" w:color="auto"/>
      </w:divBdr>
      <w:divsChild>
        <w:div w:id="1452434673">
          <w:marLeft w:val="0"/>
          <w:marRight w:val="0"/>
          <w:marTop w:val="0"/>
          <w:marBottom w:val="0"/>
          <w:divBdr>
            <w:top w:val="none" w:sz="0" w:space="0" w:color="auto"/>
            <w:left w:val="none" w:sz="0" w:space="0" w:color="auto"/>
            <w:bottom w:val="none" w:sz="0" w:space="0" w:color="auto"/>
            <w:right w:val="none" w:sz="0" w:space="0" w:color="auto"/>
          </w:divBdr>
        </w:div>
        <w:div w:id="170075197">
          <w:marLeft w:val="0"/>
          <w:marRight w:val="0"/>
          <w:marTop w:val="0"/>
          <w:marBottom w:val="0"/>
          <w:divBdr>
            <w:top w:val="none" w:sz="0" w:space="0" w:color="auto"/>
            <w:left w:val="none" w:sz="0" w:space="0" w:color="auto"/>
            <w:bottom w:val="none" w:sz="0" w:space="0" w:color="auto"/>
            <w:right w:val="none" w:sz="0" w:space="0" w:color="auto"/>
          </w:divBdr>
        </w:div>
      </w:divsChild>
    </w:div>
    <w:div w:id="1409302658">
      <w:bodyDiv w:val="1"/>
      <w:marLeft w:val="0"/>
      <w:marRight w:val="0"/>
      <w:marTop w:val="0"/>
      <w:marBottom w:val="0"/>
      <w:divBdr>
        <w:top w:val="none" w:sz="0" w:space="0" w:color="auto"/>
        <w:left w:val="none" w:sz="0" w:space="0" w:color="auto"/>
        <w:bottom w:val="none" w:sz="0" w:space="0" w:color="auto"/>
        <w:right w:val="none" w:sz="0" w:space="0" w:color="auto"/>
      </w:divBdr>
    </w:div>
    <w:div w:id="1449616415">
      <w:bodyDiv w:val="1"/>
      <w:marLeft w:val="0"/>
      <w:marRight w:val="0"/>
      <w:marTop w:val="0"/>
      <w:marBottom w:val="0"/>
      <w:divBdr>
        <w:top w:val="none" w:sz="0" w:space="0" w:color="auto"/>
        <w:left w:val="none" w:sz="0" w:space="0" w:color="auto"/>
        <w:bottom w:val="none" w:sz="0" w:space="0" w:color="auto"/>
        <w:right w:val="none" w:sz="0" w:space="0" w:color="auto"/>
      </w:divBdr>
    </w:div>
    <w:div w:id="1478834506">
      <w:bodyDiv w:val="1"/>
      <w:marLeft w:val="0"/>
      <w:marRight w:val="0"/>
      <w:marTop w:val="0"/>
      <w:marBottom w:val="0"/>
      <w:divBdr>
        <w:top w:val="none" w:sz="0" w:space="0" w:color="auto"/>
        <w:left w:val="none" w:sz="0" w:space="0" w:color="auto"/>
        <w:bottom w:val="none" w:sz="0" w:space="0" w:color="auto"/>
        <w:right w:val="none" w:sz="0" w:space="0" w:color="auto"/>
      </w:divBdr>
    </w:div>
    <w:div w:id="1544638899">
      <w:bodyDiv w:val="1"/>
      <w:marLeft w:val="0"/>
      <w:marRight w:val="0"/>
      <w:marTop w:val="0"/>
      <w:marBottom w:val="0"/>
      <w:divBdr>
        <w:top w:val="none" w:sz="0" w:space="0" w:color="auto"/>
        <w:left w:val="none" w:sz="0" w:space="0" w:color="auto"/>
        <w:bottom w:val="none" w:sz="0" w:space="0" w:color="auto"/>
        <w:right w:val="none" w:sz="0" w:space="0" w:color="auto"/>
      </w:divBdr>
    </w:div>
    <w:div w:id="1571958533">
      <w:bodyDiv w:val="1"/>
      <w:marLeft w:val="0"/>
      <w:marRight w:val="0"/>
      <w:marTop w:val="0"/>
      <w:marBottom w:val="0"/>
      <w:divBdr>
        <w:top w:val="none" w:sz="0" w:space="0" w:color="auto"/>
        <w:left w:val="none" w:sz="0" w:space="0" w:color="auto"/>
        <w:bottom w:val="none" w:sz="0" w:space="0" w:color="auto"/>
        <w:right w:val="none" w:sz="0" w:space="0" w:color="auto"/>
      </w:divBdr>
    </w:div>
    <w:div w:id="1801457909">
      <w:bodyDiv w:val="1"/>
      <w:marLeft w:val="0"/>
      <w:marRight w:val="0"/>
      <w:marTop w:val="0"/>
      <w:marBottom w:val="0"/>
      <w:divBdr>
        <w:top w:val="none" w:sz="0" w:space="0" w:color="auto"/>
        <w:left w:val="none" w:sz="0" w:space="0" w:color="auto"/>
        <w:bottom w:val="none" w:sz="0" w:space="0" w:color="auto"/>
        <w:right w:val="none" w:sz="0" w:space="0" w:color="auto"/>
      </w:divBdr>
    </w:div>
    <w:div w:id="1918052160">
      <w:bodyDiv w:val="1"/>
      <w:marLeft w:val="0"/>
      <w:marRight w:val="0"/>
      <w:marTop w:val="0"/>
      <w:marBottom w:val="0"/>
      <w:divBdr>
        <w:top w:val="none" w:sz="0" w:space="0" w:color="auto"/>
        <w:left w:val="none" w:sz="0" w:space="0" w:color="auto"/>
        <w:bottom w:val="none" w:sz="0" w:space="0" w:color="auto"/>
        <w:right w:val="none" w:sz="0" w:space="0" w:color="auto"/>
      </w:divBdr>
    </w:div>
    <w:div w:id="1962879216">
      <w:bodyDiv w:val="1"/>
      <w:marLeft w:val="0"/>
      <w:marRight w:val="0"/>
      <w:marTop w:val="0"/>
      <w:marBottom w:val="0"/>
      <w:divBdr>
        <w:top w:val="none" w:sz="0" w:space="0" w:color="auto"/>
        <w:left w:val="none" w:sz="0" w:space="0" w:color="auto"/>
        <w:bottom w:val="none" w:sz="0" w:space="0" w:color="auto"/>
        <w:right w:val="none" w:sz="0" w:space="0" w:color="auto"/>
      </w:divBdr>
    </w:div>
    <w:div w:id="1969234680">
      <w:bodyDiv w:val="1"/>
      <w:marLeft w:val="0"/>
      <w:marRight w:val="0"/>
      <w:marTop w:val="0"/>
      <w:marBottom w:val="0"/>
      <w:divBdr>
        <w:top w:val="none" w:sz="0" w:space="0" w:color="auto"/>
        <w:left w:val="none" w:sz="0" w:space="0" w:color="auto"/>
        <w:bottom w:val="none" w:sz="0" w:space="0" w:color="auto"/>
        <w:right w:val="none" w:sz="0" w:space="0" w:color="auto"/>
      </w:divBdr>
    </w:div>
    <w:div w:id="2023773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ips.ligazakon.net/document/view/t001481?ed=2000_02_22&amp;an=6" TargetMode="External"/><Relationship Id="rId4" Type="http://schemas.openxmlformats.org/officeDocument/2006/relationships/styles" Target="styles.xml"/><Relationship Id="rId9" Type="http://schemas.openxmlformats.org/officeDocument/2006/relationships/hyperlink" Target="https://ips.ligazakon.net/document/view/t078500?ed=1991_02_26&amp;an=5"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FmjodhER5MU1ULBsNrrl8IFZ7bQ==">AMUW2mUGmkYbePegjuhV4P4N9n0tLPHgvl7keymFeoCZ6dGf7ADuodkxJM24VGiXaiNj2VP0GRj7+IYWsuDLGjCuUusFhv7YB+QDt9zSnJNWjfdqKxEs7L9SeqcMEH8YUthQLErvi20XMJmiY8k7zhFIZGTgdOIbmLzj6k3zrWKFZ9YBKcFuvVXEpN/JgUYa4yOgLflh5E46XbZlifqkKWy3cbpxs6XmRjpZUpoU+IyZBmUepNzf3GCLoCKsSQPT5sZeMrmtwIE94FdG4NDB5G4fB0rRbWn3ahL9hiibRQhrhbI2cfXh5FTY7QpldT7hwJVcQbBHx0iuHiS49jbtldJfGnM48yP3/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B796E35-E552-4E56-9FEE-612D07C89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36</Pages>
  <Words>37954</Words>
  <Characters>21635</Characters>
  <Application>Microsoft Office Word</Application>
  <DocSecurity>0</DocSecurity>
  <Lines>180</Lines>
  <Paragraphs>118</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59471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Цепкалова Тетяна Анатоліївна</dc:creator>
  <cp:lastModifiedBy>Дмитро Рохвадзе</cp:lastModifiedBy>
  <cp:revision>26</cp:revision>
  <cp:lastPrinted>2023-02-03T12:01:00Z</cp:lastPrinted>
  <dcterms:created xsi:type="dcterms:W3CDTF">2023-03-09T11:02:00Z</dcterms:created>
  <dcterms:modified xsi:type="dcterms:W3CDTF">2023-04-04T10:15:00Z</dcterms:modified>
</cp:coreProperties>
</file>