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E0E" w:rsidRPr="00F410FE" w:rsidRDefault="002C6B5B">
      <w:pPr>
        <w:spacing w:after="0" w:line="240" w:lineRule="auto"/>
        <w:jc w:val="center"/>
        <w:rPr>
          <w:rFonts w:ascii="Times New Roman" w:eastAsia="Times New Roman" w:hAnsi="Times New Roman" w:cs="Times New Roman"/>
          <w:b/>
          <w:sz w:val="24"/>
          <w:szCs w:val="24"/>
        </w:rPr>
      </w:pPr>
      <w:r w:rsidRPr="00F410FE">
        <w:rPr>
          <w:rFonts w:ascii="Times New Roman" w:eastAsia="Times New Roman" w:hAnsi="Times New Roman" w:cs="Times New Roman"/>
          <w:b/>
          <w:sz w:val="24"/>
          <w:szCs w:val="24"/>
        </w:rPr>
        <w:t xml:space="preserve">УЗАГАЛЬНЕНІ ЗАУВАЖЕННЯ </w:t>
      </w:r>
    </w:p>
    <w:p w:rsidR="00C92E0E" w:rsidRPr="00F410FE" w:rsidRDefault="002C6B5B">
      <w:pPr>
        <w:spacing w:after="0" w:line="240" w:lineRule="auto"/>
        <w:jc w:val="center"/>
        <w:rPr>
          <w:rFonts w:ascii="Times New Roman" w:eastAsia="Times New Roman" w:hAnsi="Times New Roman" w:cs="Times New Roman"/>
          <w:b/>
          <w:sz w:val="24"/>
          <w:szCs w:val="24"/>
        </w:rPr>
      </w:pPr>
      <w:r w:rsidRPr="00F410FE">
        <w:rPr>
          <w:rFonts w:ascii="Times New Roman" w:eastAsia="Times New Roman" w:hAnsi="Times New Roman" w:cs="Times New Roman"/>
          <w:b/>
          <w:sz w:val="24"/>
          <w:szCs w:val="24"/>
        </w:rPr>
        <w:t xml:space="preserve">та пропозиції до проєкту постанови, що має ознаки регуляторного </w:t>
      </w:r>
      <w:proofErr w:type="spellStart"/>
      <w:r w:rsidRPr="00F410FE">
        <w:rPr>
          <w:rFonts w:ascii="Times New Roman" w:eastAsia="Times New Roman" w:hAnsi="Times New Roman" w:cs="Times New Roman"/>
          <w:b/>
          <w:sz w:val="24"/>
          <w:szCs w:val="24"/>
        </w:rPr>
        <w:t>акта</w:t>
      </w:r>
      <w:proofErr w:type="spellEnd"/>
      <w:r w:rsidRPr="00F410FE">
        <w:rPr>
          <w:rFonts w:ascii="Times New Roman" w:eastAsia="Times New Roman" w:hAnsi="Times New Roman" w:cs="Times New Roman"/>
          <w:b/>
          <w:sz w:val="24"/>
          <w:szCs w:val="24"/>
        </w:rPr>
        <w:t>, – постанови НКРЕКП «</w:t>
      </w:r>
      <w:r w:rsidR="003816B0" w:rsidRPr="00F410FE">
        <w:rPr>
          <w:rFonts w:ascii="Times New Roman" w:eastAsia="Times New Roman" w:hAnsi="Times New Roman" w:cs="Times New Roman"/>
          <w:b/>
          <w:sz w:val="24"/>
          <w:szCs w:val="24"/>
        </w:rPr>
        <w:t>Про затвердження Змін до деяких постанов НКРЕКП</w:t>
      </w:r>
      <w:r w:rsidRPr="00F410FE">
        <w:rPr>
          <w:rFonts w:ascii="Times New Roman" w:eastAsia="Times New Roman" w:hAnsi="Times New Roman" w:cs="Times New Roman"/>
          <w:b/>
          <w:sz w:val="24"/>
          <w:szCs w:val="24"/>
        </w:rPr>
        <w:t>»</w:t>
      </w:r>
    </w:p>
    <w:tbl>
      <w:tblPr>
        <w:tblStyle w:val="a5"/>
        <w:tblW w:w="156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20"/>
        <w:gridCol w:w="5220"/>
        <w:gridCol w:w="5221"/>
      </w:tblGrid>
      <w:tr w:rsidR="00B17BC5" w:rsidRPr="00840C33" w:rsidTr="00F410FE">
        <w:trPr>
          <w:trHeight w:val="912"/>
          <w:jc w:val="center"/>
        </w:trPr>
        <w:tc>
          <w:tcPr>
            <w:tcW w:w="5220" w:type="dxa"/>
            <w:shd w:val="clear" w:color="auto" w:fill="auto"/>
          </w:tcPr>
          <w:p w:rsidR="00C92E0E" w:rsidRPr="00F410FE" w:rsidRDefault="002C6B5B" w:rsidP="002601C7">
            <w:pPr>
              <w:pBdr>
                <w:top w:val="nil"/>
                <w:left w:val="nil"/>
                <w:bottom w:val="nil"/>
                <w:right w:val="nil"/>
                <w:between w:val="nil"/>
              </w:pBdr>
              <w:jc w:val="center"/>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t>Редакція проекту рішення НКРЕКП</w:t>
            </w:r>
          </w:p>
        </w:tc>
        <w:tc>
          <w:tcPr>
            <w:tcW w:w="5220" w:type="dxa"/>
            <w:shd w:val="clear" w:color="auto" w:fill="auto"/>
          </w:tcPr>
          <w:p w:rsidR="00C92E0E" w:rsidRPr="00F410FE" w:rsidRDefault="002C6B5B" w:rsidP="002601C7">
            <w:pPr>
              <w:pBdr>
                <w:top w:val="nil"/>
                <w:left w:val="nil"/>
                <w:bottom w:val="nil"/>
                <w:right w:val="nil"/>
                <w:between w:val="nil"/>
              </w:pBdr>
              <w:jc w:val="center"/>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t>Зауваження та пропозиції до проекту рішення НКРЕКП</w:t>
            </w:r>
          </w:p>
        </w:tc>
        <w:tc>
          <w:tcPr>
            <w:tcW w:w="5221" w:type="dxa"/>
            <w:shd w:val="clear" w:color="auto" w:fill="auto"/>
          </w:tcPr>
          <w:p w:rsidR="00C92E0E" w:rsidRPr="00F410FE" w:rsidRDefault="002C6B5B" w:rsidP="002601C7">
            <w:pPr>
              <w:pBdr>
                <w:top w:val="nil"/>
                <w:left w:val="nil"/>
                <w:bottom w:val="nil"/>
                <w:right w:val="nil"/>
                <w:between w:val="nil"/>
              </w:pBdr>
              <w:jc w:val="center"/>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t>Попередня позиція НКРЕКП щодо наданих зауважень та пропозицій з обґрунтуваннями щодо прийняття або відхилення</w:t>
            </w:r>
          </w:p>
        </w:tc>
      </w:tr>
      <w:tr w:rsidR="003948CB" w:rsidRPr="00840C33" w:rsidTr="00F410FE">
        <w:trPr>
          <w:trHeight w:val="912"/>
          <w:jc w:val="center"/>
        </w:trPr>
        <w:tc>
          <w:tcPr>
            <w:tcW w:w="5220" w:type="dxa"/>
            <w:shd w:val="clear" w:color="auto" w:fill="auto"/>
          </w:tcPr>
          <w:p w:rsidR="003948CB" w:rsidRPr="00F410FE" w:rsidRDefault="003948CB" w:rsidP="003948CB">
            <w:pPr>
              <w:pBdr>
                <w:top w:val="nil"/>
                <w:left w:val="nil"/>
                <w:bottom w:val="nil"/>
                <w:right w:val="nil"/>
                <w:between w:val="nil"/>
              </w:pBdr>
              <w:jc w:val="both"/>
              <w:rPr>
                <w:rFonts w:ascii="Times New Roman" w:eastAsia="Times New Roman" w:hAnsi="Times New Roman" w:cs="Times New Roman"/>
                <w:bCs/>
                <w:color w:val="000000" w:themeColor="text1"/>
                <w:sz w:val="24"/>
                <w:szCs w:val="24"/>
              </w:rPr>
            </w:pPr>
            <w:r w:rsidRPr="00F410FE">
              <w:rPr>
                <w:rFonts w:ascii="Times New Roman" w:eastAsia="Times New Roman" w:hAnsi="Times New Roman" w:cs="Times New Roman"/>
                <w:bCs/>
                <w:color w:val="000000" w:themeColor="text1"/>
                <w:sz w:val="24"/>
                <w:szCs w:val="24"/>
              </w:rPr>
              <w:t>1. Підпункти 5 та 6 пункту 1 постанови Національної комісії, що здійснює державне регулювання у сферах енергетики та комунальних послуг, від 28 лютого 2019 року № 282 «Про затвердження форм звітності НКРЕКП для учасників ринку електричної енергії та інструкцій щодо їх заповнення» виключити.</w:t>
            </w:r>
          </w:p>
          <w:p w:rsidR="003948CB" w:rsidRPr="00F410FE" w:rsidRDefault="003948CB" w:rsidP="003948CB">
            <w:pPr>
              <w:pBdr>
                <w:top w:val="nil"/>
                <w:left w:val="nil"/>
                <w:bottom w:val="nil"/>
                <w:right w:val="nil"/>
                <w:between w:val="nil"/>
              </w:pBdr>
              <w:jc w:val="both"/>
              <w:rPr>
                <w:rFonts w:ascii="Times New Roman" w:eastAsia="Times New Roman" w:hAnsi="Times New Roman" w:cs="Times New Roman"/>
                <w:bCs/>
                <w:color w:val="000000" w:themeColor="text1"/>
                <w:sz w:val="24"/>
                <w:szCs w:val="24"/>
              </w:rPr>
            </w:pPr>
            <w:r w:rsidRPr="00F410FE">
              <w:rPr>
                <w:rFonts w:ascii="Times New Roman" w:eastAsia="Times New Roman" w:hAnsi="Times New Roman" w:cs="Times New Roman"/>
                <w:bCs/>
                <w:color w:val="000000" w:themeColor="text1"/>
                <w:sz w:val="24"/>
                <w:szCs w:val="24"/>
              </w:rPr>
              <w:t>У зв’язку з цим підпункти 7 – 14 вважати відповідно підпунктами 5 – 12</w:t>
            </w:r>
          </w:p>
          <w:p w:rsidR="003948CB" w:rsidRPr="00F410FE" w:rsidRDefault="003948CB" w:rsidP="003948CB">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p>
        </w:tc>
        <w:tc>
          <w:tcPr>
            <w:tcW w:w="5220" w:type="dxa"/>
            <w:shd w:val="clear" w:color="auto" w:fill="auto"/>
          </w:tcPr>
          <w:p w:rsidR="00C104C7" w:rsidRPr="00F410FE" w:rsidRDefault="00C104C7" w:rsidP="00B36AD8">
            <w:pPr>
              <w:pBdr>
                <w:top w:val="nil"/>
                <w:left w:val="nil"/>
                <w:bottom w:val="nil"/>
                <w:right w:val="nil"/>
                <w:between w:val="nil"/>
              </w:pBdr>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t>АТ «ДТЕК Дніпровські електромережі»</w:t>
            </w:r>
          </w:p>
          <w:p w:rsidR="003948CB" w:rsidRPr="00F410FE" w:rsidRDefault="003948CB" w:rsidP="00B36AD8">
            <w:pPr>
              <w:pBdr>
                <w:top w:val="nil"/>
                <w:left w:val="nil"/>
                <w:bottom w:val="nil"/>
                <w:right w:val="nil"/>
                <w:between w:val="nil"/>
              </w:pBdr>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t>Виключити.</w:t>
            </w:r>
          </w:p>
          <w:p w:rsidR="003948CB" w:rsidRPr="00F410FE" w:rsidRDefault="003948CB" w:rsidP="003948CB">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p>
          <w:p w:rsidR="003948CB" w:rsidRPr="00F410FE" w:rsidRDefault="003948CB" w:rsidP="003948CB">
            <w:pPr>
              <w:pBdr>
                <w:top w:val="nil"/>
                <w:left w:val="nil"/>
                <w:bottom w:val="nil"/>
                <w:right w:val="nil"/>
                <w:between w:val="nil"/>
              </w:pBdr>
              <w:jc w:val="both"/>
              <w:rPr>
                <w:rFonts w:ascii="Times New Roman" w:eastAsia="Times New Roman" w:hAnsi="Times New Roman" w:cs="Times New Roman"/>
                <w:b/>
                <w:i/>
                <w:color w:val="000000" w:themeColor="text1"/>
                <w:sz w:val="24"/>
                <w:szCs w:val="24"/>
              </w:rPr>
            </w:pPr>
            <w:proofErr w:type="spellStart"/>
            <w:r w:rsidRPr="00F410FE">
              <w:rPr>
                <w:rFonts w:ascii="Times New Roman" w:eastAsia="Times New Roman" w:hAnsi="Times New Roman" w:cs="Times New Roman"/>
                <w:b/>
                <w:i/>
                <w:color w:val="000000" w:themeColor="text1"/>
                <w:sz w:val="24"/>
                <w:szCs w:val="24"/>
              </w:rPr>
              <w:t>Обгрунтування</w:t>
            </w:r>
            <w:proofErr w:type="spellEnd"/>
            <w:r w:rsidRPr="00F410FE">
              <w:rPr>
                <w:rFonts w:ascii="Times New Roman" w:eastAsia="Times New Roman" w:hAnsi="Times New Roman" w:cs="Times New Roman"/>
                <w:b/>
                <w:i/>
                <w:color w:val="000000" w:themeColor="text1"/>
                <w:sz w:val="24"/>
                <w:szCs w:val="24"/>
              </w:rPr>
              <w:t>:</w:t>
            </w:r>
          </w:p>
          <w:p w:rsidR="003948CB" w:rsidRPr="00F410FE" w:rsidRDefault="003948CB" w:rsidP="000071F6">
            <w:pPr>
              <w:pBdr>
                <w:top w:val="nil"/>
                <w:left w:val="nil"/>
                <w:bottom w:val="nil"/>
                <w:right w:val="nil"/>
                <w:between w:val="nil"/>
              </w:pBdr>
              <w:jc w:val="both"/>
              <w:rPr>
                <w:rFonts w:ascii="Times New Roman" w:eastAsia="Times New Roman" w:hAnsi="Times New Roman" w:cs="Times New Roman"/>
                <w:bCs/>
                <w:color w:val="000000" w:themeColor="text1"/>
                <w:sz w:val="24"/>
                <w:szCs w:val="24"/>
              </w:rPr>
            </w:pPr>
            <w:r w:rsidRPr="00F410FE">
              <w:rPr>
                <w:rFonts w:ascii="Times New Roman" w:eastAsia="Times New Roman" w:hAnsi="Times New Roman" w:cs="Times New Roman"/>
                <w:bCs/>
                <w:i/>
                <w:color w:val="000000" w:themeColor="text1"/>
                <w:sz w:val="24"/>
                <w:szCs w:val="24"/>
              </w:rPr>
              <w:t>Після скасування форми звітності № 2а-НКРЕКП-розподіл електричної енергії (місячна) "Звітні дані про обсяги розподілу електричної енергії та технологічні витрати електричної енергії за 1 та 2 класами напруги" може бути втрачена інформація, яка відсутня в інших формах звітності.</w:t>
            </w:r>
          </w:p>
        </w:tc>
        <w:tc>
          <w:tcPr>
            <w:tcW w:w="5221" w:type="dxa"/>
            <w:shd w:val="clear" w:color="auto" w:fill="auto"/>
          </w:tcPr>
          <w:p w:rsidR="003948CB" w:rsidRPr="00F410FE" w:rsidRDefault="00540008" w:rsidP="00540008">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t xml:space="preserve">Потребує </w:t>
            </w:r>
            <w:r w:rsidR="00E92821" w:rsidRPr="00F410FE">
              <w:rPr>
                <w:rFonts w:ascii="Times New Roman" w:eastAsia="Times New Roman" w:hAnsi="Times New Roman" w:cs="Times New Roman"/>
                <w:b/>
                <w:color w:val="000000" w:themeColor="text1"/>
                <w:sz w:val="24"/>
                <w:szCs w:val="24"/>
              </w:rPr>
              <w:t>обговорення</w:t>
            </w:r>
          </w:p>
        </w:tc>
      </w:tr>
      <w:tr w:rsidR="0005242C" w:rsidRPr="00840C33" w:rsidTr="00F410FE">
        <w:trPr>
          <w:trHeight w:val="495"/>
          <w:jc w:val="center"/>
        </w:trPr>
        <w:tc>
          <w:tcPr>
            <w:tcW w:w="15661" w:type="dxa"/>
            <w:gridSpan w:val="3"/>
            <w:shd w:val="clear" w:color="auto" w:fill="auto"/>
          </w:tcPr>
          <w:p w:rsidR="0005242C" w:rsidRPr="00F410FE" w:rsidRDefault="0005242C" w:rsidP="00FF0537">
            <w:pPr>
              <w:pBdr>
                <w:top w:val="nil"/>
                <w:left w:val="nil"/>
                <w:bottom w:val="nil"/>
                <w:right w:val="nil"/>
                <w:between w:val="nil"/>
              </w:pBdr>
              <w:jc w:val="center"/>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t>Форма звітності № 2-НКРЕКП-моніторинг-розподіл (річна) «Звіт про характеристику користувачів системи розподілу»</w:t>
            </w:r>
          </w:p>
        </w:tc>
      </w:tr>
      <w:tr w:rsidR="0005242C" w:rsidRPr="00B17BC5" w:rsidTr="00F410FE">
        <w:trPr>
          <w:trHeight w:val="912"/>
          <w:jc w:val="center"/>
        </w:trPr>
        <w:tc>
          <w:tcPr>
            <w:tcW w:w="5220" w:type="dxa"/>
            <w:shd w:val="clear" w:color="auto" w:fill="auto"/>
          </w:tcPr>
          <w:p w:rsidR="0005242C" w:rsidRPr="00F410FE" w:rsidRDefault="00A01D0A" w:rsidP="0005242C">
            <w:pPr>
              <w:pBdr>
                <w:top w:val="nil"/>
                <w:left w:val="nil"/>
                <w:bottom w:val="nil"/>
                <w:right w:val="nil"/>
                <w:between w:val="nil"/>
              </w:pBdr>
              <w:jc w:val="both"/>
              <w:rPr>
                <w:rFonts w:ascii="Times New Roman" w:eastAsia="Times New Roman" w:hAnsi="Times New Roman" w:cs="Times New Roman"/>
                <w:bCs/>
                <w:color w:val="000000" w:themeColor="text1"/>
                <w:sz w:val="24"/>
                <w:szCs w:val="24"/>
              </w:rPr>
            </w:pPr>
            <w:r w:rsidRPr="00F410FE">
              <w:rPr>
                <w:rFonts w:ascii="Times New Roman" w:eastAsia="Times New Roman" w:hAnsi="Times New Roman" w:cs="Times New Roman"/>
                <w:bCs/>
                <w:color w:val="000000" w:themeColor="text1"/>
                <w:sz w:val="24"/>
                <w:szCs w:val="24"/>
              </w:rPr>
              <w:t>І. Характеристика користувачів системи розподілу</w:t>
            </w:r>
          </w:p>
          <w:p w:rsidR="00A01D0A" w:rsidRDefault="00A01D0A" w:rsidP="0005242C">
            <w:pPr>
              <w:pBdr>
                <w:top w:val="nil"/>
                <w:left w:val="nil"/>
                <w:bottom w:val="nil"/>
                <w:right w:val="nil"/>
                <w:between w:val="nil"/>
              </w:pBdr>
              <w:jc w:val="both"/>
              <w:rPr>
                <w:rFonts w:ascii="Times New Roman" w:eastAsia="Times New Roman" w:hAnsi="Times New Roman" w:cs="Times New Roman"/>
                <w:bCs/>
                <w:color w:val="000000" w:themeColor="text1"/>
                <w:sz w:val="20"/>
                <w:szCs w:val="20"/>
              </w:rPr>
            </w:pPr>
          </w:p>
          <w:tbl>
            <w:tblPr>
              <w:tblW w:w="3800" w:type="dxa"/>
              <w:tblLayout w:type="fixed"/>
              <w:tblLook w:val="04A0" w:firstRow="1" w:lastRow="0" w:firstColumn="1" w:lastColumn="0" w:noHBand="0" w:noVBand="1"/>
            </w:tblPr>
            <w:tblGrid>
              <w:gridCol w:w="1900"/>
              <w:gridCol w:w="1900"/>
            </w:tblGrid>
            <w:tr w:rsidR="0005242C" w:rsidRPr="000071F6" w:rsidTr="0005242C">
              <w:trPr>
                <w:trHeight w:val="762"/>
              </w:trPr>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5242C" w:rsidRPr="000071F6" w:rsidRDefault="0005242C" w:rsidP="0005242C">
                  <w:pPr>
                    <w:spacing w:after="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договірна </w:t>
                  </w:r>
                  <w:r w:rsidRPr="000071F6">
                    <w:rPr>
                      <w:rFonts w:ascii="Times New Roman" w:hAnsi="Times New Roman" w:cs="Times New Roman"/>
                      <w:b/>
                      <w:bCs/>
                      <w:sz w:val="20"/>
                      <w:szCs w:val="20"/>
                    </w:rPr>
                    <w:t>(дозволена)</w:t>
                  </w:r>
                </w:p>
                <w:p w:rsidR="0005242C" w:rsidRPr="000071F6" w:rsidRDefault="0005242C" w:rsidP="0005242C">
                  <w:pPr>
                    <w:spacing w:after="0" w:line="240" w:lineRule="auto"/>
                    <w:jc w:val="center"/>
                    <w:rPr>
                      <w:rFonts w:ascii="Times New Roman" w:hAnsi="Times New Roman" w:cs="Times New Roman"/>
                      <w:b/>
                      <w:bCs/>
                      <w:sz w:val="20"/>
                      <w:szCs w:val="20"/>
                    </w:rPr>
                  </w:pPr>
                  <w:r w:rsidRPr="000071F6">
                    <w:rPr>
                      <w:rFonts w:ascii="Times New Roman" w:hAnsi="Times New Roman" w:cs="Times New Roman"/>
                      <w:b/>
                      <w:bCs/>
                      <w:sz w:val="20"/>
                      <w:szCs w:val="20"/>
                    </w:rPr>
                    <w:t xml:space="preserve">потужність </w:t>
                  </w:r>
                </w:p>
              </w:tc>
              <w:tc>
                <w:tcPr>
                  <w:tcW w:w="1900" w:type="dxa"/>
                  <w:tcBorders>
                    <w:top w:val="single" w:sz="4" w:space="0" w:color="auto"/>
                    <w:left w:val="single" w:sz="4" w:space="0" w:color="auto"/>
                    <w:bottom w:val="single" w:sz="4" w:space="0" w:color="auto"/>
                    <w:right w:val="single" w:sz="4" w:space="0" w:color="auto"/>
                  </w:tcBorders>
                </w:tcPr>
                <w:p w:rsidR="0005242C" w:rsidRPr="000071F6" w:rsidRDefault="0005242C" w:rsidP="0005242C">
                  <w:pPr>
                    <w:spacing w:after="0" w:line="240" w:lineRule="auto"/>
                    <w:jc w:val="center"/>
                    <w:rPr>
                      <w:rFonts w:ascii="Times New Roman" w:hAnsi="Times New Roman" w:cs="Times New Roman"/>
                      <w:b/>
                      <w:bCs/>
                      <w:sz w:val="20"/>
                      <w:szCs w:val="20"/>
                    </w:rPr>
                  </w:pPr>
                  <w:r w:rsidRPr="000071F6">
                    <w:rPr>
                      <w:rFonts w:ascii="Times New Roman" w:hAnsi="Times New Roman" w:cs="Times New Roman"/>
                      <w:b/>
                      <w:bCs/>
                      <w:sz w:val="20"/>
                      <w:szCs w:val="20"/>
                    </w:rPr>
                    <w:t>договірна (дозволена)</w:t>
                  </w:r>
                </w:p>
                <w:p w:rsidR="0005242C" w:rsidRPr="000071F6" w:rsidRDefault="0005242C" w:rsidP="0005242C">
                  <w:pPr>
                    <w:spacing w:after="0" w:line="240" w:lineRule="auto"/>
                    <w:jc w:val="center"/>
                    <w:rPr>
                      <w:rFonts w:ascii="Times New Roman" w:hAnsi="Times New Roman" w:cs="Times New Roman"/>
                      <w:b/>
                      <w:bCs/>
                      <w:sz w:val="20"/>
                      <w:szCs w:val="20"/>
                    </w:rPr>
                  </w:pPr>
                  <w:r w:rsidRPr="000071F6">
                    <w:rPr>
                      <w:rFonts w:ascii="Times New Roman" w:hAnsi="Times New Roman" w:cs="Times New Roman"/>
                      <w:b/>
                      <w:bCs/>
                      <w:sz w:val="20"/>
                      <w:szCs w:val="20"/>
                    </w:rPr>
                    <w:t>потужність</w:t>
                  </w:r>
                </w:p>
              </w:tc>
            </w:tr>
            <w:tr w:rsidR="0005242C" w:rsidRPr="000071F6" w:rsidTr="0005242C">
              <w:trPr>
                <w:trHeight w:val="375"/>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5242C" w:rsidRPr="000071F6" w:rsidRDefault="0005242C" w:rsidP="0005242C">
                  <w:pPr>
                    <w:spacing w:after="0" w:line="240" w:lineRule="auto"/>
                    <w:jc w:val="center"/>
                    <w:rPr>
                      <w:rFonts w:ascii="Times New Roman" w:hAnsi="Times New Roman" w:cs="Times New Roman"/>
                      <w:sz w:val="20"/>
                      <w:szCs w:val="20"/>
                    </w:rPr>
                  </w:pPr>
                  <w:r w:rsidRPr="000071F6">
                    <w:rPr>
                      <w:rFonts w:ascii="Times New Roman" w:hAnsi="Times New Roman" w:cs="Times New Roman"/>
                      <w:sz w:val="20"/>
                      <w:szCs w:val="20"/>
                    </w:rPr>
                    <w:t xml:space="preserve"> МВт</w:t>
                  </w:r>
                </w:p>
              </w:tc>
              <w:tc>
                <w:tcPr>
                  <w:tcW w:w="1900" w:type="dxa"/>
                  <w:tcBorders>
                    <w:top w:val="nil"/>
                    <w:left w:val="single" w:sz="4" w:space="0" w:color="auto"/>
                    <w:bottom w:val="single" w:sz="4" w:space="0" w:color="auto"/>
                    <w:right w:val="single" w:sz="4" w:space="0" w:color="auto"/>
                  </w:tcBorders>
                </w:tcPr>
                <w:p w:rsidR="0005242C" w:rsidRPr="000071F6" w:rsidRDefault="0005242C" w:rsidP="0005242C">
                  <w:pPr>
                    <w:spacing w:after="0" w:line="240" w:lineRule="auto"/>
                    <w:jc w:val="center"/>
                    <w:rPr>
                      <w:rFonts w:ascii="Times New Roman" w:hAnsi="Times New Roman" w:cs="Times New Roman"/>
                      <w:sz w:val="20"/>
                      <w:szCs w:val="20"/>
                    </w:rPr>
                  </w:pPr>
                  <w:r w:rsidRPr="000071F6">
                    <w:rPr>
                      <w:rFonts w:ascii="Times New Roman" w:hAnsi="Times New Roman" w:cs="Times New Roman"/>
                      <w:sz w:val="20"/>
                      <w:szCs w:val="20"/>
                    </w:rPr>
                    <w:t>МВт</w:t>
                  </w:r>
                </w:p>
              </w:tc>
            </w:tr>
            <w:tr w:rsidR="0005242C" w:rsidRPr="000071F6" w:rsidTr="0005242C">
              <w:trPr>
                <w:trHeight w:val="31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5242C" w:rsidRPr="000071F6" w:rsidRDefault="0005242C" w:rsidP="0005242C">
                  <w:pPr>
                    <w:spacing w:after="0" w:line="240" w:lineRule="auto"/>
                    <w:jc w:val="center"/>
                    <w:rPr>
                      <w:rFonts w:ascii="Times New Roman" w:hAnsi="Times New Roman" w:cs="Times New Roman"/>
                      <w:sz w:val="20"/>
                      <w:szCs w:val="20"/>
                    </w:rPr>
                  </w:pPr>
                  <w:r w:rsidRPr="000071F6">
                    <w:rPr>
                      <w:rFonts w:ascii="Times New Roman" w:hAnsi="Times New Roman" w:cs="Times New Roman"/>
                      <w:sz w:val="20"/>
                      <w:szCs w:val="20"/>
                    </w:rPr>
                    <w:t>3</w:t>
                  </w:r>
                </w:p>
              </w:tc>
              <w:tc>
                <w:tcPr>
                  <w:tcW w:w="1900" w:type="dxa"/>
                  <w:tcBorders>
                    <w:top w:val="nil"/>
                    <w:left w:val="single" w:sz="4" w:space="0" w:color="auto"/>
                    <w:bottom w:val="single" w:sz="4" w:space="0" w:color="auto"/>
                    <w:right w:val="single" w:sz="4" w:space="0" w:color="auto"/>
                  </w:tcBorders>
                </w:tcPr>
                <w:p w:rsidR="0005242C" w:rsidRPr="000071F6" w:rsidRDefault="0005242C" w:rsidP="0005242C">
                  <w:pPr>
                    <w:spacing w:after="0" w:line="240" w:lineRule="auto"/>
                    <w:jc w:val="center"/>
                    <w:rPr>
                      <w:rFonts w:ascii="Times New Roman" w:hAnsi="Times New Roman" w:cs="Times New Roman"/>
                      <w:sz w:val="20"/>
                      <w:szCs w:val="20"/>
                    </w:rPr>
                  </w:pPr>
                  <w:r w:rsidRPr="000071F6">
                    <w:rPr>
                      <w:rFonts w:ascii="Times New Roman" w:hAnsi="Times New Roman" w:cs="Times New Roman"/>
                      <w:sz w:val="20"/>
                      <w:szCs w:val="20"/>
                    </w:rPr>
                    <w:t>7</w:t>
                  </w:r>
                </w:p>
              </w:tc>
            </w:tr>
            <w:tr w:rsidR="0005242C" w:rsidRPr="000071F6" w:rsidTr="0005242C">
              <w:trPr>
                <w:trHeight w:val="31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05242C" w:rsidRPr="000071F6" w:rsidRDefault="0005242C" w:rsidP="0005242C">
                  <w:pPr>
                    <w:spacing w:after="0" w:line="240" w:lineRule="auto"/>
                    <w:jc w:val="center"/>
                    <w:rPr>
                      <w:rFonts w:ascii="Times New Roman" w:hAnsi="Times New Roman" w:cs="Times New Roman"/>
                      <w:sz w:val="20"/>
                      <w:szCs w:val="20"/>
                    </w:rPr>
                  </w:pPr>
                  <w:r w:rsidRPr="000071F6">
                    <w:rPr>
                      <w:rFonts w:ascii="Times New Roman" w:hAnsi="Times New Roman" w:cs="Times New Roman"/>
                      <w:sz w:val="20"/>
                      <w:szCs w:val="20"/>
                    </w:rPr>
                    <w:t> </w:t>
                  </w:r>
                </w:p>
              </w:tc>
              <w:tc>
                <w:tcPr>
                  <w:tcW w:w="1900" w:type="dxa"/>
                  <w:tcBorders>
                    <w:top w:val="nil"/>
                    <w:left w:val="single" w:sz="4" w:space="0" w:color="auto"/>
                    <w:bottom w:val="single" w:sz="4" w:space="0" w:color="auto"/>
                    <w:right w:val="single" w:sz="4" w:space="0" w:color="auto"/>
                  </w:tcBorders>
                </w:tcPr>
                <w:p w:rsidR="0005242C" w:rsidRPr="000071F6" w:rsidRDefault="0005242C" w:rsidP="0005242C">
                  <w:pPr>
                    <w:spacing w:after="0" w:line="240" w:lineRule="auto"/>
                    <w:jc w:val="center"/>
                    <w:rPr>
                      <w:rFonts w:ascii="Times New Roman" w:hAnsi="Times New Roman" w:cs="Times New Roman"/>
                      <w:sz w:val="20"/>
                      <w:szCs w:val="20"/>
                    </w:rPr>
                  </w:pPr>
                </w:p>
              </w:tc>
            </w:tr>
          </w:tbl>
          <w:p w:rsidR="0005242C" w:rsidRPr="003948CB" w:rsidRDefault="0005242C" w:rsidP="0005242C">
            <w:pPr>
              <w:pBdr>
                <w:top w:val="nil"/>
                <w:left w:val="nil"/>
                <w:bottom w:val="nil"/>
                <w:right w:val="nil"/>
                <w:between w:val="nil"/>
              </w:pBdr>
              <w:jc w:val="both"/>
              <w:rPr>
                <w:rFonts w:ascii="Times New Roman" w:eastAsia="Times New Roman" w:hAnsi="Times New Roman" w:cs="Times New Roman"/>
                <w:bCs/>
                <w:color w:val="000000" w:themeColor="text1"/>
                <w:sz w:val="20"/>
                <w:szCs w:val="20"/>
              </w:rPr>
            </w:pPr>
          </w:p>
        </w:tc>
        <w:tc>
          <w:tcPr>
            <w:tcW w:w="5220" w:type="dxa"/>
            <w:shd w:val="clear" w:color="auto" w:fill="auto"/>
          </w:tcPr>
          <w:p w:rsidR="00C104C7" w:rsidRPr="00F410FE" w:rsidRDefault="00C104C7" w:rsidP="00C104C7">
            <w:pPr>
              <w:pBdr>
                <w:top w:val="nil"/>
                <w:left w:val="nil"/>
                <w:bottom w:val="nil"/>
                <w:right w:val="nil"/>
                <w:between w:val="nil"/>
              </w:pBdr>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t>АТ «ДТЕК Дніпровські електромережі»</w:t>
            </w:r>
          </w:p>
          <w:p w:rsidR="00C104C7" w:rsidRPr="00F410FE" w:rsidRDefault="00C104C7" w:rsidP="00A01D0A">
            <w:pPr>
              <w:pBdr>
                <w:top w:val="nil"/>
                <w:left w:val="nil"/>
                <w:bottom w:val="nil"/>
                <w:right w:val="nil"/>
                <w:between w:val="nil"/>
              </w:pBdr>
              <w:jc w:val="both"/>
              <w:rPr>
                <w:rFonts w:ascii="Times New Roman" w:eastAsia="Times New Roman" w:hAnsi="Times New Roman" w:cs="Times New Roman"/>
                <w:bCs/>
                <w:color w:val="000000" w:themeColor="text1"/>
                <w:sz w:val="24"/>
                <w:szCs w:val="24"/>
              </w:rPr>
            </w:pPr>
          </w:p>
          <w:p w:rsidR="00A01D0A" w:rsidRPr="00F410FE" w:rsidRDefault="00A01D0A" w:rsidP="00A01D0A">
            <w:pPr>
              <w:pBdr>
                <w:top w:val="nil"/>
                <w:left w:val="nil"/>
                <w:bottom w:val="nil"/>
                <w:right w:val="nil"/>
                <w:between w:val="nil"/>
              </w:pBdr>
              <w:jc w:val="both"/>
              <w:rPr>
                <w:rFonts w:ascii="Times New Roman" w:eastAsia="Times New Roman" w:hAnsi="Times New Roman" w:cs="Times New Roman"/>
                <w:bCs/>
                <w:color w:val="000000" w:themeColor="text1"/>
                <w:sz w:val="24"/>
                <w:szCs w:val="24"/>
              </w:rPr>
            </w:pPr>
            <w:r w:rsidRPr="00F410FE">
              <w:rPr>
                <w:rFonts w:ascii="Times New Roman" w:eastAsia="Times New Roman" w:hAnsi="Times New Roman" w:cs="Times New Roman"/>
                <w:bCs/>
                <w:color w:val="000000" w:themeColor="text1"/>
                <w:sz w:val="24"/>
                <w:szCs w:val="24"/>
              </w:rPr>
              <w:t>І. Характеристика користувачів системи розподілу</w:t>
            </w:r>
          </w:p>
          <w:p w:rsidR="00A01D0A" w:rsidRDefault="00A01D0A" w:rsidP="0005242C">
            <w:pPr>
              <w:pBdr>
                <w:top w:val="nil"/>
                <w:left w:val="nil"/>
                <w:bottom w:val="nil"/>
                <w:right w:val="nil"/>
                <w:between w:val="nil"/>
              </w:pBd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t xml:space="preserve">   </w:t>
            </w:r>
          </w:p>
          <w:tbl>
            <w:tblPr>
              <w:tblW w:w="3800" w:type="dxa"/>
              <w:tblLayout w:type="fixed"/>
              <w:tblLook w:val="04A0" w:firstRow="1" w:lastRow="0" w:firstColumn="1" w:lastColumn="0" w:noHBand="0" w:noVBand="1"/>
            </w:tblPr>
            <w:tblGrid>
              <w:gridCol w:w="1900"/>
              <w:gridCol w:w="1900"/>
            </w:tblGrid>
            <w:tr w:rsidR="00A01D0A" w:rsidRPr="000071F6" w:rsidTr="000A7D59">
              <w:trPr>
                <w:trHeight w:val="762"/>
              </w:trPr>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1D0A" w:rsidRPr="000071F6" w:rsidRDefault="00A01D0A" w:rsidP="00A01D0A">
                  <w:pPr>
                    <w:spacing w:after="0" w:line="240" w:lineRule="auto"/>
                    <w:jc w:val="center"/>
                    <w:rPr>
                      <w:rFonts w:ascii="Times New Roman" w:hAnsi="Times New Roman" w:cs="Times New Roman"/>
                      <w:b/>
                      <w:bCs/>
                      <w:sz w:val="20"/>
                      <w:szCs w:val="20"/>
                    </w:rPr>
                  </w:pPr>
                  <w:r w:rsidRPr="000071F6">
                    <w:rPr>
                      <w:rFonts w:ascii="Times New Roman" w:hAnsi="Times New Roman" w:cs="Times New Roman"/>
                      <w:b/>
                      <w:bCs/>
                      <w:sz w:val="20"/>
                      <w:szCs w:val="20"/>
                    </w:rPr>
                    <w:t>дозволена  (договірна)</w:t>
                  </w:r>
                </w:p>
                <w:p w:rsidR="00A01D0A" w:rsidRPr="000071F6" w:rsidRDefault="00A01D0A" w:rsidP="00A01D0A">
                  <w:pPr>
                    <w:spacing w:after="0" w:line="240" w:lineRule="auto"/>
                    <w:jc w:val="center"/>
                    <w:rPr>
                      <w:rFonts w:ascii="Times New Roman" w:hAnsi="Times New Roman" w:cs="Times New Roman"/>
                      <w:b/>
                      <w:bCs/>
                      <w:sz w:val="20"/>
                      <w:szCs w:val="20"/>
                    </w:rPr>
                  </w:pPr>
                  <w:r w:rsidRPr="000071F6">
                    <w:rPr>
                      <w:rFonts w:ascii="Times New Roman" w:hAnsi="Times New Roman" w:cs="Times New Roman"/>
                      <w:b/>
                      <w:bCs/>
                      <w:sz w:val="20"/>
                      <w:szCs w:val="20"/>
                    </w:rPr>
                    <w:t xml:space="preserve">потужність </w:t>
                  </w:r>
                </w:p>
              </w:tc>
              <w:tc>
                <w:tcPr>
                  <w:tcW w:w="1900" w:type="dxa"/>
                  <w:tcBorders>
                    <w:top w:val="single" w:sz="4" w:space="0" w:color="auto"/>
                    <w:left w:val="single" w:sz="4" w:space="0" w:color="auto"/>
                    <w:bottom w:val="single" w:sz="4" w:space="0" w:color="auto"/>
                    <w:right w:val="single" w:sz="4" w:space="0" w:color="auto"/>
                  </w:tcBorders>
                </w:tcPr>
                <w:p w:rsidR="00A01D0A" w:rsidRPr="000071F6" w:rsidRDefault="00A01D0A" w:rsidP="00A01D0A">
                  <w:pPr>
                    <w:spacing w:after="0" w:line="240" w:lineRule="auto"/>
                    <w:jc w:val="center"/>
                    <w:rPr>
                      <w:rFonts w:ascii="Times New Roman" w:hAnsi="Times New Roman" w:cs="Times New Roman"/>
                      <w:b/>
                      <w:bCs/>
                      <w:sz w:val="20"/>
                      <w:szCs w:val="20"/>
                    </w:rPr>
                  </w:pPr>
                  <w:r w:rsidRPr="000071F6">
                    <w:rPr>
                      <w:rFonts w:ascii="Times New Roman" w:hAnsi="Times New Roman" w:cs="Times New Roman"/>
                      <w:b/>
                      <w:bCs/>
                      <w:sz w:val="20"/>
                      <w:szCs w:val="20"/>
                    </w:rPr>
                    <w:t>дозволена  (договірна)</w:t>
                  </w:r>
                </w:p>
                <w:p w:rsidR="00A01D0A" w:rsidRPr="000071F6" w:rsidRDefault="00A01D0A" w:rsidP="00A01D0A">
                  <w:pPr>
                    <w:spacing w:after="0" w:line="240" w:lineRule="auto"/>
                    <w:jc w:val="center"/>
                    <w:rPr>
                      <w:rFonts w:ascii="Times New Roman" w:hAnsi="Times New Roman" w:cs="Times New Roman"/>
                      <w:b/>
                      <w:bCs/>
                      <w:sz w:val="20"/>
                      <w:szCs w:val="20"/>
                    </w:rPr>
                  </w:pPr>
                  <w:r w:rsidRPr="000071F6">
                    <w:rPr>
                      <w:rFonts w:ascii="Times New Roman" w:hAnsi="Times New Roman" w:cs="Times New Roman"/>
                      <w:b/>
                      <w:bCs/>
                      <w:sz w:val="20"/>
                      <w:szCs w:val="20"/>
                    </w:rPr>
                    <w:t>потужність</w:t>
                  </w:r>
                </w:p>
              </w:tc>
            </w:tr>
            <w:tr w:rsidR="00A01D0A" w:rsidRPr="000071F6" w:rsidTr="000A7D59">
              <w:trPr>
                <w:trHeight w:val="375"/>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A01D0A" w:rsidRPr="000071F6" w:rsidRDefault="00A01D0A" w:rsidP="00A01D0A">
                  <w:pPr>
                    <w:spacing w:after="0" w:line="240" w:lineRule="auto"/>
                    <w:jc w:val="center"/>
                    <w:rPr>
                      <w:rFonts w:ascii="Times New Roman" w:hAnsi="Times New Roman" w:cs="Times New Roman"/>
                      <w:sz w:val="20"/>
                      <w:szCs w:val="20"/>
                    </w:rPr>
                  </w:pPr>
                  <w:r w:rsidRPr="000071F6">
                    <w:rPr>
                      <w:rFonts w:ascii="Times New Roman" w:hAnsi="Times New Roman" w:cs="Times New Roman"/>
                      <w:sz w:val="20"/>
                      <w:szCs w:val="20"/>
                    </w:rPr>
                    <w:t xml:space="preserve"> МВт</w:t>
                  </w:r>
                </w:p>
              </w:tc>
              <w:tc>
                <w:tcPr>
                  <w:tcW w:w="1900" w:type="dxa"/>
                  <w:tcBorders>
                    <w:top w:val="nil"/>
                    <w:left w:val="single" w:sz="4" w:space="0" w:color="auto"/>
                    <w:bottom w:val="single" w:sz="4" w:space="0" w:color="auto"/>
                    <w:right w:val="single" w:sz="4" w:space="0" w:color="auto"/>
                  </w:tcBorders>
                </w:tcPr>
                <w:p w:rsidR="00A01D0A" w:rsidRPr="000071F6" w:rsidRDefault="00A01D0A" w:rsidP="00A01D0A">
                  <w:pPr>
                    <w:spacing w:after="0" w:line="240" w:lineRule="auto"/>
                    <w:jc w:val="center"/>
                    <w:rPr>
                      <w:rFonts w:ascii="Times New Roman" w:hAnsi="Times New Roman" w:cs="Times New Roman"/>
                      <w:sz w:val="20"/>
                      <w:szCs w:val="20"/>
                    </w:rPr>
                  </w:pPr>
                  <w:r w:rsidRPr="000071F6">
                    <w:rPr>
                      <w:rFonts w:ascii="Times New Roman" w:hAnsi="Times New Roman" w:cs="Times New Roman"/>
                      <w:sz w:val="20"/>
                      <w:szCs w:val="20"/>
                    </w:rPr>
                    <w:t>МВт</w:t>
                  </w:r>
                </w:p>
              </w:tc>
            </w:tr>
            <w:tr w:rsidR="00A01D0A" w:rsidRPr="000071F6" w:rsidTr="000A7D59">
              <w:trPr>
                <w:trHeight w:val="31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A01D0A" w:rsidRPr="000071F6" w:rsidRDefault="00A01D0A" w:rsidP="00A01D0A">
                  <w:pPr>
                    <w:spacing w:after="0" w:line="240" w:lineRule="auto"/>
                    <w:jc w:val="center"/>
                    <w:rPr>
                      <w:rFonts w:ascii="Times New Roman" w:hAnsi="Times New Roman" w:cs="Times New Roman"/>
                      <w:sz w:val="20"/>
                      <w:szCs w:val="20"/>
                    </w:rPr>
                  </w:pPr>
                  <w:r w:rsidRPr="000071F6">
                    <w:rPr>
                      <w:rFonts w:ascii="Times New Roman" w:hAnsi="Times New Roman" w:cs="Times New Roman"/>
                      <w:sz w:val="20"/>
                      <w:szCs w:val="20"/>
                    </w:rPr>
                    <w:t>3</w:t>
                  </w:r>
                </w:p>
              </w:tc>
              <w:tc>
                <w:tcPr>
                  <w:tcW w:w="1900" w:type="dxa"/>
                  <w:tcBorders>
                    <w:top w:val="nil"/>
                    <w:left w:val="single" w:sz="4" w:space="0" w:color="auto"/>
                    <w:bottom w:val="single" w:sz="4" w:space="0" w:color="auto"/>
                    <w:right w:val="single" w:sz="4" w:space="0" w:color="auto"/>
                  </w:tcBorders>
                </w:tcPr>
                <w:p w:rsidR="00A01D0A" w:rsidRPr="000071F6" w:rsidRDefault="00A01D0A" w:rsidP="00A01D0A">
                  <w:pPr>
                    <w:spacing w:after="0" w:line="240" w:lineRule="auto"/>
                    <w:jc w:val="center"/>
                    <w:rPr>
                      <w:rFonts w:ascii="Times New Roman" w:hAnsi="Times New Roman" w:cs="Times New Roman"/>
                      <w:sz w:val="20"/>
                      <w:szCs w:val="20"/>
                    </w:rPr>
                  </w:pPr>
                  <w:r w:rsidRPr="000071F6">
                    <w:rPr>
                      <w:rFonts w:ascii="Times New Roman" w:hAnsi="Times New Roman" w:cs="Times New Roman"/>
                      <w:sz w:val="20"/>
                      <w:szCs w:val="20"/>
                    </w:rPr>
                    <w:t>7</w:t>
                  </w:r>
                </w:p>
              </w:tc>
            </w:tr>
            <w:tr w:rsidR="00A01D0A" w:rsidRPr="000071F6" w:rsidTr="000A7D59">
              <w:trPr>
                <w:trHeight w:val="310"/>
              </w:trPr>
              <w:tc>
                <w:tcPr>
                  <w:tcW w:w="1900" w:type="dxa"/>
                  <w:tcBorders>
                    <w:top w:val="nil"/>
                    <w:left w:val="single" w:sz="4" w:space="0" w:color="auto"/>
                    <w:bottom w:val="single" w:sz="4" w:space="0" w:color="auto"/>
                    <w:right w:val="single" w:sz="4" w:space="0" w:color="auto"/>
                  </w:tcBorders>
                  <w:shd w:val="clear" w:color="auto" w:fill="auto"/>
                  <w:noWrap/>
                  <w:vAlign w:val="center"/>
                  <w:hideMark/>
                </w:tcPr>
                <w:p w:rsidR="00A01D0A" w:rsidRPr="000071F6" w:rsidRDefault="00A01D0A" w:rsidP="00A01D0A">
                  <w:pPr>
                    <w:spacing w:after="0" w:line="240" w:lineRule="auto"/>
                    <w:jc w:val="center"/>
                    <w:rPr>
                      <w:rFonts w:ascii="Times New Roman" w:hAnsi="Times New Roman" w:cs="Times New Roman"/>
                      <w:sz w:val="20"/>
                      <w:szCs w:val="20"/>
                    </w:rPr>
                  </w:pPr>
                  <w:r w:rsidRPr="000071F6">
                    <w:rPr>
                      <w:rFonts w:ascii="Times New Roman" w:hAnsi="Times New Roman" w:cs="Times New Roman"/>
                      <w:sz w:val="20"/>
                      <w:szCs w:val="20"/>
                    </w:rPr>
                    <w:t> </w:t>
                  </w:r>
                </w:p>
              </w:tc>
              <w:tc>
                <w:tcPr>
                  <w:tcW w:w="1900" w:type="dxa"/>
                  <w:tcBorders>
                    <w:top w:val="nil"/>
                    <w:left w:val="single" w:sz="4" w:space="0" w:color="auto"/>
                    <w:bottom w:val="single" w:sz="4" w:space="0" w:color="auto"/>
                    <w:right w:val="single" w:sz="4" w:space="0" w:color="auto"/>
                  </w:tcBorders>
                </w:tcPr>
                <w:p w:rsidR="00A01D0A" w:rsidRPr="000071F6" w:rsidRDefault="00A01D0A" w:rsidP="00A01D0A">
                  <w:pPr>
                    <w:spacing w:after="0" w:line="240" w:lineRule="auto"/>
                    <w:jc w:val="center"/>
                    <w:rPr>
                      <w:rFonts w:ascii="Times New Roman" w:hAnsi="Times New Roman" w:cs="Times New Roman"/>
                      <w:sz w:val="20"/>
                      <w:szCs w:val="20"/>
                    </w:rPr>
                  </w:pPr>
                </w:p>
              </w:tc>
            </w:tr>
          </w:tbl>
          <w:p w:rsidR="00840C33" w:rsidRPr="00F410FE" w:rsidRDefault="00840C33" w:rsidP="0005242C">
            <w:pPr>
              <w:pBdr>
                <w:top w:val="nil"/>
                <w:left w:val="nil"/>
                <w:bottom w:val="nil"/>
                <w:right w:val="nil"/>
                <w:between w:val="nil"/>
              </w:pBdr>
              <w:rPr>
                <w:rFonts w:ascii="Times New Roman" w:eastAsia="Times New Roman" w:hAnsi="Times New Roman" w:cs="Times New Roman"/>
                <w:b/>
                <w:color w:val="000000" w:themeColor="text1"/>
                <w:sz w:val="24"/>
                <w:szCs w:val="24"/>
              </w:rPr>
            </w:pPr>
            <w:proofErr w:type="spellStart"/>
            <w:r w:rsidRPr="00F410FE">
              <w:rPr>
                <w:rFonts w:ascii="Times New Roman" w:eastAsia="Times New Roman" w:hAnsi="Times New Roman" w:cs="Times New Roman"/>
                <w:b/>
                <w:color w:val="000000" w:themeColor="text1"/>
                <w:sz w:val="24"/>
                <w:szCs w:val="24"/>
              </w:rPr>
              <w:t>Обгрунтування</w:t>
            </w:r>
            <w:proofErr w:type="spellEnd"/>
            <w:r w:rsidRPr="00F410FE">
              <w:rPr>
                <w:rFonts w:ascii="Times New Roman" w:eastAsia="Times New Roman" w:hAnsi="Times New Roman" w:cs="Times New Roman"/>
                <w:b/>
                <w:color w:val="000000" w:themeColor="text1"/>
                <w:sz w:val="24"/>
                <w:szCs w:val="24"/>
              </w:rPr>
              <w:t>:</w:t>
            </w:r>
          </w:p>
          <w:p w:rsidR="00840C33" w:rsidRPr="00F410FE" w:rsidRDefault="00840C33" w:rsidP="0005242C">
            <w:pPr>
              <w:pBdr>
                <w:top w:val="nil"/>
                <w:left w:val="nil"/>
                <w:bottom w:val="nil"/>
                <w:right w:val="nil"/>
                <w:between w:val="nil"/>
              </w:pBdr>
              <w:rPr>
                <w:rFonts w:ascii="Times New Roman" w:eastAsia="Times New Roman" w:hAnsi="Times New Roman" w:cs="Times New Roman"/>
                <w:b/>
                <w:color w:val="000000" w:themeColor="text1"/>
                <w:sz w:val="24"/>
                <w:szCs w:val="24"/>
              </w:rPr>
            </w:pPr>
          </w:p>
          <w:p w:rsidR="0005242C" w:rsidRPr="00F410FE" w:rsidRDefault="00840C33" w:rsidP="0005242C">
            <w:pPr>
              <w:pBdr>
                <w:top w:val="nil"/>
                <w:left w:val="nil"/>
                <w:bottom w:val="nil"/>
                <w:right w:val="nil"/>
                <w:between w:val="nil"/>
              </w:pBdr>
              <w:rPr>
                <w:rFonts w:ascii="Times New Roman" w:eastAsia="Times New Roman" w:hAnsi="Times New Roman" w:cs="Times New Roman"/>
                <w:i/>
                <w:color w:val="000000" w:themeColor="text1"/>
                <w:sz w:val="24"/>
                <w:szCs w:val="24"/>
              </w:rPr>
            </w:pPr>
            <w:r w:rsidRPr="00F410FE">
              <w:rPr>
                <w:rFonts w:ascii="Times New Roman" w:eastAsia="Times New Roman" w:hAnsi="Times New Roman" w:cs="Times New Roman"/>
                <w:i/>
                <w:color w:val="000000" w:themeColor="text1"/>
                <w:sz w:val="24"/>
                <w:szCs w:val="24"/>
              </w:rPr>
              <w:t>Привести у відповідність до термінології згідно із Правилами роздрібного ринку електричної енергії.</w:t>
            </w:r>
          </w:p>
          <w:p w:rsidR="00A01D0A" w:rsidRPr="003948CB" w:rsidRDefault="00A01D0A" w:rsidP="0005242C">
            <w:pPr>
              <w:pBdr>
                <w:top w:val="nil"/>
                <w:left w:val="nil"/>
                <w:bottom w:val="nil"/>
                <w:right w:val="nil"/>
                <w:between w:val="nil"/>
              </w:pBdr>
              <w:rPr>
                <w:rFonts w:ascii="Times New Roman" w:eastAsia="Times New Roman" w:hAnsi="Times New Roman" w:cs="Times New Roman"/>
                <w:b/>
                <w:color w:val="000000" w:themeColor="text1"/>
                <w:sz w:val="20"/>
                <w:szCs w:val="20"/>
              </w:rPr>
            </w:pPr>
          </w:p>
        </w:tc>
        <w:tc>
          <w:tcPr>
            <w:tcW w:w="5221" w:type="dxa"/>
            <w:shd w:val="clear" w:color="auto" w:fill="auto"/>
          </w:tcPr>
          <w:p w:rsidR="0005242C" w:rsidRPr="00F410FE" w:rsidRDefault="0005242C" w:rsidP="0005242C">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t>Враховано</w:t>
            </w:r>
          </w:p>
        </w:tc>
      </w:tr>
      <w:tr w:rsidR="0005242C" w:rsidRPr="00B17BC5" w:rsidTr="00F410FE">
        <w:trPr>
          <w:trHeight w:val="2878"/>
          <w:jc w:val="center"/>
        </w:trPr>
        <w:tc>
          <w:tcPr>
            <w:tcW w:w="5220" w:type="dxa"/>
            <w:shd w:val="clear" w:color="auto" w:fill="auto"/>
          </w:tcPr>
          <w:p w:rsidR="00840C33" w:rsidRPr="00F410FE" w:rsidRDefault="00840C33" w:rsidP="00840C33">
            <w:pPr>
              <w:jc w:val="both"/>
              <w:rPr>
                <w:rFonts w:ascii="Times New Roman" w:hAnsi="Times New Roman" w:cs="Times New Roman"/>
                <w:sz w:val="24"/>
                <w:szCs w:val="24"/>
                <w:lang w:eastAsia="ru-RU"/>
              </w:rPr>
            </w:pPr>
            <w:r w:rsidRPr="00F410FE">
              <w:rPr>
                <w:rFonts w:ascii="Times New Roman" w:hAnsi="Times New Roman" w:cs="Times New Roman"/>
                <w:sz w:val="24"/>
                <w:szCs w:val="24"/>
                <w:lang w:eastAsia="ru-RU"/>
              </w:rPr>
              <w:lastRenderedPageBreak/>
              <w:t>ІV. Інформація щодо споживачів/користувачів  з власними електроустановками для виробництва електричної енергії, приєднаних до мереж оператора системи розподілу</w:t>
            </w:r>
          </w:p>
          <w:tbl>
            <w:tblPr>
              <w:tblW w:w="4595" w:type="dxa"/>
              <w:tblLayout w:type="fixed"/>
              <w:tblLook w:val="04A0" w:firstRow="1" w:lastRow="0" w:firstColumn="1" w:lastColumn="0" w:noHBand="0" w:noVBand="1"/>
            </w:tblPr>
            <w:tblGrid>
              <w:gridCol w:w="768"/>
              <w:gridCol w:w="3119"/>
              <w:gridCol w:w="708"/>
            </w:tblGrid>
            <w:tr w:rsidR="00840C33" w:rsidRPr="00840C33" w:rsidTr="000A7D59">
              <w:trPr>
                <w:trHeight w:val="310"/>
              </w:trPr>
              <w:tc>
                <w:tcPr>
                  <w:tcW w:w="7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2</w:t>
                  </w:r>
                </w:p>
              </w:tc>
              <w:tc>
                <w:tcPr>
                  <w:tcW w:w="3119" w:type="dxa"/>
                  <w:tcBorders>
                    <w:top w:val="single" w:sz="4" w:space="0" w:color="auto"/>
                    <w:left w:val="nil"/>
                    <w:bottom w:val="single" w:sz="4" w:space="0" w:color="auto"/>
                    <w:right w:val="single" w:sz="4" w:space="0" w:color="auto"/>
                  </w:tcBorders>
                  <w:shd w:val="clear" w:color="auto" w:fill="auto"/>
                  <w:hideMark/>
                </w:tcPr>
                <w:p w:rsidR="00840C33" w:rsidRPr="00F410FE" w:rsidRDefault="00840C33" w:rsidP="00840C33">
                  <w:pPr>
                    <w:rPr>
                      <w:rFonts w:ascii="Times New Roman" w:hAnsi="Times New Roman" w:cs="Times New Roman"/>
                      <w:sz w:val="20"/>
                      <w:szCs w:val="20"/>
                    </w:rPr>
                  </w:pPr>
                  <w:r w:rsidRPr="00F410FE">
                    <w:rPr>
                      <w:rFonts w:ascii="Times New Roman" w:hAnsi="Times New Roman" w:cs="Times New Roman"/>
                      <w:sz w:val="20"/>
                      <w:szCs w:val="20"/>
                    </w:rPr>
                    <w:t>Споживачі малих систем розподілу</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435</w:t>
                  </w:r>
                </w:p>
              </w:tc>
            </w:tr>
            <w:tr w:rsidR="00840C33" w:rsidRPr="00840C33" w:rsidTr="000A7D59">
              <w:trPr>
                <w:trHeight w:val="310"/>
              </w:trPr>
              <w:tc>
                <w:tcPr>
                  <w:tcW w:w="768" w:type="dxa"/>
                  <w:tcBorders>
                    <w:top w:val="nil"/>
                    <w:left w:val="single" w:sz="4" w:space="0" w:color="auto"/>
                    <w:bottom w:val="single" w:sz="4" w:space="0" w:color="auto"/>
                    <w:right w:val="single" w:sz="4" w:space="0" w:color="auto"/>
                  </w:tcBorders>
                  <w:shd w:val="clear" w:color="auto" w:fill="auto"/>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2.1</w:t>
                  </w:r>
                </w:p>
              </w:tc>
              <w:tc>
                <w:tcPr>
                  <w:tcW w:w="3119" w:type="dxa"/>
                  <w:tcBorders>
                    <w:top w:val="nil"/>
                    <w:left w:val="nil"/>
                    <w:bottom w:val="single" w:sz="4" w:space="0" w:color="auto"/>
                    <w:right w:val="single" w:sz="4" w:space="0" w:color="auto"/>
                  </w:tcBorders>
                  <w:shd w:val="clear" w:color="auto" w:fill="auto"/>
                  <w:hideMark/>
                </w:tcPr>
                <w:p w:rsidR="00840C33" w:rsidRPr="00F410FE" w:rsidRDefault="00840C33" w:rsidP="00840C33">
                  <w:pPr>
                    <w:ind w:firstLineChars="300" w:firstLine="600"/>
                    <w:rPr>
                      <w:rFonts w:ascii="Times New Roman" w:hAnsi="Times New Roman" w:cs="Times New Roman"/>
                      <w:sz w:val="20"/>
                      <w:szCs w:val="20"/>
                    </w:rPr>
                  </w:pPr>
                  <w:r w:rsidRPr="00F410FE">
                    <w:rPr>
                      <w:rFonts w:ascii="Times New Roman" w:hAnsi="Times New Roman" w:cs="Times New Roman"/>
                      <w:sz w:val="20"/>
                      <w:szCs w:val="20"/>
                    </w:rPr>
                    <w:t>індивідуальні побутові, у т. ч.:</w:t>
                  </w:r>
                </w:p>
              </w:tc>
              <w:tc>
                <w:tcPr>
                  <w:tcW w:w="708" w:type="dxa"/>
                  <w:tcBorders>
                    <w:top w:val="nil"/>
                    <w:left w:val="nil"/>
                    <w:bottom w:val="single" w:sz="4" w:space="0" w:color="auto"/>
                    <w:right w:val="single" w:sz="4" w:space="0" w:color="auto"/>
                  </w:tcBorders>
                  <w:shd w:val="clear" w:color="auto" w:fill="auto"/>
                  <w:noWrap/>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440</w:t>
                  </w:r>
                </w:p>
              </w:tc>
            </w:tr>
            <w:tr w:rsidR="00840C33" w:rsidRPr="00840C33" w:rsidTr="000A7D59">
              <w:trPr>
                <w:trHeight w:val="930"/>
              </w:trPr>
              <w:tc>
                <w:tcPr>
                  <w:tcW w:w="768" w:type="dxa"/>
                  <w:tcBorders>
                    <w:top w:val="nil"/>
                    <w:left w:val="single" w:sz="4" w:space="0" w:color="auto"/>
                    <w:bottom w:val="single" w:sz="4" w:space="0" w:color="auto"/>
                    <w:right w:val="single" w:sz="4" w:space="0" w:color="auto"/>
                  </w:tcBorders>
                  <w:shd w:val="clear" w:color="auto" w:fill="auto"/>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2.1.1</w:t>
                  </w:r>
                </w:p>
              </w:tc>
              <w:tc>
                <w:tcPr>
                  <w:tcW w:w="3119" w:type="dxa"/>
                  <w:tcBorders>
                    <w:top w:val="nil"/>
                    <w:left w:val="nil"/>
                    <w:bottom w:val="single" w:sz="4" w:space="0" w:color="auto"/>
                    <w:right w:val="single" w:sz="4" w:space="0" w:color="auto"/>
                  </w:tcBorders>
                  <w:shd w:val="clear" w:color="auto" w:fill="auto"/>
                  <w:hideMark/>
                </w:tcPr>
                <w:p w:rsidR="00840C33" w:rsidRPr="00F410FE" w:rsidRDefault="00840C33" w:rsidP="00840C33">
                  <w:pPr>
                    <w:ind w:firstLineChars="100" w:firstLine="200"/>
                    <w:rPr>
                      <w:rFonts w:ascii="Times New Roman" w:hAnsi="Times New Roman" w:cs="Times New Roman"/>
                      <w:sz w:val="20"/>
                      <w:szCs w:val="20"/>
                    </w:rPr>
                  </w:pPr>
                  <w:r w:rsidRPr="00F410FE">
                    <w:rPr>
                      <w:rFonts w:ascii="Times New Roman" w:hAnsi="Times New Roman" w:cs="Times New Roman"/>
                      <w:sz w:val="20"/>
                      <w:szCs w:val="20"/>
                    </w:rPr>
                    <w:t xml:space="preserve"> з генеруючими установками, призначеними для виробництва електроенергії з енергії  сонячного випромінювання</w:t>
                  </w:r>
                </w:p>
              </w:tc>
              <w:tc>
                <w:tcPr>
                  <w:tcW w:w="708" w:type="dxa"/>
                  <w:tcBorders>
                    <w:top w:val="nil"/>
                    <w:left w:val="nil"/>
                    <w:bottom w:val="single" w:sz="4" w:space="0" w:color="auto"/>
                    <w:right w:val="single" w:sz="4" w:space="0" w:color="auto"/>
                  </w:tcBorders>
                  <w:shd w:val="clear" w:color="auto" w:fill="auto"/>
                  <w:noWrap/>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445</w:t>
                  </w:r>
                </w:p>
              </w:tc>
            </w:tr>
            <w:tr w:rsidR="00840C33" w:rsidRPr="00840C33" w:rsidTr="000A7D59">
              <w:trPr>
                <w:trHeight w:val="705"/>
              </w:trPr>
              <w:tc>
                <w:tcPr>
                  <w:tcW w:w="768" w:type="dxa"/>
                  <w:tcBorders>
                    <w:top w:val="nil"/>
                    <w:left w:val="single" w:sz="4" w:space="0" w:color="auto"/>
                    <w:bottom w:val="single" w:sz="4" w:space="0" w:color="auto"/>
                    <w:right w:val="single" w:sz="4" w:space="0" w:color="auto"/>
                  </w:tcBorders>
                  <w:shd w:val="clear" w:color="auto" w:fill="auto"/>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2.1.2</w:t>
                  </w:r>
                </w:p>
              </w:tc>
              <w:tc>
                <w:tcPr>
                  <w:tcW w:w="3119" w:type="dxa"/>
                  <w:tcBorders>
                    <w:top w:val="nil"/>
                    <w:left w:val="nil"/>
                    <w:bottom w:val="single" w:sz="4" w:space="0" w:color="auto"/>
                    <w:right w:val="single" w:sz="4" w:space="0" w:color="auto"/>
                  </w:tcBorders>
                  <w:shd w:val="clear" w:color="auto" w:fill="auto"/>
                  <w:hideMark/>
                </w:tcPr>
                <w:p w:rsidR="00840C33" w:rsidRPr="00F410FE" w:rsidRDefault="00840C33" w:rsidP="00840C33">
                  <w:pPr>
                    <w:ind w:firstLineChars="100" w:firstLine="200"/>
                    <w:rPr>
                      <w:rFonts w:ascii="Times New Roman" w:hAnsi="Times New Roman" w:cs="Times New Roman"/>
                      <w:sz w:val="20"/>
                      <w:szCs w:val="20"/>
                    </w:rPr>
                  </w:pPr>
                  <w:r w:rsidRPr="00F410FE">
                    <w:rPr>
                      <w:rFonts w:ascii="Times New Roman" w:hAnsi="Times New Roman" w:cs="Times New Roman"/>
                      <w:sz w:val="20"/>
                      <w:szCs w:val="20"/>
                    </w:rPr>
                    <w:t xml:space="preserve"> з генеруючими установками, призначеними для виробництва електроенергії з енергії  вітру</w:t>
                  </w:r>
                </w:p>
              </w:tc>
              <w:tc>
                <w:tcPr>
                  <w:tcW w:w="708" w:type="dxa"/>
                  <w:tcBorders>
                    <w:top w:val="nil"/>
                    <w:left w:val="nil"/>
                    <w:bottom w:val="single" w:sz="4" w:space="0" w:color="auto"/>
                    <w:right w:val="single" w:sz="4" w:space="0" w:color="auto"/>
                  </w:tcBorders>
                  <w:shd w:val="clear" w:color="auto" w:fill="auto"/>
                  <w:noWrap/>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450</w:t>
                  </w:r>
                </w:p>
              </w:tc>
            </w:tr>
            <w:tr w:rsidR="00840C33" w:rsidRPr="00840C33" w:rsidTr="000A7D59">
              <w:trPr>
                <w:trHeight w:val="990"/>
              </w:trPr>
              <w:tc>
                <w:tcPr>
                  <w:tcW w:w="768" w:type="dxa"/>
                  <w:tcBorders>
                    <w:top w:val="nil"/>
                    <w:left w:val="single" w:sz="4" w:space="0" w:color="auto"/>
                    <w:bottom w:val="single" w:sz="4" w:space="0" w:color="auto"/>
                    <w:right w:val="single" w:sz="4" w:space="0" w:color="auto"/>
                  </w:tcBorders>
                  <w:shd w:val="clear" w:color="auto" w:fill="auto"/>
                  <w:noWrap/>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2.1.3</w:t>
                  </w:r>
                </w:p>
              </w:tc>
              <w:tc>
                <w:tcPr>
                  <w:tcW w:w="3119" w:type="dxa"/>
                  <w:tcBorders>
                    <w:top w:val="nil"/>
                    <w:left w:val="nil"/>
                    <w:bottom w:val="single" w:sz="4" w:space="0" w:color="auto"/>
                    <w:right w:val="single" w:sz="4" w:space="0" w:color="auto"/>
                  </w:tcBorders>
                  <w:shd w:val="clear" w:color="auto" w:fill="auto"/>
                  <w:hideMark/>
                </w:tcPr>
                <w:p w:rsidR="00840C33" w:rsidRPr="00F410FE" w:rsidRDefault="00840C33" w:rsidP="00840C33">
                  <w:pPr>
                    <w:ind w:firstLineChars="100" w:firstLine="200"/>
                    <w:rPr>
                      <w:rFonts w:ascii="Times New Roman" w:hAnsi="Times New Roman" w:cs="Times New Roman"/>
                      <w:sz w:val="20"/>
                      <w:szCs w:val="20"/>
                    </w:rPr>
                  </w:pPr>
                  <w:r w:rsidRPr="00F410FE">
                    <w:rPr>
                      <w:rFonts w:ascii="Times New Roman" w:hAnsi="Times New Roman" w:cs="Times New Roman"/>
                      <w:sz w:val="20"/>
                      <w:szCs w:val="20"/>
                    </w:rPr>
                    <w:t xml:space="preserve"> з генеруючими установками, призначеними для виробництва електроенергії як з енергії сонячного випромінювання, так і енергії  вітру</w:t>
                  </w:r>
                </w:p>
              </w:tc>
              <w:tc>
                <w:tcPr>
                  <w:tcW w:w="708" w:type="dxa"/>
                  <w:tcBorders>
                    <w:top w:val="nil"/>
                    <w:left w:val="nil"/>
                    <w:bottom w:val="single" w:sz="4" w:space="0" w:color="auto"/>
                    <w:right w:val="single" w:sz="4" w:space="0" w:color="auto"/>
                  </w:tcBorders>
                  <w:shd w:val="clear" w:color="auto" w:fill="auto"/>
                  <w:noWrap/>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455</w:t>
                  </w:r>
                </w:p>
              </w:tc>
            </w:tr>
            <w:tr w:rsidR="00840C33" w:rsidRPr="00840C33" w:rsidTr="000A7D59">
              <w:trPr>
                <w:trHeight w:val="310"/>
              </w:trPr>
              <w:tc>
                <w:tcPr>
                  <w:tcW w:w="768" w:type="dxa"/>
                  <w:tcBorders>
                    <w:top w:val="nil"/>
                    <w:left w:val="single" w:sz="4" w:space="0" w:color="auto"/>
                    <w:bottom w:val="single" w:sz="4" w:space="0" w:color="auto"/>
                    <w:right w:val="single" w:sz="4" w:space="0" w:color="auto"/>
                  </w:tcBorders>
                  <w:shd w:val="clear" w:color="auto" w:fill="auto"/>
                  <w:noWrap/>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2.1.4</w:t>
                  </w:r>
                </w:p>
              </w:tc>
              <w:tc>
                <w:tcPr>
                  <w:tcW w:w="3119" w:type="dxa"/>
                  <w:tcBorders>
                    <w:top w:val="nil"/>
                    <w:left w:val="nil"/>
                    <w:bottom w:val="single" w:sz="4" w:space="0" w:color="auto"/>
                    <w:right w:val="single" w:sz="4" w:space="0" w:color="auto"/>
                  </w:tcBorders>
                  <w:shd w:val="clear" w:color="auto" w:fill="auto"/>
                  <w:hideMark/>
                </w:tcPr>
                <w:p w:rsidR="00840C33" w:rsidRPr="00F410FE" w:rsidRDefault="00840C33" w:rsidP="00840C33">
                  <w:pPr>
                    <w:ind w:firstLineChars="100" w:firstLine="200"/>
                    <w:rPr>
                      <w:rFonts w:ascii="Times New Roman" w:hAnsi="Times New Roman" w:cs="Times New Roman"/>
                      <w:sz w:val="20"/>
                      <w:szCs w:val="20"/>
                    </w:rPr>
                  </w:pPr>
                  <w:r w:rsidRPr="00F410FE">
                    <w:rPr>
                      <w:rFonts w:ascii="Times New Roman" w:hAnsi="Times New Roman" w:cs="Times New Roman"/>
                      <w:sz w:val="20"/>
                      <w:szCs w:val="20"/>
                    </w:rPr>
                    <w:t xml:space="preserve"> з іншими генеруючими установками</w:t>
                  </w:r>
                </w:p>
              </w:tc>
              <w:tc>
                <w:tcPr>
                  <w:tcW w:w="708" w:type="dxa"/>
                  <w:tcBorders>
                    <w:top w:val="nil"/>
                    <w:left w:val="nil"/>
                    <w:bottom w:val="single" w:sz="4" w:space="0" w:color="auto"/>
                    <w:right w:val="single" w:sz="4" w:space="0" w:color="auto"/>
                  </w:tcBorders>
                  <w:shd w:val="clear" w:color="auto" w:fill="auto"/>
                  <w:noWrap/>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460</w:t>
                  </w:r>
                </w:p>
              </w:tc>
            </w:tr>
            <w:tr w:rsidR="00840C33" w:rsidRPr="00840C33" w:rsidTr="000A7D59">
              <w:trPr>
                <w:trHeight w:val="310"/>
              </w:trPr>
              <w:tc>
                <w:tcPr>
                  <w:tcW w:w="768" w:type="dxa"/>
                  <w:tcBorders>
                    <w:top w:val="nil"/>
                    <w:left w:val="single" w:sz="4" w:space="0" w:color="auto"/>
                    <w:bottom w:val="single" w:sz="4" w:space="0" w:color="auto"/>
                    <w:right w:val="single" w:sz="4" w:space="0" w:color="auto"/>
                  </w:tcBorders>
                  <w:shd w:val="clear" w:color="auto" w:fill="auto"/>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2.2</w:t>
                  </w:r>
                </w:p>
              </w:tc>
              <w:tc>
                <w:tcPr>
                  <w:tcW w:w="3119" w:type="dxa"/>
                  <w:tcBorders>
                    <w:top w:val="nil"/>
                    <w:left w:val="nil"/>
                    <w:bottom w:val="single" w:sz="4" w:space="0" w:color="auto"/>
                    <w:right w:val="single" w:sz="4" w:space="0" w:color="auto"/>
                  </w:tcBorders>
                  <w:shd w:val="clear" w:color="auto" w:fill="auto"/>
                  <w:hideMark/>
                </w:tcPr>
                <w:p w:rsidR="00840C33" w:rsidRPr="00F410FE" w:rsidRDefault="00840C33" w:rsidP="00840C33">
                  <w:pPr>
                    <w:ind w:firstLineChars="300" w:firstLine="600"/>
                    <w:rPr>
                      <w:rFonts w:ascii="Times New Roman" w:hAnsi="Times New Roman" w:cs="Times New Roman"/>
                      <w:sz w:val="20"/>
                      <w:szCs w:val="20"/>
                    </w:rPr>
                  </w:pPr>
                  <w:r w:rsidRPr="00F410FE">
                    <w:rPr>
                      <w:rFonts w:ascii="Times New Roman" w:hAnsi="Times New Roman" w:cs="Times New Roman"/>
                      <w:sz w:val="20"/>
                      <w:szCs w:val="20"/>
                    </w:rPr>
                    <w:t>непобутові, у т. ч.:</w:t>
                  </w:r>
                </w:p>
              </w:tc>
              <w:tc>
                <w:tcPr>
                  <w:tcW w:w="708" w:type="dxa"/>
                  <w:tcBorders>
                    <w:top w:val="nil"/>
                    <w:left w:val="nil"/>
                    <w:bottom w:val="single" w:sz="4" w:space="0" w:color="auto"/>
                    <w:right w:val="single" w:sz="4" w:space="0" w:color="auto"/>
                  </w:tcBorders>
                  <w:shd w:val="clear" w:color="auto" w:fill="auto"/>
                  <w:noWrap/>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465</w:t>
                  </w:r>
                </w:p>
              </w:tc>
            </w:tr>
            <w:tr w:rsidR="00840C33" w:rsidRPr="00840C33" w:rsidTr="000A7D59">
              <w:trPr>
                <w:trHeight w:val="975"/>
              </w:trPr>
              <w:tc>
                <w:tcPr>
                  <w:tcW w:w="768" w:type="dxa"/>
                  <w:tcBorders>
                    <w:top w:val="nil"/>
                    <w:left w:val="single" w:sz="4" w:space="0" w:color="auto"/>
                    <w:bottom w:val="single" w:sz="4" w:space="0" w:color="auto"/>
                    <w:right w:val="single" w:sz="4" w:space="0" w:color="auto"/>
                  </w:tcBorders>
                  <w:shd w:val="clear" w:color="auto" w:fill="auto"/>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2.2.1</w:t>
                  </w:r>
                </w:p>
              </w:tc>
              <w:tc>
                <w:tcPr>
                  <w:tcW w:w="3119" w:type="dxa"/>
                  <w:tcBorders>
                    <w:top w:val="nil"/>
                    <w:left w:val="nil"/>
                    <w:bottom w:val="single" w:sz="4" w:space="0" w:color="auto"/>
                    <w:right w:val="single" w:sz="4" w:space="0" w:color="auto"/>
                  </w:tcBorders>
                  <w:shd w:val="clear" w:color="auto" w:fill="auto"/>
                  <w:hideMark/>
                </w:tcPr>
                <w:p w:rsidR="00840C33" w:rsidRPr="00F410FE" w:rsidRDefault="00840C33" w:rsidP="00840C33">
                  <w:pPr>
                    <w:ind w:firstLineChars="100" w:firstLine="200"/>
                    <w:rPr>
                      <w:rFonts w:ascii="Times New Roman" w:hAnsi="Times New Roman" w:cs="Times New Roman"/>
                      <w:sz w:val="20"/>
                      <w:szCs w:val="20"/>
                    </w:rPr>
                  </w:pPr>
                  <w:r w:rsidRPr="00F410FE">
                    <w:rPr>
                      <w:rFonts w:ascii="Times New Roman" w:hAnsi="Times New Roman" w:cs="Times New Roman"/>
                      <w:sz w:val="20"/>
                      <w:szCs w:val="20"/>
                    </w:rPr>
                    <w:t xml:space="preserve"> з генеруючими установками, призначеними для виробництва електроенергії з енергії  сонячного випромінювання</w:t>
                  </w:r>
                </w:p>
              </w:tc>
              <w:tc>
                <w:tcPr>
                  <w:tcW w:w="708" w:type="dxa"/>
                  <w:tcBorders>
                    <w:top w:val="nil"/>
                    <w:left w:val="nil"/>
                    <w:bottom w:val="single" w:sz="4" w:space="0" w:color="auto"/>
                    <w:right w:val="single" w:sz="4" w:space="0" w:color="auto"/>
                  </w:tcBorders>
                  <w:shd w:val="clear" w:color="auto" w:fill="auto"/>
                  <w:noWrap/>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470</w:t>
                  </w:r>
                </w:p>
              </w:tc>
            </w:tr>
            <w:tr w:rsidR="00840C33" w:rsidRPr="00840C33" w:rsidTr="000A7D59">
              <w:trPr>
                <w:trHeight w:val="675"/>
              </w:trPr>
              <w:tc>
                <w:tcPr>
                  <w:tcW w:w="768" w:type="dxa"/>
                  <w:tcBorders>
                    <w:top w:val="nil"/>
                    <w:left w:val="single" w:sz="4" w:space="0" w:color="auto"/>
                    <w:bottom w:val="single" w:sz="4" w:space="0" w:color="auto"/>
                    <w:right w:val="single" w:sz="4" w:space="0" w:color="auto"/>
                  </w:tcBorders>
                  <w:shd w:val="clear" w:color="auto" w:fill="auto"/>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2.2.2</w:t>
                  </w:r>
                </w:p>
              </w:tc>
              <w:tc>
                <w:tcPr>
                  <w:tcW w:w="3119" w:type="dxa"/>
                  <w:tcBorders>
                    <w:top w:val="nil"/>
                    <w:left w:val="nil"/>
                    <w:bottom w:val="single" w:sz="4" w:space="0" w:color="auto"/>
                    <w:right w:val="single" w:sz="4" w:space="0" w:color="auto"/>
                  </w:tcBorders>
                  <w:shd w:val="clear" w:color="auto" w:fill="auto"/>
                  <w:hideMark/>
                </w:tcPr>
                <w:p w:rsidR="00840C33" w:rsidRPr="00F410FE" w:rsidRDefault="00840C33" w:rsidP="00840C33">
                  <w:pPr>
                    <w:ind w:firstLineChars="100" w:firstLine="200"/>
                    <w:rPr>
                      <w:rFonts w:ascii="Times New Roman" w:hAnsi="Times New Roman" w:cs="Times New Roman"/>
                      <w:sz w:val="20"/>
                      <w:szCs w:val="20"/>
                    </w:rPr>
                  </w:pPr>
                  <w:r w:rsidRPr="00F410FE">
                    <w:rPr>
                      <w:rFonts w:ascii="Times New Roman" w:hAnsi="Times New Roman" w:cs="Times New Roman"/>
                      <w:sz w:val="20"/>
                      <w:szCs w:val="20"/>
                    </w:rPr>
                    <w:t xml:space="preserve"> з генеруючими установками, призначеними для виробництва електроенергії з енергії  вітру</w:t>
                  </w:r>
                </w:p>
              </w:tc>
              <w:tc>
                <w:tcPr>
                  <w:tcW w:w="708" w:type="dxa"/>
                  <w:tcBorders>
                    <w:top w:val="nil"/>
                    <w:left w:val="nil"/>
                    <w:bottom w:val="single" w:sz="4" w:space="0" w:color="auto"/>
                    <w:right w:val="single" w:sz="4" w:space="0" w:color="auto"/>
                  </w:tcBorders>
                  <w:shd w:val="clear" w:color="auto" w:fill="auto"/>
                  <w:noWrap/>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475</w:t>
                  </w:r>
                </w:p>
              </w:tc>
            </w:tr>
            <w:tr w:rsidR="00840C33" w:rsidRPr="00840C33" w:rsidTr="000A7D59">
              <w:trPr>
                <w:trHeight w:val="1050"/>
              </w:trPr>
              <w:tc>
                <w:tcPr>
                  <w:tcW w:w="768" w:type="dxa"/>
                  <w:tcBorders>
                    <w:top w:val="nil"/>
                    <w:left w:val="single" w:sz="4" w:space="0" w:color="auto"/>
                    <w:bottom w:val="single" w:sz="4" w:space="0" w:color="auto"/>
                    <w:right w:val="single" w:sz="4" w:space="0" w:color="auto"/>
                  </w:tcBorders>
                  <w:shd w:val="clear" w:color="auto" w:fill="auto"/>
                  <w:noWrap/>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lastRenderedPageBreak/>
                    <w:t>2.2.3</w:t>
                  </w:r>
                </w:p>
              </w:tc>
              <w:tc>
                <w:tcPr>
                  <w:tcW w:w="3119" w:type="dxa"/>
                  <w:tcBorders>
                    <w:top w:val="nil"/>
                    <w:left w:val="nil"/>
                    <w:bottom w:val="single" w:sz="4" w:space="0" w:color="auto"/>
                    <w:right w:val="single" w:sz="4" w:space="0" w:color="auto"/>
                  </w:tcBorders>
                  <w:shd w:val="clear" w:color="auto" w:fill="auto"/>
                  <w:hideMark/>
                </w:tcPr>
                <w:p w:rsidR="00840C33" w:rsidRPr="00F410FE" w:rsidRDefault="00840C33" w:rsidP="00840C33">
                  <w:pPr>
                    <w:ind w:firstLineChars="100" w:firstLine="200"/>
                    <w:rPr>
                      <w:rFonts w:ascii="Times New Roman" w:hAnsi="Times New Roman" w:cs="Times New Roman"/>
                      <w:sz w:val="20"/>
                      <w:szCs w:val="20"/>
                    </w:rPr>
                  </w:pPr>
                  <w:r w:rsidRPr="00F410FE">
                    <w:rPr>
                      <w:rFonts w:ascii="Times New Roman" w:hAnsi="Times New Roman" w:cs="Times New Roman"/>
                      <w:sz w:val="20"/>
                      <w:szCs w:val="20"/>
                    </w:rPr>
                    <w:t xml:space="preserve"> з генеруючими установками, призначеними для виробництва електроенергії як з енергії сонячного випромінювання, так і енергії  вітру</w:t>
                  </w:r>
                </w:p>
              </w:tc>
              <w:tc>
                <w:tcPr>
                  <w:tcW w:w="708" w:type="dxa"/>
                  <w:tcBorders>
                    <w:top w:val="nil"/>
                    <w:left w:val="nil"/>
                    <w:bottom w:val="single" w:sz="4" w:space="0" w:color="auto"/>
                    <w:right w:val="single" w:sz="4" w:space="0" w:color="auto"/>
                  </w:tcBorders>
                  <w:shd w:val="clear" w:color="auto" w:fill="auto"/>
                  <w:noWrap/>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480</w:t>
                  </w:r>
                </w:p>
              </w:tc>
            </w:tr>
            <w:tr w:rsidR="00840C33" w:rsidRPr="00840C33" w:rsidTr="000A7D59">
              <w:trPr>
                <w:trHeight w:val="930"/>
              </w:trPr>
              <w:tc>
                <w:tcPr>
                  <w:tcW w:w="768" w:type="dxa"/>
                  <w:tcBorders>
                    <w:top w:val="nil"/>
                    <w:left w:val="single" w:sz="4" w:space="0" w:color="auto"/>
                    <w:bottom w:val="single" w:sz="4" w:space="0" w:color="auto"/>
                    <w:right w:val="single" w:sz="4" w:space="0" w:color="auto"/>
                  </w:tcBorders>
                  <w:shd w:val="clear" w:color="auto" w:fill="auto"/>
                  <w:noWrap/>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2.2.4</w:t>
                  </w:r>
                </w:p>
              </w:tc>
              <w:tc>
                <w:tcPr>
                  <w:tcW w:w="3119" w:type="dxa"/>
                  <w:tcBorders>
                    <w:top w:val="nil"/>
                    <w:left w:val="nil"/>
                    <w:bottom w:val="single" w:sz="4" w:space="0" w:color="auto"/>
                    <w:right w:val="single" w:sz="4" w:space="0" w:color="auto"/>
                  </w:tcBorders>
                  <w:shd w:val="clear" w:color="auto" w:fill="auto"/>
                  <w:hideMark/>
                </w:tcPr>
                <w:p w:rsidR="00840C33" w:rsidRPr="00F410FE" w:rsidRDefault="00840C33" w:rsidP="00840C33">
                  <w:pPr>
                    <w:ind w:firstLineChars="100" w:firstLine="200"/>
                    <w:rPr>
                      <w:rFonts w:ascii="Times New Roman" w:hAnsi="Times New Roman" w:cs="Times New Roman"/>
                      <w:sz w:val="20"/>
                      <w:szCs w:val="20"/>
                    </w:rPr>
                  </w:pPr>
                  <w:r w:rsidRPr="00F410FE">
                    <w:rPr>
                      <w:rFonts w:ascii="Times New Roman" w:hAnsi="Times New Roman" w:cs="Times New Roman"/>
                      <w:sz w:val="20"/>
                      <w:szCs w:val="20"/>
                    </w:rPr>
                    <w:t xml:space="preserve"> з генеруючими установками, призначеними для виробництва електроенергії з інших відновлювальних джерел енергії</w:t>
                  </w:r>
                </w:p>
              </w:tc>
              <w:tc>
                <w:tcPr>
                  <w:tcW w:w="708" w:type="dxa"/>
                  <w:tcBorders>
                    <w:top w:val="nil"/>
                    <w:left w:val="nil"/>
                    <w:bottom w:val="single" w:sz="4" w:space="0" w:color="auto"/>
                    <w:right w:val="single" w:sz="4" w:space="0" w:color="auto"/>
                  </w:tcBorders>
                  <w:shd w:val="clear" w:color="auto" w:fill="auto"/>
                  <w:noWrap/>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485</w:t>
                  </w:r>
                </w:p>
              </w:tc>
            </w:tr>
            <w:tr w:rsidR="00840C33" w:rsidRPr="00840C33" w:rsidTr="000A7D59">
              <w:trPr>
                <w:trHeight w:val="310"/>
              </w:trPr>
              <w:tc>
                <w:tcPr>
                  <w:tcW w:w="768" w:type="dxa"/>
                  <w:tcBorders>
                    <w:top w:val="nil"/>
                    <w:left w:val="single" w:sz="4" w:space="0" w:color="auto"/>
                    <w:bottom w:val="single" w:sz="4" w:space="0" w:color="auto"/>
                    <w:right w:val="single" w:sz="4" w:space="0" w:color="auto"/>
                  </w:tcBorders>
                  <w:shd w:val="clear" w:color="auto" w:fill="auto"/>
                  <w:noWrap/>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2.2.5</w:t>
                  </w:r>
                </w:p>
              </w:tc>
              <w:tc>
                <w:tcPr>
                  <w:tcW w:w="3119" w:type="dxa"/>
                  <w:tcBorders>
                    <w:top w:val="nil"/>
                    <w:left w:val="nil"/>
                    <w:bottom w:val="single" w:sz="4" w:space="0" w:color="auto"/>
                    <w:right w:val="single" w:sz="4" w:space="0" w:color="auto"/>
                  </w:tcBorders>
                  <w:shd w:val="clear" w:color="auto" w:fill="auto"/>
                  <w:hideMark/>
                </w:tcPr>
                <w:p w:rsidR="00840C33" w:rsidRPr="00F410FE" w:rsidRDefault="00840C33" w:rsidP="00840C33">
                  <w:pPr>
                    <w:ind w:firstLineChars="100" w:firstLine="200"/>
                    <w:rPr>
                      <w:rFonts w:ascii="Times New Roman" w:hAnsi="Times New Roman" w:cs="Times New Roman"/>
                      <w:sz w:val="20"/>
                      <w:szCs w:val="20"/>
                    </w:rPr>
                  </w:pPr>
                  <w:r w:rsidRPr="00F410FE">
                    <w:rPr>
                      <w:rFonts w:ascii="Times New Roman" w:hAnsi="Times New Roman" w:cs="Times New Roman"/>
                      <w:sz w:val="20"/>
                      <w:szCs w:val="20"/>
                    </w:rPr>
                    <w:t xml:space="preserve"> з іншими генеруючими установками</w:t>
                  </w:r>
                </w:p>
              </w:tc>
              <w:tc>
                <w:tcPr>
                  <w:tcW w:w="708" w:type="dxa"/>
                  <w:tcBorders>
                    <w:top w:val="nil"/>
                    <w:left w:val="nil"/>
                    <w:bottom w:val="single" w:sz="4" w:space="0" w:color="auto"/>
                    <w:right w:val="single" w:sz="4" w:space="0" w:color="auto"/>
                  </w:tcBorders>
                  <w:shd w:val="clear" w:color="auto" w:fill="auto"/>
                  <w:noWrap/>
                  <w:vAlign w:val="center"/>
                  <w:hideMark/>
                </w:tcPr>
                <w:p w:rsidR="00840C33" w:rsidRPr="00F410FE" w:rsidRDefault="00840C33" w:rsidP="00840C33">
                  <w:pPr>
                    <w:jc w:val="center"/>
                    <w:rPr>
                      <w:rFonts w:ascii="Times New Roman" w:hAnsi="Times New Roman" w:cs="Times New Roman"/>
                      <w:sz w:val="20"/>
                      <w:szCs w:val="20"/>
                    </w:rPr>
                  </w:pPr>
                  <w:r w:rsidRPr="00F410FE">
                    <w:rPr>
                      <w:rFonts w:ascii="Times New Roman" w:hAnsi="Times New Roman" w:cs="Times New Roman"/>
                      <w:sz w:val="20"/>
                      <w:szCs w:val="20"/>
                    </w:rPr>
                    <w:t>490</w:t>
                  </w:r>
                </w:p>
              </w:tc>
            </w:tr>
          </w:tbl>
          <w:p w:rsidR="0005242C" w:rsidRPr="003948CB" w:rsidRDefault="0005242C" w:rsidP="0005242C">
            <w:pPr>
              <w:pBdr>
                <w:top w:val="nil"/>
                <w:left w:val="nil"/>
                <w:bottom w:val="nil"/>
                <w:right w:val="nil"/>
                <w:between w:val="nil"/>
              </w:pBdr>
              <w:jc w:val="both"/>
              <w:rPr>
                <w:rFonts w:ascii="Times New Roman" w:eastAsia="Times New Roman" w:hAnsi="Times New Roman" w:cs="Times New Roman"/>
                <w:bCs/>
                <w:color w:val="000000" w:themeColor="text1"/>
                <w:sz w:val="20"/>
                <w:szCs w:val="20"/>
              </w:rPr>
            </w:pPr>
          </w:p>
        </w:tc>
        <w:tc>
          <w:tcPr>
            <w:tcW w:w="5220" w:type="dxa"/>
            <w:shd w:val="clear" w:color="auto" w:fill="auto"/>
          </w:tcPr>
          <w:p w:rsidR="00840C33" w:rsidRPr="00F410FE" w:rsidRDefault="00840C33" w:rsidP="00840C33">
            <w:pPr>
              <w:pBdr>
                <w:top w:val="nil"/>
                <w:left w:val="nil"/>
                <w:bottom w:val="nil"/>
                <w:right w:val="nil"/>
                <w:between w:val="nil"/>
              </w:pBdr>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lastRenderedPageBreak/>
              <w:t>АТ «ДТЕК Дніпровські електромережі»</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t>Виключити.</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
                <w:i/>
                <w:color w:val="000000" w:themeColor="text1"/>
                <w:sz w:val="24"/>
                <w:szCs w:val="24"/>
              </w:rPr>
            </w:pPr>
            <w:proofErr w:type="spellStart"/>
            <w:r w:rsidRPr="00F410FE">
              <w:rPr>
                <w:rFonts w:ascii="Times New Roman" w:eastAsia="Times New Roman" w:hAnsi="Times New Roman" w:cs="Times New Roman"/>
                <w:b/>
                <w:i/>
                <w:color w:val="000000" w:themeColor="text1"/>
                <w:sz w:val="24"/>
                <w:szCs w:val="24"/>
              </w:rPr>
              <w:t>Обгрунтування</w:t>
            </w:r>
            <w:proofErr w:type="spellEnd"/>
            <w:r w:rsidRPr="00F410FE">
              <w:rPr>
                <w:rFonts w:ascii="Times New Roman" w:eastAsia="Times New Roman" w:hAnsi="Times New Roman" w:cs="Times New Roman"/>
                <w:b/>
                <w:i/>
                <w:color w:val="000000" w:themeColor="text1"/>
                <w:sz w:val="24"/>
                <w:szCs w:val="24"/>
              </w:rPr>
              <w:t>:</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Cs/>
                <w:i/>
                <w:color w:val="000000" w:themeColor="text1"/>
                <w:sz w:val="24"/>
                <w:szCs w:val="24"/>
              </w:rPr>
            </w:pPr>
            <w:r w:rsidRPr="00F410FE">
              <w:rPr>
                <w:rFonts w:ascii="Times New Roman" w:eastAsia="Times New Roman" w:hAnsi="Times New Roman" w:cs="Times New Roman"/>
                <w:bCs/>
                <w:i/>
                <w:color w:val="000000" w:themeColor="text1"/>
                <w:sz w:val="24"/>
                <w:szCs w:val="24"/>
              </w:rPr>
              <w:t>Оператор малої системи розподілу є ліцензіатом і має надавати інформацію щодо своїх споживачів самостійно.</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Cs/>
                <w:i/>
                <w:color w:val="000000" w:themeColor="text1"/>
                <w:sz w:val="24"/>
                <w:szCs w:val="24"/>
              </w:rPr>
            </w:pPr>
            <w:r w:rsidRPr="00F410FE">
              <w:rPr>
                <w:rFonts w:ascii="Times New Roman" w:eastAsia="Times New Roman" w:hAnsi="Times New Roman" w:cs="Times New Roman"/>
                <w:bCs/>
                <w:i/>
                <w:color w:val="000000" w:themeColor="text1"/>
                <w:sz w:val="24"/>
                <w:szCs w:val="24"/>
              </w:rPr>
              <w:t>ОСР може не володіти усією інформацією щодо споживачів МСР.</w:t>
            </w:r>
          </w:p>
          <w:p w:rsidR="0005242C" w:rsidRPr="00B05DF1" w:rsidRDefault="0005242C" w:rsidP="0005242C">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5221" w:type="dxa"/>
            <w:shd w:val="clear" w:color="auto" w:fill="auto"/>
          </w:tcPr>
          <w:p w:rsidR="0005242C" w:rsidRPr="00F410FE" w:rsidRDefault="00C104C7" w:rsidP="0005242C">
            <w:pPr>
              <w:pBdr>
                <w:top w:val="nil"/>
                <w:left w:val="nil"/>
                <w:bottom w:val="nil"/>
                <w:right w:val="nil"/>
                <w:between w:val="nil"/>
              </w:pBdr>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t>Не враховано</w:t>
            </w:r>
          </w:p>
          <w:p w:rsidR="00C104C7" w:rsidRPr="00F410FE" w:rsidRDefault="00C104C7" w:rsidP="00840C33">
            <w:pPr>
              <w:pBdr>
                <w:top w:val="nil"/>
                <w:left w:val="nil"/>
                <w:bottom w:val="nil"/>
                <w:right w:val="nil"/>
                <w:between w:val="nil"/>
              </w:pBdr>
              <w:jc w:val="both"/>
              <w:rPr>
                <w:rFonts w:ascii="Times New Roman" w:hAnsi="Times New Roman" w:cs="Times New Roman"/>
                <w:sz w:val="24"/>
                <w:szCs w:val="24"/>
              </w:rPr>
            </w:pPr>
            <w:r w:rsidRPr="00F410FE">
              <w:rPr>
                <w:rFonts w:ascii="Times New Roman" w:eastAsia="Times New Roman" w:hAnsi="Times New Roman" w:cs="Times New Roman"/>
                <w:color w:val="000000" w:themeColor="text1"/>
                <w:sz w:val="24"/>
                <w:szCs w:val="24"/>
              </w:rPr>
              <w:t>Відповідно до пункту 10.1.4 П</w:t>
            </w:r>
            <w:r w:rsidR="00840C33" w:rsidRPr="00F410FE">
              <w:rPr>
                <w:rFonts w:ascii="Times New Roman" w:eastAsia="Times New Roman" w:hAnsi="Times New Roman" w:cs="Times New Roman"/>
                <w:color w:val="000000" w:themeColor="text1"/>
                <w:sz w:val="24"/>
                <w:szCs w:val="24"/>
              </w:rPr>
              <w:t>равил роздрібного ринку електричної енергії м</w:t>
            </w:r>
            <w:r w:rsidRPr="00F410FE">
              <w:rPr>
                <w:rFonts w:ascii="Times New Roman" w:hAnsi="Times New Roman" w:cs="Times New Roman"/>
                <w:sz w:val="24"/>
                <w:szCs w:val="24"/>
              </w:rPr>
              <w:t>іж споживачами – користувачами МСР та ОСР укладаються договори споживача про надання послуг з розподілу електричної енергії на основі типового договору, що є додатком 3 до цих Правил.</w:t>
            </w:r>
          </w:p>
          <w:p w:rsidR="00840C33" w:rsidRPr="00F410FE" w:rsidRDefault="00840C33" w:rsidP="00F410FE">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F410FE">
              <w:rPr>
                <w:rFonts w:ascii="Times New Roman" w:eastAsia="Times New Roman" w:hAnsi="Times New Roman" w:cs="Times New Roman"/>
                <w:color w:val="000000" w:themeColor="text1"/>
                <w:sz w:val="24"/>
                <w:szCs w:val="24"/>
              </w:rPr>
              <w:t>Таким чином, ОСР володітиме цією інформацією.</w:t>
            </w:r>
          </w:p>
        </w:tc>
      </w:tr>
      <w:tr w:rsidR="00840C33" w:rsidRPr="00B17BC5" w:rsidTr="00F410FE">
        <w:trPr>
          <w:trHeight w:val="2878"/>
          <w:jc w:val="center"/>
        </w:trPr>
        <w:tc>
          <w:tcPr>
            <w:tcW w:w="5220" w:type="dxa"/>
            <w:shd w:val="clear" w:color="auto" w:fill="auto"/>
          </w:tcPr>
          <w:p w:rsidR="00665B3E" w:rsidRDefault="00665B3E" w:rsidP="00665B3E">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48031E">
              <w:rPr>
                <w:rFonts w:ascii="Times New Roman" w:eastAsia="Times New Roman" w:hAnsi="Times New Roman" w:cs="Times New Roman"/>
                <w:color w:val="000000" w:themeColor="text1"/>
                <w:sz w:val="24"/>
                <w:szCs w:val="24"/>
              </w:rPr>
              <w:t>VІ. Інформація щодо користувачів із установками зберігання енергії</w:t>
            </w:r>
          </w:p>
          <w:p w:rsidR="00665B3E" w:rsidRPr="0048031E" w:rsidRDefault="00665B3E" w:rsidP="00665B3E">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bl>
            <w:tblPr>
              <w:tblW w:w="4737" w:type="dxa"/>
              <w:tblLayout w:type="fixed"/>
              <w:tblLook w:val="04A0" w:firstRow="1" w:lastRow="0" w:firstColumn="1" w:lastColumn="0" w:noHBand="0" w:noVBand="1"/>
            </w:tblPr>
            <w:tblGrid>
              <w:gridCol w:w="726"/>
              <w:gridCol w:w="3302"/>
              <w:gridCol w:w="709"/>
            </w:tblGrid>
            <w:tr w:rsidR="00665B3E" w:rsidRPr="00665B3E" w:rsidTr="00F410FE">
              <w:trPr>
                <w:trHeight w:val="31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65B3E" w:rsidRPr="00F410FE" w:rsidRDefault="00665B3E" w:rsidP="00F410FE">
                  <w:pPr>
                    <w:ind w:hanging="98"/>
                    <w:jc w:val="center"/>
                    <w:rPr>
                      <w:rFonts w:ascii="Times New Roman" w:hAnsi="Times New Roman" w:cs="Times New Roman"/>
                      <w:sz w:val="20"/>
                      <w:szCs w:val="20"/>
                    </w:rPr>
                  </w:pPr>
                  <w:r w:rsidRPr="00F410FE">
                    <w:rPr>
                      <w:rFonts w:ascii="Times New Roman" w:hAnsi="Times New Roman" w:cs="Times New Roman"/>
                      <w:sz w:val="20"/>
                      <w:szCs w:val="20"/>
                    </w:rPr>
                    <w:t>1</w:t>
                  </w:r>
                </w:p>
              </w:tc>
              <w:tc>
                <w:tcPr>
                  <w:tcW w:w="3302" w:type="dxa"/>
                  <w:tcBorders>
                    <w:top w:val="single" w:sz="4" w:space="0" w:color="auto"/>
                    <w:left w:val="nil"/>
                    <w:bottom w:val="single" w:sz="4" w:space="0" w:color="auto"/>
                    <w:right w:val="single" w:sz="4" w:space="0" w:color="auto"/>
                  </w:tcBorders>
                  <w:shd w:val="clear" w:color="auto" w:fill="auto"/>
                  <w:vAlign w:val="center"/>
                  <w:hideMark/>
                </w:tcPr>
                <w:p w:rsidR="00665B3E" w:rsidRPr="00F410FE" w:rsidRDefault="00665B3E" w:rsidP="00665B3E">
                  <w:pPr>
                    <w:rPr>
                      <w:rFonts w:ascii="Times New Roman" w:hAnsi="Times New Roman" w:cs="Times New Roman"/>
                      <w:sz w:val="20"/>
                      <w:szCs w:val="20"/>
                    </w:rPr>
                  </w:pPr>
                  <w:r w:rsidRPr="00F410FE">
                    <w:rPr>
                      <w:rFonts w:ascii="Times New Roman" w:hAnsi="Times New Roman" w:cs="Times New Roman"/>
                      <w:sz w:val="20"/>
                      <w:szCs w:val="20"/>
                    </w:rPr>
                    <w:t>Усього, з них:</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65B3E" w:rsidRPr="00F410FE" w:rsidRDefault="00665B3E" w:rsidP="00665B3E">
                  <w:pPr>
                    <w:jc w:val="center"/>
                    <w:rPr>
                      <w:rFonts w:ascii="Times New Roman" w:hAnsi="Times New Roman" w:cs="Times New Roman"/>
                      <w:sz w:val="20"/>
                      <w:szCs w:val="20"/>
                    </w:rPr>
                  </w:pPr>
                  <w:r w:rsidRPr="00F410FE">
                    <w:rPr>
                      <w:rFonts w:ascii="Times New Roman" w:hAnsi="Times New Roman" w:cs="Times New Roman"/>
                      <w:sz w:val="20"/>
                      <w:szCs w:val="20"/>
                    </w:rPr>
                    <w:t>660</w:t>
                  </w:r>
                </w:p>
              </w:tc>
            </w:tr>
            <w:tr w:rsidR="00665B3E" w:rsidRPr="00665B3E" w:rsidTr="00F410FE">
              <w:trPr>
                <w:trHeight w:val="31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65B3E" w:rsidRPr="00F410FE" w:rsidRDefault="00665B3E" w:rsidP="00F410FE">
                  <w:pPr>
                    <w:ind w:hanging="98"/>
                    <w:jc w:val="center"/>
                    <w:rPr>
                      <w:rFonts w:ascii="Times New Roman" w:hAnsi="Times New Roman" w:cs="Times New Roman"/>
                      <w:sz w:val="20"/>
                      <w:szCs w:val="20"/>
                    </w:rPr>
                  </w:pPr>
                  <w:r w:rsidRPr="00F410FE">
                    <w:rPr>
                      <w:rFonts w:ascii="Times New Roman" w:hAnsi="Times New Roman" w:cs="Times New Roman"/>
                      <w:sz w:val="20"/>
                      <w:szCs w:val="20"/>
                    </w:rPr>
                    <w:t>1.1</w:t>
                  </w:r>
                </w:p>
              </w:tc>
              <w:tc>
                <w:tcPr>
                  <w:tcW w:w="3302" w:type="dxa"/>
                  <w:tcBorders>
                    <w:top w:val="nil"/>
                    <w:left w:val="nil"/>
                    <w:bottom w:val="single" w:sz="4" w:space="0" w:color="auto"/>
                    <w:right w:val="single" w:sz="4" w:space="0" w:color="auto"/>
                  </w:tcBorders>
                  <w:shd w:val="clear" w:color="auto" w:fill="auto"/>
                  <w:vAlign w:val="center"/>
                  <w:hideMark/>
                </w:tcPr>
                <w:p w:rsidR="00665B3E" w:rsidRPr="00F410FE" w:rsidRDefault="00665B3E" w:rsidP="00665B3E">
                  <w:pPr>
                    <w:rPr>
                      <w:rFonts w:ascii="Times New Roman" w:hAnsi="Times New Roman" w:cs="Times New Roman"/>
                      <w:sz w:val="20"/>
                      <w:szCs w:val="20"/>
                    </w:rPr>
                  </w:pPr>
                  <w:r w:rsidRPr="00F410FE">
                    <w:rPr>
                      <w:rFonts w:ascii="Times New Roman" w:hAnsi="Times New Roman" w:cs="Times New Roman"/>
                      <w:sz w:val="20"/>
                      <w:szCs w:val="20"/>
                    </w:rPr>
                    <w:t>Оператори УЗЕ до 150 кВт</w:t>
                  </w:r>
                </w:p>
              </w:tc>
              <w:tc>
                <w:tcPr>
                  <w:tcW w:w="709" w:type="dxa"/>
                  <w:tcBorders>
                    <w:top w:val="nil"/>
                    <w:left w:val="nil"/>
                    <w:bottom w:val="single" w:sz="4" w:space="0" w:color="auto"/>
                    <w:right w:val="single" w:sz="4" w:space="0" w:color="auto"/>
                  </w:tcBorders>
                  <w:shd w:val="clear" w:color="auto" w:fill="auto"/>
                  <w:vAlign w:val="center"/>
                  <w:hideMark/>
                </w:tcPr>
                <w:p w:rsidR="00665B3E" w:rsidRPr="00F410FE" w:rsidRDefault="00665B3E" w:rsidP="00665B3E">
                  <w:pPr>
                    <w:jc w:val="center"/>
                    <w:rPr>
                      <w:rFonts w:ascii="Times New Roman" w:hAnsi="Times New Roman" w:cs="Times New Roman"/>
                      <w:sz w:val="20"/>
                      <w:szCs w:val="20"/>
                    </w:rPr>
                  </w:pPr>
                  <w:r w:rsidRPr="00F410FE">
                    <w:rPr>
                      <w:rFonts w:ascii="Times New Roman" w:hAnsi="Times New Roman" w:cs="Times New Roman"/>
                      <w:sz w:val="20"/>
                      <w:szCs w:val="20"/>
                    </w:rPr>
                    <w:t>665</w:t>
                  </w:r>
                </w:p>
              </w:tc>
            </w:tr>
            <w:tr w:rsidR="00665B3E" w:rsidRPr="00665B3E" w:rsidTr="00F410FE">
              <w:trPr>
                <w:trHeight w:val="310"/>
              </w:trPr>
              <w:tc>
                <w:tcPr>
                  <w:tcW w:w="726" w:type="dxa"/>
                  <w:tcBorders>
                    <w:top w:val="nil"/>
                    <w:left w:val="single" w:sz="4" w:space="0" w:color="auto"/>
                    <w:bottom w:val="single" w:sz="4" w:space="0" w:color="auto"/>
                    <w:right w:val="single" w:sz="4" w:space="0" w:color="auto"/>
                  </w:tcBorders>
                  <w:shd w:val="clear" w:color="auto" w:fill="auto"/>
                  <w:vAlign w:val="center"/>
                  <w:hideMark/>
                </w:tcPr>
                <w:p w:rsidR="00665B3E" w:rsidRPr="00F410FE" w:rsidRDefault="00665B3E" w:rsidP="00F410FE">
                  <w:pPr>
                    <w:ind w:hanging="98"/>
                    <w:jc w:val="center"/>
                    <w:rPr>
                      <w:rFonts w:ascii="Times New Roman" w:hAnsi="Times New Roman" w:cs="Times New Roman"/>
                      <w:sz w:val="20"/>
                      <w:szCs w:val="20"/>
                    </w:rPr>
                  </w:pPr>
                  <w:r w:rsidRPr="00F410FE">
                    <w:rPr>
                      <w:rFonts w:ascii="Times New Roman" w:hAnsi="Times New Roman" w:cs="Times New Roman"/>
                      <w:sz w:val="20"/>
                      <w:szCs w:val="20"/>
                    </w:rPr>
                    <w:t>1.2</w:t>
                  </w:r>
                </w:p>
              </w:tc>
              <w:tc>
                <w:tcPr>
                  <w:tcW w:w="3302" w:type="dxa"/>
                  <w:tcBorders>
                    <w:top w:val="nil"/>
                    <w:left w:val="nil"/>
                    <w:bottom w:val="single" w:sz="4" w:space="0" w:color="auto"/>
                    <w:right w:val="single" w:sz="4" w:space="0" w:color="auto"/>
                  </w:tcBorders>
                  <w:shd w:val="clear" w:color="auto" w:fill="auto"/>
                  <w:vAlign w:val="center"/>
                  <w:hideMark/>
                </w:tcPr>
                <w:p w:rsidR="00665B3E" w:rsidRPr="00F410FE" w:rsidRDefault="00665B3E" w:rsidP="00665B3E">
                  <w:pPr>
                    <w:rPr>
                      <w:rFonts w:ascii="Times New Roman" w:hAnsi="Times New Roman" w:cs="Times New Roman"/>
                      <w:sz w:val="20"/>
                      <w:szCs w:val="20"/>
                    </w:rPr>
                  </w:pPr>
                  <w:proofErr w:type="spellStart"/>
                  <w:r w:rsidRPr="00F410FE">
                    <w:rPr>
                      <w:rFonts w:ascii="Times New Roman" w:hAnsi="Times New Roman" w:cs="Times New Roman"/>
                      <w:sz w:val="20"/>
                      <w:szCs w:val="20"/>
                    </w:rPr>
                    <w:t>Опеатори</w:t>
                  </w:r>
                  <w:proofErr w:type="spellEnd"/>
                  <w:r w:rsidRPr="00F410FE">
                    <w:rPr>
                      <w:rFonts w:ascii="Times New Roman" w:hAnsi="Times New Roman" w:cs="Times New Roman"/>
                      <w:sz w:val="20"/>
                      <w:szCs w:val="20"/>
                    </w:rPr>
                    <w:t xml:space="preserve"> УЗЕ 150 кВт і вище</w:t>
                  </w:r>
                </w:p>
              </w:tc>
              <w:tc>
                <w:tcPr>
                  <w:tcW w:w="709" w:type="dxa"/>
                  <w:tcBorders>
                    <w:top w:val="nil"/>
                    <w:left w:val="nil"/>
                    <w:bottom w:val="single" w:sz="4" w:space="0" w:color="auto"/>
                    <w:right w:val="single" w:sz="4" w:space="0" w:color="auto"/>
                  </w:tcBorders>
                  <w:shd w:val="clear" w:color="auto" w:fill="auto"/>
                  <w:vAlign w:val="center"/>
                  <w:hideMark/>
                </w:tcPr>
                <w:p w:rsidR="00665B3E" w:rsidRPr="00F410FE" w:rsidRDefault="00665B3E" w:rsidP="00665B3E">
                  <w:pPr>
                    <w:jc w:val="center"/>
                    <w:rPr>
                      <w:rFonts w:ascii="Times New Roman" w:hAnsi="Times New Roman" w:cs="Times New Roman"/>
                      <w:sz w:val="20"/>
                      <w:szCs w:val="20"/>
                    </w:rPr>
                  </w:pPr>
                  <w:r w:rsidRPr="00F410FE">
                    <w:rPr>
                      <w:rFonts w:ascii="Times New Roman" w:hAnsi="Times New Roman" w:cs="Times New Roman"/>
                      <w:sz w:val="20"/>
                      <w:szCs w:val="20"/>
                    </w:rPr>
                    <w:t>670</w:t>
                  </w:r>
                </w:p>
              </w:tc>
            </w:tr>
            <w:tr w:rsidR="00665B3E" w:rsidRPr="00665B3E" w:rsidTr="00F410FE">
              <w:trPr>
                <w:trHeight w:val="3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665B3E" w:rsidRPr="00F410FE" w:rsidRDefault="00665B3E" w:rsidP="00F410FE">
                  <w:pPr>
                    <w:ind w:hanging="98"/>
                    <w:jc w:val="center"/>
                    <w:rPr>
                      <w:rFonts w:ascii="Times New Roman" w:hAnsi="Times New Roman" w:cs="Times New Roman"/>
                      <w:sz w:val="20"/>
                      <w:szCs w:val="20"/>
                    </w:rPr>
                  </w:pPr>
                  <w:r w:rsidRPr="00F410FE">
                    <w:rPr>
                      <w:rFonts w:ascii="Times New Roman" w:hAnsi="Times New Roman" w:cs="Times New Roman"/>
                      <w:sz w:val="20"/>
                      <w:szCs w:val="20"/>
                    </w:rPr>
                    <w:t>1.3</w:t>
                  </w:r>
                </w:p>
              </w:tc>
              <w:tc>
                <w:tcPr>
                  <w:tcW w:w="3302" w:type="dxa"/>
                  <w:tcBorders>
                    <w:top w:val="nil"/>
                    <w:left w:val="nil"/>
                    <w:bottom w:val="single" w:sz="4" w:space="0" w:color="auto"/>
                    <w:right w:val="single" w:sz="4" w:space="0" w:color="auto"/>
                  </w:tcBorders>
                  <w:shd w:val="clear" w:color="auto" w:fill="auto"/>
                  <w:hideMark/>
                </w:tcPr>
                <w:p w:rsidR="00665B3E" w:rsidRPr="00F410FE" w:rsidRDefault="00665B3E" w:rsidP="00665B3E">
                  <w:pPr>
                    <w:rPr>
                      <w:rFonts w:ascii="Times New Roman" w:hAnsi="Times New Roman" w:cs="Times New Roman"/>
                      <w:sz w:val="20"/>
                      <w:szCs w:val="20"/>
                    </w:rPr>
                  </w:pPr>
                  <w:r w:rsidRPr="00F410FE">
                    <w:rPr>
                      <w:rFonts w:ascii="Times New Roman" w:hAnsi="Times New Roman" w:cs="Times New Roman"/>
                      <w:sz w:val="20"/>
                      <w:szCs w:val="20"/>
                    </w:rPr>
                    <w:t>Виробники електричної енергії, з них:</w:t>
                  </w:r>
                </w:p>
              </w:tc>
              <w:tc>
                <w:tcPr>
                  <w:tcW w:w="709" w:type="dxa"/>
                  <w:tcBorders>
                    <w:top w:val="nil"/>
                    <w:left w:val="nil"/>
                    <w:bottom w:val="single" w:sz="4" w:space="0" w:color="auto"/>
                    <w:right w:val="single" w:sz="4" w:space="0" w:color="auto"/>
                  </w:tcBorders>
                  <w:shd w:val="clear" w:color="auto" w:fill="auto"/>
                  <w:vAlign w:val="center"/>
                  <w:hideMark/>
                </w:tcPr>
                <w:p w:rsidR="00665B3E" w:rsidRPr="00F410FE" w:rsidRDefault="00665B3E" w:rsidP="00665B3E">
                  <w:pPr>
                    <w:jc w:val="center"/>
                    <w:rPr>
                      <w:rFonts w:ascii="Times New Roman" w:hAnsi="Times New Roman" w:cs="Times New Roman"/>
                      <w:sz w:val="20"/>
                      <w:szCs w:val="20"/>
                    </w:rPr>
                  </w:pPr>
                  <w:r w:rsidRPr="00F410FE">
                    <w:rPr>
                      <w:rFonts w:ascii="Times New Roman" w:hAnsi="Times New Roman" w:cs="Times New Roman"/>
                      <w:sz w:val="20"/>
                      <w:szCs w:val="20"/>
                    </w:rPr>
                    <w:t>675</w:t>
                  </w:r>
                </w:p>
              </w:tc>
            </w:tr>
            <w:tr w:rsidR="00665B3E" w:rsidRPr="00665B3E" w:rsidTr="00F410FE">
              <w:trPr>
                <w:trHeight w:val="3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665B3E" w:rsidRPr="00F410FE" w:rsidRDefault="00665B3E" w:rsidP="00F410FE">
                  <w:pPr>
                    <w:ind w:hanging="98"/>
                    <w:jc w:val="center"/>
                    <w:rPr>
                      <w:rFonts w:ascii="Times New Roman" w:hAnsi="Times New Roman" w:cs="Times New Roman"/>
                      <w:b/>
                      <w:bCs/>
                      <w:sz w:val="20"/>
                      <w:szCs w:val="20"/>
                    </w:rPr>
                  </w:pPr>
                  <w:r w:rsidRPr="00F410FE">
                    <w:rPr>
                      <w:rFonts w:ascii="Times New Roman" w:hAnsi="Times New Roman" w:cs="Times New Roman"/>
                      <w:b/>
                      <w:bCs/>
                      <w:sz w:val="20"/>
                      <w:szCs w:val="20"/>
                    </w:rPr>
                    <w:t>1.3.1</w:t>
                  </w:r>
                </w:p>
              </w:tc>
              <w:tc>
                <w:tcPr>
                  <w:tcW w:w="3302" w:type="dxa"/>
                  <w:tcBorders>
                    <w:top w:val="nil"/>
                    <w:left w:val="nil"/>
                    <w:bottom w:val="single" w:sz="4" w:space="0" w:color="auto"/>
                    <w:right w:val="single" w:sz="4" w:space="0" w:color="auto"/>
                  </w:tcBorders>
                  <w:shd w:val="clear" w:color="auto" w:fill="auto"/>
                  <w:hideMark/>
                </w:tcPr>
                <w:p w:rsidR="00665B3E" w:rsidRPr="00F410FE" w:rsidRDefault="00665B3E" w:rsidP="00665B3E">
                  <w:pPr>
                    <w:ind w:firstLineChars="100" w:firstLine="201"/>
                    <w:rPr>
                      <w:rFonts w:ascii="Times New Roman" w:hAnsi="Times New Roman" w:cs="Times New Roman"/>
                      <w:b/>
                      <w:bCs/>
                      <w:sz w:val="20"/>
                      <w:szCs w:val="20"/>
                    </w:rPr>
                  </w:pPr>
                  <w:r w:rsidRPr="00F410FE">
                    <w:rPr>
                      <w:rFonts w:ascii="Times New Roman" w:hAnsi="Times New Roman" w:cs="Times New Roman"/>
                      <w:b/>
                      <w:bCs/>
                      <w:sz w:val="20"/>
                      <w:szCs w:val="20"/>
                    </w:rPr>
                    <w:t>АЕС</w:t>
                  </w:r>
                </w:p>
              </w:tc>
              <w:tc>
                <w:tcPr>
                  <w:tcW w:w="709" w:type="dxa"/>
                  <w:tcBorders>
                    <w:top w:val="nil"/>
                    <w:left w:val="nil"/>
                    <w:bottom w:val="single" w:sz="4" w:space="0" w:color="auto"/>
                    <w:right w:val="single" w:sz="4" w:space="0" w:color="auto"/>
                  </w:tcBorders>
                  <w:shd w:val="clear" w:color="auto" w:fill="auto"/>
                  <w:vAlign w:val="center"/>
                  <w:hideMark/>
                </w:tcPr>
                <w:p w:rsidR="00665B3E" w:rsidRPr="00F410FE" w:rsidRDefault="00665B3E" w:rsidP="00665B3E">
                  <w:pPr>
                    <w:jc w:val="center"/>
                    <w:rPr>
                      <w:rFonts w:ascii="Times New Roman" w:hAnsi="Times New Roman" w:cs="Times New Roman"/>
                      <w:b/>
                      <w:bCs/>
                      <w:sz w:val="20"/>
                      <w:szCs w:val="20"/>
                    </w:rPr>
                  </w:pPr>
                  <w:r w:rsidRPr="00F410FE">
                    <w:rPr>
                      <w:rFonts w:ascii="Times New Roman" w:hAnsi="Times New Roman" w:cs="Times New Roman"/>
                      <w:b/>
                      <w:bCs/>
                      <w:sz w:val="20"/>
                      <w:szCs w:val="20"/>
                    </w:rPr>
                    <w:t>680</w:t>
                  </w:r>
                </w:p>
              </w:tc>
            </w:tr>
            <w:tr w:rsidR="00665B3E" w:rsidRPr="00665B3E" w:rsidTr="00F410FE">
              <w:trPr>
                <w:trHeight w:val="3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665B3E" w:rsidRPr="00F410FE" w:rsidRDefault="00665B3E" w:rsidP="00F410FE">
                  <w:pPr>
                    <w:ind w:hanging="98"/>
                    <w:jc w:val="center"/>
                    <w:rPr>
                      <w:rFonts w:ascii="Times New Roman" w:hAnsi="Times New Roman" w:cs="Times New Roman"/>
                      <w:b/>
                      <w:bCs/>
                      <w:sz w:val="20"/>
                      <w:szCs w:val="20"/>
                    </w:rPr>
                  </w:pPr>
                  <w:r w:rsidRPr="00F410FE">
                    <w:rPr>
                      <w:rFonts w:ascii="Times New Roman" w:hAnsi="Times New Roman" w:cs="Times New Roman"/>
                      <w:b/>
                      <w:bCs/>
                      <w:sz w:val="20"/>
                      <w:szCs w:val="20"/>
                    </w:rPr>
                    <w:t>1.3.2</w:t>
                  </w:r>
                </w:p>
              </w:tc>
              <w:tc>
                <w:tcPr>
                  <w:tcW w:w="3302" w:type="dxa"/>
                  <w:tcBorders>
                    <w:top w:val="nil"/>
                    <w:left w:val="nil"/>
                    <w:bottom w:val="single" w:sz="4" w:space="0" w:color="auto"/>
                    <w:right w:val="single" w:sz="4" w:space="0" w:color="auto"/>
                  </w:tcBorders>
                  <w:shd w:val="clear" w:color="auto" w:fill="auto"/>
                  <w:hideMark/>
                </w:tcPr>
                <w:p w:rsidR="00665B3E" w:rsidRPr="00F410FE" w:rsidRDefault="00665B3E" w:rsidP="00665B3E">
                  <w:pPr>
                    <w:ind w:firstLineChars="100" w:firstLine="201"/>
                    <w:rPr>
                      <w:rFonts w:ascii="Times New Roman" w:hAnsi="Times New Roman" w:cs="Times New Roman"/>
                      <w:b/>
                      <w:bCs/>
                      <w:sz w:val="20"/>
                      <w:szCs w:val="20"/>
                    </w:rPr>
                  </w:pPr>
                  <w:r w:rsidRPr="00F410FE">
                    <w:rPr>
                      <w:rFonts w:ascii="Times New Roman" w:hAnsi="Times New Roman" w:cs="Times New Roman"/>
                      <w:b/>
                      <w:bCs/>
                      <w:sz w:val="20"/>
                      <w:szCs w:val="20"/>
                    </w:rPr>
                    <w:t>ТЕС</w:t>
                  </w:r>
                </w:p>
              </w:tc>
              <w:tc>
                <w:tcPr>
                  <w:tcW w:w="709" w:type="dxa"/>
                  <w:tcBorders>
                    <w:top w:val="nil"/>
                    <w:left w:val="nil"/>
                    <w:bottom w:val="single" w:sz="4" w:space="0" w:color="auto"/>
                    <w:right w:val="single" w:sz="4" w:space="0" w:color="auto"/>
                  </w:tcBorders>
                  <w:shd w:val="clear" w:color="auto" w:fill="auto"/>
                  <w:vAlign w:val="center"/>
                  <w:hideMark/>
                </w:tcPr>
                <w:p w:rsidR="00665B3E" w:rsidRPr="00F410FE" w:rsidRDefault="00665B3E" w:rsidP="00665B3E">
                  <w:pPr>
                    <w:jc w:val="center"/>
                    <w:rPr>
                      <w:rFonts w:ascii="Times New Roman" w:hAnsi="Times New Roman" w:cs="Times New Roman"/>
                      <w:b/>
                      <w:bCs/>
                      <w:sz w:val="20"/>
                      <w:szCs w:val="20"/>
                    </w:rPr>
                  </w:pPr>
                  <w:r w:rsidRPr="00F410FE">
                    <w:rPr>
                      <w:rFonts w:ascii="Times New Roman" w:hAnsi="Times New Roman" w:cs="Times New Roman"/>
                      <w:b/>
                      <w:bCs/>
                      <w:sz w:val="20"/>
                      <w:szCs w:val="20"/>
                    </w:rPr>
                    <w:t>685</w:t>
                  </w:r>
                </w:p>
              </w:tc>
            </w:tr>
            <w:tr w:rsidR="00665B3E" w:rsidRPr="00665B3E" w:rsidTr="00F410FE">
              <w:trPr>
                <w:trHeight w:val="3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665B3E" w:rsidRPr="00F410FE" w:rsidRDefault="00665B3E" w:rsidP="00F410FE">
                  <w:pPr>
                    <w:ind w:hanging="98"/>
                    <w:jc w:val="center"/>
                    <w:rPr>
                      <w:rFonts w:ascii="Times New Roman" w:hAnsi="Times New Roman" w:cs="Times New Roman"/>
                      <w:sz w:val="20"/>
                      <w:szCs w:val="20"/>
                    </w:rPr>
                  </w:pPr>
                  <w:r w:rsidRPr="00F410FE">
                    <w:rPr>
                      <w:rFonts w:ascii="Times New Roman" w:hAnsi="Times New Roman" w:cs="Times New Roman"/>
                      <w:sz w:val="20"/>
                      <w:szCs w:val="20"/>
                    </w:rPr>
                    <w:t>1.3.3</w:t>
                  </w:r>
                </w:p>
              </w:tc>
              <w:tc>
                <w:tcPr>
                  <w:tcW w:w="3302" w:type="dxa"/>
                  <w:tcBorders>
                    <w:top w:val="nil"/>
                    <w:left w:val="nil"/>
                    <w:bottom w:val="single" w:sz="4" w:space="0" w:color="auto"/>
                    <w:right w:val="single" w:sz="4" w:space="0" w:color="auto"/>
                  </w:tcBorders>
                  <w:shd w:val="clear" w:color="auto" w:fill="auto"/>
                  <w:hideMark/>
                </w:tcPr>
                <w:p w:rsidR="00665B3E" w:rsidRPr="00F410FE" w:rsidRDefault="00665B3E" w:rsidP="00665B3E">
                  <w:pPr>
                    <w:ind w:firstLineChars="100" w:firstLine="200"/>
                    <w:rPr>
                      <w:rFonts w:ascii="Times New Roman" w:hAnsi="Times New Roman" w:cs="Times New Roman"/>
                      <w:sz w:val="20"/>
                      <w:szCs w:val="20"/>
                    </w:rPr>
                  </w:pPr>
                  <w:r w:rsidRPr="00F410FE">
                    <w:rPr>
                      <w:rFonts w:ascii="Times New Roman" w:hAnsi="Times New Roman" w:cs="Times New Roman"/>
                      <w:sz w:val="20"/>
                      <w:szCs w:val="20"/>
                    </w:rPr>
                    <w:t>ТЕЦ</w:t>
                  </w:r>
                </w:p>
              </w:tc>
              <w:tc>
                <w:tcPr>
                  <w:tcW w:w="709" w:type="dxa"/>
                  <w:tcBorders>
                    <w:top w:val="nil"/>
                    <w:left w:val="nil"/>
                    <w:bottom w:val="single" w:sz="4" w:space="0" w:color="auto"/>
                    <w:right w:val="single" w:sz="4" w:space="0" w:color="auto"/>
                  </w:tcBorders>
                  <w:shd w:val="clear" w:color="auto" w:fill="auto"/>
                  <w:vAlign w:val="center"/>
                  <w:hideMark/>
                </w:tcPr>
                <w:p w:rsidR="00665B3E" w:rsidRPr="00F410FE" w:rsidRDefault="00665B3E" w:rsidP="00665B3E">
                  <w:pPr>
                    <w:jc w:val="center"/>
                    <w:rPr>
                      <w:rFonts w:ascii="Times New Roman" w:hAnsi="Times New Roman" w:cs="Times New Roman"/>
                      <w:sz w:val="20"/>
                      <w:szCs w:val="20"/>
                    </w:rPr>
                  </w:pPr>
                  <w:r w:rsidRPr="00F410FE">
                    <w:rPr>
                      <w:rFonts w:ascii="Times New Roman" w:hAnsi="Times New Roman" w:cs="Times New Roman"/>
                      <w:sz w:val="20"/>
                      <w:szCs w:val="20"/>
                    </w:rPr>
                    <w:t>690</w:t>
                  </w:r>
                </w:p>
              </w:tc>
            </w:tr>
            <w:tr w:rsidR="00665B3E" w:rsidRPr="00665B3E" w:rsidTr="00F410FE">
              <w:trPr>
                <w:trHeight w:val="3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665B3E" w:rsidRPr="00F410FE" w:rsidRDefault="00665B3E" w:rsidP="00F410FE">
                  <w:pPr>
                    <w:ind w:hanging="98"/>
                    <w:jc w:val="center"/>
                    <w:rPr>
                      <w:rFonts w:ascii="Times New Roman" w:hAnsi="Times New Roman" w:cs="Times New Roman"/>
                      <w:sz w:val="20"/>
                      <w:szCs w:val="20"/>
                    </w:rPr>
                  </w:pPr>
                  <w:r w:rsidRPr="00F410FE">
                    <w:rPr>
                      <w:rFonts w:ascii="Times New Roman" w:hAnsi="Times New Roman" w:cs="Times New Roman"/>
                      <w:sz w:val="20"/>
                      <w:szCs w:val="20"/>
                    </w:rPr>
                    <w:t>1.3.4</w:t>
                  </w:r>
                </w:p>
              </w:tc>
              <w:tc>
                <w:tcPr>
                  <w:tcW w:w="3302" w:type="dxa"/>
                  <w:tcBorders>
                    <w:top w:val="nil"/>
                    <w:left w:val="nil"/>
                    <w:bottom w:val="single" w:sz="4" w:space="0" w:color="auto"/>
                    <w:right w:val="single" w:sz="4" w:space="0" w:color="auto"/>
                  </w:tcBorders>
                  <w:shd w:val="clear" w:color="auto" w:fill="auto"/>
                  <w:hideMark/>
                </w:tcPr>
                <w:p w:rsidR="00665B3E" w:rsidRPr="00F410FE" w:rsidRDefault="00665B3E" w:rsidP="00665B3E">
                  <w:pPr>
                    <w:ind w:firstLineChars="100" w:firstLine="200"/>
                    <w:rPr>
                      <w:rFonts w:ascii="Times New Roman" w:hAnsi="Times New Roman" w:cs="Times New Roman"/>
                      <w:sz w:val="20"/>
                      <w:szCs w:val="20"/>
                    </w:rPr>
                  </w:pPr>
                  <w:r w:rsidRPr="00F410FE">
                    <w:rPr>
                      <w:rFonts w:ascii="Times New Roman" w:hAnsi="Times New Roman" w:cs="Times New Roman"/>
                      <w:sz w:val="20"/>
                      <w:szCs w:val="20"/>
                    </w:rPr>
                    <w:t>ГЕС</w:t>
                  </w:r>
                </w:p>
              </w:tc>
              <w:tc>
                <w:tcPr>
                  <w:tcW w:w="709" w:type="dxa"/>
                  <w:tcBorders>
                    <w:top w:val="nil"/>
                    <w:left w:val="nil"/>
                    <w:bottom w:val="single" w:sz="4" w:space="0" w:color="auto"/>
                    <w:right w:val="single" w:sz="4" w:space="0" w:color="auto"/>
                  </w:tcBorders>
                  <w:shd w:val="clear" w:color="auto" w:fill="auto"/>
                  <w:vAlign w:val="center"/>
                  <w:hideMark/>
                </w:tcPr>
                <w:p w:rsidR="00665B3E" w:rsidRPr="00F410FE" w:rsidRDefault="00665B3E" w:rsidP="00665B3E">
                  <w:pPr>
                    <w:jc w:val="center"/>
                    <w:rPr>
                      <w:rFonts w:ascii="Times New Roman" w:hAnsi="Times New Roman" w:cs="Times New Roman"/>
                      <w:sz w:val="20"/>
                      <w:szCs w:val="20"/>
                    </w:rPr>
                  </w:pPr>
                  <w:r w:rsidRPr="00F410FE">
                    <w:rPr>
                      <w:rFonts w:ascii="Times New Roman" w:hAnsi="Times New Roman" w:cs="Times New Roman"/>
                      <w:sz w:val="20"/>
                      <w:szCs w:val="20"/>
                    </w:rPr>
                    <w:t>695</w:t>
                  </w:r>
                </w:p>
              </w:tc>
            </w:tr>
            <w:tr w:rsidR="00665B3E" w:rsidRPr="00665B3E" w:rsidTr="00F410FE">
              <w:trPr>
                <w:trHeight w:val="3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665B3E" w:rsidRPr="00F410FE" w:rsidRDefault="00665B3E" w:rsidP="00F410FE">
                  <w:pPr>
                    <w:ind w:hanging="98"/>
                    <w:jc w:val="center"/>
                    <w:rPr>
                      <w:rFonts w:ascii="Times New Roman" w:hAnsi="Times New Roman" w:cs="Times New Roman"/>
                      <w:sz w:val="20"/>
                      <w:szCs w:val="20"/>
                    </w:rPr>
                  </w:pPr>
                  <w:r w:rsidRPr="00F410FE">
                    <w:rPr>
                      <w:rFonts w:ascii="Times New Roman" w:hAnsi="Times New Roman" w:cs="Times New Roman"/>
                      <w:sz w:val="20"/>
                      <w:szCs w:val="20"/>
                    </w:rPr>
                    <w:t>1.3.5</w:t>
                  </w:r>
                </w:p>
              </w:tc>
              <w:tc>
                <w:tcPr>
                  <w:tcW w:w="3302" w:type="dxa"/>
                  <w:tcBorders>
                    <w:top w:val="nil"/>
                    <w:left w:val="nil"/>
                    <w:bottom w:val="single" w:sz="4" w:space="0" w:color="auto"/>
                    <w:right w:val="single" w:sz="4" w:space="0" w:color="auto"/>
                  </w:tcBorders>
                  <w:shd w:val="clear" w:color="auto" w:fill="auto"/>
                  <w:hideMark/>
                </w:tcPr>
                <w:p w:rsidR="00665B3E" w:rsidRPr="00F410FE" w:rsidRDefault="00665B3E" w:rsidP="00665B3E">
                  <w:pPr>
                    <w:ind w:firstLineChars="100" w:firstLine="200"/>
                    <w:rPr>
                      <w:rFonts w:ascii="Times New Roman" w:hAnsi="Times New Roman" w:cs="Times New Roman"/>
                      <w:sz w:val="20"/>
                      <w:szCs w:val="20"/>
                    </w:rPr>
                  </w:pPr>
                  <w:r w:rsidRPr="00F410FE">
                    <w:rPr>
                      <w:rFonts w:ascii="Times New Roman" w:hAnsi="Times New Roman" w:cs="Times New Roman"/>
                      <w:sz w:val="20"/>
                      <w:szCs w:val="20"/>
                    </w:rPr>
                    <w:t>ВДЕ:</w:t>
                  </w:r>
                </w:p>
              </w:tc>
              <w:tc>
                <w:tcPr>
                  <w:tcW w:w="709" w:type="dxa"/>
                  <w:tcBorders>
                    <w:top w:val="nil"/>
                    <w:left w:val="nil"/>
                    <w:bottom w:val="single" w:sz="4" w:space="0" w:color="auto"/>
                    <w:right w:val="single" w:sz="4" w:space="0" w:color="auto"/>
                  </w:tcBorders>
                  <w:shd w:val="clear" w:color="auto" w:fill="auto"/>
                  <w:vAlign w:val="center"/>
                  <w:hideMark/>
                </w:tcPr>
                <w:p w:rsidR="00665B3E" w:rsidRPr="00F410FE" w:rsidRDefault="00665B3E" w:rsidP="00665B3E">
                  <w:pPr>
                    <w:jc w:val="center"/>
                    <w:rPr>
                      <w:rFonts w:ascii="Times New Roman" w:hAnsi="Times New Roman" w:cs="Times New Roman"/>
                      <w:sz w:val="20"/>
                      <w:szCs w:val="20"/>
                    </w:rPr>
                  </w:pPr>
                  <w:r w:rsidRPr="00F410FE">
                    <w:rPr>
                      <w:rFonts w:ascii="Times New Roman" w:hAnsi="Times New Roman" w:cs="Times New Roman"/>
                      <w:sz w:val="20"/>
                      <w:szCs w:val="20"/>
                    </w:rPr>
                    <w:t>700</w:t>
                  </w:r>
                </w:p>
              </w:tc>
            </w:tr>
            <w:tr w:rsidR="00665B3E" w:rsidRPr="00665B3E" w:rsidTr="00F410FE">
              <w:trPr>
                <w:trHeight w:val="3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665B3E" w:rsidRPr="00F410FE" w:rsidRDefault="00665B3E" w:rsidP="00F410FE">
                  <w:pPr>
                    <w:ind w:hanging="98"/>
                    <w:jc w:val="center"/>
                    <w:rPr>
                      <w:rFonts w:ascii="Times New Roman" w:hAnsi="Times New Roman" w:cs="Times New Roman"/>
                      <w:sz w:val="20"/>
                      <w:szCs w:val="20"/>
                    </w:rPr>
                  </w:pPr>
                  <w:r w:rsidRPr="00F410FE">
                    <w:rPr>
                      <w:rFonts w:ascii="Times New Roman" w:hAnsi="Times New Roman" w:cs="Times New Roman"/>
                      <w:sz w:val="20"/>
                      <w:szCs w:val="20"/>
                    </w:rPr>
                    <w:t>1.3.5.1</w:t>
                  </w:r>
                </w:p>
              </w:tc>
              <w:tc>
                <w:tcPr>
                  <w:tcW w:w="3302" w:type="dxa"/>
                  <w:tcBorders>
                    <w:top w:val="nil"/>
                    <w:left w:val="nil"/>
                    <w:bottom w:val="single" w:sz="4" w:space="0" w:color="auto"/>
                    <w:right w:val="single" w:sz="4" w:space="0" w:color="auto"/>
                  </w:tcBorders>
                  <w:shd w:val="clear" w:color="auto" w:fill="auto"/>
                  <w:hideMark/>
                </w:tcPr>
                <w:p w:rsidR="00665B3E" w:rsidRPr="00F410FE" w:rsidRDefault="00665B3E" w:rsidP="00665B3E">
                  <w:pPr>
                    <w:ind w:firstLineChars="300" w:firstLine="600"/>
                    <w:rPr>
                      <w:rFonts w:ascii="Times New Roman" w:hAnsi="Times New Roman" w:cs="Times New Roman"/>
                      <w:i/>
                      <w:iCs/>
                      <w:sz w:val="20"/>
                      <w:szCs w:val="20"/>
                    </w:rPr>
                  </w:pPr>
                  <w:r w:rsidRPr="00F410FE">
                    <w:rPr>
                      <w:rFonts w:ascii="Times New Roman" w:hAnsi="Times New Roman" w:cs="Times New Roman"/>
                      <w:i/>
                      <w:iCs/>
                      <w:sz w:val="20"/>
                      <w:szCs w:val="20"/>
                    </w:rPr>
                    <w:t>у т. ч. сонячні</w:t>
                  </w:r>
                </w:p>
              </w:tc>
              <w:tc>
                <w:tcPr>
                  <w:tcW w:w="709" w:type="dxa"/>
                  <w:tcBorders>
                    <w:top w:val="nil"/>
                    <w:left w:val="nil"/>
                    <w:bottom w:val="single" w:sz="4" w:space="0" w:color="auto"/>
                    <w:right w:val="single" w:sz="4" w:space="0" w:color="auto"/>
                  </w:tcBorders>
                  <w:shd w:val="clear" w:color="auto" w:fill="auto"/>
                  <w:vAlign w:val="center"/>
                  <w:hideMark/>
                </w:tcPr>
                <w:p w:rsidR="00665B3E" w:rsidRPr="00F410FE" w:rsidRDefault="00665B3E" w:rsidP="00665B3E">
                  <w:pPr>
                    <w:jc w:val="center"/>
                    <w:rPr>
                      <w:rFonts w:ascii="Times New Roman" w:hAnsi="Times New Roman" w:cs="Times New Roman"/>
                      <w:sz w:val="20"/>
                      <w:szCs w:val="20"/>
                    </w:rPr>
                  </w:pPr>
                  <w:r w:rsidRPr="00F410FE">
                    <w:rPr>
                      <w:rFonts w:ascii="Times New Roman" w:hAnsi="Times New Roman" w:cs="Times New Roman"/>
                      <w:sz w:val="20"/>
                      <w:szCs w:val="20"/>
                    </w:rPr>
                    <w:t>705</w:t>
                  </w:r>
                </w:p>
              </w:tc>
            </w:tr>
            <w:tr w:rsidR="00665B3E" w:rsidRPr="00665B3E" w:rsidTr="00F410FE">
              <w:trPr>
                <w:trHeight w:val="3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665B3E" w:rsidRPr="00F410FE" w:rsidRDefault="00665B3E" w:rsidP="00F410FE">
                  <w:pPr>
                    <w:ind w:hanging="98"/>
                    <w:jc w:val="center"/>
                    <w:rPr>
                      <w:rFonts w:ascii="Times New Roman" w:hAnsi="Times New Roman" w:cs="Times New Roman"/>
                      <w:sz w:val="20"/>
                      <w:szCs w:val="20"/>
                    </w:rPr>
                  </w:pPr>
                  <w:r w:rsidRPr="00F410FE">
                    <w:rPr>
                      <w:rFonts w:ascii="Times New Roman" w:hAnsi="Times New Roman" w:cs="Times New Roman"/>
                      <w:sz w:val="20"/>
                      <w:szCs w:val="20"/>
                    </w:rPr>
                    <w:t>1.3.5.2</w:t>
                  </w:r>
                </w:p>
              </w:tc>
              <w:tc>
                <w:tcPr>
                  <w:tcW w:w="3302" w:type="dxa"/>
                  <w:tcBorders>
                    <w:top w:val="nil"/>
                    <w:left w:val="nil"/>
                    <w:bottom w:val="single" w:sz="4" w:space="0" w:color="auto"/>
                    <w:right w:val="single" w:sz="4" w:space="0" w:color="auto"/>
                  </w:tcBorders>
                  <w:shd w:val="clear" w:color="auto" w:fill="auto"/>
                  <w:hideMark/>
                </w:tcPr>
                <w:p w:rsidR="00665B3E" w:rsidRPr="00F410FE" w:rsidRDefault="00665B3E" w:rsidP="00665B3E">
                  <w:pPr>
                    <w:ind w:firstLineChars="300" w:firstLine="600"/>
                    <w:rPr>
                      <w:rFonts w:ascii="Times New Roman" w:hAnsi="Times New Roman" w:cs="Times New Roman"/>
                      <w:i/>
                      <w:iCs/>
                      <w:sz w:val="20"/>
                      <w:szCs w:val="20"/>
                    </w:rPr>
                  </w:pPr>
                  <w:r w:rsidRPr="00F410FE">
                    <w:rPr>
                      <w:rFonts w:ascii="Times New Roman" w:hAnsi="Times New Roman" w:cs="Times New Roman"/>
                      <w:i/>
                      <w:iCs/>
                      <w:sz w:val="20"/>
                      <w:szCs w:val="20"/>
                    </w:rPr>
                    <w:t>у т. ч. вітрові</w:t>
                  </w:r>
                </w:p>
              </w:tc>
              <w:tc>
                <w:tcPr>
                  <w:tcW w:w="709" w:type="dxa"/>
                  <w:tcBorders>
                    <w:top w:val="nil"/>
                    <w:left w:val="nil"/>
                    <w:bottom w:val="single" w:sz="4" w:space="0" w:color="auto"/>
                    <w:right w:val="single" w:sz="4" w:space="0" w:color="auto"/>
                  </w:tcBorders>
                  <w:shd w:val="clear" w:color="auto" w:fill="auto"/>
                  <w:vAlign w:val="center"/>
                  <w:hideMark/>
                </w:tcPr>
                <w:p w:rsidR="00665B3E" w:rsidRPr="00F410FE" w:rsidRDefault="00665B3E" w:rsidP="00665B3E">
                  <w:pPr>
                    <w:jc w:val="center"/>
                    <w:rPr>
                      <w:rFonts w:ascii="Times New Roman" w:hAnsi="Times New Roman" w:cs="Times New Roman"/>
                      <w:sz w:val="20"/>
                      <w:szCs w:val="20"/>
                    </w:rPr>
                  </w:pPr>
                  <w:r w:rsidRPr="00F410FE">
                    <w:rPr>
                      <w:rFonts w:ascii="Times New Roman" w:hAnsi="Times New Roman" w:cs="Times New Roman"/>
                      <w:sz w:val="20"/>
                      <w:szCs w:val="20"/>
                    </w:rPr>
                    <w:t>710</w:t>
                  </w:r>
                </w:p>
              </w:tc>
            </w:tr>
            <w:tr w:rsidR="00665B3E" w:rsidRPr="00665B3E" w:rsidTr="00F410FE">
              <w:trPr>
                <w:trHeight w:val="3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665B3E" w:rsidRPr="00F410FE" w:rsidRDefault="00665B3E" w:rsidP="00F410FE">
                  <w:pPr>
                    <w:ind w:hanging="98"/>
                    <w:jc w:val="center"/>
                    <w:rPr>
                      <w:rFonts w:ascii="Times New Roman" w:hAnsi="Times New Roman" w:cs="Times New Roman"/>
                      <w:sz w:val="20"/>
                      <w:szCs w:val="20"/>
                    </w:rPr>
                  </w:pPr>
                  <w:r w:rsidRPr="00F410FE">
                    <w:rPr>
                      <w:rFonts w:ascii="Times New Roman" w:hAnsi="Times New Roman" w:cs="Times New Roman"/>
                      <w:sz w:val="20"/>
                      <w:szCs w:val="20"/>
                    </w:rPr>
                    <w:lastRenderedPageBreak/>
                    <w:t>1.3.5.3</w:t>
                  </w:r>
                </w:p>
              </w:tc>
              <w:tc>
                <w:tcPr>
                  <w:tcW w:w="3302" w:type="dxa"/>
                  <w:tcBorders>
                    <w:top w:val="nil"/>
                    <w:left w:val="nil"/>
                    <w:bottom w:val="single" w:sz="4" w:space="0" w:color="auto"/>
                    <w:right w:val="single" w:sz="4" w:space="0" w:color="auto"/>
                  </w:tcBorders>
                  <w:shd w:val="clear" w:color="auto" w:fill="auto"/>
                  <w:hideMark/>
                </w:tcPr>
                <w:p w:rsidR="00665B3E" w:rsidRPr="00F410FE" w:rsidRDefault="00665B3E" w:rsidP="00665B3E">
                  <w:pPr>
                    <w:ind w:firstLineChars="300" w:firstLine="600"/>
                    <w:rPr>
                      <w:rFonts w:ascii="Times New Roman" w:hAnsi="Times New Roman" w:cs="Times New Roman"/>
                      <w:i/>
                      <w:iCs/>
                      <w:sz w:val="20"/>
                      <w:szCs w:val="20"/>
                    </w:rPr>
                  </w:pPr>
                  <w:r w:rsidRPr="00F410FE">
                    <w:rPr>
                      <w:rFonts w:ascii="Times New Roman" w:hAnsi="Times New Roman" w:cs="Times New Roman"/>
                      <w:i/>
                      <w:iCs/>
                      <w:sz w:val="20"/>
                      <w:szCs w:val="20"/>
                    </w:rPr>
                    <w:t>у т. ч. мікро-, міні- та малі гідро</w:t>
                  </w:r>
                </w:p>
              </w:tc>
              <w:tc>
                <w:tcPr>
                  <w:tcW w:w="709" w:type="dxa"/>
                  <w:tcBorders>
                    <w:top w:val="nil"/>
                    <w:left w:val="nil"/>
                    <w:bottom w:val="single" w:sz="4" w:space="0" w:color="auto"/>
                    <w:right w:val="single" w:sz="4" w:space="0" w:color="auto"/>
                  </w:tcBorders>
                  <w:shd w:val="clear" w:color="auto" w:fill="auto"/>
                  <w:vAlign w:val="center"/>
                  <w:hideMark/>
                </w:tcPr>
                <w:p w:rsidR="00665B3E" w:rsidRPr="00F410FE" w:rsidRDefault="00665B3E" w:rsidP="00665B3E">
                  <w:pPr>
                    <w:jc w:val="center"/>
                    <w:rPr>
                      <w:rFonts w:ascii="Times New Roman" w:hAnsi="Times New Roman" w:cs="Times New Roman"/>
                      <w:sz w:val="20"/>
                      <w:szCs w:val="20"/>
                    </w:rPr>
                  </w:pPr>
                  <w:r w:rsidRPr="00F410FE">
                    <w:rPr>
                      <w:rFonts w:ascii="Times New Roman" w:hAnsi="Times New Roman" w:cs="Times New Roman"/>
                      <w:sz w:val="20"/>
                      <w:szCs w:val="20"/>
                    </w:rPr>
                    <w:t>715</w:t>
                  </w:r>
                </w:p>
              </w:tc>
            </w:tr>
            <w:tr w:rsidR="00665B3E" w:rsidRPr="00665B3E" w:rsidTr="00F410FE">
              <w:trPr>
                <w:trHeight w:val="3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665B3E" w:rsidRPr="00F410FE" w:rsidRDefault="00665B3E" w:rsidP="00F410FE">
                  <w:pPr>
                    <w:ind w:hanging="98"/>
                    <w:jc w:val="center"/>
                    <w:rPr>
                      <w:rFonts w:ascii="Times New Roman" w:hAnsi="Times New Roman" w:cs="Times New Roman"/>
                      <w:sz w:val="20"/>
                      <w:szCs w:val="20"/>
                    </w:rPr>
                  </w:pPr>
                  <w:r w:rsidRPr="00F410FE">
                    <w:rPr>
                      <w:rFonts w:ascii="Times New Roman" w:hAnsi="Times New Roman" w:cs="Times New Roman"/>
                      <w:sz w:val="20"/>
                      <w:szCs w:val="20"/>
                    </w:rPr>
                    <w:t>1.3.5.4</w:t>
                  </w:r>
                </w:p>
              </w:tc>
              <w:tc>
                <w:tcPr>
                  <w:tcW w:w="3302" w:type="dxa"/>
                  <w:tcBorders>
                    <w:top w:val="nil"/>
                    <w:left w:val="nil"/>
                    <w:bottom w:val="single" w:sz="4" w:space="0" w:color="auto"/>
                    <w:right w:val="single" w:sz="4" w:space="0" w:color="auto"/>
                  </w:tcBorders>
                  <w:shd w:val="clear" w:color="auto" w:fill="auto"/>
                  <w:hideMark/>
                </w:tcPr>
                <w:p w:rsidR="00665B3E" w:rsidRPr="00F410FE" w:rsidRDefault="00665B3E" w:rsidP="00665B3E">
                  <w:pPr>
                    <w:ind w:firstLineChars="300" w:firstLine="600"/>
                    <w:rPr>
                      <w:rFonts w:ascii="Times New Roman" w:hAnsi="Times New Roman" w:cs="Times New Roman"/>
                      <w:i/>
                      <w:iCs/>
                      <w:sz w:val="20"/>
                      <w:szCs w:val="20"/>
                    </w:rPr>
                  </w:pPr>
                  <w:r w:rsidRPr="00F410FE">
                    <w:rPr>
                      <w:rFonts w:ascii="Times New Roman" w:hAnsi="Times New Roman" w:cs="Times New Roman"/>
                      <w:i/>
                      <w:iCs/>
                      <w:sz w:val="20"/>
                      <w:szCs w:val="20"/>
                    </w:rPr>
                    <w:t>у т. ч. біомаса</w:t>
                  </w:r>
                </w:p>
              </w:tc>
              <w:tc>
                <w:tcPr>
                  <w:tcW w:w="709" w:type="dxa"/>
                  <w:tcBorders>
                    <w:top w:val="nil"/>
                    <w:left w:val="nil"/>
                    <w:bottom w:val="single" w:sz="4" w:space="0" w:color="auto"/>
                    <w:right w:val="single" w:sz="4" w:space="0" w:color="auto"/>
                  </w:tcBorders>
                  <w:shd w:val="clear" w:color="auto" w:fill="auto"/>
                  <w:vAlign w:val="center"/>
                  <w:hideMark/>
                </w:tcPr>
                <w:p w:rsidR="00665B3E" w:rsidRPr="00F410FE" w:rsidRDefault="00665B3E" w:rsidP="00665B3E">
                  <w:pPr>
                    <w:jc w:val="center"/>
                    <w:rPr>
                      <w:rFonts w:ascii="Times New Roman" w:hAnsi="Times New Roman" w:cs="Times New Roman"/>
                      <w:sz w:val="20"/>
                      <w:szCs w:val="20"/>
                    </w:rPr>
                  </w:pPr>
                  <w:r w:rsidRPr="00F410FE">
                    <w:rPr>
                      <w:rFonts w:ascii="Times New Roman" w:hAnsi="Times New Roman" w:cs="Times New Roman"/>
                      <w:sz w:val="20"/>
                      <w:szCs w:val="20"/>
                    </w:rPr>
                    <w:t>720</w:t>
                  </w:r>
                </w:p>
              </w:tc>
            </w:tr>
            <w:tr w:rsidR="00665B3E" w:rsidRPr="00665B3E" w:rsidTr="00F410FE">
              <w:trPr>
                <w:trHeight w:val="3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665B3E" w:rsidRPr="00F410FE" w:rsidRDefault="00665B3E" w:rsidP="00F410FE">
                  <w:pPr>
                    <w:ind w:hanging="98"/>
                    <w:jc w:val="center"/>
                    <w:rPr>
                      <w:rFonts w:ascii="Times New Roman" w:hAnsi="Times New Roman" w:cs="Times New Roman"/>
                      <w:sz w:val="20"/>
                      <w:szCs w:val="20"/>
                    </w:rPr>
                  </w:pPr>
                  <w:r w:rsidRPr="00F410FE">
                    <w:rPr>
                      <w:rFonts w:ascii="Times New Roman" w:hAnsi="Times New Roman" w:cs="Times New Roman"/>
                      <w:sz w:val="20"/>
                      <w:szCs w:val="20"/>
                    </w:rPr>
                    <w:t>1.3.5.5</w:t>
                  </w:r>
                </w:p>
              </w:tc>
              <w:tc>
                <w:tcPr>
                  <w:tcW w:w="3302" w:type="dxa"/>
                  <w:tcBorders>
                    <w:top w:val="nil"/>
                    <w:left w:val="nil"/>
                    <w:bottom w:val="single" w:sz="4" w:space="0" w:color="auto"/>
                    <w:right w:val="single" w:sz="4" w:space="0" w:color="auto"/>
                  </w:tcBorders>
                  <w:shd w:val="clear" w:color="auto" w:fill="auto"/>
                  <w:hideMark/>
                </w:tcPr>
                <w:p w:rsidR="00665B3E" w:rsidRPr="00F410FE" w:rsidRDefault="00665B3E" w:rsidP="00665B3E">
                  <w:pPr>
                    <w:ind w:firstLineChars="300" w:firstLine="600"/>
                    <w:rPr>
                      <w:rFonts w:ascii="Times New Roman" w:hAnsi="Times New Roman" w:cs="Times New Roman"/>
                      <w:i/>
                      <w:iCs/>
                      <w:sz w:val="20"/>
                      <w:szCs w:val="20"/>
                    </w:rPr>
                  </w:pPr>
                  <w:r w:rsidRPr="00F410FE">
                    <w:rPr>
                      <w:rFonts w:ascii="Times New Roman" w:hAnsi="Times New Roman" w:cs="Times New Roman"/>
                      <w:i/>
                      <w:iCs/>
                      <w:sz w:val="20"/>
                      <w:szCs w:val="20"/>
                    </w:rPr>
                    <w:t>у т. ч. біогаз</w:t>
                  </w:r>
                </w:p>
              </w:tc>
              <w:tc>
                <w:tcPr>
                  <w:tcW w:w="709" w:type="dxa"/>
                  <w:tcBorders>
                    <w:top w:val="nil"/>
                    <w:left w:val="nil"/>
                    <w:bottom w:val="single" w:sz="4" w:space="0" w:color="auto"/>
                    <w:right w:val="single" w:sz="4" w:space="0" w:color="auto"/>
                  </w:tcBorders>
                  <w:shd w:val="clear" w:color="auto" w:fill="auto"/>
                  <w:vAlign w:val="center"/>
                  <w:hideMark/>
                </w:tcPr>
                <w:p w:rsidR="00665B3E" w:rsidRPr="00F410FE" w:rsidRDefault="00665B3E" w:rsidP="00665B3E">
                  <w:pPr>
                    <w:jc w:val="center"/>
                    <w:rPr>
                      <w:rFonts w:ascii="Times New Roman" w:hAnsi="Times New Roman" w:cs="Times New Roman"/>
                      <w:sz w:val="20"/>
                      <w:szCs w:val="20"/>
                    </w:rPr>
                  </w:pPr>
                  <w:r w:rsidRPr="00F410FE">
                    <w:rPr>
                      <w:rFonts w:ascii="Times New Roman" w:hAnsi="Times New Roman" w:cs="Times New Roman"/>
                      <w:sz w:val="20"/>
                      <w:szCs w:val="20"/>
                    </w:rPr>
                    <w:t>725</w:t>
                  </w:r>
                </w:p>
              </w:tc>
            </w:tr>
            <w:tr w:rsidR="00665B3E" w:rsidRPr="00665B3E" w:rsidTr="00F410FE">
              <w:trPr>
                <w:trHeight w:val="310"/>
              </w:trPr>
              <w:tc>
                <w:tcPr>
                  <w:tcW w:w="726" w:type="dxa"/>
                  <w:tcBorders>
                    <w:top w:val="nil"/>
                    <w:left w:val="single" w:sz="4" w:space="0" w:color="auto"/>
                    <w:bottom w:val="single" w:sz="4" w:space="0" w:color="auto"/>
                    <w:right w:val="single" w:sz="4" w:space="0" w:color="auto"/>
                  </w:tcBorders>
                  <w:shd w:val="clear" w:color="auto" w:fill="auto"/>
                  <w:noWrap/>
                  <w:vAlign w:val="center"/>
                  <w:hideMark/>
                </w:tcPr>
                <w:p w:rsidR="00665B3E" w:rsidRPr="00F410FE" w:rsidRDefault="00665B3E" w:rsidP="00F410FE">
                  <w:pPr>
                    <w:ind w:hanging="98"/>
                    <w:jc w:val="center"/>
                    <w:rPr>
                      <w:rFonts w:ascii="Times New Roman" w:hAnsi="Times New Roman" w:cs="Times New Roman"/>
                      <w:sz w:val="20"/>
                      <w:szCs w:val="20"/>
                    </w:rPr>
                  </w:pPr>
                  <w:r w:rsidRPr="00F410FE">
                    <w:rPr>
                      <w:rFonts w:ascii="Times New Roman" w:hAnsi="Times New Roman" w:cs="Times New Roman"/>
                      <w:sz w:val="20"/>
                      <w:szCs w:val="20"/>
                    </w:rPr>
                    <w:t>1.3.6</w:t>
                  </w:r>
                </w:p>
              </w:tc>
              <w:tc>
                <w:tcPr>
                  <w:tcW w:w="3302" w:type="dxa"/>
                  <w:tcBorders>
                    <w:top w:val="nil"/>
                    <w:left w:val="nil"/>
                    <w:bottom w:val="single" w:sz="4" w:space="0" w:color="auto"/>
                    <w:right w:val="single" w:sz="4" w:space="0" w:color="auto"/>
                  </w:tcBorders>
                  <w:shd w:val="clear" w:color="auto" w:fill="auto"/>
                  <w:hideMark/>
                </w:tcPr>
                <w:p w:rsidR="00665B3E" w:rsidRPr="00F410FE" w:rsidRDefault="00665B3E" w:rsidP="00665B3E">
                  <w:pPr>
                    <w:ind w:firstLineChars="100" w:firstLine="200"/>
                    <w:rPr>
                      <w:rFonts w:ascii="Times New Roman" w:hAnsi="Times New Roman" w:cs="Times New Roman"/>
                      <w:sz w:val="20"/>
                      <w:szCs w:val="20"/>
                    </w:rPr>
                  </w:pPr>
                  <w:r w:rsidRPr="00F410FE">
                    <w:rPr>
                      <w:rFonts w:ascii="Times New Roman" w:hAnsi="Times New Roman" w:cs="Times New Roman"/>
                      <w:sz w:val="20"/>
                      <w:szCs w:val="20"/>
                    </w:rPr>
                    <w:t>Інші</w:t>
                  </w:r>
                </w:p>
              </w:tc>
              <w:tc>
                <w:tcPr>
                  <w:tcW w:w="709" w:type="dxa"/>
                  <w:tcBorders>
                    <w:top w:val="nil"/>
                    <w:left w:val="nil"/>
                    <w:bottom w:val="single" w:sz="4" w:space="0" w:color="auto"/>
                    <w:right w:val="single" w:sz="4" w:space="0" w:color="auto"/>
                  </w:tcBorders>
                  <w:shd w:val="clear" w:color="auto" w:fill="auto"/>
                  <w:vAlign w:val="center"/>
                  <w:hideMark/>
                </w:tcPr>
                <w:p w:rsidR="00665B3E" w:rsidRPr="00F410FE" w:rsidRDefault="00665B3E" w:rsidP="00665B3E">
                  <w:pPr>
                    <w:jc w:val="center"/>
                    <w:rPr>
                      <w:rFonts w:ascii="Times New Roman" w:hAnsi="Times New Roman" w:cs="Times New Roman"/>
                      <w:sz w:val="20"/>
                      <w:szCs w:val="20"/>
                    </w:rPr>
                  </w:pPr>
                  <w:r w:rsidRPr="00F410FE">
                    <w:rPr>
                      <w:rFonts w:ascii="Times New Roman" w:hAnsi="Times New Roman" w:cs="Times New Roman"/>
                      <w:sz w:val="20"/>
                      <w:szCs w:val="20"/>
                    </w:rPr>
                    <w:t>730</w:t>
                  </w:r>
                </w:p>
              </w:tc>
            </w:tr>
          </w:tbl>
          <w:p w:rsidR="00840C33" w:rsidRPr="00B05DF1" w:rsidRDefault="00840C33" w:rsidP="00840C33">
            <w:pPr>
              <w:pBdr>
                <w:top w:val="nil"/>
                <w:left w:val="nil"/>
                <w:bottom w:val="nil"/>
                <w:right w:val="nil"/>
                <w:between w:val="nil"/>
              </w:pBdr>
              <w:jc w:val="both"/>
              <w:rPr>
                <w:rFonts w:ascii="Times New Roman" w:eastAsia="Times New Roman" w:hAnsi="Times New Roman" w:cs="Times New Roman"/>
                <w:bCs/>
                <w:color w:val="000000" w:themeColor="text1"/>
                <w:sz w:val="20"/>
                <w:szCs w:val="20"/>
              </w:rPr>
            </w:pPr>
          </w:p>
        </w:tc>
        <w:tc>
          <w:tcPr>
            <w:tcW w:w="5220" w:type="dxa"/>
            <w:shd w:val="clear" w:color="auto" w:fill="auto"/>
          </w:tcPr>
          <w:p w:rsidR="00840C33" w:rsidRPr="0048031E" w:rsidRDefault="00840C33" w:rsidP="00840C33">
            <w:pPr>
              <w:pBdr>
                <w:top w:val="nil"/>
                <w:left w:val="nil"/>
                <w:bottom w:val="nil"/>
                <w:right w:val="nil"/>
                <w:between w:val="nil"/>
              </w:pBdr>
              <w:rPr>
                <w:rFonts w:ascii="Times New Roman" w:eastAsia="Times New Roman" w:hAnsi="Times New Roman" w:cs="Times New Roman"/>
                <w:b/>
                <w:color w:val="000000" w:themeColor="text1"/>
                <w:sz w:val="24"/>
                <w:szCs w:val="24"/>
              </w:rPr>
            </w:pPr>
            <w:r w:rsidRPr="0048031E">
              <w:rPr>
                <w:rFonts w:ascii="Times New Roman" w:eastAsia="Times New Roman" w:hAnsi="Times New Roman" w:cs="Times New Roman"/>
                <w:b/>
                <w:color w:val="000000" w:themeColor="text1"/>
                <w:sz w:val="24"/>
                <w:szCs w:val="24"/>
              </w:rPr>
              <w:lastRenderedPageBreak/>
              <w:t>АТ «ДТЕК Дніпровські електромережі»</w:t>
            </w:r>
          </w:p>
          <w:p w:rsidR="00840C33"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VІ. Інформація щодо користувачів із установками зберігання енергії</w:t>
            </w:r>
          </w:p>
          <w:p w:rsidR="00840C33"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bl>
            <w:tblPr>
              <w:tblW w:w="4849" w:type="dxa"/>
              <w:tblLayout w:type="fixed"/>
              <w:tblLook w:val="04A0" w:firstRow="1" w:lastRow="0" w:firstColumn="1" w:lastColumn="0" w:noHBand="0" w:noVBand="1"/>
            </w:tblPr>
            <w:tblGrid>
              <w:gridCol w:w="738"/>
              <w:gridCol w:w="3402"/>
              <w:gridCol w:w="709"/>
            </w:tblGrid>
            <w:tr w:rsidR="00840C33" w:rsidRPr="00B05DF1" w:rsidTr="000A7D59">
              <w:trPr>
                <w:trHeight w:val="310"/>
              </w:trPr>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C33" w:rsidRPr="00B05DF1" w:rsidRDefault="00840C33" w:rsidP="00F410FE">
                  <w:pPr>
                    <w:ind w:left="-83" w:right="-116"/>
                    <w:jc w:val="center"/>
                    <w:rPr>
                      <w:rFonts w:ascii="Times New Roman" w:hAnsi="Times New Roman" w:cs="Times New Roman"/>
                      <w:sz w:val="20"/>
                      <w:szCs w:val="20"/>
                    </w:rPr>
                  </w:pPr>
                  <w:r w:rsidRPr="00B05DF1">
                    <w:rPr>
                      <w:rFonts w:ascii="Times New Roman" w:hAnsi="Times New Roman" w:cs="Times New Roman"/>
                      <w:sz w:val="20"/>
                      <w:szCs w:val="20"/>
                    </w:rPr>
                    <w:t>1</w:t>
                  </w:r>
                </w:p>
              </w:tc>
              <w:tc>
                <w:tcPr>
                  <w:tcW w:w="3402" w:type="dxa"/>
                  <w:tcBorders>
                    <w:top w:val="single" w:sz="4" w:space="0" w:color="auto"/>
                    <w:left w:val="nil"/>
                    <w:bottom w:val="single" w:sz="4" w:space="0" w:color="auto"/>
                    <w:right w:val="single" w:sz="4" w:space="0" w:color="auto"/>
                  </w:tcBorders>
                  <w:shd w:val="clear" w:color="auto" w:fill="auto"/>
                  <w:vAlign w:val="center"/>
                  <w:hideMark/>
                </w:tcPr>
                <w:p w:rsidR="00840C33" w:rsidRPr="00B05DF1" w:rsidRDefault="00840C33" w:rsidP="00840C33">
                  <w:pPr>
                    <w:rPr>
                      <w:rFonts w:ascii="Times New Roman" w:hAnsi="Times New Roman" w:cs="Times New Roman"/>
                      <w:sz w:val="20"/>
                      <w:szCs w:val="20"/>
                    </w:rPr>
                  </w:pPr>
                  <w:r w:rsidRPr="00B05DF1">
                    <w:rPr>
                      <w:rFonts w:ascii="Times New Roman" w:hAnsi="Times New Roman" w:cs="Times New Roman"/>
                      <w:sz w:val="20"/>
                      <w:szCs w:val="20"/>
                    </w:rPr>
                    <w:t>Усього, з них:</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40C33" w:rsidRPr="00B05DF1" w:rsidRDefault="00840C33" w:rsidP="00840C33">
                  <w:pPr>
                    <w:jc w:val="center"/>
                    <w:rPr>
                      <w:rFonts w:ascii="Times New Roman" w:hAnsi="Times New Roman" w:cs="Times New Roman"/>
                      <w:sz w:val="20"/>
                      <w:szCs w:val="20"/>
                    </w:rPr>
                  </w:pPr>
                  <w:r w:rsidRPr="00B05DF1">
                    <w:rPr>
                      <w:rFonts w:ascii="Times New Roman" w:hAnsi="Times New Roman" w:cs="Times New Roman"/>
                      <w:sz w:val="20"/>
                      <w:szCs w:val="20"/>
                    </w:rPr>
                    <w:t>660</w:t>
                  </w:r>
                </w:p>
              </w:tc>
            </w:tr>
            <w:tr w:rsidR="00840C33" w:rsidRPr="00B05DF1" w:rsidTr="000A7D59">
              <w:trPr>
                <w:trHeight w:val="31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840C33" w:rsidRPr="00B05DF1" w:rsidRDefault="00840C33" w:rsidP="00F410FE">
                  <w:pPr>
                    <w:ind w:left="-83" w:right="-116"/>
                    <w:jc w:val="center"/>
                    <w:rPr>
                      <w:rFonts w:ascii="Times New Roman" w:hAnsi="Times New Roman" w:cs="Times New Roman"/>
                      <w:sz w:val="20"/>
                      <w:szCs w:val="20"/>
                    </w:rPr>
                  </w:pPr>
                  <w:r w:rsidRPr="00B05DF1">
                    <w:rPr>
                      <w:rFonts w:ascii="Times New Roman" w:hAnsi="Times New Roman" w:cs="Times New Roman"/>
                      <w:sz w:val="20"/>
                      <w:szCs w:val="20"/>
                    </w:rPr>
                    <w:t>1.1</w:t>
                  </w:r>
                </w:p>
              </w:tc>
              <w:tc>
                <w:tcPr>
                  <w:tcW w:w="3402" w:type="dxa"/>
                  <w:tcBorders>
                    <w:top w:val="nil"/>
                    <w:left w:val="nil"/>
                    <w:bottom w:val="single" w:sz="4" w:space="0" w:color="auto"/>
                    <w:right w:val="single" w:sz="4" w:space="0" w:color="auto"/>
                  </w:tcBorders>
                  <w:shd w:val="clear" w:color="auto" w:fill="auto"/>
                  <w:vAlign w:val="center"/>
                  <w:hideMark/>
                </w:tcPr>
                <w:p w:rsidR="00840C33" w:rsidRPr="00B05DF1" w:rsidRDefault="00840C33" w:rsidP="00840C33">
                  <w:pPr>
                    <w:rPr>
                      <w:rFonts w:ascii="Times New Roman" w:hAnsi="Times New Roman" w:cs="Times New Roman"/>
                      <w:sz w:val="20"/>
                      <w:szCs w:val="20"/>
                    </w:rPr>
                  </w:pPr>
                  <w:r w:rsidRPr="00B05DF1">
                    <w:rPr>
                      <w:rFonts w:ascii="Times New Roman" w:hAnsi="Times New Roman" w:cs="Times New Roman"/>
                      <w:sz w:val="20"/>
                      <w:szCs w:val="20"/>
                    </w:rPr>
                    <w:t>Оператори УЗЕ до 150 кВт</w:t>
                  </w:r>
                </w:p>
              </w:tc>
              <w:tc>
                <w:tcPr>
                  <w:tcW w:w="709" w:type="dxa"/>
                  <w:tcBorders>
                    <w:top w:val="nil"/>
                    <w:left w:val="nil"/>
                    <w:bottom w:val="single" w:sz="4" w:space="0" w:color="auto"/>
                    <w:right w:val="single" w:sz="4" w:space="0" w:color="auto"/>
                  </w:tcBorders>
                  <w:shd w:val="clear" w:color="auto" w:fill="auto"/>
                  <w:vAlign w:val="center"/>
                  <w:hideMark/>
                </w:tcPr>
                <w:p w:rsidR="00840C33" w:rsidRPr="00B05DF1" w:rsidRDefault="00840C33" w:rsidP="00840C33">
                  <w:pPr>
                    <w:jc w:val="center"/>
                    <w:rPr>
                      <w:rFonts w:ascii="Times New Roman" w:hAnsi="Times New Roman" w:cs="Times New Roman"/>
                      <w:sz w:val="20"/>
                      <w:szCs w:val="20"/>
                    </w:rPr>
                  </w:pPr>
                  <w:r w:rsidRPr="00B05DF1">
                    <w:rPr>
                      <w:rFonts w:ascii="Times New Roman" w:hAnsi="Times New Roman" w:cs="Times New Roman"/>
                      <w:sz w:val="20"/>
                      <w:szCs w:val="20"/>
                    </w:rPr>
                    <w:t>665</w:t>
                  </w:r>
                </w:p>
              </w:tc>
            </w:tr>
            <w:tr w:rsidR="00840C33" w:rsidRPr="00B05DF1" w:rsidTr="000A7D59">
              <w:trPr>
                <w:trHeight w:val="310"/>
              </w:trPr>
              <w:tc>
                <w:tcPr>
                  <w:tcW w:w="738" w:type="dxa"/>
                  <w:tcBorders>
                    <w:top w:val="nil"/>
                    <w:left w:val="single" w:sz="4" w:space="0" w:color="auto"/>
                    <w:bottom w:val="single" w:sz="4" w:space="0" w:color="auto"/>
                    <w:right w:val="single" w:sz="4" w:space="0" w:color="auto"/>
                  </w:tcBorders>
                  <w:shd w:val="clear" w:color="auto" w:fill="auto"/>
                  <w:vAlign w:val="center"/>
                  <w:hideMark/>
                </w:tcPr>
                <w:p w:rsidR="00840C33" w:rsidRPr="00B05DF1" w:rsidRDefault="00840C33" w:rsidP="00F410FE">
                  <w:pPr>
                    <w:ind w:left="-83" w:right="-116"/>
                    <w:jc w:val="center"/>
                    <w:rPr>
                      <w:rFonts w:ascii="Times New Roman" w:hAnsi="Times New Roman" w:cs="Times New Roman"/>
                      <w:sz w:val="20"/>
                      <w:szCs w:val="20"/>
                    </w:rPr>
                  </w:pPr>
                  <w:r w:rsidRPr="00B05DF1">
                    <w:rPr>
                      <w:rFonts w:ascii="Times New Roman" w:hAnsi="Times New Roman" w:cs="Times New Roman"/>
                      <w:sz w:val="20"/>
                      <w:szCs w:val="20"/>
                    </w:rPr>
                    <w:t>1.2</w:t>
                  </w:r>
                </w:p>
              </w:tc>
              <w:tc>
                <w:tcPr>
                  <w:tcW w:w="3402" w:type="dxa"/>
                  <w:tcBorders>
                    <w:top w:val="nil"/>
                    <w:left w:val="nil"/>
                    <w:bottom w:val="single" w:sz="4" w:space="0" w:color="auto"/>
                    <w:right w:val="single" w:sz="4" w:space="0" w:color="auto"/>
                  </w:tcBorders>
                  <w:shd w:val="clear" w:color="auto" w:fill="auto"/>
                  <w:vAlign w:val="center"/>
                  <w:hideMark/>
                </w:tcPr>
                <w:p w:rsidR="00840C33" w:rsidRPr="00B05DF1" w:rsidRDefault="00840C33" w:rsidP="00840C33">
                  <w:pPr>
                    <w:rPr>
                      <w:rFonts w:ascii="Times New Roman" w:hAnsi="Times New Roman" w:cs="Times New Roman"/>
                      <w:sz w:val="20"/>
                      <w:szCs w:val="20"/>
                    </w:rPr>
                  </w:pPr>
                  <w:proofErr w:type="spellStart"/>
                  <w:r w:rsidRPr="00B05DF1">
                    <w:rPr>
                      <w:rFonts w:ascii="Times New Roman" w:hAnsi="Times New Roman" w:cs="Times New Roman"/>
                      <w:sz w:val="20"/>
                      <w:szCs w:val="20"/>
                    </w:rPr>
                    <w:t>Опеатори</w:t>
                  </w:r>
                  <w:proofErr w:type="spellEnd"/>
                  <w:r w:rsidRPr="00B05DF1">
                    <w:rPr>
                      <w:rFonts w:ascii="Times New Roman" w:hAnsi="Times New Roman" w:cs="Times New Roman"/>
                      <w:sz w:val="20"/>
                      <w:szCs w:val="20"/>
                    </w:rPr>
                    <w:t xml:space="preserve"> УЗЕ 150 кВт і вище</w:t>
                  </w:r>
                </w:p>
              </w:tc>
              <w:tc>
                <w:tcPr>
                  <w:tcW w:w="709" w:type="dxa"/>
                  <w:tcBorders>
                    <w:top w:val="nil"/>
                    <w:left w:val="nil"/>
                    <w:bottom w:val="single" w:sz="4" w:space="0" w:color="auto"/>
                    <w:right w:val="single" w:sz="4" w:space="0" w:color="auto"/>
                  </w:tcBorders>
                  <w:shd w:val="clear" w:color="auto" w:fill="auto"/>
                  <w:vAlign w:val="center"/>
                  <w:hideMark/>
                </w:tcPr>
                <w:p w:rsidR="00840C33" w:rsidRPr="00B05DF1" w:rsidRDefault="00840C33" w:rsidP="00840C33">
                  <w:pPr>
                    <w:jc w:val="center"/>
                    <w:rPr>
                      <w:rFonts w:ascii="Times New Roman" w:hAnsi="Times New Roman" w:cs="Times New Roman"/>
                      <w:sz w:val="20"/>
                      <w:szCs w:val="20"/>
                    </w:rPr>
                  </w:pPr>
                  <w:r w:rsidRPr="00B05DF1">
                    <w:rPr>
                      <w:rFonts w:ascii="Times New Roman" w:hAnsi="Times New Roman" w:cs="Times New Roman"/>
                      <w:sz w:val="20"/>
                      <w:szCs w:val="20"/>
                    </w:rPr>
                    <w:t>670</w:t>
                  </w:r>
                </w:p>
              </w:tc>
            </w:tr>
            <w:tr w:rsidR="00840C33" w:rsidRPr="00B05DF1" w:rsidTr="000A7D59">
              <w:trPr>
                <w:trHeight w:val="310"/>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840C33" w:rsidRPr="00B05DF1" w:rsidRDefault="00840C33" w:rsidP="00F410FE">
                  <w:pPr>
                    <w:ind w:left="-83" w:right="-116"/>
                    <w:jc w:val="center"/>
                    <w:rPr>
                      <w:rFonts w:ascii="Times New Roman" w:hAnsi="Times New Roman" w:cs="Times New Roman"/>
                      <w:sz w:val="20"/>
                      <w:szCs w:val="20"/>
                    </w:rPr>
                  </w:pPr>
                  <w:r w:rsidRPr="00B05DF1">
                    <w:rPr>
                      <w:rFonts w:ascii="Times New Roman" w:hAnsi="Times New Roman" w:cs="Times New Roman"/>
                      <w:sz w:val="20"/>
                      <w:szCs w:val="20"/>
                    </w:rPr>
                    <w:t>1.3</w:t>
                  </w:r>
                </w:p>
              </w:tc>
              <w:tc>
                <w:tcPr>
                  <w:tcW w:w="3402" w:type="dxa"/>
                  <w:tcBorders>
                    <w:top w:val="nil"/>
                    <w:left w:val="nil"/>
                    <w:bottom w:val="single" w:sz="4" w:space="0" w:color="auto"/>
                    <w:right w:val="single" w:sz="4" w:space="0" w:color="auto"/>
                  </w:tcBorders>
                  <w:shd w:val="clear" w:color="auto" w:fill="auto"/>
                  <w:hideMark/>
                </w:tcPr>
                <w:p w:rsidR="00840C33" w:rsidRPr="00B05DF1" w:rsidRDefault="00840C33" w:rsidP="00840C33">
                  <w:pPr>
                    <w:rPr>
                      <w:rFonts w:ascii="Times New Roman" w:hAnsi="Times New Roman" w:cs="Times New Roman"/>
                      <w:sz w:val="20"/>
                      <w:szCs w:val="20"/>
                    </w:rPr>
                  </w:pPr>
                  <w:r w:rsidRPr="00B05DF1">
                    <w:rPr>
                      <w:rFonts w:ascii="Times New Roman" w:hAnsi="Times New Roman" w:cs="Times New Roman"/>
                      <w:sz w:val="20"/>
                      <w:szCs w:val="20"/>
                    </w:rPr>
                    <w:t>Виробники електричної енергії, з них:</w:t>
                  </w:r>
                </w:p>
              </w:tc>
              <w:tc>
                <w:tcPr>
                  <w:tcW w:w="709" w:type="dxa"/>
                  <w:tcBorders>
                    <w:top w:val="nil"/>
                    <w:left w:val="nil"/>
                    <w:bottom w:val="single" w:sz="4" w:space="0" w:color="auto"/>
                    <w:right w:val="single" w:sz="4" w:space="0" w:color="auto"/>
                  </w:tcBorders>
                  <w:shd w:val="clear" w:color="auto" w:fill="auto"/>
                  <w:vAlign w:val="center"/>
                  <w:hideMark/>
                </w:tcPr>
                <w:p w:rsidR="00840C33" w:rsidRPr="00B05DF1" w:rsidRDefault="00840C33" w:rsidP="00840C33">
                  <w:pPr>
                    <w:jc w:val="center"/>
                    <w:rPr>
                      <w:rFonts w:ascii="Times New Roman" w:hAnsi="Times New Roman" w:cs="Times New Roman"/>
                      <w:sz w:val="20"/>
                      <w:szCs w:val="20"/>
                    </w:rPr>
                  </w:pPr>
                  <w:r w:rsidRPr="00B05DF1">
                    <w:rPr>
                      <w:rFonts w:ascii="Times New Roman" w:hAnsi="Times New Roman" w:cs="Times New Roman"/>
                      <w:sz w:val="20"/>
                      <w:szCs w:val="20"/>
                    </w:rPr>
                    <w:t>675</w:t>
                  </w:r>
                </w:p>
              </w:tc>
            </w:tr>
            <w:tr w:rsidR="00840C33" w:rsidRPr="00B05DF1" w:rsidTr="000A7D59">
              <w:trPr>
                <w:trHeight w:val="310"/>
              </w:trPr>
              <w:tc>
                <w:tcPr>
                  <w:tcW w:w="738" w:type="dxa"/>
                  <w:tcBorders>
                    <w:top w:val="nil"/>
                    <w:left w:val="single" w:sz="4" w:space="0" w:color="auto"/>
                    <w:bottom w:val="single" w:sz="4" w:space="0" w:color="auto"/>
                    <w:right w:val="single" w:sz="4" w:space="0" w:color="auto"/>
                  </w:tcBorders>
                  <w:shd w:val="clear" w:color="auto" w:fill="auto"/>
                  <w:noWrap/>
                  <w:vAlign w:val="center"/>
                </w:tcPr>
                <w:p w:rsidR="00840C33" w:rsidRPr="00B05DF1" w:rsidRDefault="00840C33" w:rsidP="00F410FE">
                  <w:pPr>
                    <w:ind w:left="-83" w:right="-116"/>
                    <w:jc w:val="center"/>
                    <w:rPr>
                      <w:rFonts w:ascii="Times New Roman" w:hAnsi="Times New Roman" w:cs="Times New Roman"/>
                      <w:sz w:val="20"/>
                      <w:szCs w:val="20"/>
                    </w:rPr>
                  </w:pPr>
                </w:p>
              </w:tc>
              <w:tc>
                <w:tcPr>
                  <w:tcW w:w="3402" w:type="dxa"/>
                  <w:tcBorders>
                    <w:top w:val="nil"/>
                    <w:left w:val="nil"/>
                    <w:bottom w:val="single" w:sz="4" w:space="0" w:color="auto"/>
                    <w:right w:val="single" w:sz="4" w:space="0" w:color="auto"/>
                  </w:tcBorders>
                  <w:shd w:val="clear" w:color="auto" w:fill="auto"/>
                </w:tcPr>
                <w:p w:rsidR="00840C33" w:rsidRPr="00B05DF1" w:rsidRDefault="00840C33" w:rsidP="00840C33">
                  <w:pPr>
                    <w:ind w:firstLineChars="100" w:firstLine="201"/>
                    <w:rPr>
                      <w:rFonts w:ascii="Times New Roman" w:hAnsi="Times New Roman" w:cs="Times New Roman"/>
                      <w:b/>
                      <w:bCs/>
                      <w:sz w:val="20"/>
                      <w:szCs w:val="20"/>
                    </w:rPr>
                  </w:pPr>
                  <w:r w:rsidRPr="00B05DF1">
                    <w:rPr>
                      <w:rFonts w:ascii="Times New Roman" w:hAnsi="Times New Roman" w:cs="Times New Roman"/>
                      <w:b/>
                      <w:bCs/>
                      <w:sz w:val="20"/>
                      <w:szCs w:val="20"/>
                    </w:rPr>
                    <w:t>Виключити.</w:t>
                  </w:r>
                </w:p>
              </w:tc>
              <w:tc>
                <w:tcPr>
                  <w:tcW w:w="709" w:type="dxa"/>
                  <w:tcBorders>
                    <w:top w:val="nil"/>
                    <w:left w:val="nil"/>
                    <w:bottom w:val="single" w:sz="4" w:space="0" w:color="auto"/>
                    <w:right w:val="single" w:sz="4" w:space="0" w:color="auto"/>
                  </w:tcBorders>
                  <w:shd w:val="clear" w:color="auto" w:fill="auto"/>
                  <w:vAlign w:val="center"/>
                </w:tcPr>
                <w:p w:rsidR="00840C33" w:rsidRPr="00B05DF1" w:rsidRDefault="00840C33" w:rsidP="00840C33">
                  <w:pPr>
                    <w:jc w:val="center"/>
                    <w:rPr>
                      <w:rFonts w:ascii="Times New Roman" w:hAnsi="Times New Roman" w:cs="Times New Roman"/>
                      <w:sz w:val="20"/>
                      <w:szCs w:val="20"/>
                    </w:rPr>
                  </w:pPr>
                </w:p>
              </w:tc>
            </w:tr>
            <w:tr w:rsidR="00840C33" w:rsidRPr="00B05DF1" w:rsidTr="000A7D59">
              <w:trPr>
                <w:trHeight w:val="310"/>
              </w:trPr>
              <w:tc>
                <w:tcPr>
                  <w:tcW w:w="738" w:type="dxa"/>
                  <w:tcBorders>
                    <w:top w:val="nil"/>
                    <w:left w:val="single" w:sz="4" w:space="0" w:color="auto"/>
                    <w:bottom w:val="single" w:sz="4" w:space="0" w:color="auto"/>
                    <w:right w:val="single" w:sz="4" w:space="0" w:color="auto"/>
                  </w:tcBorders>
                  <w:shd w:val="clear" w:color="auto" w:fill="auto"/>
                  <w:noWrap/>
                  <w:vAlign w:val="center"/>
                </w:tcPr>
                <w:p w:rsidR="00840C33" w:rsidRPr="00B05DF1" w:rsidRDefault="00840C33" w:rsidP="00F410FE">
                  <w:pPr>
                    <w:ind w:left="-83" w:right="-116"/>
                    <w:jc w:val="center"/>
                    <w:rPr>
                      <w:rFonts w:ascii="Times New Roman" w:hAnsi="Times New Roman" w:cs="Times New Roman"/>
                      <w:sz w:val="20"/>
                      <w:szCs w:val="20"/>
                    </w:rPr>
                  </w:pPr>
                </w:p>
              </w:tc>
              <w:tc>
                <w:tcPr>
                  <w:tcW w:w="3402" w:type="dxa"/>
                  <w:tcBorders>
                    <w:top w:val="nil"/>
                    <w:left w:val="nil"/>
                    <w:bottom w:val="single" w:sz="4" w:space="0" w:color="auto"/>
                    <w:right w:val="single" w:sz="4" w:space="0" w:color="auto"/>
                  </w:tcBorders>
                  <w:shd w:val="clear" w:color="auto" w:fill="auto"/>
                </w:tcPr>
                <w:p w:rsidR="00840C33" w:rsidRPr="00B05DF1" w:rsidRDefault="00840C33" w:rsidP="00840C33">
                  <w:pPr>
                    <w:ind w:firstLineChars="100" w:firstLine="201"/>
                    <w:rPr>
                      <w:rFonts w:ascii="Times New Roman" w:hAnsi="Times New Roman" w:cs="Times New Roman"/>
                      <w:sz w:val="20"/>
                      <w:szCs w:val="20"/>
                    </w:rPr>
                  </w:pPr>
                  <w:r w:rsidRPr="00B05DF1">
                    <w:rPr>
                      <w:rFonts w:ascii="Times New Roman" w:hAnsi="Times New Roman" w:cs="Times New Roman"/>
                      <w:b/>
                      <w:bCs/>
                      <w:sz w:val="20"/>
                      <w:szCs w:val="20"/>
                    </w:rPr>
                    <w:t>Виключити.</w:t>
                  </w:r>
                </w:p>
              </w:tc>
              <w:tc>
                <w:tcPr>
                  <w:tcW w:w="709" w:type="dxa"/>
                  <w:tcBorders>
                    <w:top w:val="nil"/>
                    <w:left w:val="nil"/>
                    <w:bottom w:val="single" w:sz="4" w:space="0" w:color="auto"/>
                    <w:right w:val="single" w:sz="4" w:space="0" w:color="auto"/>
                  </w:tcBorders>
                  <w:shd w:val="clear" w:color="auto" w:fill="auto"/>
                  <w:vAlign w:val="center"/>
                </w:tcPr>
                <w:p w:rsidR="00840C33" w:rsidRPr="00B05DF1" w:rsidRDefault="00840C33" w:rsidP="00840C33">
                  <w:pPr>
                    <w:jc w:val="center"/>
                    <w:rPr>
                      <w:rFonts w:ascii="Times New Roman" w:hAnsi="Times New Roman" w:cs="Times New Roman"/>
                      <w:sz w:val="20"/>
                      <w:szCs w:val="20"/>
                    </w:rPr>
                  </w:pPr>
                </w:p>
              </w:tc>
            </w:tr>
            <w:tr w:rsidR="00840C33" w:rsidRPr="00B05DF1" w:rsidTr="000A7D59">
              <w:trPr>
                <w:trHeight w:val="310"/>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840C33" w:rsidRPr="00B05DF1" w:rsidRDefault="00840C33" w:rsidP="00F410FE">
                  <w:pPr>
                    <w:ind w:left="-83" w:right="-116"/>
                    <w:jc w:val="center"/>
                    <w:rPr>
                      <w:rFonts w:ascii="Times New Roman" w:hAnsi="Times New Roman" w:cs="Times New Roman"/>
                      <w:sz w:val="20"/>
                      <w:szCs w:val="20"/>
                    </w:rPr>
                  </w:pPr>
                  <w:r w:rsidRPr="00B05DF1">
                    <w:rPr>
                      <w:rFonts w:ascii="Times New Roman" w:hAnsi="Times New Roman" w:cs="Times New Roman"/>
                      <w:sz w:val="20"/>
                      <w:szCs w:val="20"/>
                    </w:rPr>
                    <w:t>1.3.3</w:t>
                  </w:r>
                </w:p>
              </w:tc>
              <w:tc>
                <w:tcPr>
                  <w:tcW w:w="3402" w:type="dxa"/>
                  <w:tcBorders>
                    <w:top w:val="nil"/>
                    <w:left w:val="nil"/>
                    <w:bottom w:val="single" w:sz="4" w:space="0" w:color="auto"/>
                    <w:right w:val="single" w:sz="4" w:space="0" w:color="auto"/>
                  </w:tcBorders>
                  <w:shd w:val="clear" w:color="auto" w:fill="auto"/>
                  <w:hideMark/>
                </w:tcPr>
                <w:p w:rsidR="00840C33" w:rsidRPr="00B05DF1" w:rsidRDefault="00840C33" w:rsidP="00840C33">
                  <w:pPr>
                    <w:ind w:firstLineChars="100" w:firstLine="200"/>
                    <w:rPr>
                      <w:rFonts w:ascii="Times New Roman" w:hAnsi="Times New Roman" w:cs="Times New Roman"/>
                      <w:sz w:val="20"/>
                      <w:szCs w:val="20"/>
                    </w:rPr>
                  </w:pPr>
                  <w:r w:rsidRPr="00B05DF1">
                    <w:rPr>
                      <w:rFonts w:ascii="Times New Roman" w:hAnsi="Times New Roman" w:cs="Times New Roman"/>
                      <w:sz w:val="20"/>
                      <w:szCs w:val="20"/>
                    </w:rPr>
                    <w:t>ТЕЦ</w:t>
                  </w:r>
                </w:p>
              </w:tc>
              <w:tc>
                <w:tcPr>
                  <w:tcW w:w="709" w:type="dxa"/>
                  <w:tcBorders>
                    <w:top w:val="nil"/>
                    <w:left w:val="nil"/>
                    <w:bottom w:val="single" w:sz="4" w:space="0" w:color="auto"/>
                    <w:right w:val="single" w:sz="4" w:space="0" w:color="auto"/>
                  </w:tcBorders>
                  <w:shd w:val="clear" w:color="auto" w:fill="auto"/>
                  <w:vAlign w:val="center"/>
                  <w:hideMark/>
                </w:tcPr>
                <w:p w:rsidR="00840C33" w:rsidRPr="00B05DF1" w:rsidRDefault="00840C33" w:rsidP="00840C33">
                  <w:pPr>
                    <w:jc w:val="center"/>
                    <w:rPr>
                      <w:rFonts w:ascii="Times New Roman" w:hAnsi="Times New Roman" w:cs="Times New Roman"/>
                      <w:sz w:val="20"/>
                      <w:szCs w:val="20"/>
                    </w:rPr>
                  </w:pPr>
                  <w:r w:rsidRPr="00B05DF1">
                    <w:rPr>
                      <w:rFonts w:ascii="Times New Roman" w:hAnsi="Times New Roman" w:cs="Times New Roman"/>
                      <w:sz w:val="20"/>
                      <w:szCs w:val="20"/>
                    </w:rPr>
                    <w:t>690</w:t>
                  </w:r>
                </w:p>
              </w:tc>
            </w:tr>
            <w:tr w:rsidR="00840C33" w:rsidRPr="00B05DF1" w:rsidTr="000A7D59">
              <w:trPr>
                <w:trHeight w:val="310"/>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840C33" w:rsidRPr="00B05DF1" w:rsidRDefault="00840C33" w:rsidP="00F410FE">
                  <w:pPr>
                    <w:ind w:left="-83" w:right="-116"/>
                    <w:jc w:val="center"/>
                    <w:rPr>
                      <w:rFonts w:ascii="Times New Roman" w:hAnsi="Times New Roman" w:cs="Times New Roman"/>
                      <w:sz w:val="20"/>
                      <w:szCs w:val="20"/>
                    </w:rPr>
                  </w:pPr>
                  <w:r w:rsidRPr="00B05DF1">
                    <w:rPr>
                      <w:rFonts w:ascii="Times New Roman" w:hAnsi="Times New Roman" w:cs="Times New Roman"/>
                      <w:sz w:val="20"/>
                      <w:szCs w:val="20"/>
                    </w:rPr>
                    <w:t>1.3.4</w:t>
                  </w:r>
                </w:p>
              </w:tc>
              <w:tc>
                <w:tcPr>
                  <w:tcW w:w="3402" w:type="dxa"/>
                  <w:tcBorders>
                    <w:top w:val="nil"/>
                    <w:left w:val="nil"/>
                    <w:bottom w:val="single" w:sz="4" w:space="0" w:color="auto"/>
                    <w:right w:val="single" w:sz="4" w:space="0" w:color="auto"/>
                  </w:tcBorders>
                  <w:shd w:val="clear" w:color="auto" w:fill="auto"/>
                  <w:hideMark/>
                </w:tcPr>
                <w:p w:rsidR="00840C33" w:rsidRPr="00B05DF1" w:rsidRDefault="00840C33" w:rsidP="00840C33">
                  <w:pPr>
                    <w:ind w:firstLineChars="100" w:firstLine="200"/>
                    <w:rPr>
                      <w:rFonts w:ascii="Times New Roman" w:hAnsi="Times New Roman" w:cs="Times New Roman"/>
                      <w:sz w:val="20"/>
                      <w:szCs w:val="20"/>
                    </w:rPr>
                  </w:pPr>
                  <w:r w:rsidRPr="00B05DF1">
                    <w:rPr>
                      <w:rFonts w:ascii="Times New Roman" w:hAnsi="Times New Roman" w:cs="Times New Roman"/>
                      <w:sz w:val="20"/>
                      <w:szCs w:val="20"/>
                    </w:rPr>
                    <w:t>ГЕС</w:t>
                  </w:r>
                </w:p>
              </w:tc>
              <w:tc>
                <w:tcPr>
                  <w:tcW w:w="709" w:type="dxa"/>
                  <w:tcBorders>
                    <w:top w:val="nil"/>
                    <w:left w:val="nil"/>
                    <w:bottom w:val="single" w:sz="4" w:space="0" w:color="auto"/>
                    <w:right w:val="single" w:sz="4" w:space="0" w:color="auto"/>
                  </w:tcBorders>
                  <w:shd w:val="clear" w:color="auto" w:fill="auto"/>
                  <w:vAlign w:val="center"/>
                  <w:hideMark/>
                </w:tcPr>
                <w:p w:rsidR="00840C33" w:rsidRPr="00B05DF1" w:rsidRDefault="00840C33" w:rsidP="00840C33">
                  <w:pPr>
                    <w:jc w:val="center"/>
                    <w:rPr>
                      <w:rFonts w:ascii="Times New Roman" w:hAnsi="Times New Roman" w:cs="Times New Roman"/>
                      <w:sz w:val="20"/>
                      <w:szCs w:val="20"/>
                    </w:rPr>
                  </w:pPr>
                  <w:r w:rsidRPr="00B05DF1">
                    <w:rPr>
                      <w:rFonts w:ascii="Times New Roman" w:hAnsi="Times New Roman" w:cs="Times New Roman"/>
                      <w:sz w:val="20"/>
                      <w:szCs w:val="20"/>
                    </w:rPr>
                    <w:t>695</w:t>
                  </w:r>
                </w:p>
              </w:tc>
            </w:tr>
            <w:tr w:rsidR="00840C33" w:rsidRPr="00B05DF1" w:rsidTr="000A7D59">
              <w:trPr>
                <w:trHeight w:val="310"/>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840C33" w:rsidRPr="00B05DF1" w:rsidRDefault="00840C33" w:rsidP="00F410FE">
                  <w:pPr>
                    <w:ind w:left="-83" w:right="-116"/>
                    <w:jc w:val="center"/>
                    <w:rPr>
                      <w:rFonts w:ascii="Times New Roman" w:hAnsi="Times New Roman" w:cs="Times New Roman"/>
                      <w:sz w:val="20"/>
                      <w:szCs w:val="20"/>
                    </w:rPr>
                  </w:pPr>
                  <w:r w:rsidRPr="00B05DF1">
                    <w:rPr>
                      <w:rFonts w:ascii="Times New Roman" w:hAnsi="Times New Roman" w:cs="Times New Roman"/>
                      <w:sz w:val="20"/>
                      <w:szCs w:val="20"/>
                    </w:rPr>
                    <w:t>1.3.5</w:t>
                  </w:r>
                </w:p>
              </w:tc>
              <w:tc>
                <w:tcPr>
                  <w:tcW w:w="3402" w:type="dxa"/>
                  <w:tcBorders>
                    <w:top w:val="nil"/>
                    <w:left w:val="nil"/>
                    <w:bottom w:val="single" w:sz="4" w:space="0" w:color="auto"/>
                    <w:right w:val="single" w:sz="4" w:space="0" w:color="auto"/>
                  </w:tcBorders>
                  <w:shd w:val="clear" w:color="auto" w:fill="auto"/>
                  <w:hideMark/>
                </w:tcPr>
                <w:p w:rsidR="00840C33" w:rsidRPr="00B05DF1" w:rsidRDefault="00840C33" w:rsidP="00840C33">
                  <w:pPr>
                    <w:ind w:firstLineChars="100" w:firstLine="200"/>
                    <w:rPr>
                      <w:rFonts w:ascii="Times New Roman" w:hAnsi="Times New Roman" w:cs="Times New Roman"/>
                      <w:sz w:val="20"/>
                      <w:szCs w:val="20"/>
                    </w:rPr>
                  </w:pPr>
                  <w:r w:rsidRPr="00B05DF1">
                    <w:rPr>
                      <w:rFonts w:ascii="Times New Roman" w:hAnsi="Times New Roman" w:cs="Times New Roman"/>
                      <w:sz w:val="20"/>
                      <w:szCs w:val="20"/>
                    </w:rPr>
                    <w:t>ВДЕ:</w:t>
                  </w:r>
                </w:p>
              </w:tc>
              <w:tc>
                <w:tcPr>
                  <w:tcW w:w="709" w:type="dxa"/>
                  <w:tcBorders>
                    <w:top w:val="nil"/>
                    <w:left w:val="nil"/>
                    <w:bottom w:val="single" w:sz="4" w:space="0" w:color="auto"/>
                    <w:right w:val="single" w:sz="4" w:space="0" w:color="auto"/>
                  </w:tcBorders>
                  <w:shd w:val="clear" w:color="auto" w:fill="auto"/>
                  <w:vAlign w:val="center"/>
                  <w:hideMark/>
                </w:tcPr>
                <w:p w:rsidR="00840C33" w:rsidRPr="00B05DF1" w:rsidRDefault="00840C33" w:rsidP="00840C33">
                  <w:pPr>
                    <w:jc w:val="center"/>
                    <w:rPr>
                      <w:rFonts w:ascii="Times New Roman" w:hAnsi="Times New Roman" w:cs="Times New Roman"/>
                      <w:sz w:val="20"/>
                      <w:szCs w:val="20"/>
                    </w:rPr>
                  </w:pPr>
                  <w:r w:rsidRPr="00B05DF1">
                    <w:rPr>
                      <w:rFonts w:ascii="Times New Roman" w:hAnsi="Times New Roman" w:cs="Times New Roman"/>
                      <w:sz w:val="20"/>
                      <w:szCs w:val="20"/>
                    </w:rPr>
                    <w:t>700</w:t>
                  </w:r>
                </w:p>
              </w:tc>
            </w:tr>
            <w:tr w:rsidR="00840C33" w:rsidRPr="00B05DF1" w:rsidTr="000A7D59">
              <w:trPr>
                <w:trHeight w:val="592"/>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840C33" w:rsidRPr="00B05DF1" w:rsidRDefault="00840C33" w:rsidP="00F410FE">
                  <w:pPr>
                    <w:ind w:left="-83" w:right="-116"/>
                    <w:jc w:val="center"/>
                    <w:rPr>
                      <w:rFonts w:ascii="Times New Roman" w:hAnsi="Times New Roman" w:cs="Times New Roman"/>
                      <w:sz w:val="20"/>
                      <w:szCs w:val="20"/>
                    </w:rPr>
                  </w:pPr>
                  <w:r w:rsidRPr="00B05DF1">
                    <w:rPr>
                      <w:rFonts w:ascii="Times New Roman" w:hAnsi="Times New Roman" w:cs="Times New Roman"/>
                      <w:sz w:val="20"/>
                      <w:szCs w:val="20"/>
                    </w:rPr>
                    <w:t>1.3.5.1</w:t>
                  </w:r>
                </w:p>
              </w:tc>
              <w:tc>
                <w:tcPr>
                  <w:tcW w:w="3402" w:type="dxa"/>
                  <w:tcBorders>
                    <w:top w:val="nil"/>
                    <w:left w:val="nil"/>
                    <w:bottom w:val="single" w:sz="4" w:space="0" w:color="auto"/>
                    <w:right w:val="single" w:sz="4" w:space="0" w:color="auto"/>
                  </w:tcBorders>
                  <w:shd w:val="clear" w:color="auto" w:fill="auto"/>
                  <w:hideMark/>
                </w:tcPr>
                <w:p w:rsidR="00840C33" w:rsidRPr="00B05DF1" w:rsidRDefault="00840C33" w:rsidP="00840C33">
                  <w:pPr>
                    <w:ind w:firstLineChars="300" w:firstLine="600"/>
                    <w:rPr>
                      <w:rFonts w:ascii="Times New Roman" w:hAnsi="Times New Roman" w:cs="Times New Roman"/>
                      <w:i/>
                      <w:iCs/>
                      <w:sz w:val="20"/>
                      <w:szCs w:val="20"/>
                    </w:rPr>
                  </w:pPr>
                  <w:r w:rsidRPr="00B05DF1">
                    <w:rPr>
                      <w:rFonts w:ascii="Times New Roman" w:hAnsi="Times New Roman" w:cs="Times New Roman"/>
                      <w:i/>
                      <w:iCs/>
                      <w:sz w:val="20"/>
                      <w:szCs w:val="20"/>
                    </w:rPr>
                    <w:t>у т. ч. сонячні</w:t>
                  </w:r>
                </w:p>
              </w:tc>
              <w:tc>
                <w:tcPr>
                  <w:tcW w:w="709" w:type="dxa"/>
                  <w:tcBorders>
                    <w:top w:val="nil"/>
                    <w:left w:val="nil"/>
                    <w:bottom w:val="single" w:sz="4" w:space="0" w:color="auto"/>
                    <w:right w:val="single" w:sz="4" w:space="0" w:color="auto"/>
                  </w:tcBorders>
                  <w:shd w:val="clear" w:color="auto" w:fill="auto"/>
                  <w:vAlign w:val="center"/>
                  <w:hideMark/>
                </w:tcPr>
                <w:p w:rsidR="00840C33" w:rsidRPr="00B05DF1" w:rsidRDefault="00840C33" w:rsidP="00840C33">
                  <w:pPr>
                    <w:jc w:val="center"/>
                    <w:rPr>
                      <w:rFonts w:ascii="Times New Roman" w:hAnsi="Times New Roman" w:cs="Times New Roman"/>
                      <w:sz w:val="20"/>
                      <w:szCs w:val="20"/>
                    </w:rPr>
                  </w:pPr>
                  <w:r w:rsidRPr="00B05DF1">
                    <w:rPr>
                      <w:rFonts w:ascii="Times New Roman" w:hAnsi="Times New Roman" w:cs="Times New Roman"/>
                      <w:sz w:val="20"/>
                      <w:szCs w:val="20"/>
                    </w:rPr>
                    <w:t>705</w:t>
                  </w:r>
                </w:p>
              </w:tc>
            </w:tr>
            <w:tr w:rsidR="00840C33" w:rsidRPr="00B05DF1" w:rsidTr="000A7D59">
              <w:trPr>
                <w:trHeight w:val="310"/>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840C33" w:rsidRPr="00B05DF1" w:rsidRDefault="00840C33" w:rsidP="00F410FE">
                  <w:pPr>
                    <w:ind w:left="-83" w:right="-116"/>
                    <w:jc w:val="center"/>
                    <w:rPr>
                      <w:rFonts w:ascii="Times New Roman" w:hAnsi="Times New Roman" w:cs="Times New Roman"/>
                      <w:sz w:val="20"/>
                      <w:szCs w:val="20"/>
                    </w:rPr>
                  </w:pPr>
                  <w:r w:rsidRPr="00B05DF1">
                    <w:rPr>
                      <w:rFonts w:ascii="Times New Roman" w:hAnsi="Times New Roman" w:cs="Times New Roman"/>
                      <w:sz w:val="20"/>
                      <w:szCs w:val="20"/>
                    </w:rPr>
                    <w:lastRenderedPageBreak/>
                    <w:t>1.3.5.2</w:t>
                  </w:r>
                </w:p>
              </w:tc>
              <w:tc>
                <w:tcPr>
                  <w:tcW w:w="3402" w:type="dxa"/>
                  <w:tcBorders>
                    <w:top w:val="nil"/>
                    <w:left w:val="nil"/>
                    <w:bottom w:val="single" w:sz="4" w:space="0" w:color="auto"/>
                    <w:right w:val="single" w:sz="4" w:space="0" w:color="auto"/>
                  </w:tcBorders>
                  <w:shd w:val="clear" w:color="auto" w:fill="auto"/>
                  <w:hideMark/>
                </w:tcPr>
                <w:p w:rsidR="00840C33" w:rsidRPr="00B05DF1" w:rsidRDefault="00840C33" w:rsidP="00840C33">
                  <w:pPr>
                    <w:ind w:firstLineChars="300" w:firstLine="600"/>
                    <w:rPr>
                      <w:rFonts w:ascii="Times New Roman" w:hAnsi="Times New Roman" w:cs="Times New Roman"/>
                      <w:i/>
                      <w:iCs/>
                      <w:sz w:val="20"/>
                      <w:szCs w:val="20"/>
                    </w:rPr>
                  </w:pPr>
                  <w:r w:rsidRPr="00B05DF1">
                    <w:rPr>
                      <w:rFonts w:ascii="Times New Roman" w:hAnsi="Times New Roman" w:cs="Times New Roman"/>
                      <w:i/>
                      <w:iCs/>
                      <w:sz w:val="20"/>
                      <w:szCs w:val="20"/>
                    </w:rPr>
                    <w:t>у т. ч. вітрові</w:t>
                  </w:r>
                </w:p>
              </w:tc>
              <w:tc>
                <w:tcPr>
                  <w:tcW w:w="709" w:type="dxa"/>
                  <w:tcBorders>
                    <w:top w:val="nil"/>
                    <w:left w:val="nil"/>
                    <w:bottom w:val="single" w:sz="4" w:space="0" w:color="auto"/>
                    <w:right w:val="single" w:sz="4" w:space="0" w:color="auto"/>
                  </w:tcBorders>
                  <w:shd w:val="clear" w:color="auto" w:fill="auto"/>
                  <w:vAlign w:val="center"/>
                  <w:hideMark/>
                </w:tcPr>
                <w:p w:rsidR="00840C33" w:rsidRPr="00B05DF1" w:rsidRDefault="00840C33" w:rsidP="00840C33">
                  <w:pPr>
                    <w:jc w:val="center"/>
                    <w:rPr>
                      <w:rFonts w:ascii="Times New Roman" w:hAnsi="Times New Roman" w:cs="Times New Roman"/>
                      <w:sz w:val="20"/>
                      <w:szCs w:val="20"/>
                    </w:rPr>
                  </w:pPr>
                  <w:r w:rsidRPr="00B05DF1">
                    <w:rPr>
                      <w:rFonts w:ascii="Times New Roman" w:hAnsi="Times New Roman" w:cs="Times New Roman"/>
                      <w:sz w:val="20"/>
                      <w:szCs w:val="20"/>
                    </w:rPr>
                    <w:t>710</w:t>
                  </w:r>
                </w:p>
              </w:tc>
            </w:tr>
            <w:tr w:rsidR="00840C33" w:rsidRPr="00B05DF1" w:rsidTr="000A7D59">
              <w:trPr>
                <w:trHeight w:val="310"/>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840C33" w:rsidRPr="00B05DF1" w:rsidRDefault="00840C33" w:rsidP="00F410FE">
                  <w:pPr>
                    <w:ind w:left="-83" w:right="-116"/>
                    <w:jc w:val="center"/>
                    <w:rPr>
                      <w:rFonts w:ascii="Times New Roman" w:hAnsi="Times New Roman" w:cs="Times New Roman"/>
                      <w:sz w:val="20"/>
                      <w:szCs w:val="20"/>
                    </w:rPr>
                  </w:pPr>
                  <w:r w:rsidRPr="00B05DF1">
                    <w:rPr>
                      <w:rFonts w:ascii="Times New Roman" w:hAnsi="Times New Roman" w:cs="Times New Roman"/>
                      <w:sz w:val="20"/>
                      <w:szCs w:val="20"/>
                    </w:rPr>
                    <w:t>1.3.5.3</w:t>
                  </w:r>
                </w:p>
              </w:tc>
              <w:tc>
                <w:tcPr>
                  <w:tcW w:w="3402" w:type="dxa"/>
                  <w:tcBorders>
                    <w:top w:val="nil"/>
                    <w:left w:val="nil"/>
                    <w:bottom w:val="single" w:sz="4" w:space="0" w:color="auto"/>
                    <w:right w:val="single" w:sz="4" w:space="0" w:color="auto"/>
                  </w:tcBorders>
                  <w:shd w:val="clear" w:color="auto" w:fill="auto"/>
                  <w:hideMark/>
                </w:tcPr>
                <w:p w:rsidR="00840C33" w:rsidRPr="00B05DF1" w:rsidRDefault="00840C33" w:rsidP="00840C33">
                  <w:pPr>
                    <w:ind w:firstLineChars="300" w:firstLine="600"/>
                    <w:rPr>
                      <w:rFonts w:ascii="Times New Roman" w:hAnsi="Times New Roman" w:cs="Times New Roman"/>
                      <w:i/>
                      <w:iCs/>
                      <w:sz w:val="20"/>
                      <w:szCs w:val="20"/>
                    </w:rPr>
                  </w:pPr>
                  <w:r w:rsidRPr="00B05DF1">
                    <w:rPr>
                      <w:rFonts w:ascii="Times New Roman" w:hAnsi="Times New Roman" w:cs="Times New Roman"/>
                      <w:i/>
                      <w:iCs/>
                      <w:sz w:val="20"/>
                      <w:szCs w:val="20"/>
                    </w:rPr>
                    <w:t>у т. ч. мікро-, міні- та малі гідро</w:t>
                  </w:r>
                </w:p>
              </w:tc>
              <w:tc>
                <w:tcPr>
                  <w:tcW w:w="709" w:type="dxa"/>
                  <w:tcBorders>
                    <w:top w:val="nil"/>
                    <w:left w:val="nil"/>
                    <w:bottom w:val="single" w:sz="4" w:space="0" w:color="auto"/>
                    <w:right w:val="single" w:sz="4" w:space="0" w:color="auto"/>
                  </w:tcBorders>
                  <w:shd w:val="clear" w:color="auto" w:fill="auto"/>
                  <w:vAlign w:val="center"/>
                  <w:hideMark/>
                </w:tcPr>
                <w:p w:rsidR="00840C33" w:rsidRPr="00B05DF1" w:rsidRDefault="00840C33" w:rsidP="00840C33">
                  <w:pPr>
                    <w:jc w:val="center"/>
                    <w:rPr>
                      <w:rFonts w:ascii="Times New Roman" w:hAnsi="Times New Roman" w:cs="Times New Roman"/>
                      <w:sz w:val="20"/>
                      <w:szCs w:val="20"/>
                    </w:rPr>
                  </w:pPr>
                  <w:r w:rsidRPr="00B05DF1">
                    <w:rPr>
                      <w:rFonts w:ascii="Times New Roman" w:hAnsi="Times New Roman" w:cs="Times New Roman"/>
                      <w:sz w:val="20"/>
                      <w:szCs w:val="20"/>
                    </w:rPr>
                    <w:t>715</w:t>
                  </w:r>
                </w:p>
              </w:tc>
            </w:tr>
            <w:tr w:rsidR="00840C33" w:rsidRPr="00B05DF1" w:rsidTr="000A7D59">
              <w:trPr>
                <w:trHeight w:val="310"/>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840C33" w:rsidRPr="00B05DF1" w:rsidRDefault="00840C33" w:rsidP="00F410FE">
                  <w:pPr>
                    <w:ind w:left="-83" w:right="-116"/>
                    <w:jc w:val="center"/>
                    <w:rPr>
                      <w:rFonts w:ascii="Times New Roman" w:hAnsi="Times New Roman" w:cs="Times New Roman"/>
                      <w:sz w:val="20"/>
                      <w:szCs w:val="20"/>
                    </w:rPr>
                  </w:pPr>
                  <w:r w:rsidRPr="00B05DF1">
                    <w:rPr>
                      <w:rFonts w:ascii="Times New Roman" w:hAnsi="Times New Roman" w:cs="Times New Roman"/>
                      <w:sz w:val="20"/>
                      <w:szCs w:val="20"/>
                    </w:rPr>
                    <w:t>1.3.5.4</w:t>
                  </w:r>
                </w:p>
              </w:tc>
              <w:tc>
                <w:tcPr>
                  <w:tcW w:w="3402" w:type="dxa"/>
                  <w:tcBorders>
                    <w:top w:val="nil"/>
                    <w:left w:val="nil"/>
                    <w:bottom w:val="single" w:sz="4" w:space="0" w:color="auto"/>
                    <w:right w:val="single" w:sz="4" w:space="0" w:color="auto"/>
                  </w:tcBorders>
                  <w:shd w:val="clear" w:color="auto" w:fill="auto"/>
                  <w:hideMark/>
                </w:tcPr>
                <w:p w:rsidR="00840C33" w:rsidRPr="00B05DF1" w:rsidRDefault="00840C33" w:rsidP="00840C33">
                  <w:pPr>
                    <w:ind w:firstLineChars="300" w:firstLine="600"/>
                    <w:rPr>
                      <w:rFonts w:ascii="Times New Roman" w:hAnsi="Times New Roman" w:cs="Times New Roman"/>
                      <w:i/>
                      <w:iCs/>
                      <w:sz w:val="20"/>
                      <w:szCs w:val="20"/>
                    </w:rPr>
                  </w:pPr>
                  <w:r w:rsidRPr="00B05DF1">
                    <w:rPr>
                      <w:rFonts w:ascii="Times New Roman" w:hAnsi="Times New Roman" w:cs="Times New Roman"/>
                      <w:i/>
                      <w:iCs/>
                      <w:sz w:val="20"/>
                      <w:szCs w:val="20"/>
                    </w:rPr>
                    <w:t>у т. ч. біомаса</w:t>
                  </w:r>
                </w:p>
              </w:tc>
              <w:tc>
                <w:tcPr>
                  <w:tcW w:w="709" w:type="dxa"/>
                  <w:tcBorders>
                    <w:top w:val="nil"/>
                    <w:left w:val="nil"/>
                    <w:bottom w:val="single" w:sz="4" w:space="0" w:color="auto"/>
                    <w:right w:val="single" w:sz="4" w:space="0" w:color="auto"/>
                  </w:tcBorders>
                  <w:shd w:val="clear" w:color="auto" w:fill="auto"/>
                  <w:vAlign w:val="center"/>
                  <w:hideMark/>
                </w:tcPr>
                <w:p w:rsidR="00840C33" w:rsidRPr="00B05DF1" w:rsidRDefault="00840C33" w:rsidP="00840C33">
                  <w:pPr>
                    <w:jc w:val="center"/>
                    <w:rPr>
                      <w:rFonts w:ascii="Times New Roman" w:hAnsi="Times New Roman" w:cs="Times New Roman"/>
                      <w:sz w:val="20"/>
                      <w:szCs w:val="20"/>
                    </w:rPr>
                  </w:pPr>
                  <w:r w:rsidRPr="00B05DF1">
                    <w:rPr>
                      <w:rFonts w:ascii="Times New Roman" w:hAnsi="Times New Roman" w:cs="Times New Roman"/>
                      <w:sz w:val="20"/>
                      <w:szCs w:val="20"/>
                    </w:rPr>
                    <w:t>720</w:t>
                  </w:r>
                </w:p>
              </w:tc>
            </w:tr>
            <w:tr w:rsidR="00840C33" w:rsidRPr="00B05DF1" w:rsidTr="000A7D59">
              <w:trPr>
                <w:trHeight w:val="310"/>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840C33" w:rsidRPr="00B05DF1" w:rsidRDefault="00840C33" w:rsidP="00F410FE">
                  <w:pPr>
                    <w:ind w:left="-83" w:right="-116"/>
                    <w:jc w:val="center"/>
                    <w:rPr>
                      <w:rFonts w:ascii="Times New Roman" w:hAnsi="Times New Roman" w:cs="Times New Roman"/>
                      <w:sz w:val="20"/>
                      <w:szCs w:val="20"/>
                    </w:rPr>
                  </w:pPr>
                  <w:r w:rsidRPr="00B05DF1">
                    <w:rPr>
                      <w:rFonts w:ascii="Times New Roman" w:hAnsi="Times New Roman" w:cs="Times New Roman"/>
                      <w:sz w:val="20"/>
                      <w:szCs w:val="20"/>
                    </w:rPr>
                    <w:t>1.3.5.5</w:t>
                  </w:r>
                </w:p>
              </w:tc>
              <w:tc>
                <w:tcPr>
                  <w:tcW w:w="3402" w:type="dxa"/>
                  <w:tcBorders>
                    <w:top w:val="nil"/>
                    <w:left w:val="nil"/>
                    <w:bottom w:val="single" w:sz="4" w:space="0" w:color="auto"/>
                    <w:right w:val="single" w:sz="4" w:space="0" w:color="auto"/>
                  </w:tcBorders>
                  <w:shd w:val="clear" w:color="auto" w:fill="auto"/>
                  <w:hideMark/>
                </w:tcPr>
                <w:p w:rsidR="00840C33" w:rsidRPr="00B05DF1" w:rsidRDefault="00840C33" w:rsidP="00840C33">
                  <w:pPr>
                    <w:ind w:firstLineChars="300" w:firstLine="600"/>
                    <w:rPr>
                      <w:rFonts w:ascii="Times New Roman" w:hAnsi="Times New Roman" w:cs="Times New Roman"/>
                      <w:i/>
                      <w:iCs/>
                      <w:sz w:val="20"/>
                      <w:szCs w:val="20"/>
                    </w:rPr>
                  </w:pPr>
                  <w:r w:rsidRPr="00B05DF1">
                    <w:rPr>
                      <w:rFonts w:ascii="Times New Roman" w:hAnsi="Times New Roman" w:cs="Times New Roman"/>
                      <w:i/>
                      <w:iCs/>
                      <w:sz w:val="20"/>
                      <w:szCs w:val="20"/>
                    </w:rPr>
                    <w:t>у т. ч. біогаз</w:t>
                  </w:r>
                </w:p>
              </w:tc>
              <w:tc>
                <w:tcPr>
                  <w:tcW w:w="709" w:type="dxa"/>
                  <w:tcBorders>
                    <w:top w:val="nil"/>
                    <w:left w:val="nil"/>
                    <w:bottom w:val="single" w:sz="4" w:space="0" w:color="auto"/>
                    <w:right w:val="single" w:sz="4" w:space="0" w:color="auto"/>
                  </w:tcBorders>
                  <w:shd w:val="clear" w:color="auto" w:fill="auto"/>
                  <w:vAlign w:val="center"/>
                  <w:hideMark/>
                </w:tcPr>
                <w:p w:rsidR="00840C33" w:rsidRPr="00B05DF1" w:rsidRDefault="00840C33" w:rsidP="00840C33">
                  <w:pPr>
                    <w:jc w:val="center"/>
                    <w:rPr>
                      <w:rFonts w:ascii="Times New Roman" w:hAnsi="Times New Roman" w:cs="Times New Roman"/>
                      <w:sz w:val="20"/>
                      <w:szCs w:val="20"/>
                    </w:rPr>
                  </w:pPr>
                  <w:r w:rsidRPr="00B05DF1">
                    <w:rPr>
                      <w:rFonts w:ascii="Times New Roman" w:hAnsi="Times New Roman" w:cs="Times New Roman"/>
                      <w:sz w:val="20"/>
                      <w:szCs w:val="20"/>
                    </w:rPr>
                    <w:t>725</w:t>
                  </w:r>
                </w:p>
              </w:tc>
            </w:tr>
            <w:tr w:rsidR="00840C33" w:rsidRPr="00B05DF1" w:rsidTr="000A7D59">
              <w:trPr>
                <w:trHeight w:val="310"/>
              </w:trPr>
              <w:tc>
                <w:tcPr>
                  <w:tcW w:w="738" w:type="dxa"/>
                  <w:tcBorders>
                    <w:top w:val="nil"/>
                    <w:left w:val="single" w:sz="4" w:space="0" w:color="auto"/>
                    <w:bottom w:val="single" w:sz="4" w:space="0" w:color="auto"/>
                    <w:right w:val="single" w:sz="4" w:space="0" w:color="auto"/>
                  </w:tcBorders>
                  <w:shd w:val="clear" w:color="auto" w:fill="auto"/>
                  <w:noWrap/>
                  <w:vAlign w:val="center"/>
                  <w:hideMark/>
                </w:tcPr>
                <w:p w:rsidR="00840C33" w:rsidRPr="00B05DF1" w:rsidRDefault="00840C33" w:rsidP="00F410FE">
                  <w:pPr>
                    <w:ind w:left="-83" w:right="-116"/>
                    <w:jc w:val="center"/>
                    <w:rPr>
                      <w:rFonts w:ascii="Times New Roman" w:hAnsi="Times New Roman" w:cs="Times New Roman"/>
                      <w:sz w:val="20"/>
                      <w:szCs w:val="20"/>
                    </w:rPr>
                  </w:pPr>
                  <w:r w:rsidRPr="00B05DF1">
                    <w:rPr>
                      <w:rFonts w:ascii="Times New Roman" w:hAnsi="Times New Roman" w:cs="Times New Roman"/>
                      <w:sz w:val="20"/>
                      <w:szCs w:val="20"/>
                    </w:rPr>
                    <w:t>1.3.6</w:t>
                  </w:r>
                </w:p>
              </w:tc>
              <w:tc>
                <w:tcPr>
                  <w:tcW w:w="3402" w:type="dxa"/>
                  <w:tcBorders>
                    <w:top w:val="nil"/>
                    <w:left w:val="nil"/>
                    <w:bottom w:val="single" w:sz="4" w:space="0" w:color="auto"/>
                    <w:right w:val="single" w:sz="4" w:space="0" w:color="auto"/>
                  </w:tcBorders>
                  <w:shd w:val="clear" w:color="auto" w:fill="auto"/>
                  <w:hideMark/>
                </w:tcPr>
                <w:p w:rsidR="00840C33" w:rsidRPr="00B05DF1" w:rsidRDefault="00840C33" w:rsidP="00840C33">
                  <w:pPr>
                    <w:ind w:firstLineChars="100" w:firstLine="200"/>
                    <w:rPr>
                      <w:rFonts w:ascii="Times New Roman" w:hAnsi="Times New Roman" w:cs="Times New Roman"/>
                      <w:sz w:val="20"/>
                      <w:szCs w:val="20"/>
                    </w:rPr>
                  </w:pPr>
                  <w:r w:rsidRPr="00B05DF1">
                    <w:rPr>
                      <w:rFonts w:ascii="Times New Roman" w:hAnsi="Times New Roman" w:cs="Times New Roman"/>
                      <w:sz w:val="20"/>
                      <w:szCs w:val="20"/>
                    </w:rPr>
                    <w:t>Інші</w:t>
                  </w:r>
                </w:p>
              </w:tc>
              <w:tc>
                <w:tcPr>
                  <w:tcW w:w="709" w:type="dxa"/>
                  <w:tcBorders>
                    <w:top w:val="nil"/>
                    <w:left w:val="nil"/>
                    <w:bottom w:val="single" w:sz="4" w:space="0" w:color="auto"/>
                    <w:right w:val="single" w:sz="4" w:space="0" w:color="auto"/>
                  </w:tcBorders>
                  <w:shd w:val="clear" w:color="auto" w:fill="auto"/>
                  <w:vAlign w:val="center"/>
                  <w:hideMark/>
                </w:tcPr>
                <w:p w:rsidR="00840C33" w:rsidRPr="00B05DF1" w:rsidRDefault="00840C33" w:rsidP="00840C33">
                  <w:pPr>
                    <w:jc w:val="center"/>
                    <w:rPr>
                      <w:rFonts w:ascii="Times New Roman" w:hAnsi="Times New Roman" w:cs="Times New Roman"/>
                      <w:sz w:val="20"/>
                      <w:szCs w:val="20"/>
                    </w:rPr>
                  </w:pPr>
                  <w:r w:rsidRPr="00B05DF1">
                    <w:rPr>
                      <w:rFonts w:ascii="Times New Roman" w:hAnsi="Times New Roman" w:cs="Times New Roman"/>
                      <w:sz w:val="20"/>
                      <w:szCs w:val="20"/>
                    </w:rPr>
                    <w:t>730</w:t>
                  </w:r>
                </w:p>
              </w:tc>
            </w:tr>
          </w:tbl>
          <w:p w:rsidR="00840C33"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
                <w:i/>
                <w:color w:val="000000" w:themeColor="text1"/>
                <w:sz w:val="24"/>
                <w:szCs w:val="24"/>
              </w:rPr>
            </w:pPr>
            <w:proofErr w:type="spellStart"/>
            <w:r w:rsidRPr="00F410FE">
              <w:rPr>
                <w:rFonts w:ascii="Times New Roman" w:eastAsia="Times New Roman" w:hAnsi="Times New Roman" w:cs="Times New Roman"/>
                <w:b/>
                <w:i/>
                <w:color w:val="000000" w:themeColor="text1"/>
                <w:sz w:val="24"/>
                <w:szCs w:val="24"/>
              </w:rPr>
              <w:t>Обгрунтування</w:t>
            </w:r>
            <w:proofErr w:type="spellEnd"/>
            <w:r w:rsidRPr="00F410FE">
              <w:rPr>
                <w:rFonts w:ascii="Times New Roman" w:eastAsia="Times New Roman" w:hAnsi="Times New Roman" w:cs="Times New Roman"/>
                <w:b/>
                <w:i/>
                <w:color w:val="000000" w:themeColor="text1"/>
                <w:sz w:val="24"/>
                <w:szCs w:val="24"/>
              </w:rPr>
              <w:t>:</w:t>
            </w:r>
          </w:p>
          <w:p w:rsidR="00840C33" w:rsidRPr="00F410FE" w:rsidRDefault="00840C33" w:rsidP="00840C33">
            <w:pPr>
              <w:jc w:val="both"/>
              <w:rPr>
                <w:rFonts w:ascii="Times New Roman" w:hAnsi="Times New Roman" w:cs="Times New Roman"/>
                <w:i/>
                <w:sz w:val="24"/>
                <w:szCs w:val="24"/>
                <w:lang w:eastAsia="ru-RU"/>
              </w:rPr>
            </w:pPr>
            <w:r w:rsidRPr="00F410FE">
              <w:rPr>
                <w:rFonts w:ascii="Times New Roman" w:hAnsi="Times New Roman" w:cs="Times New Roman"/>
                <w:i/>
                <w:sz w:val="24"/>
                <w:szCs w:val="24"/>
                <w:lang w:eastAsia="ru-RU"/>
              </w:rPr>
              <w:t xml:space="preserve">АЕС, ТЕС, як правило, </w:t>
            </w:r>
            <w:proofErr w:type="spellStart"/>
            <w:r w:rsidRPr="00F410FE">
              <w:rPr>
                <w:rFonts w:ascii="Times New Roman" w:hAnsi="Times New Roman" w:cs="Times New Roman"/>
                <w:i/>
                <w:sz w:val="24"/>
                <w:szCs w:val="24"/>
                <w:lang w:eastAsia="ru-RU"/>
              </w:rPr>
              <w:t>заживлені</w:t>
            </w:r>
            <w:proofErr w:type="spellEnd"/>
            <w:r w:rsidRPr="00F410FE">
              <w:rPr>
                <w:rFonts w:ascii="Times New Roman" w:hAnsi="Times New Roman" w:cs="Times New Roman"/>
                <w:i/>
                <w:sz w:val="24"/>
                <w:szCs w:val="24"/>
                <w:lang w:eastAsia="ru-RU"/>
              </w:rPr>
              <w:t xml:space="preserve"> від електромереж ОСП та ОСР і тому не зрозуміло, хто буде подавати інформацію про УЗЕ, у разі володіння нею, або ОСР може не володіти інформацією, що УЗЕ АЕС.</w:t>
            </w:r>
          </w:p>
          <w:p w:rsidR="00840C33" w:rsidRPr="00B05DF1" w:rsidRDefault="00840C33" w:rsidP="00840C33">
            <w:pPr>
              <w:jc w:val="both"/>
              <w:rPr>
                <w:rFonts w:ascii="Times New Roman" w:hAnsi="Times New Roman" w:cs="Times New Roman"/>
                <w:sz w:val="20"/>
                <w:szCs w:val="20"/>
                <w:lang w:eastAsia="ru-RU"/>
              </w:rPr>
            </w:pPr>
            <w:r w:rsidRPr="00F410FE">
              <w:rPr>
                <w:rFonts w:ascii="Times New Roman" w:hAnsi="Times New Roman" w:cs="Times New Roman"/>
                <w:i/>
                <w:sz w:val="24"/>
                <w:szCs w:val="24"/>
                <w:lang w:eastAsia="ru-RU"/>
              </w:rPr>
              <w:t>Можливі варіанти й щодо іншої генерації.</w:t>
            </w:r>
          </w:p>
        </w:tc>
        <w:tc>
          <w:tcPr>
            <w:tcW w:w="5221" w:type="dxa"/>
            <w:shd w:val="clear" w:color="auto" w:fill="auto"/>
          </w:tcPr>
          <w:p w:rsidR="00840C33" w:rsidRDefault="00665B3E" w:rsidP="00665B3E">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lastRenderedPageBreak/>
              <w:t>Не враховано</w:t>
            </w:r>
          </w:p>
          <w:p w:rsidR="00665B3E" w:rsidRPr="00F410FE" w:rsidRDefault="00665B3E" w:rsidP="00F410FE">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У зазначеному розділі зазначається інформація виключно щодо користувачів відповідного оператора системи розподілу. Користувачі </w:t>
            </w:r>
            <w:r w:rsidR="00FC7618">
              <w:rPr>
                <w:rFonts w:ascii="Times New Roman" w:eastAsia="Times New Roman" w:hAnsi="Times New Roman" w:cs="Times New Roman"/>
                <w:color w:val="000000" w:themeColor="text1"/>
                <w:sz w:val="24"/>
                <w:szCs w:val="24"/>
              </w:rPr>
              <w:t xml:space="preserve">системи передачі із установками зберігання енергії </w:t>
            </w:r>
            <w:proofErr w:type="spellStart"/>
            <w:r w:rsidR="00FC7618">
              <w:rPr>
                <w:rFonts w:ascii="Times New Roman" w:eastAsia="Times New Roman" w:hAnsi="Times New Roman" w:cs="Times New Roman"/>
                <w:color w:val="000000" w:themeColor="text1"/>
                <w:sz w:val="24"/>
                <w:szCs w:val="24"/>
              </w:rPr>
              <w:t>зазначатимуться</w:t>
            </w:r>
            <w:proofErr w:type="spellEnd"/>
            <w:r w:rsidR="00FC7618">
              <w:rPr>
                <w:rFonts w:ascii="Times New Roman" w:eastAsia="Times New Roman" w:hAnsi="Times New Roman" w:cs="Times New Roman"/>
                <w:color w:val="000000" w:themeColor="text1"/>
                <w:sz w:val="24"/>
                <w:szCs w:val="24"/>
              </w:rPr>
              <w:t xml:space="preserve"> у відповідній формі оператора системи передачі.</w:t>
            </w:r>
          </w:p>
        </w:tc>
      </w:tr>
      <w:tr w:rsidR="00FC7618" w:rsidRPr="00B17BC5" w:rsidTr="00F410FE">
        <w:trPr>
          <w:trHeight w:val="552"/>
          <w:jc w:val="center"/>
        </w:trPr>
        <w:tc>
          <w:tcPr>
            <w:tcW w:w="15661" w:type="dxa"/>
            <w:gridSpan w:val="3"/>
            <w:shd w:val="clear" w:color="auto" w:fill="auto"/>
          </w:tcPr>
          <w:p w:rsidR="00FC7618" w:rsidRPr="00F410FE" w:rsidRDefault="00FC7618">
            <w:pPr>
              <w:pBdr>
                <w:top w:val="nil"/>
                <w:left w:val="nil"/>
                <w:bottom w:val="nil"/>
                <w:right w:val="nil"/>
                <w:between w:val="nil"/>
              </w:pBdr>
              <w:jc w:val="center"/>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t>Форма звітності № 3-НКРЕКП-моніторинг-розподіл (квартальна) «Звіт про характеристику постачальників електричної енергії на території ліцензованої діяльності оператора системи розподілу»</w:t>
            </w:r>
          </w:p>
        </w:tc>
      </w:tr>
      <w:tr w:rsidR="00840C33" w:rsidRPr="00B17BC5" w:rsidTr="00F410FE">
        <w:trPr>
          <w:trHeight w:val="2878"/>
          <w:jc w:val="center"/>
        </w:trPr>
        <w:tc>
          <w:tcPr>
            <w:tcW w:w="5220" w:type="dxa"/>
            <w:shd w:val="clear" w:color="auto" w:fill="auto"/>
          </w:tcPr>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Cs/>
                <w:color w:val="000000" w:themeColor="text1"/>
                <w:sz w:val="24"/>
                <w:szCs w:val="24"/>
              </w:rPr>
            </w:pPr>
            <w:r w:rsidRPr="00F410FE">
              <w:rPr>
                <w:rFonts w:ascii="Times New Roman" w:eastAsia="Times New Roman" w:hAnsi="Times New Roman" w:cs="Times New Roman"/>
                <w:bCs/>
                <w:color w:val="000000" w:themeColor="text1"/>
                <w:sz w:val="24"/>
                <w:szCs w:val="24"/>
              </w:rPr>
              <w:t>Додаток «Інформація щодо електропостачальників»</w:t>
            </w:r>
          </w:p>
          <w:tbl>
            <w:tblPr>
              <w:tblW w:w="2279" w:type="dxa"/>
              <w:tblLayout w:type="fixed"/>
              <w:tblLook w:val="04A0" w:firstRow="1" w:lastRow="0" w:firstColumn="1" w:lastColumn="0" w:noHBand="0" w:noVBand="1"/>
            </w:tblPr>
            <w:tblGrid>
              <w:gridCol w:w="2043"/>
              <w:gridCol w:w="236"/>
            </w:tblGrid>
            <w:tr w:rsidR="00840C33" w:rsidRPr="00B05DF1" w:rsidTr="00A25244">
              <w:trPr>
                <w:gridAfter w:val="1"/>
                <w:wAfter w:w="236" w:type="dxa"/>
                <w:trHeight w:val="630"/>
              </w:trPr>
              <w:tc>
                <w:tcPr>
                  <w:tcW w:w="2043" w:type="dxa"/>
                  <w:vMerge w:val="restart"/>
                  <w:tcBorders>
                    <w:top w:val="single" w:sz="4" w:space="0" w:color="auto"/>
                    <w:left w:val="single" w:sz="4" w:space="0" w:color="auto"/>
                    <w:bottom w:val="nil"/>
                    <w:right w:val="single" w:sz="4" w:space="0" w:color="auto"/>
                  </w:tcBorders>
                  <w:shd w:val="clear" w:color="auto" w:fill="auto"/>
                  <w:vAlign w:val="center"/>
                  <w:hideMark/>
                </w:tcPr>
                <w:p w:rsidR="00840C33" w:rsidRPr="00B05DF1" w:rsidRDefault="00840C33" w:rsidP="00840C33">
                  <w:pPr>
                    <w:spacing w:after="0" w:line="240" w:lineRule="auto"/>
                    <w:jc w:val="center"/>
                    <w:rPr>
                      <w:rFonts w:ascii="Times New Roman" w:hAnsi="Times New Roman" w:cs="Times New Roman"/>
                      <w:b/>
                      <w:bCs/>
                      <w:sz w:val="20"/>
                      <w:szCs w:val="20"/>
                    </w:rPr>
                  </w:pPr>
                  <w:r w:rsidRPr="00221B7F">
                    <w:rPr>
                      <w:rFonts w:ascii="Times New Roman" w:hAnsi="Times New Roman" w:cs="Times New Roman"/>
                      <w:bCs/>
                      <w:sz w:val="20"/>
                      <w:szCs w:val="20"/>
                    </w:rPr>
                    <w:t>Торгова зона (ОЕС України/</w:t>
                  </w:r>
                  <w:proofErr w:type="spellStart"/>
                  <w:r w:rsidRPr="00221B7F">
                    <w:rPr>
                      <w:rFonts w:ascii="Times New Roman" w:hAnsi="Times New Roman" w:cs="Times New Roman"/>
                      <w:bCs/>
                      <w:sz w:val="20"/>
                      <w:szCs w:val="20"/>
                    </w:rPr>
                    <w:t>БуОС</w:t>
                  </w:r>
                  <w:proofErr w:type="spellEnd"/>
                  <w:r w:rsidRPr="00B05DF1">
                    <w:rPr>
                      <w:rFonts w:ascii="Times New Roman" w:hAnsi="Times New Roman" w:cs="Times New Roman"/>
                      <w:b/>
                      <w:bCs/>
                      <w:sz w:val="20"/>
                      <w:szCs w:val="20"/>
                    </w:rPr>
                    <w:t>)</w:t>
                  </w:r>
                </w:p>
              </w:tc>
            </w:tr>
            <w:tr w:rsidR="00840C33" w:rsidRPr="00B05DF1" w:rsidTr="00A25244">
              <w:trPr>
                <w:trHeight w:val="630"/>
              </w:trPr>
              <w:tc>
                <w:tcPr>
                  <w:tcW w:w="2043" w:type="dxa"/>
                  <w:vMerge/>
                  <w:tcBorders>
                    <w:top w:val="single" w:sz="4" w:space="0" w:color="auto"/>
                    <w:left w:val="single" w:sz="4" w:space="0" w:color="auto"/>
                    <w:bottom w:val="nil"/>
                    <w:right w:val="single" w:sz="4" w:space="0" w:color="auto"/>
                  </w:tcBorders>
                  <w:vAlign w:val="center"/>
                  <w:hideMark/>
                </w:tcPr>
                <w:p w:rsidR="00840C33" w:rsidRPr="00B05DF1" w:rsidRDefault="00840C33" w:rsidP="00840C33">
                  <w:pPr>
                    <w:spacing w:after="0" w:line="240" w:lineRule="auto"/>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840C33" w:rsidRPr="00B05DF1" w:rsidRDefault="00840C33" w:rsidP="00840C33">
                  <w:pPr>
                    <w:jc w:val="center"/>
                    <w:rPr>
                      <w:rFonts w:ascii="Times New Roman" w:hAnsi="Times New Roman" w:cs="Times New Roman"/>
                      <w:sz w:val="20"/>
                      <w:szCs w:val="20"/>
                    </w:rPr>
                  </w:pPr>
                </w:p>
              </w:tc>
            </w:tr>
            <w:tr w:rsidR="00840C33" w:rsidRPr="00B05DF1" w:rsidTr="00B05DF1">
              <w:trPr>
                <w:trHeight w:val="73"/>
              </w:trPr>
              <w:tc>
                <w:tcPr>
                  <w:tcW w:w="2043" w:type="dxa"/>
                  <w:vMerge/>
                  <w:tcBorders>
                    <w:top w:val="single" w:sz="4" w:space="0" w:color="auto"/>
                    <w:left w:val="single" w:sz="4" w:space="0" w:color="auto"/>
                    <w:bottom w:val="nil"/>
                    <w:right w:val="single" w:sz="4" w:space="0" w:color="auto"/>
                  </w:tcBorders>
                  <w:vAlign w:val="center"/>
                  <w:hideMark/>
                </w:tcPr>
                <w:p w:rsidR="00840C33" w:rsidRPr="00B05DF1" w:rsidRDefault="00840C33" w:rsidP="00840C33">
                  <w:pPr>
                    <w:spacing w:after="0" w:line="240" w:lineRule="auto"/>
                    <w:rPr>
                      <w:rFonts w:ascii="Times New Roman" w:hAnsi="Times New Roman" w:cs="Times New Roman"/>
                      <w:sz w:val="20"/>
                      <w:szCs w:val="20"/>
                    </w:rPr>
                  </w:pPr>
                </w:p>
              </w:tc>
              <w:tc>
                <w:tcPr>
                  <w:tcW w:w="236" w:type="dxa"/>
                  <w:tcBorders>
                    <w:top w:val="nil"/>
                    <w:left w:val="nil"/>
                    <w:bottom w:val="nil"/>
                    <w:right w:val="nil"/>
                  </w:tcBorders>
                  <w:shd w:val="clear" w:color="auto" w:fill="auto"/>
                  <w:noWrap/>
                  <w:vAlign w:val="bottom"/>
                  <w:hideMark/>
                </w:tcPr>
                <w:p w:rsidR="00840C33" w:rsidRPr="00B05DF1" w:rsidRDefault="00840C33" w:rsidP="00840C33">
                  <w:pPr>
                    <w:rPr>
                      <w:rFonts w:ascii="Times New Roman" w:hAnsi="Times New Roman" w:cs="Times New Roman"/>
                      <w:sz w:val="20"/>
                      <w:szCs w:val="20"/>
                    </w:rPr>
                  </w:pPr>
                </w:p>
              </w:tc>
            </w:tr>
            <w:tr w:rsidR="00840C33" w:rsidRPr="00B05DF1" w:rsidTr="00B05DF1">
              <w:trPr>
                <w:trHeight w:val="413"/>
              </w:trPr>
              <w:tc>
                <w:tcPr>
                  <w:tcW w:w="20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0C33" w:rsidRPr="00B05DF1" w:rsidRDefault="00840C33" w:rsidP="00840C33">
                  <w:pPr>
                    <w:spacing w:after="0" w:line="240" w:lineRule="auto"/>
                    <w:jc w:val="center"/>
                    <w:rPr>
                      <w:rFonts w:ascii="Times New Roman" w:hAnsi="Times New Roman" w:cs="Times New Roman"/>
                      <w:sz w:val="20"/>
                      <w:szCs w:val="20"/>
                    </w:rPr>
                  </w:pPr>
                  <w:r w:rsidRPr="00B05DF1">
                    <w:rPr>
                      <w:rFonts w:ascii="Times New Roman" w:hAnsi="Times New Roman" w:cs="Times New Roman"/>
                      <w:sz w:val="20"/>
                      <w:szCs w:val="20"/>
                    </w:rPr>
                    <w:t>Г</w:t>
                  </w:r>
                </w:p>
              </w:tc>
              <w:tc>
                <w:tcPr>
                  <w:tcW w:w="236" w:type="dxa"/>
                  <w:vAlign w:val="center"/>
                  <w:hideMark/>
                </w:tcPr>
                <w:p w:rsidR="00840C33" w:rsidRPr="00B05DF1" w:rsidRDefault="00840C33" w:rsidP="00840C33">
                  <w:pPr>
                    <w:rPr>
                      <w:rFonts w:ascii="Times New Roman" w:hAnsi="Times New Roman" w:cs="Times New Roman"/>
                      <w:sz w:val="20"/>
                      <w:szCs w:val="20"/>
                    </w:rPr>
                  </w:pPr>
                </w:p>
              </w:tc>
            </w:tr>
            <w:tr w:rsidR="00840C33" w:rsidRPr="00B05DF1" w:rsidTr="00A25244">
              <w:trPr>
                <w:trHeight w:val="310"/>
              </w:trPr>
              <w:tc>
                <w:tcPr>
                  <w:tcW w:w="2043" w:type="dxa"/>
                  <w:tcBorders>
                    <w:top w:val="nil"/>
                    <w:left w:val="single" w:sz="4" w:space="0" w:color="auto"/>
                    <w:bottom w:val="single" w:sz="4" w:space="0" w:color="auto"/>
                    <w:right w:val="single" w:sz="4" w:space="0" w:color="auto"/>
                  </w:tcBorders>
                  <w:shd w:val="clear" w:color="auto" w:fill="auto"/>
                  <w:noWrap/>
                  <w:vAlign w:val="bottom"/>
                  <w:hideMark/>
                </w:tcPr>
                <w:p w:rsidR="00840C33" w:rsidRPr="00B05DF1" w:rsidRDefault="00840C33" w:rsidP="00840C33">
                  <w:pPr>
                    <w:spacing w:after="0" w:line="240" w:lineRule="auto"/>
                    <w:rPr>
                      <w:rFonts w:ascii="Times New Roman" w:hAnsi="Times New Roman" w:cs="Times New Roman"/>
                      <w:sz w:val="20"/>
                      <w:szCs w:val="20"/>
                    </w:rPr>
                  </w:pPr>
                  <w:r w:rsidRPr="00B05DF1">
                    <w:rPr>
                      <w:rFonts w:ascii="Times New Roman" w:hAnsi="Times New Roman" w:cs="Times New Roman"/>
                      <w:sz w:val="20"/>
                      <w:szCs w:val="20"/>
                    </w:rPr>
                    <w:t> </w:t>
                  </w:r>
                </w:p>
              </w:tc>
              <w:tc>
                <w:tcPr>
                  <w:tcW w:w="236" w:type="dxa"/>
                  <w:vAlign w:val="center"/>
                  <w:hideMark/>
                </w:tcPr>
                <w:p w:rsidR="00840C33" w:rsidRPr="00B05DF1" w:rsidRDefault="00840C33" w:rsidP="00840C33">
                  <w:pPr>
                    <w:rPr>
                      <w:rFonts w:ascii="Times New Roman" w:hAnsi="Times New Roman" w:cs="Times New Roman"/>
                      <w:sz w:val="20"/>
                      <w:szCs w:val="20"/>
                    </w:rPr>
                  </w:pPr>
                </w:p>
              </w:tc>
            </w:tr>
          </w:tbl>
          <w:p w:rsidR="00840C33" w:rsidRPr="000071F6" w:rsidRDefault="00840C33" w:rsidP="00840C33">
            <w:pPr>
              <w:pBdr>
                <w:top w:val="nil"/>
                <w:left w:val="nil"/>
                <w:bottom w:val="nil"/>
                <w:right w:val="nil"/>
                <w:between w:val="nil"/>
              </w:pBdr>
              <w:jc w:val="both"/>
              <w:rPr>
                <w:rFonts w:ascii="Times New Roman" w:eastAsia="Times New Roman" w:hAnsi="Times New Roman" w:cs="Times New Roman"/>
                <w:bCs/>
                <w:color w:val="000000" w:themeColor="text1"/>
                <w:sz w:val="20"/>
                <w:szCs w:val="20"/>
              </w:rPr>
            </w:pPr>
          </w:p>
        </w:tc>
        <w:tc>
          <w:tcPr>
            <w:tcW w:w="5220" w:type="dxa"/>
            <w:shd w:val="clear" w:color="auto" w:fill="auto"/>
          </w:tcPr>
          <w:p w:rsidR="00FC7618" w:rsidRPr="0048031E" w:rsidRDefault="00FC7618" w:rsidP="00FC7618">
            <w:pPr>
              <w:pBdr>
                <w:top w:val="nil"/>
                <w:left w:val="nil"/>
                <w:bottom w:val="nil"/>
                <w:right w:val="nil"/>
                <w:between w:val="nil"/>
              </w:pBdr>
              <w:rPr>
                <w:rFonts w:ascii="Times New Roman" w:eastAsia="Times New Roman" w:hAnsi="Times New Roman" w:cs="Times New Roman"/>
                <w:b/>
                <w:color w:val="000000" w:themeColor="text1"/>
                <w:sz w:val="24"/>
                <w:szCs w:val="24"/>
              </w:rPr>
            </w:pPr>
            <w:r w:rsidRPr="0048031E">
              <w:rPr>
                <w:rFonts w:ascii="Times New Roman" w:eastAsia="Times New Roman" w:hAnsi="Times New Roman" w:cs="Times New Roman"/>
                <w:b/>
                <w:color w:val="000000" w:themeColor="text1"/>
                <w:sz w:val="24"/>
                <w:szCs w:val="24"/>
              </w:rPr>
              <w:t>АТ «ДТЕК Дніпровські електромережі»</w:t>
            </w:r>
          </w:p>
          <w:p w:rsidR="00840C33" w:rsidRPr="00DA4A35" w:rsidRDefault="00840C33" w:rsidP="00840C33">
            <w:pPr>
              <w:jc w:val="both"/>
              <w:rPr>
                <w:sz w:val="24"/>
                <w:szCs w:val="24"/>
                <w:lang w:eastAsia="ru-RU"/>
              </w:rPr>
            </w:pPr>
            <w:r w:rsidRPr="00F410FE">
              <w:rPr>
                <w:rFonts w:ascii="Times New Roman" w:hAnsi="Times New Roman" w:cs="Times New Roman"/>
                <w:sz w:val="24"/>
                <w:szCs w:val="24"/>
                <w:lang w:eastAsia="ru-RU"/>
              </w:rPr>
              <w:t>Додаток «Інформація щодо електропостачальників»</w:t>
            </w:r>
          </w:p>
          <w:p w:rsidR="00840C33" w:rsidRPr="00F410FE" w:rsidRDefault="00840C33" w:rsidP="00840C33">
            <w:pPr>
              <w:jc w:val="both"/>
              <w:rPr>
                <w:rFonts w:ascii="Times New Roman" w:hAnsi="Times New Roman" w:cs="Times New Roman"/>
                <w:sz w:val="24"/>
                <w:szCs w:val="24"/>
                <w:lang w:eastAsia="ru-RU"/>
              </w:rPr>
            </w:pPr>
          </w:p>
          <w:p w:rsidR="00840C33" w:rsidRPr="00F410FE" w:rsidRDefault="00840C33" w:rsidP="00840C33">
            <w:pPr>
              <w:jc w:val="both"/>
              <w:rPr>
                <w:rFonts w:ascii="Times New Roman" w:hAnsi="Times New Roman" w:cs="Times New Roman"/>
                <w:sz w:val="24"/>
                <w:szCs w:val="24"/>
                <w:lang w:eastAsia="ru-RU"/>
              </w:rPr>
            </w:pPr>
          </w:p>
          <w:p w:rsidR="00840C33" w:rsidRPr="00F410FE" w:rsidRDefault="00840C33" w:rsidP="00840C33">
            <w:pPr>
              <w:jc w:val="both"/>
              <w:rPr>
                <w:rFonts w:ascii="Times New Roman" w:hAnsi="Times New Roman" w:cs="Times New Roman"/>
                <w:sz w:val="24"/>
                <w:szCs w:val="24"/>
                <w:lang w:eastAsia="ru-RU"/>
              </w:rPr>
            </w:pPr>
          </w:p>
          <w:p w:rsidR="00840C33" w:rsidRPr="00F410FE" w:rsidRDefault="00840C33" w:rsidP="00840C33">
            <w:pPr>
              <w:jc w:val="both"/>
              <w:rPr>
                <w:rFonts w:ascii="Times New Roman" w:hAnsi="Times New Roman" w:cs="Times New Roman"/>
                <w:b/>
                <w:sz w:val="24"/>
                <w:szCs w:val="24"/>
                <w:lang w:eastAsia="ru-RU"/>
              </w:rPr>
            </w:pPr>
            <w:r w:rsidRPr="00F410FE">
              <w:rPr>
                <w:rFonts w:ascii="Times New Roman" w:hAnsi="Times New Roman" w:cs="Times New Roman"/>
                <w:b/>
                <w:sz w:val="24"/>
                <w:szCs w:val="24"/>
                <w:lang w:eastAsia="ru-RU"/>
              </w:rPr>
              <w:t>Стовбець виключити</w:t>
            </w:r>
          </w:p>
          <w:p w:rsidR="00840C33" w:rsidRPr="00F410FE" w:rsidRDefault="00840C33" w:rsidP="00840C33">
            <w:pPr>
              <w:jc w:val="both"/>
              <w:rPr>
                <w:rFonts w:ascii="Times New Roman" w:hAnsi="Times New Roman" w:cs="Times New Roman"/>
                <w:b/>
                <w:sz w:val="24"/>
                <w:szCs w:val="24"/>
                <w:lang w:eastAsia="ru-RU"/>
              </w:rPr>
            </w:pPr>
          </w:p>
          <w:p w:rsidR="00840C33" w:rsidRPr="00F410FE" w:rsidRDefault="00840C33" w:rsidP="00840C33">
            <w:pPr>
              <w:jc w:val="both"/>
              <w:rPr>
                <w:rFonts w:ascii="Times New Roman" w:eastAsia="Times New Roman" w:hAnsi="Times New Roman" w:cs="Times New Roman"/>
                <w:b/>
                <w:color w:val="000000" w:themeColor="text1"/>
                <w:sz w:val="24"/>
                <w:szCs w:val="24"/>
              </w:rPr>
            </w:pPr>
            <w:proofErr w:type="spellStart"/>
            <w:r w:rsidRPr="00F410FE">
              <w:rPr>
                <w:rFonts w:ascii="Times New Roman" w:eastAsia="Times New Roman" w:hAnsi="Times New Roman" w:cs="Times New Roman"/>
                <w:b/>
                <w:color w:val="000000" w:themeColor="text1"/>
                <w:sz w:val="24"/>
                <w:szCs w:val="24"/>
              </w:rPr>
              <w:t>Обгрунтування</w:t>
            </w:r>
            <w:proofErr w:type="spellEnd"/>
            <w:r w:rsidRPr="00F410FE">
              <w:rPr>
                <w:rFonts w:ascii="Times New Roman" w:eastAsia="Times New Roman" w:hAnsi="Times New Roman" w:cs="Times New Roman"/>
                <w:b/>
                <w:color w:val="000000" w:themeColor="text1"/>
                <w:sz w:val="24"/>
                <w:szCs w:val="24"/>
              </w:rPr>
              <w:t>:</w:t>
            </w:r>
          </w:p>
          <w:p w:rsidR="00840C33" w:rsidRPr="00A25244" w:rsidRDefault="00840C33" w:rsidP="00840C33">
            <w:pPr>
              <w:jc w:val="both"/>
              <w:rPr>
                <w:rFonts w:ascii="Times New Roman" w:hAnsi="Times New Roman" w:cs="Times New Roman"/>
                <w:b/>
                <w:sz w:val="20"/>
                <w:szCs w:val="20"/>
                <w:lang w:eastAsia="ru-RU"/>
              </w:rPr>
            </w:pPr>
            <w:r w:rsidRPr="00F410FE">
              <w:rPr>
                <w:rFonts w:ascii="Times New Roman" w:hAnsi="Times New Roman" w:cs="Times New Roman"/>
                <w:sz w:val="24"/>
                <w:szCs w:val="24"/>
                <w:lang w:eastAsia="ru-RU"/>
              </w:rPr>
              <w:t>На сьогоднішній день енергосистемі України діє єдина торгова зона.</w:t>
            </w:r>
          </w:p>
        </w:tc>
        <w:tc>
          <w:tcPr>
            <w:tcW w:w="5221" w:type="dxa"/>
            <w:shd w:val="clear" w:color="auto" w:fill="auto"/>
          </w:tcPr>
          <w:p w:rsidR="00840C33" w:rsidRDefault="00FC7618" w:rsidP="00FC7618">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t>Не враховано</w:t>
            </w:r>
          </w:p>
          <w:p w:rsidR="00FC7618" w:rsidRPr="00F410FE" w:rsidRDefault="00F3272D" w:rsidP="00F410FE">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Постановою НКРЕКП від 25.02.2022 № 332 </w:t>
            </w:r>
            <w:r w:rsidRPr="00F410FE">
              <w:rPr>
                <w:rFonts w:ascii="Times New Roman" w:eastAsia="Times New Roman" w:hAnsi="Times New Roman" w:cs="Times New Roman"/>
                <w:color w:val="000000" w:themeColor="text1"/>
                <w:sz w:val="24"/>
                <w:szCs w:val="24"/>
              </w:rPr>
              <w:t>погоджено визначену НЕК</w:t>
            </w:r>
            <w:r>
              <w:rPr>
                <w:rFonts w:ascii="Times New Roman" w:eastAsia="Times New Roman" w:hAnsi="Times New Roman" w:cs="Times New Roman"/>
                <w:color w:val="000000" w:themeColor="text1"/>
                <w:sz w:val="24"/>
                <w:szCs w:val="24"/>
              </w:rPr>
              <w:t> </w:t>
            </w:r>
            <w:r w:rsidRPr="00F410FE">
              <w:rPr>
                <w:rFonts w:ascii="Times New Roman" w:eastAsia="Times New Roman" w:hAnsi="Times New Roman" w:cs="Times New Roman"/>
                <w:color w:val="000000" w:themeColor="text1"/>
                <w:sz w:val="24"/>
                <w:szCs w:val="24"/>
              </w:rPr>
              <w:t>«Укренерго» одну торгову зону «ОЕС України» в межах України</w:t>
            </w:r>
            <w:r>
              <w:rPr>
                <w:rFonts w:ascii="Times New Roman" w:eastAsia="Times New Roman" w:hAnsi="Times New Roman" w:cs="Times New Roman"/>
                <w:color w:val="000000" w:themeColor="text1"/>
                <w:sz w:val="24"/>
                <w:szCs w:val="24"/>
              </w:rPr>
              <w:t xml:space="preserve"> </w:t>
            </w:r>
            <w:r w:rsidRPr="00F410FE">
              <w:rPr>
                <w:rFonts w:ascii="Times New Roman" w:eastAsia="Times New Roman" w:hAnsi="Times New Roman" w:cs="Times New Roman"/>
                <w:color w:val="000000" w:themeColor="text1"/>
                <w:sz w:val="24"/>
                <w:szCs w:val="24"/>
                <w:u w:val="single"/>
              </w:rPr>
              <w:t>на період дії в Україні воєнного стану та протягом 30 днів після його припинення або скасування</w:t>
            </w:r>
          </w:p>
        </w:tc>
      </w:tr>
      <w:tr w:rsidR="00A21752" w:rsidRPr="00B17BC5" w:rsidTr="00F410FE">
        <w:trPr>
          <w:trHeight w:val="276"/>
          <w:jc w:val="center"/>
        </w:trPr>
        <w:tc>
          <w:tcPr>
            <w:tcW w:w="15661" w:type="dxa"/>
            <w:gridSpan w:val="3"/>
            <w:shd w:val="clear" w:color="auto" w:fill="auto"/>
          </w:tcPr>
          <w:p w:rsidR="00A21752" w:rsidRPr="00A21752" w:rsidRDefault="00A21752" w:rsidP="00F410FE">
            <w:pPr>
              <w:pBdr>
                <w:top w:val="nil"/>
                <w:left w:val="nil"/>
                <w:bottom w:val="nil"/>
                <w:right w:val="nil"/>
                <w:between w:val="nil"/>
              </w:pBdr>
              <w:jc w:val="cente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bCs/>
                <w:color w:val="000000" w:themeColor="text1"/>
                <w:sz w:val="24"/>
                <w:szCs w:val="24"/>
              </w:rPr>
              <w:t xml:space="preserve">Форма звітності </w:t>
            </w:r>
            <w:r w:rsidRPr="00F410FE">
              <w:rPr>
                <w:rFonts w:ascii="Times New Roman" w:eastAsia="Times New Roman" w:hAnsi="Times New Roman" w:cs="Times New Roman"/>
                <w:b/>
                <w:bCs/>
                <w:color w:val="000000" w:themeColor="text1"/>
                <w:sz w:val="24"/>
                <w:szCs w:val="24"/>
              </w:rPr>
              <w:t>№ 6-НКРЕКП-моніторинг-розподіл (місячна) «Звіт про рівень розрахунків»</w:t>
            </w:r>
          </w:p>
        </w:tc>
      </w:tr>
      <w:tr w:rsidR="00840C33" w:rsidRPr="00B17BC5" w:rsidTr="00F410FE">
        <w:trPr>
          <w:trHeight w:val="560"/>
          <w:jc w:val="center"/>
        </w:trPr>
        <w:tc>
          <w:tcPr>
            <w:tcW w:w="5220" w:type="dxa"/>
            <w:shd w:val="clear" w:color="auto" w:fill="auto"/>
          </w:tcPr>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Cs/>
                <w:color w:val="000000" w:themeColor="text1"/>
                <w:sz w:val="24"/>
                <w:szCs w:val="24"/>
              </w:rPr>
            </w:pPr>
            <w:r w:rsidRPr="00F410FE">
              <w:rPr>
                <w:rFonts w:ascii="Times New Roman" w:eastAsia="Times New Roman" w:hAnsi="Times New Roman" w:cs="Times New Roman"/>
                <w:bCs/>
                <w:color w:val="000000" w:themeColor="text1"/>
                <w:sz w:val="24"/>
                <w:szCs w:val="24"/>
              </w:rPr>
              <w:t>Додаток 1 до форми звітності № 6-НКРЕКП-моніторинг-розподіл (місячна)</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Cs/>
                <w:color w:val="000000" w:themeColor="text1"/>
                <w:sz w:val="24"/>
                <w:szCs w:val="24"/>
              </w:rPr>
            </w:pPr>
            <w:r w:rsidRPr="00F410FE">
              <w:rPr>
                <w:rFonts w:ascii="Times New Roman" w:eastAsia="Times New Roman" w:hAnsi="Times New Roman" w:cs="Times New Roman"/>
                <w:bCs/>
                <w:color w:val="000000" w:themeColor="text1"/>
                <w:sz w:val="24"/>
                <w:szCs w:val="24"/>
              </w:rPr>
              <w:t>Інформація щодо розрахунків електропостачальників за послугу з розподілу електричної енергії</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Cs/>
                <w:color w:val="000000" w:themeColor="text1"/>
                <w:sz w:val="24"/>
                <w:szCs w:val="24"/>
              </w:rPr>
            </w:pPr>
          </w:p>
          <w:p w:rsidR="00A21752" w:rsidRDefault="00A21752" w:rsidP="00840C33">
            <w:pPr>
              <w:pBdr>
                <w:top w:val="nil"/>
                <w:left w:val="nil"/>
                <w:bottom w:val="nil"/>
                <w:right w:val="nil"/>
                <w:between w:val="nil"/>
              </w:pBdr>
              <w:jc w:val="both"/>
              <w:rPr>
                <w:rFonts w:ascii="Times New Roman" w:eastAsia="Times New Roman" w:hAnsi="Times New Roman" w:cs="Times New Roman"/>
                <w:bCs/>
                <w:color w:val="000000" w:themeColor="text1"/>
                <w:sz w:val="20"/>
                <w:szCs w:val="20"/>
              </w:rPr>
            </w:pPr>
          </w:p>
          <w:p w:rsidR="00A21752" w:rsidRDefault="00A21752" w:rsidP="00840C33">
            <w:pPr>
              <w:pBdr>
                <w:top w:val="nil"/>
                <w:left w:val="nil"/>
                <w:bottom w:val="nil"/>
                <w:right w:val="nil"/>
                <w:between w:val="nil"/>
              </w:pBdr>
              <w:jc w:val="both"/>
              <w:rPr>
                <w:rFonts w:ascii="Times New Roman" w:eastAsia="Times New Roman" w:hAnsi="Times New Roman" w:cs="Times New Roman"/>
                <w:bCs/>
                <w:color w:val="000000" w:themeColor="text1"/>
                <w:sz w:val="20"/>
                <w:szCs w:val="20"/>
              </w:rPr>
            </w:pPr>
          </w:p>
          <w:p w:rsidR="00A21752" w:rsidRDefault="00A21752" w:rsidP="00840C33">
            <w:pPr>
              <w:pBdr>
                <w:top w:val="nil"/>
                <w:left w:val="nil"/>
                <w:bottom w:val="nil"/>
                <w:right w:val="nil"/>
                <w:between w:val="nil"/>
              </w:pBdr>
              <w:jc w:val="both"/>
              <w:rPr>
                <w:rFonts w:ascii="Times New Roman" w:eastAsia="Times New Roman" w:hAnsi="Times New Roman" w:cs="Times New Roman"/>
                <w:bCs/>
                <w:color w:val="000000" w:themeColor="text1"/>
                <w:sz w:val="20"/>
                <w:szCs w:val="20"/>
              </w:rPr>
            </w:pPr>
          </w:p>
          <w:tbl>
            <w:tblPr>
              <w:tblW w:w="5210" w:type="pct"/>
              <w:tblLayout w:type="fixed"/>
              <w:tblLook w:val="04A0" w:firstRow="1" w:lastRow="0" w:firstColumn="1" w:lastColumn="0" w:noHBand="0" w:noVBand="1"/>
            </w:tblPr>
            <w:tblGrid>
              <w:gridCol w:w="1363"/>
              <w:gridCol w:w="1279"/>
              <w:gridCol w:w="1279"/>
              <w:gridCol w:w="1283"/>
            </w:tblGrid>
            <w:tr w:rsidR="00840C33" w:rsidRPr="001734A4" w:rsidTr="00F410FE">
              <w:trPr>
                <w:trHeight w:val="312"/>
              </w:trPr>
              <w:tc>
                <w:tcPr>
                  <w:tcW w:w="111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Борг</w:t>
                  </w:r>
                </w:p>
              </w:tc>
            </w:tr>
            <w:tr w:rsidR="00840C33" w:rsidRPr="001734A4" w:rsidTr="00F410FE">
              <w:trPr>
                <w:trHeight w:val="2370"/>
              </w:trPr>
              <w:tc>
                <w:tcPr>
                  <w:tcW w:w="291"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за фактичний період (місяць)</w:t>
                  </w:r>
                </w:p>
              </w:tc>
              <w:tc>
                <w:tcPr>
                  <w:tcW w:w="273"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840C33" w:rsidRPr="00A25244" w:rsidRDefault="00A21752" w:rsidP="00840C33">
                  <w:pPr>
                    <w:jc w:val="center"/>
                    <w:rPr>
                      <w:rFonts w:ascii="Times New Roman" w:hAnsi="Times New Roman" w:cs="Times New Roman"/>
                      <w:bCs/>
                      <w:sz w:val="18"/>
                      <w:szCs w:val="18"/>
                    </w:rPr>
                  </w:pPr>
                  <w:r w:rsidRPr="00A21752">
                    <w:rPr>
                      <w:rFonts w:ascii="Times New Roman" w:hAnsi="Times New Roman" w:cs="Times New Roman"/>
                      <w:bCs/>
                      <w:sz w:val="18"/>
                      <w:szCs w:val="18"/>
                    </w:rPr>
                    <w:t>за попередні періоди (місяці) поточного року</w:t>
                  </w:r>
                </w:p>
              </w:tc>
              <w:tc>
                <w:tcPr>
                  <w:tcW w:w="273" w:type="pct"/>
                  <w:tcBorders>
                    <w:top w:val="single" w:sz="4" w:space="0" w:color="auto"/>
                    <w:left w:val="single" w:sz="4" w:space="0" w:color="auto"/>
                    <w:bottom w:val="single" w:sz="4" w:space="0" w:color="000000"/>
                    <w:right w:val="single" w:sz="4" w:space="0" w:color="auto"/>
                  </w:tcBorders>
                  <w:shd w:val="clear" w:color="auto" w:fill="auto"/>
                </w:tcPr>
                <w:p w:rsidR="00840C33" w:rsidRPr="00A25244" w:rsidRDefault="00840C33" w:rsidP="00840C33">
                  <w:pPr>
                    <w:jc w:val="center"/>
                    <w:rPr>
                      <w:rFonts w:ascii="Times New Roman" w:hAnsi="Times New Roman" w:cs="Times New Roman"/>
                      <w:sz w:val="18"/>
                      <w:szCs w:val="18"/>
                    </w:rPr>
                  </w:pPr>
                </w:p>
                <w:p w:rsidR="00840C33" w:rsidRPr="00A25244" w:rsidRDefault="00840C33" w:rsidP="00840C33">
                  <w:pPr>
                    <w:jc w:val="center"/>
                    <w:rPr>
                      <w:rFonts w:ascii="Times New Roman" w:hAnsi="Times New Roman" w:cs="Times New Roman"/>
                      <w:sz w:val="18"/>
                      <w:szCs w:val="18"/>
                    </w:rPr>
                  </w:pPr>
                </w:p>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за попередні періоди минулих років</w:t>
                  </w:r>
                </w:p>
              </w:tc>
              <w:tc>
                <w:tcPr>
                  <w:tcW w:w="273" w:type="pct"/>
                  <w:tcBorders>
                    <w:top w:val="single" w:sz="4" w:space="0" w:color="auto"/>
                    <w:left w:val="single" w:sz="4" w:space="0" w:color="auto"/>
                    <w:bottom w:val="single" w:sz="4" w:space="0" w:color="000000"/>
                    <w:right w:val="single" w:sz="4" w:space="0" w:color="auto"/>
                  </w:tcBorders>
                  <w:shd w:val="clear" w:color="auto" w:fill="auto"/>
                </w:tcPr>
                <w:p w:rsidR="00840C33" w:rsidRPr="00A25244" w:rsidRDefault="00840C33" w:rsidP="00840C33">
                  <w:pPr>
                    <w:jc w:val="center"/>
                    <w:rPr>
                      <w:rFonts w:ascii="Times New Roman" w:hAnsi="Times New Roman" w:cs="Times New Roman"/>
                      <w:sz w:val="18"/>
                      <w:szCs w:val="18"/>
                    </w:rPr>
                  </w:pPr>
                </w:p>
                <w:p w:rsidR="00840C33" w:rsidRPr="00A25244" w:rsidRDefault="00840C33" w:rsidP="00840C33">
                  <w:pPr>
                    <w:jc w:val="center"/>
                    <w:rPr>
                      <w:rFonts w:ascii="Times New Roman" w:hAnsi="Times New Roman" w:cs="Times New Roman"/>
                      <w:sz w:val="18"/>
                      <w:szCs w:val="18"/>
                    </w:rPr>
                  </w:pPr>
                </w:p>
                <w:p w:rsidR="00840C33" w:rsidRPr="00A25244" w:rsidRDefault="00840C33" w:rsidP="00840C33">
                  <w:pPr>
                    <w:jc w:val="center"/>
                    <w:rPr>
                      <w:rFonts w:ascii="Times New Roman" w:hAnsi="Times New Roman" w:cs="Times New Roman"/>
                      <w:sz w:val="18"/>
                      <w:szCs w:val="18"/>
                    </w:rPr>
                  </w:pPr>
                </w:p>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Разом</w:t>
                  </w:r>
                </w:p>
              </w:tc>
            </w:tr>
            <w:tr w:rsidR="00840C33" w:rsidRPr="001734A4" w:rsidTr="00F410FE">
              <w:trPr>
                <w:trHeight w:val="425"/>
              </w:trPr>
              <w:tc>
                <w:tcPr>
                  <w:tcW w:w="291" w:type="pct"/>
                  <w:tcBorders>
                    <w:top w:val="nil"/>
                    <w:left w:val="single" w:sz="4" w:space="0" w:color="auto"/>
                    <w:bottom w:val="single" w:sz="4" w:space="0" w:color="auto"/>
                    <w:right w:val="single" w:sz="4" w:space="0" w:color="auto"/>
                  </w:tcBorders>
                  <w:shd w:val="clear" w:color="auto" w:fill="auto"/>
                  <w:vAlign w:val="center"/>
                  <w:hideMark/>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 xml:space="preserve">тис. грн </w:t>
                  </w:r>
                </w:p>
              </w:tc>
              <w:tc>
                <w:tcPr>
                  <w:tcW w:w="273" w:type="pct"/>
                  <w:tcBorders>
                    <w:top w:val="nil"/>
                    <w:left w:val="nil"/>
                    <w:bottom w:val="single" w:sz="4" w:space="0" w:color="auto"/>
                    <w:right w:val="single" w:sz="4" w:space="0" w:color="auto"/>
                  </w:tcBorders>
                  <w:shd w:val="clear" w:color="auto" w:fill="auto"/>
                  <w:vAlign w:val="center"/>
                  <w:hideMark/>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 xml:space="preserve">тис. грн </w:t>
                  </w:r>
                </w:p>
              </w:tc>
              <w:tc>
                <w:tcPr>
                  <w:tcW w:w="273" w:type="pct"/>
                  <w:tcBorders>
                    <w:top w:val="nil"/>
                    <w:left w:val="nil"/>
                    <w:bottom w:val="single" w:sz="4" w:space="0" w:color="auto"/>
                    <w:right w:val="single" w:sz="4" w:space="0" w:color="auto"/>
                  </w:tcBorders>
                  <w:shd w:val="clear" w:color="auto" w:fill="auto"/>
                  <w:vAlign w:val="center"/>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 xml:space="preserve">тис. грн </w:t>
                  </w:r>
                </w:p>
              </w:tc>
              <w:tc>
                <w:tcPr>
                  <w:tcW w:w="273" w:type="pct"/>
                  <w:tcBorders>
                    <w:top w:val="nil"/>
                    <w:left w:val="nil"/>
                    <w:bottom w:val="single" w:sz="4" w:space="0" w:color="auto"/>
                    <w:right w:val="single" w:sz="4" w:space="0" w:color="auto"/>
                  </w:tcBorders>
                  <w:shd w:val="clear" w:color="auto" w:fill="auto"/>
                  <w:vAlign w:val="center"/>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 xml:space="preserve">тис. грн </w:t>
                  </w:r>
                </w:p>
              </w:tc>
            </w:tr>
            <w:tr w:rsidR="00840C33" w:rsidRPr="001734A4" w:rsidTr="00F410FE">
              <w:trPr>
                <w:trHeight w:val="315"/>
              </w:trPr>
              <w:tc>
                <w:tcPr>
                  <w:tcW w:w="291" w:type="pct"/>
                  <w:tcBorders>
                    <w:top w:val="nil"/>
                    <w:left w:val="single" w:sz="4" w:space="0" w:color="auto"/>
                    <w:bottom w:val="single" w:sz="4" w:space="0" w:color="auto"/>
                    <w:right w:val="single" w:sz="4" w:space="0" w:color="auto"/>
                  </w:tcBorders>
                  <w:shd w:val="clear" w:color="auto" w:fill="auto"/>
                  <w:vAlign w:val="center"/>
                  <w:hideMark/>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6</w:t>
                  </w:r>
                </w:p>
              </w:tc>
              <w:tc>
                <w:tcPr>
                  <w:tcW w:w="273" w:type="pct"/>
                  <w:tcBorders>
                    <w:top w:val="nil"/>
                    <w:left w:val="nil"/>
                    <w:bottom w:val="single" w:sz="4" w:space="0" w:color="auto"/>
                    <w:right w:val="single" w:sz="4" w:space="0" w:color="auto"/>
                  </w:tcBorders>
                  <w:shd w:val="clear" w:color="auto" w:fill="auto"/>
                  <w:vAlign w:val="center"/>
                  <w:hideMark/>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7</w:t>
                  </w:r>
                </w:p>
              </w:tc>
              <w:tc>
                <w:tcPr>
                  <w:tcW w:w="273" w:type="pct"/>
                  <w:tcBorders>
                    <w:top w:val="nil"/>
                    <w:left w:val="nil"/>
                    <w:bottom w:val="single" w:sz="4" w:space="0" w:color="auto"/>
                    <w:right w:val="single" w:sz="4" w:space="0" w:color="auto"/>
                  </w:tcBorders>
                  <w:shd w:val="clear" w:color="auto" w:fill="auto"/>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8</w:t>
                  </w:r>
                </w:p>
              </w:tc>
              <w:tc>
                <w:tcPr>
                  <w:tcW w:w="273" w:type="pct"/>
                  <w:tcBorders>
                    <w:top w:val="nil"/>
                    <w:left w:val="nil"/>
                    <w:bottom w:val="single" w:sz="4" w:space="0" w:color="auto"/>
                    <w:right w:val="single" w:sz="4" w:space="0" w:color="auto"/>
                  </w:tcBorders>
                  <w:shd w:val="clear" w:color="auto" w:fill="auto"/>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9</w:t>
                  </w:r>
                </w:p>
              </w:tc>
            </w:tr>
            <w:tr w:rsidR="00840C33" w:rsidRPr="001734A4" w:rsidTr="00F410FE">
              <w:trPr>
                <w:trHeight w:val="70"/>
              </w:trPr>
              <w:tc>
                <w:tcPr>
                  <w:tcW w:w="291" w:type="pct"/>
                  <w:tcBorders>
                    <w:top w:val="nil"/>
                    <w:left w:val="single" w:sz="4" w:space="0" w:color="auto"/>
                    <w:bottom w:val="single" w:sz="4" w:space="0" w:color="auto"/>
                    <w:right w:val="single" w:sz="4" w:space="0" w:color="auto"/>
                  </w:tcBorders>
                  <w:shd w:val="clear" w:color="auto" w:fill="auto"/>
                  <w:vAlign w:val="center"/>
                  <w:hideMark/>
                </w:tcPr>
                <w:p w:rsidR="00840C33" w:rsidRPr="00A25244" w:rsidRDefault="00840C33" w:rsidP="00840C33">
                  <w:pPr>
                    <w:rPr>
                      <w:rFonts w:ascii="Times New Roman" w:hAnsi="Times New Roman" w:cs="Times New Roman"/>
                      <w:sz w:val="18"/>
                      <w:szCs w:val="18"/>
                    </w:rPr>
                  </w:pPr>
                  <w:r w:rsidRPr="00A25244">
                    <w:rPr>
                      <w:rFonts w:ascii="Times New Roman" w:hAnsi="Times New Roman" w:cs="Times New Roman"/>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rsidR="00840C33" w:rsidRPr="00A25244" w:rsidRDefault="00840C33" w:rsidP="00840C33">
                  <w:pPr>
                    <w:rPr>
                      <w:rFonts w:ascii="Times New Roman" w:hAnsi="Times New Roman" w:cs="Times New Roman"/>
                      <w:sz w:val="18"/>
                      <w:szCs w:val="18"/>
                    </w:rPr>
                  </w:pPr>
                  <w:r w:rsidRPr="00A25244">
                    <w:rPr>
                      <w:rFonts w:ascii="Times New Roman" w:hAnsi="Times New Roman" w:cs="Times New Roman"/>
                      <w:sz w:val="18"/>
                      <w:szCs w:val="18"/>
                    </w:rPr>
                    <w:t> </w:t>
                  </w:r>
                </w:p>
              </w:tc>
              <w:tc>
                <w:tcPr>
                  <w:tcW w:w="273" w:type="pct"/>
                  <w:tcBorders>
                    <w:top w:val="nil"/>
                    <w:left w:val="nil"/>
                    <w:bottom w:val="single" w:sz="4" w:space="0" w:color="auto"/>
                    <w:right w:val="single" w:sz="4" w:space="0" w:color="auto"/>
                  </w:tcBorders>
                  <w:shd w:val="clear" w:color="auto" w:fill="auto"/>
                </w:tcPr>
                <w:p w:rsidR="00840C33" w:rsidRPr="00A25244" w:rsidRDefault="00840C33" w:rsidP="00840C33">
                  <w:pPr>
                    <w:rPr>
                      <w:rFonts w:ascii="Times New Roman" w:hAnsi="Times New Roman" w:cs="Times New Roman"/>
                      <w:sz w:val="18"/>
                      <w:szCs w:val="18"/>
                    </w:rPr>
                  </w:pPr>
                </w:p>
              </w:tc>
              <w:tc>
                <w:tcPr>
                  <w:tcW w:w="273" w:type="pct"/>
                  <w:tcBorders>
                    <w:top w:val="nil"/>
                    <w:left w:val="nil"/>
                    <w:bottom w:val="single" w:sz="4" w:space="0" w:color="auto"/>
                    <w:right w:val="single" w:sz="4" w:space="0" w:color="auto"/>
                  </w:tcBorders>
                  <w:shd w:val="clear" w:color="auto" w:fill="auto"/>
                </w:tcPr>
                <w:p w:rsidR="00840C33" w:rsidRPr="00A25244" w:rsidRDefault="00840C33" w:rsidP="00840C33">
                  <w:pPr>
                    <w:rPr>
                      <w:rFonts w:ascii="Times New Roman" w:hAnsi="Times New Roman" w:cs="Times New Roman"/>
                      <w:sz w:val="18"/>
                      <w:szCs w:val="18"/>
                    </w:rPr>
                  </w:pPr>
                </w:p>
              </w:tc>
            </w:tr>
          </w:tbl>
          <w:p w:rsidR="00840C33" w:rsidRPr="000071F6" w:rsidRDefault="00840C33" w:rsidP="00840C33">
            <w:pPr>
              <w:pBdr>
                <w:top w:val="nil"/>
                <w:left w:val="nil"/>
                <w:bottom w:val="nil"/>
                <w:right w:val="nil"/>
                <w:between w:val="nil"/>
              </w:pBdr>
              <w:jc w:val="both"/>
              <w:rPr>
                <w:rFonts w:ascii="Times New Roman" w:eastAsia="Times New Roman" w:hAnsi="Times New Roman" w:cs="Times New Roman"/>
                <w:bCs/>
                <w:color w:val="000000" w:themeColor="text1"/>
                <w:sz w:val="20"/>
                <w:szCs w:val="20"/>
              </w:rPr>
            </w:pPr>
          </w:p>
        </w:tc>
        <w:tc>
          <w:tcPr>
            <w:tcW w:w="5220" w:type="dxa"/>
            <w:shd w:val="clear" w:color="auto" w:fill="auto"/>
          </w:tcPr>
          <w:p w:rsidR="00A21752" w:rsidRPr="0048031E" w:rsidRDefault="00A21752" w:rsidP="00A21752">
            <w:pPr>
              <w:pBdr>
                <w:top w:val="nil"/>
                <w:left w:val="nil"/>
                <w:bottom w:val="nil"/>
                <w:right w:val="nil"/>
                <w:between w:val="nil"/>
              </w:pBdr>
              <w:rPr>
                <w:rFonts w:ascii="Times New Roman" w:eastAsia="Times New Roman" w:hAnsi="Times New Roman" w:cs="Times New Roman"/>
                <w:b/>
                <w:color w:val="000000" w:themeColor="text1"/>
                <w:sz w:val="24"/>
                <w:szCs w:val="24"/>
              </w:rPr>
            </w:pPr>
            <w:r w:rsidRPr="0048031E">
              <w:rPr>
                <w:rFonts w:ascii="Times New Roman" w:eastAsia="Times New Roman" w:hAnsi="Times New Roman" w:cs="Times New Roman"/>
                <w:b/>
                <w:color w:val="000000" w:themeColor="text1"/>
                <w:sz w:val="24"/>
                <w:szCs w:val="24"/>
              </w:rPr>
              <w:lastRenderedPageBreak/>
              <w:t>АТ «ДТЕК Дніпровські електромережі»</w:t>
            </w:r>
          </w:p>
          <w:p w:rsidR="00A21752" w:rsidRPr="00A25244" w:rsidRDefault="00A21752" w:rsidP="00840C33">
            <w:pPr>
              <w:jc w:val="both"/>
              <w:rPr>
                <w:rFonts w:ascii="Times New Roman" w:hAnsi="Times New Roman" w:cs="Times New Roman"/>
                <w:sz w:val="20"/>
                <w:szCs w:val="20"/>
              </w:rPr>
            </w:pPr>
          </w:p>
          <w:p w:rsidR="00840C33" w:rsidRPr="00F410FE" w:rsidRDefault="00840C33" w:rsidP="00840C33">
            <w:pPr>
              <w:jc w:val="both"/>
              <w:rPr>
                <w:rFonts w:ascii="Times New Roman" w:hAnsi="Times New Roman" w:cs="Times New Roman"/>
                <w:sz w:val="24"/>
                <w:szCs w:val="24"/>
              </w:rPr>
            </w:pPr>
            <w:r w:rsidRPr="00F410FE">
              <w:rPr>
                <w:rFonts w:ascii="Times New Roman" w:hAnsi="Times New Roman" w:cs="Times New Roman"/>
                <w:sz w:val="24"/>
                <w:szCs w:val="24"/>
              </w:rPr>
              <w:t>Додаток 1 до форми звітності № 6-НКРЕКП-моніторинг-розподіл (місячна)</w:t>
            </w:r>
          </w:p>
          <w:p w:rsidR="00840C33" w:rsidRPr="00F410FE" w:rsidRDefault="00840C33" w:rsidP="00840C33">
            <w:pPr>
              <w:jc w:val="both"/>
              <w:rPr>
                <w:rFonts w:ascii="Times New Roman" w:hAnsi="Times New Roman" w:cs="Times New Roman"/>
                <w:sz w:val="24"/>
                <w:szCs w:val="24"/>
              </w:rPr>
            </w:pPr>
            <w:r w:rsidRPr="00F410FE">
              <w:rPr>
                <w:rFonts w:ascii="Times New Roman" w:hAnsi="Times New Roman" w:cs="Times New Roman"/>
                <w:sz w:val="24"/>
                <w:szCs w:val="24"/>
              </w:rPr>
              <w:lastRenderedPageBreak/>
              <w:t>Інформація щодо розрахунків електропостачальників за послугу з розподілу електричної енергії</w:t>
            </w:r>
          </w:p>
          <w:p w:rsidR="00840C33" w:rsidRDefault="00840C33" w:rsidP="00840C33">
            <w:pPr>
              <w:jc w:val="both"/>
              <w:rPr>
                <w:rFonts w:ascii="Times New Roman" w:hAnsi="Times New Roman" w:cs="Times New Roman"/>
                <w:sz w:val="20"/>
                <w:szCs w:val="20"/>
              </w:rPr>
            </w:pPr>
          </w:p>
          <w:p w:rsidR="00A21752" w:rsidRDefault="00A21752" w:rsidP="00840C33">
            <w:pPr>
              <w:jc w:val="both"/>
              <w:rPr>
                <w:rFonts w:ascii="Times New Roman" w:hAnsi="Times New Roman" w:cs="Times New Roman"/>
                <w:sz w:val="20"/>
                <w:szCs w:val="20"/>
              </w:rPr>
            </w:pPr>
          </w:p>
          <w:tbl>
            <w:tblPr>
              <w:tblW w:w="5210" w:type="pct"/>
              <w:tblLayout w:type="fixed"/>
              <w:tblLook w:val="04A0" w:firstRow="1" w:lastRow="0" w:firstColumn="1" w:lastColumn="0" w:noHBand="0" w:noVBand="1"/>
            </w:tblPr>
            <w:tblGrid>
              <w:gridCol w:w="1363"/>
              <w:gridCol w:w="1279"/>
              <w:gridCol w:w="1279"/>
              <w:gridCol w:w="1283"/>
            </w:tblGrid>
            <w:tr w:rsidR="00840C33" w:rsidRPr="00A25244" w:rsidTr="00F410FE">
              <w:trPr>
                <w:trHeight w:val="312"/>
              </w:trPr>
              <w:tc>
                <w:tcPr>
                  <w:tcW w:w="1111"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Борг</w:t>
                  </w:r>
                </w:p>
              </w:tc>
            </w:tr>
            <w:tr w:rsidR="00840C33" w:rsidRPr="00A25244" w:rsidTr="00F410FE">
              <w:trPr>
                <w:trHeight w:val="2370"/>
              </w:trPr>
              <w:tc>
                <w:tcPr>
                  <w:tcW w:w="291"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за фактичний період (місяць)</w:t>
                  </w:r>
                </w:p>
              </w:tc>
              <w:tc>
                <w:tcPr>
                  <w:tcW w:w="273" w:type="pct"/>
                  <w:tcBorders>
                    <w:top w:val="single" w:sz="4" w:space="0" w:color="auto"/>
                    <w:left w:val="single" w:sz="4" w:space="0" w:color="auto"/>
                    <w:bottom w:val="single" w:sz="4" w:space="0" w:color="000000"/>
                    <w:right w:val="single" w:sz="4" w:space="0" w:color="auto"/>
                  </w:tcBorders>
                  <w:shd w:val="clear" w:color="auto" w:fill="auto"/>
                  <w:vAlign w:val="center"/>
                  <w:hideMark/>
                </w:tcPr>
                <w:p w:rsidR="00840C33" w:rsidRPr="00A25244" w:rsidRDefault="00840C33" w:rsidP="00840C33">
                  <w:pPr>
                    <w:jc w:val="center"/>
                    <w:rPr>
                      <w:rFonts w:ascii="Times New Roman" w:hAnsi="Times New Roman" w:cs="Times New Roman"/>
                      <w:b/>
                      <w:bCs/>
                      <w:sz w:val="18"/>
                      <w:szCs w:val="18"/>
                    </w:rPr>
                  </w:pPr>
                  <w:r w:rsidRPr="00A25244">
                    <w:rPr>
                      <w:rFonts w:ascii="Times New Roman" w:hAnsi="Times New Roman" w:cs="Times New Roman"/>
                      <w:b/>
                      <w:bCs/>
                      <w:sz w:val="18"/>
                      <w:szCs w:val="18"/>
                    </w:rPr>
                    <w:t>за попередні періоди</w:t>
                  </w:r>
                </w:p>
                <w:p w:rsidR="00840C33" w:rsidRPr="00A25244" w:rsidRDefault="00840C33" w:rsidP="00840C33">
                  <w:pPr>
                    <w:jc w:val="center"/>
                    <w:rPr>
                      <w:rFonts w:ascii="Times New Roman" w:hAnsi="Times New Roman" w:cs="Times New Roman"/>
                      <w:b/>
                      <w:bCs/>
                      <w:sz w:val="18"/>
                      <w:szCs w:val="18"/>
                    </w:rPr>
                  </w:pPr>
                  <w:r w:rsidRPr="00A25244">
                    <w:rPr>
                      <w:rFonts w:ascii="Times New Roman" w:hAnsi="Times New Roman" w:cs="Times New Roman"/>
                      <w:b/>
                      <w:bCs/>
                      <w:sz w:val="18"/>
                      <w:szCs w:val="18"/>
                    </w:rPr>
                    <w:t>(місяці) поточного року</w:t>
                  </w:r>
                </w:p>
                <w:p w:rsidR="00840C33" w:rsidRPr="00A25244" w:rsidRDefault="00840C33" w:rsidP="00840C33">
                  <w:pPr>
                    <w:jc w:val="center"/>
                    <w:rPr>
                      <w:rFonts w:ascii="Times New Roman" w:hAnsi="Times New Roman" w:cs="Times New Roman"/>
                      <w:sz w:val="18"/>
                      <w:szCs w:val="18"/>
                    </w:rPr>
                  </w:pPr>
                </w:p>
              </w:tc>
              <w:tc>
                <w:tcPr>
                  <w:tcW w:w="273" w:type="pct"/>
                  <w:tcBorders>
                    <w:top w:val="single" w:sz="4" w:space="0" w:color="auto"/>
                    <w:left w:val="single" w:sz="4" w:space="0" w:color="auto"/>
                    <w:bottom w:val="single" w:sz="4" w:space="0" w:color="000000"/>
                    <w:right w:val="single" w:sz="4" w:space="0" w:color="auto"/>
                  </w:tcBorders>
                  <w:shd w:val="clear" w:color="auto" w:fill="auto"/>
                </w:tcPr>
                <w:p w:rsidR="00840C33" w:rsidRPr="00A25244" w:rsidRDefault="00840C33" w:rsidP="00840C33">
                  <w:pPr>
                    <w:jc w:val="center"/>
                    <w:rPr>
                      <w:rFonts w:ascii="Times New Roman" w:hAnsi="Times New Roman" w:cs="Times New Roman"/>
                      <w:sz w:val="18"/>
                      <w:szCs w:val="18"/>
                    </w:rPr>
                  </w:pPr>
                </w:p>
                <w:p w:rsidR="00840C33" w:rsidRPr="00A25244" w:rsidRDefault="00840C33" w:rsidP="00840C33">
                  <w:pPr>
                    <w:jc w:val="center"/>
                    <w:rPr>
                      <w:rFonts w:ascii="Times New Roman" w:hAnsi="Times New Roman" w:cs="Times New Roman"/>
                      <w:sz w:val="18"/>
                      <w:szCs w:val="18"/>
                    </w:rPr>
                  </w:pPr>
                </w:p>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за попередні періоди минулих років</w:t>
                  </w:r>
                </w:p>
                <w:p w:rsidR="00840C33" w:rsidRPr="00A25244" w:rsidRDefault="00840C33" w:rsidP="00840C33">
                  <w:pPr>
                    <w:jc w:val="center"/>
                    <w:rPr>
                      <w:rFonts w:ascii="Times New Roman" w:hAnsi="Times New Roman" w:cs="Times New Roman"/>
                      <w:sz w:val="18"/>
                      <w:szCs w:val="18"/>
                    </w:rPr>
                  </w:pPr>
                </w:p>
              </w:tc>
              <w:tc>
                <w:tcPr>
                  <w:tcW w:w="273" w:type="pct"/>
                  <w:tcBorders>
                    <w:top w:val="single" w:sz="4" w:space="0" w:color="auto"/>
                    <w:left w:val="single" w:sz="4" w:space="0" w:color="auto"/>
                    <w:bottom w:val="single" w:sz="4" w:space="0" w:color="000000"/>
                    <w:right w:val="single" w:sz="4" w:space="0" w:color="auto"/>
                  </w:tcBorders>
                  <w:shd w:val="clear" w:color="auto" w:fill="auto"/>
                </w:tcPr>
                <w:p w:rsidR="00840C33" w:rsidRPr="00A25244" w:rsidRDefault="00840C33" w:rsidP="00840C33">
                  <w:pPr>
                    <w:jc w:val="center"/>
                    <w:rPr>
                      <w:rFonts w:ascii="Times New Roman" w:hAnsi="Times New Roman" w:cs="Times New Roman"/>
                      <w:sz w:val="18"/>
                      <w:szCs w:val="18"/>
                    </w:rPr>
                  </w:pPr>
                </w:p>
                <w:p w:rsidR="00840C33" w:rsidRPr="00A25244" w:rsidRDefault="00840C33" w:rsidP="00840C33">
                  <w:pPr>
                    <w:jc w:val="center"/>
                    <w:rPr>
                      <w:rFonts w:ascii="Times New Roman" w:hAnsi="Times New Roman" w:cs="Times New Roman"/>
                      <w:sz w:val="18"/>
                      <w:szCs w:val="18"/>
                    </w:rPr>
                  </w:pPr>
                </w:p>
                <w:p w:rsidR="00840C33" w:rsidRPr="00A25244" w:rsidRDefault="00840C33" w:rsidP="00840C33">
                  <w:pPr>
                    <w:jc w:val="center"/>
                    <w:rPr>
                      <w:rFonts w:ascii="Times New Roman" w:hAnsi="Times New Roman" w:cs="Times New Roman"/>
                      <w:sz w:val="18"/>
                      <w:szCs w:val="18"/>
                    </w:rPr>
                  </w:pPr>
                </w:p>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Разом</w:t>
                  </w:r>
                </w:p>
              </w:tc>
            </w:tr>
            <w:tr w:rsidR="00840C33" w:rsidRPr="00A25244" w:rsidTr="00F410FE">
              <w:trPr>
                <w:trHeight w:val="425"/>
              </w:trPr>
              <w:tc>
                <w:tcPr>
                  <w:tcW w:w="291" w:type="pct"/>
                  <w:tcBorders>
                    <w:top w:val="single" w:sz="4" w:space="0" w:color="000000"/>
                    <w:left w:val="single" w:sz="4" w:space="0" w:color="auto"/>
                    <w:bottom w:val="single" w:sz="4" w:space="0" w:color="auto"/>
                    <w:right w:val="single" w:sz="4" w:space="0" w:color="auto"/>
                  </w:tcBorders>
                  <w:shd w:val="clear" w:color="auto" w:fill="auto"/>
                  <w:vAlign w:val="center"/>
                  <w:hideMark/>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 xml:space="preserve">тис. грн </w:t>
                  </w:r>
                </w:p>
              </w:tc>
              <w:tc>
                <w:tcPr>
                  <w:tcW w:w="273" w:type="pct"/>
                  <w:tcBorders>
                    <w:top w:val="nil"/>
                    <w:left w:val="nil"/>
                    <w:bottom w:val="single" w:sz="4" w:space="0" w:color="auto"/>
                    <w:right w:val="single" w:sz="4" w:space="0" w:color="auto"/>
                  </w:tcBorders>
                  <w:shd w:val="clear" w:color="auto" w:fill="auto"/>
                  <w:vAlign w:val="center"/>
                  <w:hideMark/>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 xml:space="preserve">тис. грн </w:t>
                  </w:r>
                </w:p>
              </w:tc>
              <w:tc>
                <w:tcPr>
                  <w:tcW w:w="273" w:type="pct"/>
                  <w:tcBorders>
                    <w:top w:val="nil"/>
                    <w:left w:val="nil"/>
                    <w:bottom w:val="single" w:sz="4" w:space="0" w:color="auto"/>
                    <w:right w:val="single" w:sz="4" w:space="0" w:color="auto"/>
                  </w:tcBorders>
                  <w:shd w:val="clear" w:color="auto" w:fill="auto"/>
                  <w:vAlign w:val="center"/>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 xml:space="preserve">тис. грн </w:t>
                  </w:r>
                </w:p>
              </w:tc>
              <w:tc>
                <w:tcPr>
                  <w:tcW w:w="273" w:type="pct"/>
                  <w:tcBorders>
                    <w:top w:val="nil"/>
                    <w:left w:val="nil"/>
                    <w:bottom w:val="single" w:sz="4" w:space="0" w:color="auto"/>
                    <w:right w:val="single" w:sz="4" w:space="0" w:color="auto"/>
                  </w:tcBorders>
                  <w:shd w:val="clear" w:color="auto" w:fill="auto"/>
                  <w:vAlign w:val="center"/>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 xml:space="preserve">тис. грн </w:t>
                  </w:r>
                </w:p>
              </w:tc>
            </w:tr>
            <w:tr w:rsidR="00840C33" w:rsidRPr="00A25244" w:rsidTr="00F410FE">
              <w:trPr>
                <w:trHeight w:val="315"/>
              </w:trPr>
              <w:tc>
                <w:tcPr>
                  <w:tcW w:w="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6</w:t>
                  </w:r>
                </w:p>
              </w:tc>
              <w:tc>
                <w:tcPr>
                  <w:tcW w:w="273" w:type="pct"/>
                  <w:tcBorders>
                    <w:top w:val="nil"/>
                    <w:left w:val="nil"/>
                    <w:bottom w:val="single" w:sz="4" w:space="0" w:color="auto"/>
                    <w:right w:val="single" w:sz="4" w:space="0" w:color="auto"/>
                  </w:tcBorders>
                  <w:shd w:val="clear" w:color="auto" w:fill="auto"/>
                  <w:vAlign w:val="center"/>
                  <w:hideMark/>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7</w:t>
                  </w:r>
                </w:p>
              </w:tc>
              <w:tc>
                <w:tcPr>
                  <w:tcW w:w="273" w:type="pct"/>
                  <w:tcBorders>
                    <w:top w:val="nil"/>
                    <w:left w:val="nil"/>
                    <w:bottom w:val="single" w:sz="4" w:space="0" w:color="auto"/>
                    <w:right w:val="single" w:sz="4" w:space="0" w:color="auto"/>
                  </w:tcBorders>
                  <w:shd w:val="clear" w:color="auto" w:fill="auto"/>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8</w:t>
                  </w:r>
                </w:p>
              </w:tc>
              <w:tc>
                <w:tcPr>
                  <w:tcW w:w="273" w:type="pct"/>
                  <w:tcBorders>
                    <w:top w:val="nil"/>
                    <w:left w:val="nil"/>
                    <w:bottom w:val="single" w:sz="4" w:space="0" w:color="auto"/>
                    <w:right w:val="single" w:sz="4" w:space="0" w:color="auto"/>
                  </w:tcBorders>
                  <w:shd w:val="clear" w:color="auto" w:fill="auto"/>
                </w:tcPr>
                <w:p w:rsidR="00840C33" w:rsidRPr="00A25244" w:rsidRDefault="00840C33" w:rsidP="00840C33">
                  <w:pPr>
                    <w:jc w:val="center"/>
                    <w:rPr>
                      <w:rFonts w:ascii="Times New Roman" w:hAnsi="Times New Roman" w:cs="Times New Roman"/>
                      <w:sz w:val="18"/>
                      <w:szCs w:val="18"/>
                    </w:rPr>
                  </w:pPr>
                  <w:r w:rsidRPr="00A25244">
                    <w:rPr>
                      <w:rFonts w:ascii="Times New Roman" w:hAnsi="Times New Roman" w:cs="Times New Roman"/>
                      <w:sz w:val="18"/>
                      <w:szCs w:val="18"/>
                    </w:rPr>
                    <w:t>9</w:t>
                  </w:r>
                </w:p>
              </w:tc>
            </w:tr>
            <w:tr w:rsidR="00840C33" w:rsidRPr="00A25244" w:rsidTr="00F410FE">
              <w:trPr>
                <w:trHeight w:val="70"/>
              </w:trPr>
              <w:tc>
                <w:tcPr>
                  <w:tcW w:w="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0C33" w:rsidRPr="00A25244" w:rsidRDefault="00840C33" w:rsidP="00840C33">
                  <w:pPr>
                    <w:rPr>
                      <w:rFonts w:ascii="Times New Roman" w:hAnsi="Times New Roman" w:cs="Times New Roman"/>
                      <w:sz w:val="18"/>
                      <w:szCs w:val="18"/>
                    </w:rPr>
                  </w:pPr>
                  <w:r w:rsidRPr="00A25244">
                    <w:rPr>
                      <w:rFonts w:ascii="Times New Roman" w:hAnsi="Times New Roman" w:cs="Times New Roman"/>
                      <w:sz w:val="18"/>
                      <w:szCs w:val="18"/>
                    </w:rPr>
                    <w:t> </w:t>
                  </w:r>
                </w:p>
              </w:tc>
              <w:tc>
                <w:tcPr>
                  <w:tcW w:w="273" w:type="pct"/>
                  <w:tcBorders>
                    <w:top w:val="nil"/>
                    <w:left w:val="nil"/>
                    <w:bottom w:val="single" w:sz="4" w:space="0" w:color="auto"/>
                    <w:right w:val="single" w:sz="4" w:space="0" w:color="auto"/>
                  </w:tcBorders>
                  <w:shd w:val="clear" w:color="auto" w:fill="auto"/>
                  <w:vAlign w:val="center"/>
                  <w:hideMark/>
                </w:tcPr>
                <w:p w:rsidR="00840C33" w:rsidRPr="00A25244" w:rsidRDefault="00840C33" w:rsidP="00840C33">
                  <w:pPr>
                    <w:rPr>
                      <w:rFonts w:ascii="Times New Roman" w:hAnsi="Times New Roman" w:cs="Times New Roman"/>
                      <w:sz w:val="18"/>
                      <w:szCs w:val="18"/>
                    </w:rPr>
                  </w:pPr>
                  <w:r w:rsidRPr="00A25244">
                    <w:rPr>
                      <w:rFonts w:ascii="Times New Roman" w:hAnsi="Times New Roman" w:cs="Times New Roman"/>
                      <w:sz w:val="18"/>
                      <w:szCs w:val="18"/>
                    </w:rPr>
                    <w:t> </w:t>
                  </w:r>
                </w:p>
              </w:tc>
              <w:tc>
                <w:tcPr>
                  <w:tcW w:w="273" w:type="pct"/>
                  <w:tcBorders>
                    <w:top w:val="nil"/>
                    <w:left w:val="nil"/>
                    <w:bottom w:val="single" w:sz="4" w:space="0" w:color="auto"/>
                    <w:right w:val="single" w:sz="4" w:space="0" w:color="auto"/>
                  </w:tcBorders>
                  <w:shd w:val="clear" w:color="auto" w:fill="auto"/>
                </w:tcPr>
                <w:p w:rsidR="00840C33" w:rsidRPr="00A25244" w:rsidRDefault="00840C33" w:rsidP="00840C33">
                  <w:pPr>
                    <w:rPr>
                      <w:rFonts w:ascii="Times New Roman" w:hAnsi="Times New Roman" w:cs="Times New Roman"/>
                      <w:sz w:val="18"/>
                      <w:szCs w:val="18"/>
                    </w:rPr>
                  </w:pPr>
                </w:p>
              </w:tc>
              <w:tc>
                <w:tcPr>
                  <w:tcW w:w="273" w:type="pct"/>
                  <w:tcBorders>
                    <w:top w:val="nil"/>
                    <w:left w:val="nil"/>
                    <w:bottom w:val="single" w:sz="4" w:space="0" w:color="auto"/>
                    <w:right w:val="single" w:sz="4" w:space="0" w:color="auto"/>
                  </w:tcBorders>
                  <w:shd w:val="clear" w:color="auto" w:fill="auto"/>
                </w:tcPr>
                <w:p w:rsidR="00840C33" w:rsidRPr="00A25244" w:rsidRDefault="00840C33" w:rsidP="00840C33">
                  <w:pPr>
                    <w:rPr>
                      <w:rFonts w:ascii="Times New Roman" w:hAnsi="Times New Roman" w:cs="Times New Roman"/>
                      <w:sz w:val="18"/>
                      <w:szCs w:val="18"/>
                    </w:rPr>
                  </w:pPr>
                </w:p>
              </w:tc>
            </w:tr>
          </w:tbl>
          <w:p w:rsidR="00840C33" w:rsidRPr="00F410FE" w:rsidRDefault="00840C33" w:rsidP="00840C33">
            <w:pPr>
              <w:jc w:val="both"/>
              <w:rPr>
                <w:rFonts w:ascii="Times New Roman" w:hAnsi="Times New Roman" w:cs="Times New Roman"/>
                <w:i/>
                <w:sz w:val="24"/>
                <w:szCs w:val="24"/>
                <w:lang w:eastAsia="ru-RU"/>
              </w:rPr>
            </w:pPr>
          </w:p>
          <w:p w:rsidR="00840C33" w:rsidRPr="00F410FE" w:rsidRDefault="00840C33" w:rsidP="00840C33">
            <w:pPr>
              <w:jc w:val="both"/>
              <w:rPr>
                <w:rFonts w:ascii="Times New Roman" w:eastAsia="Times New Roman" w:hAnsi="Times New Roman" w:cs="Times New Roman"/>
                <w:b/>
                <w:i/>
                <w:color w:val="000000" w:themeColor="text1"/>
                <w:sz w:val="24"/>
                <w:szCs w:val="24"/>
              </w:rPr>
            </w:pPr>
            <w:proofErr w:type="spellStart"/>
            <w:r w:rsidRPr="00F410FE">
              <w:rPr>
                <w:rFonts w:ascii="Times New Roman" w:eastAsia="Times New Roman" w:hAnsi="Times New Roman" w:cs="Times New Roman"/>
                <w:b/>
                <w:i/>
                <w:color w:val="000000" w:themeColor="text1"/>
                <w:sz w:val="24"/>
                <w:szCs w:val="24"/>
              </w:rPr>
              <w:t>Обгрунтування</w:t>
            </w:r>
            <w:proofErr w:type="spellEnd"/>
            <w:r w:rsidRPr="00F410FE">
              <w:rPr>
                <w:rFonts w:ascii="Times New Roman" w:eastAsia="Times New Roman" w:hAnsi="Times New Roman" w:cs="Times New Roman"/>
                <w:b/>
                <w:i/>
                <w:color w:val="000000" w:themeColor="text1"/>
                <w:sz w:val="24"/>
                <w:szCs w:val="24"/>
              </w:rPr>
              <w:t>:</w:t>
            </w:r>
          </w:p>
          <w:p w:rsidR="00840C33" w:rsidRPr="000071F6" w:rsidRDefault="00840C33" w:rsidP="00840C33">
            <w:pPr>
              <w:jc w:val="both"/>
              <w:rPr>
                <w:rFonts w:ascii="Times New Roman" w:hAnsi="Times New Roman" w:cs="Times New Roman"/>
                <w:sz w:val="20"/>
                <w:szCs w:val="20"/>
                <w:lang w:eastAsia="ru-RU"/>
              </w:rPr>
            </w:pPr>
            <w:r w:rsidRPr="00F410FE">
              <w:rPr>
                <w:rFonts w:ascii="Times New Roman" w:hAnsi="Times New Roman" w:cs="Times New Roman"/>
                <w:i/>
                <w:sz w:val="24"/>
                <w:szCs w:val="24"/>
                <w:lang w:eastAsia="ru-RU"/>
              </w:rPr>
              <w:t>Технічна правка.</w:t>
            </w:r>
          </w:p>
        </w:tc>
        <w:tc>
          <w:tcPr>
            <w:tcW w:w="5221" w:type="dxa"/>
            <w:shd w:val="clear" w:color="auto" w:fill="auto"/>
          </w:tcPr>
          <w:p w:rsidR="00840C33" w:rsidRDefault="00A21752" w:rsidP="00A21752">
            <w:pPr>
              <w:pBdr>
                <w:top w:val="nil"/>
                <w:left w:val="nil"/>
                <w:bottom w:val="nil"/>
                <w:right w:val="nil"/>
                <w:between w:val="nil"/>
              </w:pBdr>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lastRenderedPageBreak/>
              <w:t>Не враховано</w:t>
            </w:r>
          </w:p>
          <w:p w:rsidR="00A21752" w:rsidRPr="00F410FE" w:rsidRDefault="00A21752" w:rsidP="00F410FE">
            <w:pPr>
              <w:pBdr>
                <w:top w:val="nil"/>
                <w:left w:val="nil"/>
                <w:bottom w:val="nil"/>
                <w:right w:val="nil"/>
                <w:between w:val="nil"/>
              </w:pBdr>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Незрозуміла суть пропозиції</w:t>
            </w:r>
          </w:p>
        </w:tc>
      </w:tr>
      <w:tr w:rsidR="00A21752" w:rsidRPr="00B17BC5" w:rsidTr="00F410FE">
        <w:trPr>
          <w:trHeight w:val="406"/>
          <w:jc w:val="center"/>
        </w:trPr>
        <w:tc>
          <w:tcPr>
            <w:tcW w:w="15661" w:type="dxa"/>
            <w:gridSpan w:val="3"/>
            <w:shd w:val="clear" w:color="auto" w:fill="auto"/>
          </w:tcPr>
          <w:p w:rsidR="00A21752" w:rsidRPr="00F410FE" w:rsidRDefault="00775B41" w:rsidP="00F410FE">
            <w:pPr>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Форма звітності </w:t>
            </w:r>
            <w:r w:rsidR="00A21752" w:rsidRPr="00F410FE">
              <w:rPr>
                <w:rFonts w:ascii="Times New Roman" w:hAnsi="Times New Roman" w:cs="Times New Roman"/>
                <w:b/>
                <w:sz w:val="24"/>
                <w:szCs w:val="24"/>
                <w:lang w:eastAsia="ru-RU"/>
              </w:rPr>
              <w:t>№ 9-НКРЕКП-моніторинг-розподіл (місячна) «Звіт про обсяги купівлі-продажу електричної енергії»</w:t>
            </w:r>
          </w:p>
        </w:tc>
      </w:tr>
      <w:tr w:rsidR="00840C33" w:rsidRPr="00B17BC5" w:rsidTr="00F410FE">
        <w:trPr>
          <w:trHeight w:val="843"/>
          <w:jc w:val="center"/>
        </w:trPr>
        <w:tc>
          <w:tcPr>
            <w:tcW w:w="5220" w:type="dxa"/>
            <w:shd w:val="clear" w:color="auto" w:fill="auto"/>
          </w:tcPr>
          <w:p w:rsidR="00840C33" w:rsidRPr="00F410FE" w:rsidRDefault="00840C33" w:rsidP="00840C33">
            <w:pPr>
              <w:jc w:val="both"/>
              <w:rPr>
                <w:rFonts w:ascii="Times New Roman" w:hAnsi="Times New Roman" w:cs="Times New Roman"/>
                <w:sz w:val="24"/>
                <w:szCs w:val="24"/>
              </w:rPr>
            </w:pPr>
            <w:r w:rsidRPr="00F410FE">
              <w:rPr>
                <w:rFonts w:ascii="Times New Roman" w:hAnsi="Times New Roman" w:cs="Times New Roman"/>
                <w:sz w:val="24"/>
                <w:szCs w:val="24"/>
              </w:rPr>
              <w:t>Додаток 1</w:t>
            </w:r>
            <w:r w:rsidRPr="00F410FE">
              <w:rPr>
                <w:rFonts w:ascii="Times New Roman" w:hAnsi="Times New Roman" w:cs="Times New Roman"/>
                <w:sz w:val="24"/>
                <w:szCs w:val="24"/>
              </w:rPr>
              <w:br/>
              <w:t>до форми звітності N 9-НКРЕКП-моніторинг-розподіл (місячна)</w:t>
            </w:r>
          </w:p>
          <w:p w:rsidR="00840C33" w:rsidRPr="00F410FE" w:rsidRDefault="00840C33" w:rsidP="00840C33">
            <w:pPr>
              <w:jc w:val="both"/>
              <w:rPr>
                <w:rFonts w:ascii="Times New Roman" w:hAnsi="Times New Roman" w:cs="Times New Roman"/>
                <w:sz w:val="24"/>
                <w:szCs w:val="24"/>
                <w:lang w:eastAsia="ru-RU"/>
              </w:rPr>
            </w:pPr>
            <w:r w:rsidRPr="00F410FE">
              <w:rPr>
                <w:rFonts w:ascii="Times New Roman" w:hAnsi="Times New Roman" w:cs="Times New Roman"/>
                <w:sz w:val="24"/>
                <w:szCs w:val="24"/>
                <w:lang w:eastAsia="ru-RU"/>
              </w:rPr>
              <w:t>Інформація щодо умов двосторонніх договорів з метою купівлі електричної енергії у учасників ринку</w:t>
            </w:r>
          </w:p>
          <w:p w:rsidR="00840C33" w:rsidRPr="00F410FE" w:rsidRDefault="00840C33" w:rsidP="00840C33">
            <w:pPr>
              <w:jc w:val="both"/>
              <w:rPr>
                <w:rFonts w:ascii="Times New Roman" w:hAnsi="Times New Roman" w:cs="Times New Roman"/>
                <w:sz w:val="24"/>
                <w:szCs w:val="24"/>
                <w:lang w:eastAsia="ru-RU"/>
              </w:rPr>
            </w:pPr>
          </w:p>
          <w:p w:rsidR="00840C33" w:rsidRPr="00F410FE" w:rsidRDefault="00840C33" w:rsidP="00840C33">
            <w:pPr>
              <w:jc w:val="both"/>
              <w:rPr>
                <w:rFonts w:ascii="Times New Roman" w:hAnsi="Times New Roman" w:cs="Times New Roman"/>
                <w:sz w:val="24"/>
                <w:szCs w:val="24"/>
                <w:lang w:eastAsia="ru-RU"/>
              </w:rPr>
            </w:pPr>
            <w:r w:rsidRPr="00F410FE">
              <w:rPr>
                <w:rFonts w:ascii="Times New Roman" w:hAnsi="Times New Roman" w:cs="Times New Roman"/>
                <w:bCs/>
                <w:sz w:val="24"/>
                <w:szCs w:val="24"/>
                <w:lang w:eastAsia="ru-RU"/>
              </w:rPr>
              <w:t>Стовбці 11-15 «</w:t>
            </w:r>
            <w:r w:rsidRPr="00F410FE">
              <w:rPr>
                <w:rFonts w:ascii="Times New Roman" w:hAnsi="Times New Roman" w:cs="Times New Roman"/>
                <w:bCs/>
                <w:sz w:val="24"/>
                <w:szCs w:val="24"/>
              </w:rPr>
              <w:t>Торгова зона "Острів Бурштинської ТЕС"»</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Cs/>
                <w:color w:val="000000" w:themeColor="text1"/>
                <w:sz w:val="24"/>
                <w:szCs w:val="24"/>
              </w:rPr>
            </w:pPr>
          </w:p>
        </w:tc>
        <w:tc>
          <w:tcPr>
            <w:tcW w:w="5220" w:type="dxa"/>
            <w:shd w:val="clear" w:color="auto" w:fill="auto"/>
          </w:tcPr>
          <w:p w:rsidR="00775B41" w:rsidRPr="00775B41" w:rsidRDefault="00775B41" w:rsidP="00775B41">
            <w:pPr>
              <w:pBdr>
                <w:top w:val="nil"/>
                <w:left w:val="nil"/>
                <w:bottom w:val="nil"/>
                <w:right w:val="nil"/>
                <w:between w:val="nil"/>
              </w:pBdr>
              <w:rPr>
                <w:rFonts w:ascii="Times New Roman" w:eastAsia="Times New Roman" w:hAnsi="Times New Roman" w:cs="Times New Roman"/>
                <w:b/>
                <w:color w:val="000000" w:themeColor="text1"/>
                <w:sz w:val="24"/>
                <w:szCs w:val="24"/>
              </w:rPr>
            </w:pPr>
            <w:r w:rsidRPr="00775B41">
              <w:rPr>
                <w:rFonts w:ascii="Times New Roman" w:eastAsia="Times New Roman" w:hAnsi="Times New Roman" w:cs="Times New Roman"/>
                <w:b/>
                <w:color w:val="000000" w:themeColor="text1"/>
                <w:sz w:val="24"/>
                <w:szCs w:val="24"/>
              </w:rPr>
              <w:t>АТ «ДТЕК Дніпровські електромережі»</w:t>
            </w:r>
          </w:p>
          <w:p w:rsidR="00775B41" w:rsidRPr="00F410FE" w:rsidRDefault="00775B41" w:rsidP="00840C33">
            <w:pPr>
              <w:jc w:val="both"/>
              <w:rPr>
                <w:rFonts w:ascii="Times New Roman" w:hAnsi="Times New Roman" w:cs="Times New Roman"/>
                <w:sz w:val="24"/>
                <w:szCs w:val="24"/>
                <w:lang w:eastAsia="ru-RU"/>
              </w:rPr>
            </w:pPr>
          </w:p>
          <w:p w:rsidR="00840C33" w:rsidRPr="00F410FE" w:rsidRDefault="00840C33" w:rsidP="00840C33">
            <w:pPr>
              <w:jc w:val="both"/>
              <w:rPr>
                <w:rFonts w:ascii="Times New Roman" w:hAnsi="Times New Roman" w:cs="Times New Roman"/>
                <w:sz w:val="24"/>
                <w:szCs w:val="24"/>
                <w:lang w:eastAsia="ru-RU"/>
              </w:rPr>
            </w:pPr>
            <w:r w:rsidRPr="00F410FE">
              <w:rPr>
                <w:rFonts w:ascii="Times New Roman" w:hAnsi="Times New Roman" w:cs="Times New Roman"/>
                <w:sz w:val="24"/>
                <w:szCs w:val="24"/>
                <w:lang w:eastAsia="ru-RU"/>
              </w:rPr>
              <w:t>Додаток 1</w:t>
            </w:r>
            <w:r w:rsidRPr="00F410FE">
              <w:rPr>
                <w:rFonts w:ascii="Times New Roman" w:hAnsi="Times New Roman" w:cs="Times New Roman"/>
                <w:sz w:val="24"/>
                <w:szCs w:val="24"/>
                <w:lang w:eastAsia="ru-RU"/>
              </w:rPr>
              <w:br/>
              <w:t>до форми звітності N 9-НКРЕКП-моніторинг-розподіл (місячна)</w:t>
            </w:r>
          </w:p>
          <w:p w:rsidR="00840C33" w:rsidRPr="00F410FE" w:rsidRDefault="00840C33" w:rsidP="00840C33">
            <w:pPr>
              <w:jc w:val="both"/>
              <w:rPr>
                <w:rFonts w:ascii="Times New Roman" w:hAnsi="Times New Roman" w:cs="Times New Roman"/>
                <w:sz w:val="24"/>
                <w:szCs w:val="24"/>
                <w:lang w:eastAsia="ru-RU"/>
              </w:rPr>
            </w:pPr>
            <w:r w:rsidRPr="00F410FE">
              <w:rPr>
                <w:rFonts w:ascii="Times New Roman" w:hAnsi="Times New Roman" w:cs="Times New Roman"/>
                <w:sz w:val="24"/>
                <w:szCs w:val="24"/>
                <w:lang w:eastAsia="ru-RU"/>
              </w:rPr>
              <w:t>Інформація щодо умов двосторонніх договорів з метою купівлі електричної енергії у учасників ринку</w:t>
            </w:r>
          </w:p>
          <w:p w:rsidR="00840C33" w:rsidRPr="00F410FE" w:rsidRDefault="00840C33" w:rsidP="00840C33">
            <w:pPr>
              <w:jc w:val="both"/>
              <w:rPr>
                <w:rFonts w:ascii="Times New Roman" w:hAnsi="Times New Roman" w:cs="Times New Roman"/>
                <w:sz w:val="24"/>
                <w:szCs w:val="24"/>
                <w:lang w:eastAsia="ru-RU"/>
              </w:rPr>
            </w:pPr>
          </w:p>
          <w:p w:rsidR="00840C33" w:rsidRPr="00775B41" w:rsidRDefault="00840C33" w:rsidP="00840C33">
            <w:pPr>
              <w:jc w:val="both"/>
              <w:rPr>
                <w:b/>
                <w:bCs/>
                <w:sz w:val="24"/>
                <w:szCs w:val="24"/>
                <w:lang w:eastAsia="ru-RU"/>
              </w:rPr>
            </w:pPr>
            <w:r w:rsidRPr="00F410FE">
              <w:rPr>
                <w:rFonts w:ascii="Times New Roman" w:hAnsi="Times New Roman" w:cs="Times New Roman"/>
                <w:b/>
                <w:bCs/>
                <w:sz w:val="24"/>
                <w:szCs w:val="24"/>
                <w:lang w:eastAsia="ru-RU"/>
              </w:rPr>
              <w:t>Виключити</w:t>
            </w:r>
            <w:r w:rsidRPr="00775B41">
              <w:rPr>
                <w:b/>
                <w:bCs/>
                <w:sz w:val="24"/>
                <w:szCs w:val="24"/>
                <w:lang w:eastAsia="ru-RU"/>
              </w:rPr>
              <w:t>.</w:t>
            </w:r>
          </w:p>
          <w:p w:rsidR="00840C33" w:rsidRPr="00F410FE" w:rsidRDefault="00840C33" w:rsidP="00840C33">
            <w:pPr>
              <w:jc w:val="both"/>
              <w:rPr>
                <w:rFonts w:ascii="Times New Roman" w:hAnsi="Times New Roman" w:cs="Times New Roman"/>
                <w:bCs/>
                <w:sz w:val="24"/>
                <w:szCs w:val="24"/>
                <w:lang w:eastAsia="ru-RU"/>
              </w:rPr>
            </w:pPr>
          </w:p>
          <w:p w:rsidR="00840C33" w:rsidRPr="00F410FE" w:rsidRDefault="00840C33" w:rsidP="00840C33">
            <w:pPr>
              <w:jc w:val="both"/>
              <w:rPr>
                <w:rFonts w:ascii="Times New Roman" w:hAnsi="Times New Roman" w:cs="Times New Roman"/>
                <w:bCs/>
                <w:i/>
                <w:sz w:val="24"/>
                <w:szCs w:val="24"/>
                <w:lang w:eastAsia="ru-RU"/>
              </w:rPr>
            </w:pPr>
            <w:proofErr w:type="spellStart"/>
            <w:r w:rsidRPr="00F410FE">
              <w:rPr>
                <w:rFonts w:ascii="Times New Roman" w:eastAsia="Times New Roman" w:hAnsi="Times New Roman" w:cs="Times New Roman"/>
                <w:b/>
                <w:i/>
                <w:color w:val="000000" w:themeColor="text1"/>
                <w:sz w:val="24"/>
                <w:szCs w:val="24"/>
              </w:rPr>
              <w:t>Обгрунтування</w:t>
            </w:r>
            <w:proofErr w:type="spellEnd"/>
            <w:r w:rsidRPr="00F410FE">
              <w:rPr>
                <w:rFonts w:ascii="Times New Roman" w:eastAsia="Times New Roman" w:hAnsi="Times New Roman" w:cs="Times New Roman"/>
                <w:b/>
                <w:i/>
                <w:color w:val="000000" w:themeColor="text1"/>
                <w:sz w:val="24"/>
                <w:szCs w:val="24"/>
              </w:rPr>
              <w:t>:</w:t>
            </w:r>
          </w:p>
          <w:p w:rsidR="00840C33" w:rsidRPr="00F410FE" w:rsidRDefault="00840C33" w:rsidP="00840C33">
            <w:pPr>
              <w:jc w:val="both"/>
              <w:rPr>
                <w:rFonts w:ascii="Times New Roman" w:hAnsi="Times New Roman" w:cs="Times New Roman"/>
                <w:sz w:val="24"/>
                <w:szCs w:val="24"/>
              </w:rPr>
            </w:pPr>
            <w:r w:rsidRPr="00F410FE">
              <w:rPr>
                <w:rFonts w:ascii="Times New Roman" w:hAnsi="Times New Roman" w:cs="Times New Roman"/>
                <w:i/>
                <w:sz w:val="24"/>
                <w:szCs w:val="24"/>
                <w:lang w:eastAsia="ru-RU"/>
              </w:rPr>
              <w:lastRenderedPageBreak/>
              <w:t>На сьогоднішній день енергосистемі України діє єдина торгова зона.</w:t>
            </w:r>
          </w:p>
        </w:tc>
        <w:tc>
          <w:tcPr>
            <w:tcW w:w="5221" w:type="dxa"/>
            <w:shd w:val="clear" w:color="auto" w:fill="auto"/>
          </w:tcPr>
          <w:p w:rsidR="00775B41" w:rsidRDefault="00775B41" w:rsidP="00775B41">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48031E">
              <w:rPr>
                <w:rFonts w:ascii="Times New Roman" w:eastAsia="Times New Roman" w:hAnsi="Times New Roman" w:cs="Times New Roman"/>
                <w:b/>
                <w:color w:val="000000" w:themeColor="text1"/>
                <w:sz w:val="24"/>
                <w:szCs w:val="24"/>
              </w:rPr>
              <w:lastRenderedPageBreak/>
              <w:t>Не враховано</w:t>
            </w:r>
          </w:p>
          <w:p w:rsidR="00840C33" w:rsidRDefault="00775B41" w:rsidP="00775B41">
            <w:pPr>
              <w:pBdr>
                <w:top w:val="nil"/>
                <w:left w:val="nil"/>
                <w:bottom w:val="nil"/>
                <w:right w:val="nil"/>
                <w:between w:val="nil"/>
              </w:pBdr>
              <w:jc w:val="both"/>
              <w:rPr>
                <w:rFonts w:ascii="Times New Roman" w:eastAsia="Times New Roman" w:hAnsi="Times New Roman" w:cs="Times New Roman"/>
                <w:color w:val="000000" w:themeColor="text1"/>
                <w:sz w:val="24"/>
                <w:szCs w:val="24"/>
                <w:u w:val="single"/>
              </w:rPr>
            </w:pPr>
            <w:r>
              <w:rPr>
                <w:rFonts w:ascii="Times New Roman" w:eastAsia="Times New Roman" w:hAnsi="Times New Roman" w:cs="Times New Roman"/>
                <w:color w:val="000000" w:themeColor="text1"/>
                <w:sz w:val="24"/>
                <w:szCs w:val="24"/>
              </w:rPr>
              <w:t xml:space="preserve">Постановою НКРЕКП від 25.02.2022 № 332 </w:t>
            </w:r>
            <w:r w:rsidRPr="0048031E">
              <w:rPr>
                <w:rFonts w:ascii="Times New Roman" w:eastAsia="Times New Roman" w:hAnsi="Times New Roman" w:cs="Times New Roman"/>
                <w:color w:val="000000" w:themeColor="text1"/>
                <w:sz w:val="24"/>
                <w:szCs w:val="24"/>
              </w:rPr>
              <w:t>погоджено визначену НЕК</w:t>
            </w:r>
            <w:r>
              <w:rPr>
                <w:rFonts w:ascii="Times New Roman" w:eastAsia="Times New Roman" w:hAnsi="Times New Roman" w:cs="Times New Roman"/>
                <w:color w:val="000000" w:themeColor="text1"/>
                <w:sz w:val="24"/>
                <w:szCs w:val="24"/>
              </w:rPr>
              <w:t> </w:t>
            </w:r>
            <w:r w:rsidRPr="0048031E">
              <w:rPr>
                <w:rFonts w:ascii="Times New Roman" w:eastAsia="Times New Roman" w:hAnsi="Times New Roman" w:cs="Times New Roman"/>
                <w:color w:val="000000" w:themeColor="text1"/>
                <w:sz w:val="24"/>
                <w:szCs w:val="24"/>
              </w:rPr>
              <w:t>«Укренерго» одну торгову зону «ОЕС України» в межах України</w:t>
            </w:r>
            <w:r>
              <w:rPr>
                <w:rFonts w:ascii="Times New Roman" w:eastAsia="Times New Roman" w:hAnsi="Times New Roman" w:cs="Times New Roman"/>
                <w:color w:val="000000" w:themeColor="text1"/>
                <w:sz w:val="24"/>
                <w:szCs w:val="24"/>
              </w:rPr>
              <w:t xml:space="preserve"> </w:t>
            </w:r>
            <w:r w:rsidRPr="0048031E">
              <w:rPr>
                <w:rFonts w:ascii="Times New Roman" w:eastAsia="Times New Roman" w:hAnsi="Times New Roman" w:cs="Times New Roman"/>
                <w:color w:val="000000" w:themeColor="text1"/>
                <w:sz w:val="24"/>
                <w:szCs w:val="24"/>
                <w:u w:val="single"/>
              </w:rPr>
              <w:t>на період дії в Україні воєнного стану та протягом 30 днів після його припинення або скасування</w:t>
            </w:r>
          </w:p>
          <w:p w:rsidR="00775B41" w:rsidRDefault="00775B41" w:rsidP="00775B41">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rsidR="00775B41" w:rsidRDefault="00775B41" w:rsidP="00775B41">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rsidR="00775B41" w:rsidRDefault="00775B41" w:rsidP="00775B41">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rsidR="00775B41" w:rsidRDefault="00775B41" w:rsidP="00775B41">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rsidR="00775B41" w:rsidRDefault="00775B41" w:rsidP="00775B41">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rsidR="00775B41" w:rsidRDefault="00775B41" w:rsidP="00775B41">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rsidR="00775B41" w:rsidRDefault="00775B41" w:rsidP="00775B41">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rsidR="00775B41" w:rsidRDefault="00775B41" w:rsidP="00775B41">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rsidR="00775B41" w:rsidRDefault="00775B41" w:rsidP="00775B41">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rsidR="00775B41" w:rsidRPr="00B17BC5" w:rsidRDefault="00775B41" w:rsidP="00F410FE">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tc>
      </w:tr>
      <w:tr w:rsidR="00775B41" w:rsidRPr="00B17BC5" w:rsidTr="00F410FE">
        <w:trPr>
          <w:trHeight w:val="70"/>
          <w:jc w:val="center"/>
        </w:trPr>
        <w:tc>
          <w:tcPr>
            <w:tcW w:w="15661" w:type="dxa"/>
            <w:gridSpan w:val="3"/>
            <w:shd w:val="clear" w:color="auto" w:fill="auto"/>
          </w:tcPr>
          <w:p w:rsidR="00775B41" w:rsidRPr="00775B41" w:rsidRDefault="00775B41" w:rsidP="00F410FE">
            <w:pPr>
              <w:jc w:val="center"/>
              <w:rPr>
                <w:rFonts w:ascii="Times New Roman" w:eastAsia="Times New Roman" w:hAnsi="Times New Roman" w:cs="Times New Roman"/>
                <w:b/>
                <w:color w:val="000000" w:themeColor="text1"/>
                <w:sz w:val="24"/>
                <w:szCs w:val="24"/>
              </w:rPr>
            </w:pPr>
            <w:r w:rsidRPr="00F410FE">
              <w:rPr>
                <w:rFonts w:ascii="Times New Roman" w:hAnsi="Times New Roman" w:cs="Times New Roman"/>
                <w:b/>
                <w:sz w:val="24"/>
                <w:szCs w:val="24"/>
                <w:lang w:eastAsia="ru-RU"/>
              </w:rPr>
              <w:lastRenderedPageBreak/>
              <w:t>Інструкції щодо заповнення форм звітності № 1-9-НКРЕКП-моніторинг-розподіл</w:t>
            </w:r>
          </w:p>
        </w:tc>
      </w:tr>
      <w:tr w:rsidR="00840C33" w:rsidRPr="00B17BC5" w:rsidTr="00F410FE">
        <w:trPr>
          <w:trHeight w:val="843"/>
          <w:jc w:val="center"/>
        </w:trPr>
        <w:tc>
          <w:tcPr>
            <w:tcW w:w="5220" w:type="dxa"/>
            <w:shd w:val="clear" w:color="auto" w:fill="auto"/>
          </w:tcPr>
          <w:p w:rsidR="00840C33" w:rsidRPr="00F410FE" w:rsidRDefault="00840C33" w:rsidP="00840C33">
            <w:pPr>
              <w:jc w:val="both"/>
              <w:rPr>
                <w:rFonts w:ascii="Times New Roman" w:hAnsi="Times New Roman" w:cs="Times New Roman"/>
                <w:sz w:val="24"/>
                <w:szCs w:val="24"/>
                <w:lang w:eastAsia="ru-RU"/>
              </w:rPr>
            </w:pPr>
            <w:r w:rsidRPr="00F410FE">
              <w:rPr>
                <w:rFonts w:ascii="Times New Roman" w:hAnsi="Times New Roman" w:cs="Times New Roman"/>
                <w:sz w:val="24"/>
                <w:szCs w:val="24"/>
                <w:lang w:eastAsia="ru-RU"/>
              </w:rPr>
              <w:t>2.3. Форма звітності № 1 подається до НКРЕКП виключно в електронному вигляді (файл у форматі «</w:t>
            </w:r>
            <w:proofErr w:type="spellStart"/>
            <w:r w:rsidRPr="00F410FE">
              <w:rPr>
                <w:rFonts w:ascii="Times New Roman" w:hAnsi="Times New Roman" w:cs="Times New Roman"/>
                <w:sz w:val="24"/>
                <w:szCs w:val="24"/>
                <w:lang w:eastAsia="ru-RU"/>
              </w:rPr>
              <w:t>xls</w:t>
            </w:r>
            <w:proofErr w:type="spellEnd"/>
            <w:r w:rsidRPr="00F410FE">
              <w:rPr>
                <w:rFonts w:ascii="Times New Roman" w:hAnsi="Times New Roman" w:cs="Times New Roman"/>
                <w:sz w:val="24"/>
                <w:szCs w:val="24"/>
                <w:lang w:eastAsia="ru-RU"/>
              </w:rPr>
              <w:t>» або «</w:t>
            </w:r>
            <w:proofErr w:type="spellStart"/>
            <w:r w:rsidRPr="00F410FE">
              <w:rPr>
                <w:rFonts w:ascii="Times New Roman" w:hAnsi="Times New Roman" w:cs="Times New Roman"/>
                <w:sz w:val="24"/>
                <w:szCs w:val="24"/>
                <w:lang w:eastAsia="ru-RU"/>
              </w:rPr>
              <w:t>xlsx</w:t>
            </w:r>
            <w:proofErr w:type="spellEnd"/>
            <w:r w:rsidRPr="00F410FE">
              <w:rPr>
                <w:rFonts w:ascii="Times New Roman" w:hAnsi="Times New Roman" w:cs="Times New Roman"/>
                <w:sz w:val="24"/>
                <w:szCs w:val="24"/>
                <w:lang w:eastAsia="ru-RU"/>
              </w:rPr>
              <w:t xml:space="preserve">» згідно з формою, розробленою НКРЕКП) на адресу: monitoring_DS@nerc.gov.ua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840C33" w:rsidRPr="00F410FE" w:rsidRDefault="00840C33" w:rsidP="00840C33">
            <w:pPr>
              <w:jc w:val="both"/>
              <w:rPr>
                <w:rFonts w:ascii="Times New Roman" w:hAnsi="Times New Roman" w:cs="Times New Roman"/>
                <w:sz w:val="24"/>
                <w:szCs w:val="24"/>
                <w:lang w:eastAsia="ru-RU"/>
              </w:rPr>
            </w:pPr>
            <w:r w:rsidRPr="00F410FE">
              <w:rPr>
                <w:rFonts w:ascii="Times New Roman" w:hAnsi="Times New Roman" w:cs="Times New Roman"/>
                <w:sz w:val="24"/>
                <w:szCs w:val="24"/>
                <w:lang w:eastAsia="ru-RU"/>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840C33" w:rsidRPr="00A25244" w:rsidRDefault="00840C33" w:rsidP="00840C33">
            <w:pPr>
              <w:jc w:val="both"/>
              <w:rPr>
                <w:rFonts w:ascii="Times New Roman" w:hAnsi="Times New Roman" w:cs="Times New Roman"/>
                <w:sz w:val="20"/>
                <w:szCs w:val="20"/>
                <w:lang w:eastAsia="ru-RU"/>
              </w:rPr>
            </w:pPr>
            <w:r w:rsidRPr="00F410FE">
              <w:rPr>
                <w:rFonts w:ascii="Times New Roman" w:hAnsi="Times New Roman" w:cs="Times New Roman"/>
                <w:sz w:val="24"/>
                <w:szCs w:val="24"/>
                <w:lang w:eastAsia="ru-RU"/>
              </w:rPr>
              <w:t xml:space="preserve">НКРЕКП протягом </w:t>
            </w:r>
            <w:r w:rsidRPr="00F410FE">
              <w:rPr>
                <w:rFonts w:ascii="Times New Roman" w:hAnsi="Times New Roman" w:cs="Times New Roman"/>
                <w:bCs/>
                <w:sz w:val="24"/>
                <w:szCs w:val="24"/>
                <w:lang w:eastAsia="ru-RU"/>
              </w:rPr>
              <w:t>10</w:t>
            </w:r>
            <w:r w:rsidRPr="00F410FE">
              <w:rPr>
                <w:rFonts w:ascii="Times New Roman" w:hAnsi="Times New Roman" w:cs="Times New Roman"/>
                <w:sz w:val="24"/>
                <w:szCs w:val="24"/>
                <w:lang w:eastAsia="ru-RU"/>
              </w:rPr>
              <w:t xml:space="preserve">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(на електронну адресу, з якої було надіслано зазначену форму звітності). </w:t>
            </w:r>
            <w:r w:rsidRPr="00F410FE">
              <w:rPr>
                <w:rFonts w:ascii="Times New Roman" w:hAnsi="Times New Roman" w:cs="Times New Roman"/>
                <w:bCs/>
                <w:sz w:val="24"/>
                <w:szCs w:val="24"/>
                <w:lang w:eastAsia="ru-RU"/>
              </w:rPr>
              <w:t>У разі ненадходження до ліцензіата підтвердження про факт одержання форми звітності вважається, що форма звітності не одержана НКРЕКП.</w:t>
            </w:r>
          </w:p>
        </w:tc>
        <w:tc>
          <w:tcPr>
            <w:tcW w:w="5220" w:type="dxa"/>
            <w:shd w:val="clear" w:color="auto" w:fill="auto"/>
          </w:tcPr>
          <w:p w:rsidR="00775B41" w:rsidRPr="0048031E" w:rsidRDefault="00775B41" w:rsidP="00775B41">
            <w:pPr>
              <w:pBdr>
                <w:top w:val="nil"/>
                <w:left w:val="nil"/>
                <w:bottom w:val="nil"/>
                <w:right w:val="nil"/>
                <w:between w:val="nil"/>
              </w:pBdr>
              <w:rPr>
                <w:rFonts w:ascii="Times New Roman" w:eastAsia="Times New Roman" w:hAnsi="Times New Roman" w:cs="Times New Roman"/>
                <w:b/>
                <w:color w:val="000000" w:themeColor="text1"/>
                <w:sz w:val="24"/>
                <w:szCs w:val="24"/>
              </w:rPr>
            </w:pPr>
            <w:r w:rsidRPr="0048031E">
              <w:rPr>
                <w:rFonts w:ascii="Times New Roman" w:eastAsia="Times New Roman" w:hAnsi="Times New Roman" w:cs="Times New Roman"/>
                <w:b/>
                <w:color w:val="000000" w:themeColor="text1"/>
                <w:sz w:val="24"/>
                <w:szCs w:val="24"/>
              </w:rPr>
              <w:t>АТ «ДТЕК Дніпровські електромережі»</w:t>
            </w:r>
          </w:p>
          <w:p w:rsidR="00840C33" w:rsidRDefault="00840C33" w:rsidP="00840C33">
            <w:pPr>
              <w:jc w:val="both"/>
              <w:rPr>
                <w:rFonts w:ascii="Times New Roman" w:hAnsi="Times New Roman" w:cs="Times New Roman"/>
                <w:sz w:val="20"/>
                <w:szCs w:val="20"/>
                <w:lang w:eastAsia="ru-RU"/>
              </w:rPr>
            </w:pPr>
          </w:p>
          <w:p w:rsidR="00840C33" w:rsidRPr="00F410FE" w:rsidRDefault="00840C33" w:rsidP="00840C33">
            <w:pPr>
              <w:jc w:val="both"/>
              <w:rPr>
                <w:rFonts w:ascii="Times New Roman" w:hAnsi="Times New Roman" w:cs="Times New Roman"/>
                <w:sz w:val="24"/>
                <w:szCs w:val="24"/>
                <w:lang w:eastAsia="ru-RU"/>
              </w:rPr>
            </w:pPr>
            <w:r w:rsidRPr="00F410FE">
              <w:rPr>
                <w:rFonts w:ascii="Times New Roman" w:hAnsi="Times New Roman" w:cs="Times New Roman"/>
                <w:sz w:val="24"/>
                <w:szCs w:val="24"/>
                <w:lang w:eastAsia="ru-RU"/>
              </w:rPr>
              <w:t>2.3. Форма звітності № 1 подається до НКРЕКП виключно в електронному вигляді (файл у форматі «</w:t>
            </w:r>
            <w:proofErr w:type="spellStart"/>
            <w:r w:rsidRPr="00F410FE">
              <w:rPr>
                <w:rFonts w:ascii="Times New Roman" w:hAnsi="Times New Roman" w:cs="Times New Roman"/>
                <w:sz w:val="24"/>
                <w:szCs w:val="24"/>
                <w:lang w:eastAsia="ru-RU"/>
              </w:rPr>
              <w:t>xls</w:t>
            </w:r>
            <w:proofErr w:type="spellEnd"/>
            <w:r w:rsidRPr="00F410FE">
              <w:rPr>
                <w:rFonts w:ascii="Times New Roman" w:hAnsi="Times New Roman" w:cs="Times New Roman"/>
                <w:sz w:val="24"/>
                <w:szCs w:val="24"/>
                <w:lang w:eastAsia="ru-RU"/>
              </w:rPr>
              <w:t>» або «</w:t>
            </w:r>
            <w:proofErr w:type="spellStart"/>
            <w:r w:rsidRPr="00F410FE">
              <w:rPr>
                <w:rFonts w:ascii="Times New Roman" w:hAnsi="Times New Roman" w:cs="Times New Roman"/>
                <w:sz w:val="24"/>
                <w:szCs w:val="24"/>
                <w:lang w:eastAsia="ru-RU"/>
              </w:rPr>
              <w:t>xlsx</w:t>
            </w:r>
            <w:proofErr w:type="spellEnd"/>
            <w:r w:rsidRPr="00F410FE">
              <w:rPr>
                <w:rFonts w:ascii="Times New Roman" w:hAnsi="Times New Roman" w:cs="Times New Roman"/>
                <w:sz w:val="24"/>
                <w:szCs w:val="24"/>
                <w:lang w:eastAsia="ru-RU"/>
              </w:rPr>
              <w:t xml:space="preserve">» згідно з формою, розробленою НКРЕКП) на адресу: monitoring_DS@nerc.gov.ua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840C33" w:rsidRPr="00F410FE" w:rsidRDefault="00840C33" w:rsidP="00840C33">
            <w:pPr>
              <w:jc w:val="both"/>
              <w:rPr>
                <w:rFonts w:ascii="Times New Roman" w:hAnsi="Times New Roman" w:cs="Times New Roman"/>
                <w:sz w:val="24"/>
                <w:szCs w:val="24"/>
                <w:lang w:eastAsia="ru-RU"/>
              </w:rPr>
            </w:pPr>
            <w:r w:rsidRPr="00F410FE">
              <w:rPr>
                <w:rFonts w:ascii="Times New Roman" w:hAnsi="Times New Roman" w:cs="Times New Roman"/>
                <w:sz w:val="24"/>
                <w:szCs w:val="24"/>
                <w:lang w:eastAsia="ru-RU"/>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840C33" w:rsidRPr="00F410FE" w:rsidRDefault="00840C33" w:rsidP="00840C33">
            <w:pPr>
              <w:jc w:val="both"/>
              <w:rPr>
                <w:rFonts w:ascii="Times New Roman" w:hAnsi="Times New Roman" w:cs="Times New Roman"/>
                <w:sz w:val="24"/>
                <w:szCs w:val="24"/>
                <w:lang w:eastAsia="ru-RU"/>
              </w:rPr>
            </w:pPr>
            <w:r w:rsidRPr="00F410FE">
              <w:rPr>
                <w:rFonts w:ascii="Times New Roman" w:hAnsi="Times New Roman" w:cs="Times New Roman"/>
                <w:sz w:val="24"/>
                <w:szCs w:val="24"/>
                <w:lang w:eastAsia="ru-RU"/>
              </w:rPr>
              <w:t xml:space="preserve">НКРЕКП протягом </w:t>
            </w:r>
            <w:r w:rsidRPr="00F410FE">
              <w:rPr>
                <w:rFonts w:ascii="Times New Roman" w:hAnsi="Times New Roman" w:cs="Times New Roman"/>
                <w:b/>
                <w:bCs/>
                <w:sz w:val="24"/>
                <w:szCs w:val="24"/>
                <w:lang w:eastAsia="ru-RU"/>
              </w:rPr>
              <w:t>2</w:t>
            </w:r>
            <w:r w:rsidRPr="00F410FE">
              <w:rPr>
                <w:rFonts w:ascii="Times New Roman" w:hAnsi="Times New Roman" w:cs="Times New Roman"/>
                <w:sz w:val="24"/>
                <w:szCs w:val="24"/>
                <w:lang w:eastAsia="ru-RU"/>
              </w:rPr>
              <w:t xml:space="preserve"> робочих днів з дня надходження форми звітності направляє ліцензіату електронною поштою підтвердження факту одержання форми звітності із зазначенням дати надходження (на електронну адресу, з якої було надіслано зазначену форму звітності). </w:t>
            </w:r>
          </w:p>
          <w:p w:rsidR="00840C33" w:rsidRPr="00F410FE" w:rsidRDefault="00840C33" w:rsidP="00840C33">
            <w:pPr>
              <w:jc w:val="both"/>
              <w:rPr>
                <w:rFonts w:ascii="Times New Roman" w:hAnsi="Times New Roman" w:cs="Times New Roman"/>
                <w:b/>
                <w:bCs/>
                <w:sz w:val="24"/>
                <w:szCs w:val="24"/>
                <w:lang w:eastAsia="ru-RU"/>
              </w:rPr>
            </w:pPr>
            <w:r w:rsidRPr="00F410FE">
              <w:rPr>
                <w:rFonts w:ascii="Times New Roman" w:hAnsi="Times New Roman" w:cs="Times New Roman"/>
                <w:b/>
                <w:bCs/>
                <w:sz w:val="24"/>
                <w:szCs w:val="24"/>
                <w:lang w:eastAsia="ru-RU"/>
              </w:rPr>
              <w:t>Виключити.</w:t>
            </w:r>
          </w:p>
          <w:p w:rsidR="00840C33" w:rsidRPr="00F410FE" w:rsidRDefault="00840C33" w:rsidP="00840C33">
            <w:pPr>
              <w:jc w:val="both"/>
              <w:rPr>
                <w:rFonts w:ascii="Times New Roman" w:hAnsi="Times New Roman" w:cs="Times New Roman"/>
                <w:b/>
                <w:bCs/>
                <w:sz w:val="8"/>
                <w:szCs w:val="24"/>
                <w:lang w:eastAsia="ru-RU"/>
              </w:rPr>
            </w:pPr>
          </w:p>
          <w:p w:rsidR="00840C33" w:rsidRPr="00F410FE" w:rsidRDefault="00840C33" w:rsidP="00840C33">
            <w:pPr>
              <w:jc w:val="both"/>
              <w:rPr>
                <w:rFonts w:ascii="Times New Roman" w:hAnsi="Times New Roman" w:cs="Times New Roman"/>
                <w:b/>
                <w:bCs/>
                <w:sz w:val="24"/>
                <w:szCs w:val="24"/>
                <w:lang w:eastAsia="ru-RU"/>
              </w:rPr>
            </w:pPr>
            <w:r w:rsidRPr="00F410FE">
              <w:rPr>
                <w:rFonts w:ascii="Times New Roman" w:hAnsi="Times New Roman" w:cs="Times New Roman"/>
                <w:b/>
                <w:bCs/>
                <w:sz w:val="24"/>
                <w:szCs w:val="24"/>
                <w:lang w:eastAsia="ru-RU"/>
              </w:rPr>
              <w:t>АБО</w:t>
            </w:r>
          </w:p>
          <w:p w:rsidR="00840C33" w:rsidRPr="00F410FE" w:rsidRDefault="00840C33" w:rsidP="00840C33">
            <w:pPr>
              <w:jc w:val="both"/>
              <w:rPr>
                <w:rFonts w:ascii="Times New Roman" w:hAnsi="Times New Roman" w:cs="Times New Roman"/>
                <w:b/>
                <w:bCs/>
                <w:sz w:val="8"/>
                <w:szCs w:val="24"/>
                <w:lang w:eastAsia="ru-RU"/>
              </w:rPr>
            </w:pPr>
          </w:p>
          <w:p w:rsidR="00840C33" w:rsidRPr="00F410FE" w:rsidRDefault="00840C33" w:rsidP="00840C33">
            <w:pPr>
              <w:jc w:val="both"/>
              <w:rPr>
                <w:rFonts w:ascii="Times New Roman" w:hAnsi="Times New Roman" w:cs="Times New Roman"/>
                <w:sz w:val="24"/>
                <w:szCs w:val="24"/>
                <w:lang w:eastAsia="ru-RU"/>
              </w:rPr>
            </w:pPr>
            <w:r w:rsidRPr="00F410FE">
              <w:rPr>
                <w:rFonts w:ascii="Times New Roman" w:hAnsi="Times New Roman" w:cs="Times New Roman"/>
                <w:b/>
                <w:bCs/>
                <w:sz w:val="24"/>
                <w:szCs w:val="24"/>
                <w:lang w:eastAsia="ru-RU"/>
              </w:rPr>
              <w:t xml:space="preserve">У разі ненадходження до ліцензіата підтвердження про факт одержання форми звітності ліцензіат направляє форми звітності </w:t>
            </w:r>
            <w:r w:rsidRPr="00F410FE">
              <w:rPr>
                <w:rFonts w:ascii="Times New Roman" w:hAnsi="Times New Roman" w:cs="Times New Roman"/>
                <w:b/>
                <w:bCs/>
                <w:sz w:val="24"/>
                <w:szCs w:val="24"/>
                <w:lang w:eastAsia="ru-RU"/>
              </w:rPr>
              <w:lastRenderedPageBreak/>
              <w:t>повторно та надає підтвердження їх направлення до НКРЕКП.</w:t>
            </w:r>
          </w:p>
          <w:p w:rsidR="00840C33" w:rsidRPr="00F410FE" w:rsidRDefault="00840C33" w:rsidP="00840C33">
            <w:pPr>
              <w:jc w:val="both"/>
              <w:rPr>
                <w:rFonts w:ascii="Times New Roman" w:hAnsi="Times New Roman" w:cs="Times New Roman"/>
                <w:sz w:val="24"/>
                <w:szCs w:val="24"/>
                <w:lang w:eastAsia="ru-RU"/>
              </w:rPr>
            </w:pPr>
          </w:p>
          <w:p w:rsidR="00840C33" w:rsidRPr="00F410FE" w:rsidRDefault="00840C33" w:rsidP="00840C33">
            <w:pPr>
              <w:jc w:val="both"/>
              <w:rPr>
                <w:rFonts w:ascii="Times New Roman" w:eastAsia="Times New Roman" w:hAnsi="Times New Roman" w:cs="Times New Roman"/>
                <w:b/>
                <w:i/>
                <w:color w:val="000000" w:themeColor="text1"/>
                <w:sz w:val="24"/>
                <w:szCs w:val="24"/>
              </w:rPr>
            </w:pPr>
            <w:proofErr w:type="spellStart"/>
            <w:r w:rsidRPr="00F410FE">
              <w:rPr>
                <w:rFonts w:ascii="Times New Roman" w:eastAsia="Times New Roman" w:hAnsi="Times New Roman" w:cs="Times New Roman"/>
                <w:b/>
                <w:i/>
                <w:color w:val="000000" w:themeColor="text1"/>
                <w:sz w:val="24"/>
                <w:szCs w:val="24"/>
              </w:rPr>
              <w:t>Обгрунтування</w:t>
            </w:r>
            <w:proofErr w:type="spellEnd"/>
            <w:r w:rsidRPr="00F410FE">
              <w:rPr>
                <w:rFonts w:ascii="Times New Roman" w:eastAsia="Times New Roman" w:hAnsi="Times New Roman" w:cs="Times New Roman"/>
                <w:b/>
                <w:i/>
                <w:color w:val="000000" w:themeColor="text1"/>
                <w:sz w:val="24"/>
                <w:szCs w:val="24"/>
              </w:rPr>
              <w:t>:</w:t>
            </w:r>
          </w:p>
          <w:p w:rsidR="00840C33" w:rsidRPr="00F410FE" w:rsidRDefault="00840C33" w:rsidP="00840C33">
            <w:pPr>
              <w:jc w:val="both"/>
              <w:rPr>
                <w:rFonts w:ascii="Times New Roman" w:hAnsi="Times New Roman" w:cs="Times New Roman"/>
                <w:i/>
                <w:sz w:val="24"/>
                <w:szCs w:val="24"/>
                <w:lang w:eastAsia="ru-RU"/>
              </w:rPr>
            </w:pPr>
            <w:r w:rsidRPr="00F410FE">
              <w:rPr>
                <w:rFonts w:ascii="Times New Roman" w:hAnsi="Times New Roman" w:cs="Times New Roman"/>
                <w:i/>
                <w:sz w:val="24"/>
                <w:szCs w:val="24"/>
                <w:lang w:eastAsia="ru-RU"/>
              </w:rPr>
              <w:t>Запропонований підхід, що визначення форми звітності неодержаною НКРЕКП, у разі ненадходження до ліцензіата підтвердження про факт одержання форми звітності є необ’єктивним, оскільки відсутність підтвердження з боку НКРЕКП може бути викликана помилкою або халатністю працівника НКРЕКП навіть у разі її отримання Регулятором.</w:t>
            </w:r>
          </w:p>
          <w:p w:rsidR="00840C33" w:rsidRPr="00A25244" w:rsidRDefault="00840C33" w:rsidP="00840C33">
            <w:pPr>
              <w:jc w:val="both"/>
              <w:rPr>
                <w:rFonts w:ascii="Times New Roman" w:hAnsi="Times New Roman" w:cs="Times New Roman"/>
                <w:sz w:val="20"/>
                <w:szCs w:val="20"/>
                <w:lang w:eastAsia="ru-RU"/>
              </w:rPr>
            </w:pPr>
            <w:r w:rsidRPr="00F410FE">
              <w:rPr>
                <w:rFonts w:ascii="Times New Roman" w:hAnsi="Times New Roman" w:cs="Times New Roman"/>
                <w:i/>
                <w:sz w:val="24"/>
                <w:szCs w:val="24"/>
                <w:lang w:eastAsia="ru-RU"/>
              </w:rPr>
              <w:t>З іншого боку, неотримання може бути викликано технічними проблемами і про неотримання ліцензіат дізнається лише через 10 днів і після повторного направлення (на підтвердження якого теж треба буде очікувати 10 днів) порушення строків направлення становитиме значний термін.</w:t>
            </w:r>
          </w:p>
        </w:tc>
        <w:tc>
          <w:tcPr>
            <w:tcW w:w="5221" w:type="dxa"/>
            <w:shd w:val="clear" w:color="auto" w:fill="auto"/>
          </w:tcPr>
          <w:p w:rsidR="00840C33" w:rsidRDefault="00775B41" w:rsidP="00775B41">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lastRenderedPageBreak/>
              <w:t>Не враховано</w:t>
            </w:r>
          </w:p>
          <w:p w:rsidR="00775B41" w:rsidRPr="00F410FE" w:rsidRDefault="00775B41" w:rsidP="00F410FE">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Форми звітності ліцензіатами</w:t>
            </w:r>
            <w:r w:rsidR="00961DEC">
              <w:rPr>
                <w:rFonts w:ascii="Times New Roman" w:eastAsia="Times New Roman" w:hAnsi="Times New Roman" w:cs="Times New Roman"/>
                <w:color w:val="000000" w:themeColor="text1"/>
                <w:sz w:val="24"/>
                <w:szCs w:val="24"/>
              </w:rPr>
              <w:t xml:space="preserve"> надсилаються</w:t>
            </w:r>
            <w:r>
              <w:rPr>
                <w:rFonts w:ascii="Times New Roman" w:eastAsia="Times New Roman" w:hAnsi="Times New Roman" w:cs="Times New Roman"/>
                <w:color w:val="000000" w:themeColor="text1"/>
                <w:sz w:val="24"/>
                <w:szCs w:val="24"/>
              </w:rPr>
              <w:t xml:space="preserve"> </w:t>
            </w:r>
            <w:r w:rsidR="00961DEC">
              <w:rPr>
                <w:rFonts w:ascii="Times New Roman" w:eastAsia="Times New Roman" w:hAnsi="Times New Roman" w:cs="Times New Roman"/>
                <w:color w:val="000000" w:themeColor="text1"/>
                <w:sz w:val="24"/>
                <w:szCs w:val="24"/>
              </w:rPr>
              <w:t xml:space="preserve">до НКРЕКП переважно в останні дні до завершення термінів подання звітності. Таким чином, </w:t>
            </w:r>
            <w:proofErr w:type="spellStart"/>
            <w:r w:rsidR="00961DEC">
              <w:rPr>
                <w:rFonts w:ascii="Times New Roman" w:eastAsia="Times New Roman" w:hAnsi="Times New Roman" w:cs="Times New Roman"/>
                <w:color w:val="000000" w:themeColor="text1"/>
                <w:sz w:val="24"/>
                <w:szCs w:val="24"/>
              </w:rPr>
              <w:t>запронована</w:t>
            </w:r>
            <w:proofErr w:type="spellEnd"/>
            <w:r w:rsidR="00961DEC">
              <w:rPr>
                <w:rFonts w:ascii="Times New Roman" w:eastAsia="Times New Roman" w:hAnsi="Times New Roman" w:cs="Times New Roman"/>
                <w:color w:val="000000" w:themeColor="text1"/>
                <w:sz w:val="24"/>
                <w:szCs w:val="24"/>
              </w:rPr>
              <w:t xml:space="preserve"> кількість днів для </w:t>
            </w:r>
            <w:r w:rsidR="00961DEC" w:rsidRPr="0048031E">
              <w:rPr>
                <w:rFonts w:ascii="Times New Roman" w:hAnsi="Times New Roman" w:cs="Times New Roman"/>
                <w:sz w:val="24"/>
                <w:szCs w:val="24"/>
                <w:lang w:eastAsia="ru-RU"/>
              </w:rPr>
              <w:t>направл</w:t>
            </w:r>
            <w:r w:rsidR="00961DEC">
              <w:rPr>
                <w:rFonts w:ascii="Times New Roman" w:hAnsi="Times New Roman" w:cs="Times New Roman"/>
                <w:sz w:val="24"/>
                <w:szCs w:val="24"/>
                <w:lang w:eastAsia="ru-RU"/>
              </w:rPr>
              <w:t>ення</w:t>
            </w:r>
            <w:r w:rsidR="00961DEC" w:rsidRPr="0048031E">
              <w:rPr>
                <w:rFonts w:ascii="Times New Roman" w:hAnsi="Times New Roman" w:cs="Times New Roman"/>
                <w:sz w:val="24"/>
                <w:szCs w:val="24"/>
                <w:lang w:eastAsia="ru-RU"/>
              </w:rPr>
              <w:t xml:space="preserve"> ліцензіату підтвердження факту одержання форми звітності</w:t>
            </w:r>
            <w:r w:rsidR="00961DEC">
              <w:rPr>
                <w:rFonts w:ascii="Times New Roman" w:hAnsi="Times New Roman" w:cs="Times New Roman"/>
                <w:sz w:val="24"/>
                <w:szCs w:val="24"/>
                <w:lang w:eastAsia="ru-RU"/>
              </w:rPr>
              <w:t xml:space="preserve"> є недостатньою для НКРЕКП.</w:t>
            </w:r>
          </w:p>
        </w:tc>
      </w:tr>
      <w:tr w:rsidR="00840C33" w:rsidRPr="00B17BC5" w:rsidTr="00F410FE">
        <w:trPr>
          <w:trHeight w:val="209"/>
          <w:jc w:val="center"/>
        </w:trPr>
        <w:tc>
          <w:tcPr>
            <w:tcW w:w="15661" w:type="dxa"/>
            <w:gridSpan w:val="3"/>
            <w:shd w:val="clear" w:color="auto" w:fill="auto"/>
          </w:tcPr>
          <w:p w:rsidR="00840C33" w:rsidRPr="00F410FE" w:rsidRDefault="00840C33" w:rsidP="00840C33">
            <w:pPr>
              <w:pBdr>
                <w:top w:val="nil"/>
                <w:left w:val="nil"/>
                <w:bottom w:val="nil"/>
                <w:right w:val="nil"/>
                <w:between w:val="nil"/>
              </w:pBdr>
              <w:jc w:val="center"/>
              <w:rPr>
                <w:rFonts w:ascii="Times New Roman" w:eastAsia="Times New Roman" w:hAnsi="Times New Roman" w:cs="Times New Roman"/>
                <w:b/>
                <w:color w:val="000000" w:themeColor="text1"/>
                <w:sz w:val="24"/>
                <w:szCs w:val="24"/>
              </w:rPr>
            </w:pPr>
            <w:bookmarkStart w:id="0" w:name="_heading=h.gjdgxs" w:colFirst="0" w:colLast="0"/>
            <w:bookmarkEnd w:id="0"/>
            <w:r w:rsidRPr="00F410FE">
              <w:rPr>
                <w:rFonts w:ascii="Times New Roman" w:eastAsia="Times New Roman" w:hAnsi="Times New Roman" w:cs="Times New Roman"/>
                <w:b/>
                <w:color w:val="000000" w:themeColor="text1"/>
                <w:sz w:val="24"/>
                <w:szCs w:val="24"/>
              </w:rPr>
              <w:t>Форма звітності № 6-НКРЕКП-моніторинг-постачання (місячна) «Звіт про обсяги постачання постачальником універсальної послуги»</w:t>
            </w:r>
          </w:p>
        </w:tc>
      </w:tr>
      <w:tr w:rsidR="00840C33" w:rsidRPr="00B17BC5" w:rsidTr="00F410FE">
        <w:trPr>
          <w:trHeight w:val="395"/>
          <w:jc w:val="center"/>
        </w:trPr>
        <w:tc>
          <w:tcPr>
            <w:tcW w:w="5220" w:type="dxa"/>
            <w:shd w:val="clear" w:color="auto" w:fill="auto"/>
          </w:tcPr>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Розділ І. Обсяг та вартість споживання електричної енергії</w:t>
            </w:r>
          </w:p>
          <w:p w:rsidR="00840C33"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tbl>
            <w:tblPr>
              <w:tblStyle w:val="ae"/>
              <w:tblW w:w="0" w:type="auto"/>
              <w:tblLayout w:type="fixed"/>
              <w:tblLook w:val="04A0" w:firstRow="1" w:lastRow="0" w:firstColumn="1" w:lastColumn="0" w:noHBand="0" w:noVBand="1"/>
            </w:tblPr>
            <w:tblGrid>
              <w:gridCol w:w="1016"/>
              <w:gridCol w:w="2516"/>
              <w:gridCol w:w="1312"/>
            </w:tblGrid>
            <w:tr w:rsidR="00840C33" w:rsidTr="009547F6">
              <w:tc>
                <w:tcPr>
                  <w:tcW w:w="10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1.1</w:t>
                  </w:r>
                </w:p>
              </w:tc>
              <w:tc>
                <w:tcPr>
                  <w:tcW w:w="25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п</w:t>
                  </w:r>
                  <w:r w:rsidRPr="009547F6">
                    <w:rPr>
                      <w:rFonts w:ascii="Times New Roman" w:eastAsia="Times New Roman" w:hAnsi="Times New Roman" w:cs="Times New Roman"/>
                      <w:color w:val="000000" w:themeColor="text1"/>
                      <w:sz w:val="20"/>
                      <w:szCs w:val="20"/>
                    </w:rPr>
                    <w:t>обутові, з них:</w:t>
                  </w:r>
                </w:p>
              </w:tc>
              <w:tc>
                <w:tcPr>
                  <w:tcW w:w="1312"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010</w:t>
                  </w:r>
                </w:p>
              </w:tc>
            </w:tr>
            <w:tr w:rsidR="00840C33" w:rsidTr="009547F6">
              <w:tc>
                <w:tcPr>
                  <w:tcW w:w="10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1.1.1</w:t>
                  </w:r>
                </w:p>
              </w:tc>
              <w:tc>
                <w:tcPr>
                  <w:tcW w:w="25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 xml:space="preserve">Індивідуальні, у </w:t>
                  </w:r>
                  <w:proofErr w:type="spellStart"/>
                  <w:r w:rsidRPr="009547F6">
                    <w:rPr>
                      <w:rFonts w:ascii="Times New Roman" w:eastAsia="Times New Roman" w:hAnsi="Times New Roman" w:cs="Times New Roman"/>
                      <w:color w:val="000000" w:themeColor="text1"/>
                      <w:sz w:val="20"/>
                      <w:szCs w:val="20"/>
                    </w:rPr>
                    <w:t>т.ч</w:t>
                  </w:r>
                  <w:proofErr w:type="spellEnd"/>
                  <w:r w:rsidRPr="009547F6">
                    <w:rPr>
                      <w:rFonts w:ascii="Times New Roman" w:eastAsia="Times New Roman" w:hAnsi="Times New Roman" w:cs="Times New Roman"/>
                      <w:color w:val="000000" w:themeColor="text1"/>
                      <w:sz w:val="20"/>
                      <w:szCs w:val="20"/>
                    </w:rPr>
                    <w:t>.:</w:t>
                  </w:r>
                </w:p>
              </w:tc>
              <w:tc>
                <w:tcPr>
                  <w:tcW w:w="1312"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015</w:t>
                  </w:r>
                </w:p>
              </w:tc>
            </w:tr>
            <w:tr w:rsidR="00840C33" w:rsidTr="009547F6">
              <w:tc>
                <w:tcPr>
                  <w:tcW w:w="10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1.1.1.1</w:t>
                  </w:r>
                </w:p>
              </w:tc>
              <w:tc>
                <w:tcPr>
                  <w:tcW w:w="2516" w:type="dxa"/>
                </w:tcPr>
                <w:p w:rsidR="00840C33" w:rsidRPr="009547F6" w:rsidRDefault="00840C33" w:rsidP="00840C33">
                  <w:pPr>
                    <w:jc w:val="both"/>
                    <w:rPr>
                      <w:rFonts w:ascii="Times New Roman" w:eastAsia="Times New Roman" w:hAnsi="Times New Roman" w:cs="Times New Roman"/>
                      <w:i/>
                      <w:color w:val="000000" w:themeColor="text1"/>
                      <w:sz w:val="20"/>
                      <w:szCs w:val="20"/>
                    </w:rPr>
                  </w:pPr>
                  <w:r w:rsidRPr="009547F6">
                    <w:rPr>
                      <w:rFonts w:ascii="Times New Roman" w:eastAsia="Times New Roman" w:hAnsi="Times New Roman" w:cs="Times New Roman"/>
                      <w:i/>
                      <w:color w:val="000000" w:themeColor="text1"/>
                      <w:sz w:val="20"/>
                      <w:szCs w:val="20"/>
                    </w:rPr>
                    <w:t>вразливі</w:t>
                  </w:r>
                </w:p>
              </w:tc>
              <w:tc>
                <w:tcPr>
                  <w:tcW w:w="1312"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020</w:t>
                  </w:r>
                </w:p>
              </w:tc>
            </w:tr>
            <w:tr w:rsidR="00840C33" w:rsidTr="009547F6">
              <w:tc>
                <w:tcPr>
                  <w:tcW w:w="10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1.1.2</w:t>
                  </w:r>
                </w:p>
              </w:tc>
              <w:tc>
                <w:tcPr>
                  <w:tcW w:w="25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колективні</w:t>
                  </w:r>
                </w:p>
              </w:tc>
              <w:tc>
                <w:tcPr>
                  <w:tcW w:w="1312"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025</w:t>
                  </w:r>
                </w:p>
              </w:tc>
            </w:tr>
          </w:tbl>
          <w:p w:rsidR="00840C33" w:rsidRPr="00B17BC5"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tc>
        <w:tc>
          <w:tcPr>
            <w:tcW w:w="5220" w:type="dxa"/>
            <w:shd w:val="clear" w:color="auto" w:fill="auto"/>
          </w:tcPr>
          <w:p w:rsidR="00840C33"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t>ТОВ «</w:t>
            </w:r>
            <w:proofErr w:type="spellStart"/>
            <w:r w:rsidRPr="00F410FE">
              <w:rPr>
                <w:rFonts w:ascii="Times New Roman" w:eastAsia="Times New Roman" w:hAnsi="Times New Roman" w:cs="Times New Roman"/>
                <w:b/>
                <w:color w:val="000000" w:themeColor="text1"/>
                <w:sz w:val="24"/>
                <w:szCs w:val="24"/>
              </w:rPr>
              <w:t>Запоріжжяелектропостачання</w:t>
            </w:r>
            <w:proofErr w:type="spellEnd"/>
            <w:r w:rsidRPr="00F410FE">
              <w:rPr>
                <w:rFonts w:ascii="Times New Roman" w:eastAsia="Times New Roman" w:hAnsi="Times New Roman" w:cs="Times New Roman"/>
                <w:b/>
                <w:color w:val="000000" w:themeColor="text1"/>
                <w:sz w:val="24"/>
                <w:szCs w:val="24"/>
              </w:rPr>
              <w:t>»</w:t>
            </w:r>
          </w:p>
          <w:p w:rsidR="000548BD" w:rsidRPr="00F410FE" w:rsidRDefault="000548BD" w:rsidP="00840C33">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Розділ І. Обсяг та вартість споживання електричної енергії</w:t>
            </w:r>
          </w:p>
          <w:p w:rsidR="00840C33"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bl>
            <w:tblPr>
              <w:tblStyle w:val="ae"/>
              <w:tblW w:w="0" w:type="auto"/>
              <w:tblLayout w:type="fixed"/>
              <w:tblLook w:val="04A0" w:firstRow="1" w:lastRow="0" w:firstColumn="1" w:lastColumn="0" w:noHBand="0" w:noVBand="1"/>
            </w:tblPr>
            <w:tblGrid>
              <w:gridCol w:w="1016"/>
              <w:gridCol w:w="2516"/>
              <w:gridCol w:w="1312"/>
            </w:tblGrid>
            <w:tr w:rsidR="00840C33" w:rsidTr="00723E41">
              <w:tc>
                <w:tcPr>
                  <w:tcW w:w="10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1.1</w:t>
                  </w:r>
                </w:p>
              </w:tc>
              <w:tc>
                <w:tcPr>
                  <w:tcW w:w="25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Побутові, з них:</w:t>
                  </w:r>
                </w:p>
              </w:tc>
              <w:tc>
                <w:tcPr>
                  <w:tcW w:w="1312"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010</w:t>
                  </w:r>
                </w:p>
              </w:tc>
            </w:tr>
            <w:tr w:rsidR="00840C33" w:rsidTr="00723E41">
              <w:tc>
                <w:tcPr>
                  <w:tcW w:w="10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1.1.1</w:t>
                  </w:r>
                </w:p>
              </w:tc>
              <w:tc>
                <w:tcPr>
                  <w:tcW w:w="25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 xml:space="preserve">Індивідуальні, у </w:t>
                  </w:r>
                  <w:proofErr w:type="spellStart"/>
                  <w:r w:rsidRPr="009547F6">
                    <w:rPr>
                      <w:rFonts w:ascii="Times New Roman" w:eastAsia="Times New Roman" w:hAnsi="Times New Roman" w:cs="Times New Roman"/>
                      <w:color w:val="000000" w:themeColor="text1"/>
                      <w:sz w:val="20"/>
                      <w:szCs w:val="20"/>
                    </w:rPr>
                    <w:t>т.ч</w:t>
                  </w:r>
                  <w:proofErr w:type="spellEnd"/>
                  <w:r w:rsidRPr="009547F6">
                    <w:rPr>
                      <w:rFonts w:ascii="Times New Roman" w:eastAsia="Times New Roman" w:hAnsi="Times New Roman" w:cs="Times New Roman"/>
                      <w:color w:val="000000" w:themeColor="text1"/>
                      <w:sz w:val="20"/>
                      <w:szCs w:val="20"/>
                    </w:rPr>
                    <w:t>.:</w:t>
                  </w:r>
                </w:p>
              </w:tc>
              <w:tc>
                <w:tcPr>
                  <w:tcW w:w="1312"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015</w:t>
                  </w:r>
                </w:p>
              </w:tc>
            </w:tr>
            <w:tr w:rsidR="00840C33" w:rsidTr="00723E41">
              <w:tc>
                <w:tcPr>
                  <w:tcW w:w="10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1.1.1.1</w:t>
                  </w:r>
                </w:p>
              </w:tc>
              <w:tc>
                <w:tcPr>
                  <w:tcW w:w="2516" w:type="dxa"/>
                </w:tcPr>
                <w:p w:rsidR="00840C33" w:rsidRPr="009547F6" w:rsidRDefault="00840C33" w:rsidP="00840C33">
                  <w:pPr>
                    <w:jc w:val="both"/>
                    <w:rPr>
                      <w:rFonts w:ascii="Times New Roman" w:eastAsia="Times New Roman" w:hAnsi="Times New Roman" w:cs="Times New Roman"/>
                      <w:i/>
                      <w:color w:val="000000" w:themeColor="text1"/>
                      <w:sz w:val="20"/>
                      <w:szCs w:val="20"/>
                    </w:rPr>
                  </w:pPr>
                  <w:r w:rsidRPr="009547F6">
                    <w:rPr>
                      <w:rFonts w:ascii="Times New Roman" w:eastAsia="Times New Roman" w:hAnsi="Times New Roman" w:cs="Times New Roman"/>
                      <w:i/>
                      <w:color w:val="000000" w:themeColor="text1"/>
                      <w:sz w:val="20"/>
                      <w:szCs w:val="20"/>
                    </w:rPr>
                    <w:t>вразливі</w:t>
                  </w:r>
                </w:p>
              </w:tc>
              <w:tc>
                <w:tcPr>
                  <w:tcW w:w="1312"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020</w:t>
                  </w:r>
                </w:p>
              </w:tc>
            </w:tr>
            <w:tr w:rsidR="00840C33" w:rsidTr="00723E41">
              <w:tc>
                <w:tcPr>
                  <w:tcW w:w="10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1.1.2</w:t>
                  </w:r>
                </w:p>
              </w:tc>
              <w:tc>
                <w:tcPr>
                  <w:tcW w:w="25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колективні*</w:t>
                  </w:r>
                </w:p>
              </w:tc>
              <w:tc>
                <w:tcPr>
                  <w:tcW w:w="1312"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025</w:t>
                  </w:r>
                </w:p>
              </w:tc>
            </w:tr>
          </w:tbl>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0"/>
                <w:szCs w:val="20"/>
              </w:rPr>
              <w:t>*</w:t>
            </w:r>
            <w:r w:rsidRPr="00F410FE">
              <w:rPr>
                <w:rFonts w:ascii="Times New Roman" w:eastAsia="Times New Roman" w:hAnsi="Times New Roman" w:cs="Times New Roman"/>
                <w:color w:val="000000" w:themeColor="text1"/>
                <w:sz w:val="24"/>
                <w:szCs w:val="24"/>
              </w:rPr>
              <w:t>колективні побутові споживачі (зокрема гуртожитки), а також споживачі, які визначені в абзацах 11-14 пункту 13 розділу Х</w:t>
            </w:r>
            <w:r w:rsidRPr="00F410FE">
              <w:rPr>
                <w:rFonts w:ascii="Times New Roman" w:eastAsia="Times New Roman" w:hAnsi="Times New Roman" w:cs="Times New Roman"/>
                <w:color w:val="000000" w:themeColor="text1"/>
                <w:sz w:val="24"/>
                <w:szCs w:val="24"/>
                <w:lang w:val="en-US"/>
              </w:rPr>
              <w:t>VII</w:t>
            </w:r>
            <w:r w:rsidRPr="00F410FE">
              <w:rPr>
                <w:rFonts w:ascii="Times New Roman" w:eastAsia="Times New Roman" w:hAnsi="Times New Roman" w:cs="Times New Roman"/>
                <w:color w:val="000000" w:themeColor="text1"/>
                <w:sz w:val="24"/>
                <w:szCs w:val="24"/>
              </w:rPr>
              <w:t xml:space="preserve"> «Прикінцеві та перехідні положення» Закону України «Про ринок електричної енергії».</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proofErr w:type="spellStart"/>
            <w:r w:rsidRPr="00F410FE">
              <w:rPr>
                <w:rFonts w:ascii="Times New Roman" w:eastAsia="Times New Roman" w:hAnsi="Times New Roman" w:cs="Times New Roman"/>
                <w:b/>
                <w:color w:val="000000" w:themeColor="text1"/>
                <w:sz w:val="24"/>
                <w:szCs w:val="24"/>
              </w:rPr>
              <w:t>Обгрунтування</w:t>
            </w:r>
            <w:proofErr w:type="spellEnd"/>
            <w:r w:rsidRPr="00F410FE">
              <w:rPr>
                <w:rFonts w:ascii="Times New Roman" w:eastAsia="Times New Roman" w:hAnsi="Times New Roman" w:cs="Times New Roman"/>
                <w:b/>
                <w:color w:val="000000" w:themeColor="text1"/>
                <w:sz w:val="24"/>
                <w:szCs w:val="24"/>
              </w:rPr>
              <w:t>:</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lastRenderedPageBreak/>
              <w:t>Постанова КМУ від 05.06.2019 №483 надає перелік побутових споживачів до яких застосовуються фіксовані ціни. Це індивідуальні та колективні побутові споживачі (зокрема гуртожитки), а також споживачі (цілі споживання), які визначені в абзацах одинадцятому — чотирнадцятому пункту 13 розділу XVII «Прикінцеві та перехідні положення» Закону України «Про ринок електричної енергії».</w:t>
            </w:r>
          </w:p>
          <w:p w:rsidR="00840C33" w:rsidRPr="009547F6"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F410FE">
              <w:rPr>
                <w:rFonts w:ascii="Times New Roman" w:eastAsia="Times New Roman" w:hAnsi="Times New Roman" w:cs="Times New Roman"/>
                <w:color w:val="000000" w:themeColor="text1"/>
                <w:sz w:val="24"/>
                <w:szCs w:val="24"/>
              </w:rPr>
              <w:t>Закон України «Про ринок електричної енергії» дає чітке визначення поняття колективного споживача, під яке не підпадають споживачі, які визначені в абзацах 11-14 п. 13 розділу XVII «Прикінцеві та перехідні положення» Закону України «Про ринок електричної енергії».</w:t>
            </w:r>
          </w:p>
        </w:tc>
        <w:tc>
          <w:tcPr>
            <w:tcW w:w="5221" w:type="dxa"/>
            <w:shd w:val="clear" w:color="auto" w:fill="auto"/>
          </w:tcPr>
          <w:p w:rsidR="00840C33" w:rsidRPr="00B17BC5" w:rsidRDefault="00CF6158"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b/>
                <w:color w:val="000000" w:themeColor="text1"/>
                <w:sz w:val="24"/>
                <w:szCs w:val="24"/>
              </w:rPr>
              <w:lastRenderedPageBreak/>
              <w:t>Потребує обговорення</w:t>
            </w:r>
          </w:p>
        </w:tc>
      </w:tr>
      <w:tr w:rsidR="00840C33" w:rsidRPr="00B17BC5" w:rsidTr="00F410FE">
        <w:trPr>
          <w:trHeight w:val="1694"/>
          <w:jc w:val="center"/>
        </w:trPr>
        <w:tc>
          <w:tcPr>
            <w:tcW w:w="5220" w:type="dxa"/>
            <w:shd w:val="clear" w:color="auto" w:fill="auto"/>
          </w:tcPr>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Розділ І. Обсяг та вартість споживання електричної енергії</w:t>
            </w:r>
          </w:p>
          <w:p w:rsidR="00840C33"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bl>
            <w:tblPr>
              <w:tblStyle w:val="ae"/>
              <w:tblW w:w="0" w:type="auto"/>
              <w:tblLayout w:type="fixed"/>
              <w:tblLook w:val="04A0" w:firstRow="1" w:lastRow="0" w:firstColumn="1" w:lastColumn="0" w:noHBand="0" w:noVBand="1"/>
            </w:tblPr>
            <w:tblGrid>
              <w:gridCol w:w="1324"/>
              <w:gridCol w:w="1324"/>
              <w:gridCol w:w="1325"/>
              <w:gridCol w:w="1325"/>
            </w:tblGrid>
            <w:tr w:rsidR="00840C33" w:rsidTr="00723E41">
              <w:tc>
                <w:tcPr>
                  <w:tcW w:w="5298" w:type="dxa"/>
                  <w:gridSpan w:val="4"/>
                </w:tcPr>
                <w:p w:rsidR="00840C33" w:rsidRDefault="00840C33" w:rsidP="00840C33">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За попередні місяці звітного року</w:t>
                  </w:r>
                </w:p>
              </w:tc>
            </w:tr>
            <w:tr w:rsidR="00840C33" w:rsidTr="00DD0240">
              <w:tc>
                <w:tcPr>
                  <w:tcW w:w="1324" w:type="dxa"/>
                </w:tcPr>
                <w:p w:rsidR="00840C33"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обсяг споживання (фактичний)</w:t>
                  </w:r>
                </w:p>
              </w:tc>
              <w:tc>
                <w:tcPr>
                  <w:tcW w:w="1324" w:type="dxa"/>
                </w:tcPr>
                <w:p w:rsidR="00840C33"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усього вартість споживання (без ПДВ)</w:t>
                  </w:r>
                </w:p>
              </w:tc>
              <w:tc>
                <w:tcPr>
                  <w:tcW w:w="1325" w:type="dxa"/>
                </w:tcPr>
                <w:p w:rsidR="00840C33"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вартість постачання (без ПДВ)</w:t>
                  </w:r>
                </w:p>
              </w:tc>
              <w:tc>
                <w:tcPr>
                  <w:tcW w:w="1325" w:type="dxa"/>
                </w:tcPr>
                <w:p w:rsidR="00840C33"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вартість послуг операторів систем (без ПДВ)</w:t>
                  </w:r>
                </w:p>
              </w:tc>
            </w:tr>
            <w:tr w:rsidR="00840C33" w:rsidTr="00DD0240">
              <w:tc>
                <w:tcPr>
                  <w:tcW w:w="1324" w:type="dxa"/>
                </w:tcPr>
                <w:p w:rsidR="00840C33" w:rsidRDefault="00840C33" w:rsidP="00840C33">
                  <w:pPr>
                    <w:jc w:val="both"/>
                    <w:rPr>
                      <w:rFonts w:ascii="Times New Roman" w:eastAsia="Times New Roman" w:hAnsi="Times New Roman" w:cs="Times New Roman"/>
                      <w:color w:val="000000" w:themeColor="text1"/>
                      <w:sz w:val="20"/>
                      <w:szCs w:val="20"/>
                    </w:rPr>
                  </w:pPr>
                  <w:r w:rsidRPr="00DD0240">
                    <w:rPr>
                      <w:rFonts w:ascii="Times New Roman" w:eastAsia="Times New Roman" w:hAnsi="Times New Roman" w:cs="Times New Roman"/>
                      <w:color w:val="000000" w:themeColor="text1"/>
                      <w:sz w:val="20"/>
                      <w:szCs w:val="20"/>
                    </w:rPr>
                    <w:t xml:space="preserve">тис. </w:t>
                  </w:r>
                  <w:proofErr w:type="spellStart"/>
                  <w:r w:rsidRPr="00DD0240">
                    <w:rPr>
                      <w:rFonts w:ascii="Times New Roman" w:eastAsia="Times New Roman" w:hAnsi="Times New Roman" w:cs="Times New Roman"/>
                      <w:color w:val="000000" w:themeColor="text1"/>
                      <w:sz w:val="20"/>
                      <w:szCs w:val="20"/>
                    </w:rPr>
                    <w:t>кВт∙год</w:t>
                  </w:r>
                  <w:proofErr w:type="spellEnd"/>
                </w:p>
              </w:tc>
              <w:tc>
                <w:tcPr>
                  <w:tcW w:w="1324" w:type="dxa"/>
                </w:tcPr>
                <w:p w:rsidR="00840C33" w:rsidRDefault="00840C33" w:rsidP="00840C33">
                  <w:pPr>
                    <w:jc w:val="both"/>
                    <w:rPr>
                      <w:rFonts w:ascii="Times New Roman" w:eastAsia="Times New Roman" w:hAnsi="Times New Roman" w:cs="Times New Roman"/>
                      <w:color w:val="000000" w:themeColor="text1"/>
                      <w:sz w:val="20"/>
                      <w:szCs w:val="20"/>
                    </w:rPr>
                  </w:pPr>
                  <w:r w:rsidRPr="00DD0240">
                    <w:rPr>
                      <w:rFonts w:ascii="Times New Roman" w:eastAsia="Times New Roman" w:hAnsi="Times New Roman" w:cs="Times New Roman"/>
                      <w:color w:val="000000" w:themeColor="text1"/>
                      <w:sz w:val="20"/>
                      <w:szCs w:val="20"/>
                    </w:rPr>
                    <w:t>тис. грн</w:t>
                  </w:r>
                </w:p>
              </w:tc>
              <w:tc>
                <w:tcPr>
                  <w:tcW w:w="1325" w:type="dxa"/>
                </w:tcPr>
                <w:p w:rsidR="00840C33" w:rsidRDefault="00840C33" w:rsidP="00840C33">
                  <w:pPr>
                    <w:jc w:val="both"/>
                    <w:rPr>
                      <w:rFonts w:ascii="Times New Roman" w:eastAsia="Times New Roman" w:hAnsi="Times New Roman" w:cs="Times New Roman"/>
                      <w:color w:val="000000" w:themeColor="text1"/>
                      <w:sz w:val="20"/>
                      <w:szCs w:val="20"/>
                    </w:rPr>
                  </w:pPr>
                  <w:r w:rsidRPr="00DD0240">
                    <w:rPr>
                      <w:rFonts w:ascii="Times New Roman" w:eastAsia="Times New Roman" w:hAnsi="Times New Roman" w:cs="Times New Roman"/>
                      <w:color w:val="000000" w:themeColor="text1"/>
                      <w:sz w:val="20"/>
                      <w:szCs w:val="20"/>
                    </w:rPr>
                    <w:t>тис. грн</w:t>
                  </w:r>
                </w:p>
              </w:tc>
              <w:tc>
                <w:tcPr>
                  <w:tcW w:w="1325" w:type="dxa"/>
                </w:tcPr>
                <w:p w:rsidR="00840C33" w:rsidRDefault="00840C33" w:rsidP="00840C33">
                  <w:pPr>
                    <w:jc w:val="both"/>
                    <w:rPr>
                      <w:rFonts w:ascii="Times New Roman" w:eastAsia="Times New Roman" w:hAnsi="Times New Roman" w:cs="Times New Roman"/>
                      <w:color w:val="000000" w:themeColor="text1"/>
                      <w:sz w:val="20"/>
                      <w:szCs w:val="20"/>
                    </w:rPr>
                  </w:pPr>
                  <w:r w:rsidRPr="00DD0240">
                    <w:rPr>
                      <w:rFonts w:ascii="Times New Roman" w:eastAsia="Times New Roman" w:hAnsi="Times New Roman" w:cs="Times New Roman"/>
                      <w:color w:val="000000" w:themeColor="text1"/>
                      <w:sz w:val="20"/>
                      <w:szCs w:val="20"/>
                    </w:rPr>
                    <w:t>тис. грн</w:t>
                  </w:r>
                </w:p>
              </w:tc>
            </w:tr>
            <w:tr w:rsidR="00840C33" w:rsidTr="00DD0240">
              <w:tc>
                <w:tcPr>
                  <w:tcW w:w="1324" w:type="dxa"/>
                </w:tcPr>
                <w:p w:rsidR="00840C33" w:rsidRDefault="00840C33" w:rsidP="00840C33">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6</w:t>
                  </w:r>
                </w:p>
              </w:tc>
              <w:tc>
                <w:tcPr>
                  <w:tcW w:w="1324" w:type="dxa"/>
                </w:tcPr>
                <w:p w:rsidR="00840C33" w:rsidRDefault="00840C33" w:rsidP="00840C33">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7</w:t>
                  </w:r>
                </w:p>
              </w:tc>
              <w:tc>
                <w:tcPr>
                  <w:tcW w:w="1325" w:type="dxa"/>
                </w:tcPr>
                <w:p w:rsidR="00840C33" w:rsidRDefault="00840C33" w:rsidP="00840C33">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8</w:t>
                  </w:r>
                </w:p>
              </w:tc>
              <w:tc>
                <w:tcPr>
                  <w:tcW w:w="1325" w:type="dxa"/>
                </w:tcPr>
                <w:p w:rsidR="00840C33" w:rsidRDefault="00840C33" w:rsidP="00840C33">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9</w:t>
                  </w:r>
                </w:p>
              </w:tc>
            </w:tr>
          </w:tbl>
          <w:p w:rsidR="00840C33"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rsidR="00840C33"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rsidR="00840C33"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rsidR="00840C33"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rsidR="00840C33"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rsidR="000548BD" w:rsidRDefault="000548BD"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rsidR="000548BD" w:rsidRDefault="000548BD"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rsidR="009D0DB3" w:rsidRDefault="009D0DB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rsidR="009D0DB3" w:rsidRDefault="009D0DB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rsidR="009D0DB3" w:rsidRDefault="009D0DB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rsidR="00840C33" w:rsidRPr="00DE47A0"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rsidR="00840C33" w:rsidRPr="00B17BC5" w:rsidRDefault="00840C33" w:rsidP="008B7200">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5220" w:type="dxa"/>
            <w:shd w:val="clear" w:color="auto" w:fill="auto"/>
          </w:tcPr>
          <w:p w:rsidR="009D0DB3" w:rsidRDefault="009D0DB3" w:rsidP="009D0DB3">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48031E">
              <w:rPr>
                <w:rFonts w:ascii="Times New Roman" w:eastAsia="Times New Roman" w:hAnsi="Times New Roman" w:cs="Times New Roman"/>
                <w:b/>
                <w:color w:val="000000" w:themeColor="text1"/>
                <w:sz w:val="24"/>
                <w:szCs w:val="24"/>
              </w:rPr>
              <w:t>ТОВ «</w:t>
            </w:r>
            <w:proofErr w:type="spellStart"/>
            <w:r w:rsidRPr="0048031E">
              <w:rPr>
                <w:rFonts w:ascii="Times New Roman" w:eastAsia="Times New Roman" w:hAnsi="Times New Roman" w:cs="Times New Roman"/>
                <w:b/>
                <w:color w:val="000000" w:themeColor="text1"/>
                <w:sz w:val="24"/>
                <w:szCs w:val="24"/>
              </w:rPr>
              <w:t>Запоріжжяелектропостачання</w:t>
            </w:r>
            <w:proofErr w:type="spellEnd"/>
            <w:r w:rsidRPr="0048031E">
              <w:rPr>
                <w:rFonts w:ascii="Times New Roman" w:eastAsia="Times New Roman" w:hAnsi="Times New Roman" w:cs="Times New Roman"/>
                <w:b/>
                <w:color w:val="000000" w:themeColor="text1"/>
                <w:sz w:val="24"/>
                <w:szCs w:val="24"/>
              </w:rPr>
              <w:t>»</w:t>
            </w:r>
          </w:p>
          <w:p w:rsidR="009D0DB3" w:rsidRPr="00F410FE" w:rsidRDefault="009D0DB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Розділ І. Обсяг та вартість споживання електричної енергії</w:t>
            </w:r>
          </w:p>
          <w:p w:rsidR="00840C33"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bl>
            <w:tblPr>
              <w:tblStyle w:val="ae"/>
              <w:tblW w:w="0" w:type="auto"/>
              <w:tblLayout w:type="fixed"/>
              <w:tblLook w:val="04A0" w:firstRow="1" w:lastRow="0" w:firstColumn="1" w:lastColumn="0" w:noHBand="0" w:noVBand="1"/>
            </w:tblPr>
            <w:tblGrid>
              <w:gridCol w:w="1324"/>
              <w:gridCol w:w="1324"/>
              <w:gridCol w:w="1325"/>
              <w:gridCol w:w="1325"/>
            </w:tblGrid>
            <w:tr w:rsidR="00840C33" w:rsidTr="00723E41">
              <w:tc>
                <w:tcPr>
                  <w:tcW w:w="5298" w:type="dxa"/>
                  <w:gridSpan w:val="4"/>
                </w:tcPr>
                <w:p w:rsidR="00840C33" w:rsidRPr="001520A5" w:rsidRDefault="00840C33" w:rsidP="00840C33">
                  <w:pPr>
                    <w:jc w:val="center"/>
                    <w:rPr>
                      <w:rFonts w:ascii="Times New Roman" w:eastAsia="Times New Roman" w:hAnsi="Times New Roman" w:cs="Times New Roman"/>
                      <w:b/>
                      <w:bCs/>
                      <w:color w:val="000000" w:themeColor="text1"/>
                      <w:sz w:val="20"/>
                      <w:szCs w:val="20"/>
                    </w:rPr>
                  </w:pPr>
                  <w:r w:rsidRPr="001520A5">
                    <w:rPr>
                      <w:rFonts w:ascii="Times New Roman" w:eastAsia="Times New Roman" w:hAnsi="Times New Roman" w:cs="Times New Roman"/>
                      <w:b/>
                      <w:bCs/>
                      <w:color w:val="000000" w:themeColor="text1"/>
                      <w:sz w:val="20"/>
                      <w:szCs w:val="20"/>
                    </w:rPr>
                    <w:t>З початку звітного року</w:t>
                  </w:r>
                </w:p>
              </w:tc>
            </w:tr>
            <w:tr w:rsidR="00840C33" w:rsidTr="00723E41">
              <w:tc>
                <w:tcPr>
                  <w:tcW w:w="1324" w:type="dxa"/>
                </w:tcPr>
                <w:p w:rsidR="00840C33"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обсяг споживання (фактичний)</w:t>
                  </w:r>
                </w:p>
              </w:tc>
              <w:tc>
                <w:tcPr>
                  <w:tcW w:w="1324" w:type="dxa"/>
                </w:tcPr>
                <w:p w:rsidR="00840C33"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усього вартість споживання (без ПДВ)</w:t>
                  </w:r>
                </w:p>
              </w:tc>
              <w:tc>
                <w:tcPr>
                  <w:tcW w:w="1325" w:type="dxa"/>
                </w:tcPr>
                <w:p w:rsidR="00840C33"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вартість постачання (без ПДВ)</w:t>
                  </w:r>
                </w:p>
              </w:tc>
              <w:tc>
                <w:tcPr>
                  <w:tcW w:w="1325" w:type="dxa"/>
                </w:tcPr>
                <w:p w:rsidR="00840C33"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вартість послуг операторів систем (без ПДВ)</w:t>
                  </w:r>
                </w:p>
              </w:tc>
            </w:tr>
            <w:tr w:rsidR="00840C33" w:rsidTr="00723E41">
              <w:tc>
                <w:tcPr>
                  <w:tcW w:w="1324" w:type="dxa"/>
                </w:tcPr>
                <w:p w:rsidR="00840C33" w:rsidRDefault="00840C33" w:rsidP="00840C33">
                  <w:pPr>
                    <w:jc w:val="both"/>
                    <w:rPr>
                      <w:rFonts w:ascii="Times New Roman" w:eastAsia="Times New Roman" w:hAnsi="Times New Roman" w:cs="Times New Roman"/>
                      <w:color w:val="000000" w:themeColor="text1"/>
                      <w:sz w:val="20"/>
                      <w:szCs w:val="20"/>
                    </w:rPr>
                  </w:pPr>
                  <w:r w:rsidRPr="00DD0240">
                    <w:rPr>
                      <w:rFonts w:ascii="Times New Roman" w:eastAsia="Times New Roman" w:hAnsi="Times New Roman" w:cs="Times New Roman"/>
                      <w:color w:val="000000" w:themeColor="text1"/>
                      <w:sz w:val="20"/>
                      <w:szCs w:val="20"/>
                    </w:rPr>
                    <w:t xml:space="preserve">тис. </w:t>
                  </w:r>
                  <w:proofErr w:type="spellStart"/>
                  <w:r w:rsidRPr="00DD0240">
                    <w:rPr>
                      <w:rFonts w:ascii="Times New Roman" w:eastAsia="Times New Roman" w:hAnsi="Times New Roman" w:cs="Times New Roman"/>
                      <w:color w:val="000000" w:themeColor="text1"/>
                      <w:sz w:val="20"/>
                      <w:szCs w:val="20"/>
                    </w:rPr>
                    <w:t>кВт∙год</w:t>
                  </w:r>
                  <w:proofErr w:type="spellEnd"/>
                </w:p>
              </w:tc>
              <w:tc>
                <w:tcPr>
                  <w:tcW w:w="1324" w:type="dxa"/>
                </w:tcPr>
                <w:p w:rsidR="00840C33" w:rsidRDefault="00840C33" w:rsidP="00840C33">
                  <w:pPr>
                    <w:jc w:val="both"/>
                    <w:rPr>
                      <w:rFonts w:ascii="Times New Roman" w:eastAsia="Times New Roman" w:hAnsi="Times New Roman" w:cs="Times New Roman"/>
                      <w:color w:val="000000" w:themeColor="text1"/>
                      <w:sz w:val="20"/>
                      <w:szCs w:val="20"/>
                    </w:rPr>
                  </w:pPr>
                  <w:r w:rsidRPr="00DD0240">
                    <w:rPr>
                      <w:rFonts w:ascii="Times New Roman" w:eastAsia="Times New Roman" w:hAnsi="Times New Roman" w:cs="Times New Roman"/>
                      <w:color w:val="000000" w:themeColor="text1"/>
                      <w:sz w:val="20"/>
                      <w:szCs w:val="20"/>
                    </w:rPr>
                    <w:t>тис. грн</w:t>
                  </w:r>
                </w:p>
              </w:tc>
              <w:tc>
                <w:tcPr>
                  <w:tcW w:w="1325" w:type="dxa"/>
                </w:tcPr>
                <w:p w:rsidR="00840C33" w:rsidRDefault="00840C33" w:rsidP="00840C33">
                  <w:pPr>
                    <w:jc w:val="both"/>
                    <w:rPr>
                      <w:rFonts w:ascii="Times New Roman" w:eastAsia="Times New Roman" w:hAnsi="Times New Roman" w:cs="Times New Roman"/>
                      <w:color w:val="000000" w:themeColor="text1"/>
                      <w:sz w:val="20"/>
                      <w:szCs w:val="20"/>
                    </w:rPr>
                  </w:pPr>
                  <w:r w:rsidRPr="00DD0240">
                    <w:rPr>
                      <w:rFonts w:ascii="Times New Roman" w:eastAsia="Times New Roman" w:hAnsi="Times New Roman" w:cs="Times New Roman"/>
                      <w:color w:val="000000" w:themeColor="text1"/>
                      <w:sz w:val="20"/>
                      <w:szCs w:val="20"/>
                    </w:rPr>
                    <w:t>тис. грн</w:t>
                  </w:r>
                </w:p>
              </w:tc>
              <w:tc>
                <w:tcPr>
                  <w:tcW w:w="1325" w:type="dxa"/>
                </w:tcPr>
                <w:p w:rsidR="00840C33" w:rsidRDefault="00840C33" w:rsidP="00840C33">
                  <w:pPr>
                    <w:jc w:val="both"/>
                    <w:rPr>
                      <w:rFonts w:ascii="Times New Roman" w:eastAsia="Times New Roman" w:hAnsi="Times New Roman" w:cs="Times New Roman"/>
                      <w:color w:val="000000" w:themeColor="text1"/>
                      <w:sz w:val="20"/>
                      <w:szCs w:val="20"/>
                    </w:rPr>
                  </w:pPr>
                  <w:r w:rsidRPr="00DD0240">
                    <w:rPr>
                      <w:rFonts w:ascii="Times New Roman" w:eastAsia="Times New Roman" w:hAnsi="Times New Roman" w:cs="Times New Roman"/>
                      <w:color w:val="000000" w:themeColor="text1"/>
                      <w:sz w:val="20"/>
                      <w:szCs w:val="20"/>
                    </w:rPr>
                    <w:t>тис. грн</w:t>
                  </w:r>
                </w:p>
              </w:tc>
            </w:tr>
            <w:tr w:rsidR="00840C33" w:rsidTr="00723E41">
              <w:tc>
                <w:tcPr>
                  <w:tcW w:w="1324" w:type="dxa"/>
                </w:tcPr>
                <w:p w:rsidR="00840C33" w:rsidRDefault="00840C33" w:rsidP="00840C33">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6</w:t>
                  </w:r>
                </w:p>
              </w:tc>
              <w:tc>
                <w:tcPr>
                  <w:tcW w:w="1324" w:type="dxa"/>
                </w:tcPr>
                <w:p w:rsidR="00840C33" w:rsidRDefault="00840C33" w:rsidP="00840C33">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7</w:t>
                  </w:r>
                </w:p>
              </w:tc>
              <w:tc>
                <w:tcPr>
                  <w:tcW w:w="1325" w:type="dxa"/>
                </w:tcPr>
                <w:p w:rsidR="00840C33" w:rsidRDefault="00840C33" w:rsidP="00840C33">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8</w:t>
                  </w:r>
                </w:p>
              </w:tc>
              <w:tc>
                <w:tcPr>
                  <w:tcW w:w="1325" w:type="dxa"/>
                </w:tcPr>
                <w:p w:rsidR="00840C33" w:rsidRDefault="00840C33" w:rsidP="00840C33">
                  <w:pPr>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9</w:t>
                  </w:r>
                </w:p>
              </w:tc>
            </w:tr>
          </w:tbl>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
                <w:i/>
                <w:color w:val="000000" w:themeColor="text1"/>
                <w:sz w:val="24"/>
                <w:szCs w:val="24"/>
              </w:rPr>
            </w:pPr>
            <w:proofErr w:type="spellStart"/>
            <w:r w:rsidRPr="00F410FE">
              <w:rPr>
                <w:rFonts w:ascii="Times New Roman" w:eastAsia="Times New Roman" w:hAnsi="Times New Roman" w:cs="Times New Roman"/>
                <w:b/>
                <w:i/>
                <w:color w:val="000000" w:themeColor="text1"/>
                <w:sz w:val="24"/>
                <w:szCs w:val="24"/>
              </w:rPr>
              <w:t>Обгрунтування</w:t>
            </w:r>
            <w:proofErr w:type="spellEnd"/>
            <w:r w:rsidRPr="00F410FE">
              <w:rPr>
                <w:rFonts w:ascii="Times New Roman" w:eastAsia="Times New Roman" w:hAnsi="Times New Roman" w:cs="Times New Roman"/>
                <w:b/>
                <w:i/>
                <w:color w:val="000000" w:themeColor="text1"/>
                <w:sz w:val="24"/>
                <w:szCs w:val="24"/>
              </w:rPr>
              <w:t xml:space="preserve">: </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i/>
                <w:color w:val="000000" w:themeColor="text1"/>
                <w:sz w:val="24"/>
                <w:szCs w:val="24"/>
              </w:rPr>
            </w:pPr>
            <w:r w:rsidRPr="00F410FE">
              <w:rPr>
                <w:rFonts w:ascii="Times New Roman" w:eastAsia="Times New Roman" w:hAnsi="Times New Roman" w:cs="Times New Roman"/>
                <w:i/>
                <w:color w:val="000000" w:themeColor="text1"/>
                <w:sz w:val="24"/>
                <w:szCs w:val="24"/>
              </w:rPr>
              <w:t xml:space="preserve">Якщо графи 6, 7, 8, 9 відображають дані з початку звітного року з врахуванням звітного </w:t>
            </w:r>
            <w:proofErr w:type="spellStart"/>
            <w:r w:rsidRPr="00F410FE">
              <w:rPr>
                <w:rFonts w:ascii="Times New Roman" w:eastAsia="Times New Roman" w:hAnsi="Times New Roman" w:cs="Times New Roman"/>
                <w:i/>
                <w:color w:val="000000" w:themeColor="text1"/>
                <w:sz w:val="24"/>
                <w:szCs w:val="24"/>
              </w:rPr>
              <w:t>періода</w:t>
            </w:r>
            <w:proofErr w:type="spellEnd"/>
            <w:r w:rsidRPr="00F410FE">
              <w:rPr>
                <w:rFonts w:ascii="Times New Roman" w:eastAsia="Times New Roman" w:hAnsi="Times New Roman" w:cs="Times New Roman"/>
                <w:i/>
                <w:color w:val="000000" w:themeColor="text1"/>
                <w:sz w:val="24"/>
                <w:szCs w:val="24"/>
              </w:rPr>
              <w:t xml:space="preserve"> (як це наведено в інструкції), то коректніше буде назвати блок граф 6-9 «З початку звітного року».</w:t>
            </w:r>
          </w:p>
          <w:p w:rsidR="00840C33"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i/>
                <w:color w:val="000000" w:themeColor="text1"/>
                <w:sz w:val="24"/>
                <w:szCs w:val="24"/>
              </w:rPr>
            </w:pPr>
          </w:p>
        </w:tc>
        <w:tc>
          <w:tcPr>
            <w:tcW w:w="5221" w:type="dxa"/>
            <w:shd w:val="clear" w:color="auto" w:fill="auto"/>
          </w:tcPr>
          <w:p w:rsidR="00840C33" w:rsidRDefault="002E1005" w:rsidP="00840C33">
            <w:pPr>
              <w:jc w:val="both"/>
              <w:rPr>
                <w:rFonts w:ascii="Times New Roman" w:eastAsia="Times New Roman" w:hAnsi="Times New Roman" w:cs="Times New Roman"/>
                <w:b/>
                <w:color w:val="000000" w:themeColor="text1"/>
                <w:sz w:val="24"/>
                <w:szCs w:val="24"/>
              </w:rPr>
            </w:pPr>
            <w:r w:rsidRPr="002E1005">
              <w:rPr>
                <w:rFonts w:ascii="Times New Roman" w:eastAsia="Times New Roman" w:hAnsi="Times New Roman" w:cs="Times New Roman"/>
                <w:b/>
                <w:color w:val="000000" w:themeColor="text1"/>
                <w:sz w:val="24"/>
                <w:szCs w:val="24"/>
              </w:rPr>
              <w:t>Враховано</w:t>
            </w:r>
          </w:p>
          <w:p w:rsidR="002E1005" w:rsidRPr="002E1005" w:rsidRDefault="002E1005" w:rsidP="00840C33">
            <w:pPr>
              <w:jc w:val="both"/>
              <w:rPr>
                <w:rFonts w:ascii="Times New Roman" w:eastAsia="Times New Roman" w:hAnsi="Times New Roman" w:cs="Times New Roman"/>
                <w:b/>
                <w:color w:val="000000" w:themeColor="text1"/>
                <w:sz w:val="24"/>
                <w:szCs w:val="24"/>
              </w:rPr>
            </w:pPr>
          </w:p>
          <w:p w:rsidR="00840C33" w:rsidRDefault="00840C33" w:rsidP="00840C33">
            <w:pPr>
              <w:jc w:val="both"/>
              <w:rPr>
                <w:rFonts w:ascii="Times New Roman" w:eastAsia="Times New Roman" w:hAnsi="Times New Roman" w:cs="Times New Roman"/>
                <w:b/>
                <w:color w:val="000000" w:themeColor="text1"/>
                <w:sz w:val="20"/>
                <w:szCs w:val="20"/>
              </w:rPr>
            </w:pPr>
          </w:p>
          <w:p w:rsidR="00840C33" w:rsidRPr="00723E41" w:rsidRDefault="00840C33" w:rsidP="00840C33">
            <w:pPr>
              <w:jc w:val="both"/>
              <w:rPr>
                <w:rFonts w:ascii="Times New Roman" w:eastAsia="Times New Roman" w:hAnsi="Times New Roman" w:cs="Times New Roman"/>
                <w:b/>
                <w:color w:val="000000" w:themeColor="text1"/>
                <w:sz w:val="20"/>
                <w:szCs w:val="20"/>
              </w:rPr>
            </w:pPr>
          </w:p>
          <w:p w:rsidR="00840C33" w:rsidRPr="00B17BC5" w:rsidRDefault="00840C33" w:rsidP="00840C33">
            <w:pPr>
              <w:jc w:val="both"/>
              <w:rPr>
                <w:rFonts w:ascii="Times New Roman" w:eastAsia="Times New Roman" w:hAnsi="Times New Roman" w:cs="Times New Roman"/>
                <w:color w:val="000000" w:themeColor="text1"/>
                <w:sz w:val="20"/>
                <w:szCs w:val="20"/>
              </w:rPr>
            </w:pPr>
          </w:p>
        </w:tc>
      </w:tr>
      <w:tr w:rsidR="008B7200" w:rsidRPr="00B17BC5" w:rsidTr="00F410FE">
        <w:trPr>
          <w:trHeight w:val="1694"/>
          <w:jc w:val="center"/>
        </w:trPr>
        <w:tc>
          <w:tcPr>
            <w:tcW w:w="5220" w:type="dxa"/>
            <w:shd w:val="clear" w:color="auto" w:fill="auto"/>
          </w:tcPr>
          <w:p w:rsidR="008B7200" w:rsidRPr="00F410FE" w:rsidRDefault="008B7200" w:rsidP="008B7200">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lastRenderedPageBreak/>
              <w:t>Розділ І. Обсяг та вартість споживання електричної енергії</w:t>
            </w:r>
          </w:p>
          <w:p w:rsidR="008B7200" w:rsidRPr="00F410FE" w:rsidRDefault="008B7200" w:rsidP="008B7200">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0"/>
                <w:szCs w:val="20"/>
              </w:rPr>
              <w:t>…</w:t>
            </w:r>
          </w:p>
          <w:tbl>
            <w:tblPr>
              <w:tblStyle w:val="ae"/>
              <w:tblW w:w="0" w:type="auto"/>
              <w:tblLayout w:type="fixed"/>
              <w:tblLook w:val="04A0" w:firstRow="1" w:lastRow="0" w:firstColumn="1" w:lastColumn="0" w:noHBand="0" w:noVBand="1"/>
            </w:tblPr>
            <w:tblGrid>
              <w:gridCol w:w="1016"/>
              <w:gridCol w:w="2516"/>
              <w:gridCol w:w="1312"/>
            </w:tblGrid>
            <w:tr w:rsidR="008B7200" w:rsidTr="00FF0537">
              <w:tc>
                <w:tcPr>
                  <w:tcW w:w="1016" w:type="dxa"/>
                </w:tcPr>
                <w:p w:rsidR="008B7200" w:rsidRPr="009547F6" w:rsidRDefault="008B7200" w:rsidP="008B7200">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w:t>
                  </w:r>
                  <w:r>
                    <w:rPr>
                      <w:rFonts w:ascii="Times New Roman" w:eastAsia="Times New Roman" w:hAnsi="Times New Roman" w:cs="Times New Roman"/>
                      <w:color w:val="000000" w:themeColor="text1"/>
                      <w:sz w:val="20"/>
                      <w:szCs w:val="20"/>
                    </w:rPr>
                    <w:t>2</w:t>
                  </w:r>
                </w:p>
              </w:tc>
              <w:tc>
                <w:tcPr>
                  <w:tcW w:w="2516" w:type="dxa"/>
                </w:tcPr>
                <w:p w:rsidR="008B7200" w:rsidRPr="00DE47A0" w:rsidRDefault="008B7200" w:rsidP="008B7200">
                  <w:pPr>
                    <w:jc w:val="both"/>
                    <w:rPr>
                      <w:rFonts w:ascii="Times New Roman" w:eastAsia="Times New Roman" w:hAnsi="Times New Roman" w:cs="Times New Roman"/>
                      <w:b/>
                      <w:color w:val="000000" w:themeColor="text1"/>
                      <w:sz w:val="20"/>
                      <w:szCs w:val="20"/>
                    </w:rPr>
                  </w:pPr>
                  <w:r w:rsidRPr="00DE47A0">
                    <w:rPr>
                      <w:rFonts w:ascii="Times New Roman" w:eastAsia="Times New Roman" w:hAnsi="Times New Roman" w:cs="Times New Roman"/>
                      <w:b/>
                      <w:color w:val="000000" w:themeColor="text1"/>
                      <w:sz w:val="20"/>
                      <w:szCs w:val="20"/>
                    </w:rPr>
                    <w:t>непобутові, з них:*</w:t>
                  </w:r>
                </w:p>
              </w:tc>
              <w:tc>
                <w:tcPr>
                  <w:tcW w:w="1312" w:type="dxa"/>
                </w:tcPr>
                <w:p w:rsidR="008B7200" w:rsidRPr="009547F6" w:rsidRDefault="008B7200" w:rsidP="008B7200">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0</w:t>
                  </w:r>
                  <w:r>
                    <w:rPr>
                      <w:rFonts w:ascii="Times New Roman" w:eastAsia="Times New Roman" w:hAnsi="Times New Roman" w:cs="Times New Roman"/>
                      <w:color w:val="000000" w:themeColor="text1"/>
                      <w:sz w:val="20"/>
                      <w:szCs w:val="20"/>
                    </w:rPr>
                    <w:t>30</w:t>
                  </w:r>
                </w:p>
              </w:tc>
            </w:tr>
            <w:tr w:rsidR="008B7200" w:rsidTr="00FF0537">
              <w:tc>
                <w:tcPr>
                  <w:tcW w:w="1016" w:type="dxa"/>
                </w:tcPr>
                <w:p w:rsidR="008B7200" w:rsidRPr="009547F6" w:rsidRDefault="008B7200" w:rsidP="008B7200">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w:t>
                  </w:r>
                  <w:r>
                    <w:rPr>
                      <w:rFonts w:ascii="Times New Roman" w:eastAsia="Times New Roman" w:hAnsi="Times New Roman" w:cs="Times New Roman"/>
                      <w:color w:val="000000" w:themeColor="text1"/>
                      <w:sz w:val="20"/>
                      <w:szCs w:val="20"/>
                    </w:rPr>
                    <w:t>2</w:t>
                  </w:r>
                  <w:r w:rsidRPr="009547F6">
                    <w:rPr>
                      <w:rFonts w:ascii="Times New Roman" w:eastAsia="Times New Roman" w:hAnsi="Times New Roman" w:cs="Times New Roman"/>
                      <w:color w:val="000000" w:themeColor="text1"/>
                      <w:sz w:val="20"/>
                      <w:szCs w:val="20"/>
                    </w:rPr>
                    <w:t>.1</w:t>
                  </w:r>
                </w:p>
              </w:tc>
              <w:tc>
                <w:tcPr>
                  <w:tcW w:w="2516" w:type="dxa"/>
                </w:tcPr>
                <w:p w:rsidR="008B7200" w:rsidRPr="009547F6" w:rsidRDefault="008B7200" w:rsidP="008B7200">
                  <w:pPr>
                    <w:jc w:val="both"/>
                    <w:rPr>
                      <w:rFonts w:ascii="Times New Roman" w:eastAsia="Times New Roman" w:hAnsi="Times New Roman" w:cs="Times New Roman"/>
                      <w:color w:val="000000" w:themeColor="text1"/>
                      <w:sz w:val="20"/>
                      <w:szCs w:val="20"/>
                    </w:rPr>
                  </w:pPr>
                  <w:r w:rsidRPr="00DE47A0">
                    <w:rPr>
                      <w:rFonts w:ascii="Times New Roman" w:eastAsia="Times New Roman" w:hAnsi="Times New Roman" w:cs="Times New Roman"/>
                      <w:color w:val="000000" w:themeColor="text1"/>
                      <w:sz w:val="20"/>
                      <w:szCs w:val="20"/>
                    </w:rPr>
                    <w:t>малі непобутові, у т. ч.:</w:t>
                  </w:r>
                </w:p>
              </w:tc>
              <w:tc>
                <w:tcPr>
                  <w:tcW w:w="1312" w:type="dxa"/>
                </w:tcPr>
                <w:p w:rsidR="008B7200" w:rsidRPr="009547F6" w:rsidRDefault="008B7200" w:rsidP="008B7200">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035</w:t>
                  </w:r>
                </w:p>
              </w:tc>
            </w:tr>
            <w:tr w:rsidR="008B7200" w:rsidTr="00FF0537">
              <w:tc>
                <w:tcPr>
                  <w:tcW w:w="1016" w:type="dxa"/>
                </w:tcPr>
                <w:p w:rsidR="008B7200" w:rsidRPr="009547F6" w:rsidRDefault="008B7200" w:rsidP="008B7200">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w:t>
                  </w:r>
                  <w:r>
                    <w:rPr>
                      <w:rFonts w:ascii="Times New Roman" w:eastAsia="Times New Roman" w:hAnsi="Times New Roman" w:cs="Times New Roman"/>
                      <w:color w:val="000000" w:themeColor="text1"/>
                      <w:sz w:val="20"/>
                      <w:szCs w:val="20"/>
                    </w:rPr>
                    <w:t>2</w:t>
                  </w:r>
                  <w:r w:rsidRPr="009547F6">
                    <w:rPr>
                      <w:rFonts w:ascii="Times New Roman" w:eastAsia="Times New Roman" w:hAnsi="Times New Roman" w:cs="Times New Roman"/>
                      <w:color w:val="000000" w:themeColor="text1"/>
                      <w:sz w:val="20"/>
                      <w:szCs w:val="20"/>
                    </w:rPr>
                    <w:t>.1.1</w:t>
                  </w:r>
                </w:p>
              </w:tc>
              <w:tc>
                <w:tcPr>
                  <w:tcW w:w="2516" w:type="dxa"/>
                </w:tcPr>
                <w:p w:rsidR="008B7200" w:rsidRPr="009547F6" w:rsidRDefault="008B7200" w:rsidP="008B7200">
                  <w:pPr>
                    <w:jc w:val="both"/>
                    <w:rPr>
                      <w:rFonts w:ascii="Times New Roman" w:eastAsia="Times New Roman" w:hAnsi="Times New Roman" w:cs="Times New Roman"/>
                      <w:i/>
                      <w:color w:val="000000" w:themeColor="text1"/>
                      <w:sz w:val="20"/>
                      <w:szCs w:val="20"/>
                    </w:rPr>
                  </w:pPr>
                  <w:r>
                    <w:rPr>
                      <w:rFonts w:ascii="Times New Roman" w:eastAsia="Times New Roman" w:hAnsi="Times New Roman" w:cs="Times New Roman"/>
                      <w:i/>
                      <w:color w:val="000000" w:themeColor="text1"/>
                      <w:sz w:val="20"/>
                      <w:szCs w:val="20"/>
                    </w:rPr>
                    <w:t>бюджетні установи</w:t>
                  </w:r>
                </w:p>
              </w:tc>
              <w:tc>
                <w:tcPr>
                  <w:tcW w:w="1312" w:type="dxa"/>
                </w:tcPr>
                <w:p w:rsidR="008B7200" w:rsidRPr="009547F6" w:rsidRDefault="008B7200" w:rsidP="008B7200">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040</w:t>
                  </w:r>
                </w:p>
              </w:tc>
            </w:tr>
          </w:tbl>
          <w:p w:rsidR="008B7200" w:rsidRPr="00F410FE" w:rsidRDefault="008B7200" w:rsidP="008B7200">
            <w:pPr>
              <w:pBdr>
                <w:top w:val="nil"/>
                <w:left w:val="nil"/>
                <w:bottom w:val="nil"/>
                <w:right w:val="nil"/>
                <w:between w:val="nil"/>
              </w:pBdr>
              <w:jc w:val="both"/>
              <w:rPr>
                <w:rFonts w:ascii="Times New Roman" w:eastAsia="Times New Roman" w:hAnsi="Times New Roman" w:cs="Times New Roman"/>
                <w:i/>
                <w:color w:val="000000" w:themeColor="text1"/>
                <w:sz w:val="24"/>
                <w:szCs w:val="24"/>
              </w:rPr>
            </w:pPr>
            <w:r w:rsidRPr="00F410FE">
              <w:rPr>
                <w:rFonts w:ascii="Times New Roman" w:eastAsia="Times New Roman" w:hAnsi="Times New Roman" w:cs="Times New Roman"/>
                <w:i/>
                <w:color w:val="000000" w:themeColor="text1"/>
                <w:sz w:val="24"/>
                <w:szCs w:val="24"/>
              </w:rPr>
              <w:t xml:space="preserve">*у рядку 030, у тому числі відображаються дані щодо </w:t>
            </w:r>
            <w:proofErr w:type="spellStart"/>
            <w:r w:rsidRPr="00F410FE">
              <w:rPr>
                <w:rFonts w:ascii="Times New Roman" w:eastAsia="Times New Roman" w:hAnsi="Times New Roman" w:cs="Times New Roman"/>
                <w:i/>
                <w:color w:val="000000" w:themeColor="text1"/>
                <w:sz w:val="24"/>
                <w:szCs w:val="24"/>
              </w:rPr>
              <w:t>реглігійних</w:t>
            </w:r>
            <w:proofErr w:type="spellEnd"/>
            <w:r w:rsidRPr="00F410FE">
              <w:rPr>
                <w:rFonts w:ascii="Times New Roman" w:eastAsia="Times New Roman" w:hAnsi="Times New Roman" w:cs="Times New Roman"/>
                <w:i/>
                <w:color w:val="000000" w:themeColor="text1"/>
                <w:sz w:val="24"/>
                <w:szCs w:val="24"/>
              </w:rPr>
              <w:t xml:space="preserve"> організацій та дані щодо споживачів, які </w:t>
            </w:r>
            <w:proofErr w:type="spellStart"/>
            <w:r w:rsidRPr="00F410FE">
              <w:rPr>
                <w:rFonts w:ascii="Times New Roman" w:eastAsia="Times New Roman" w:hAnsi="Times New Roman" w:cs="Times New Roman"/>
                <w:i/>
                <w:color w:val="000000" w:themeColor="text1"/>
                <w:sz w:val="24"/>
                <w:szCs w:val="24"/>
              </w:rPr>
              <w:t>тимчасовомають</w:t>
            </w:r>
            <w:proofErr w:type="spellEnd"/>
            <w:r w:rsidRPr="00F410FE">
              <w:rPr>
                <w:rFonts w:ascii="Times New Roman" w:eastAsia="Times New Roman" w:hAnsi="Times New Roman" w:cs="Times New Roman"/>
                <w:i/>
                <w:color w:val="000000" w:themeColor="text1"/>
                <w:sz w:val="24"/>
                <w:szCs w:val="24"/>
              </w:rPr>
              <w:t xml:space="preserve"> право на універсальні послугу незалежно від обсягів договірної потужності.</w:t>
            </w:r>
          </w:p>
          <w:p w:rsidR="008B7200" w:rsidRPr="00F410FE" w:rsidRDefault="008B7200" w:rsidP="008B7200">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8B7200" w:rsidRPr="00F410FE" w:rsidRDefault="008B7200" w:rsidP="008B7200">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Розділ І. Обсяг та вартість споживання електричної енергії</w:t>
            </w:r>
          </w:p>
          <w:p w:rsidR="008B7200" w:rsidRDefault="008B7200" w:rsidP="008B7200">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t>
            </w:r>
          </w:p>
          <w:tbl>
            <w:tblPr>
              <w:tblStyle w:val="ae"/>
              <w:tblW w:w="0" w:type="auto"/>
              <w:tblLayout w:type="fixed"/>
              <w:tblLook w:val="04A0" w:firstRow="1" w:lastRow="0" w:firstColumn="1" w:lastColumn="0" w:noHBand="0" w:noVBand="1"/>
            </w:tblPr>
            <w:tblGrid>
              <w:gridCol w:w="1016"/>
              <w:gridCol w:w="2516"/>
              <w:gridCol w:w="1312"/>
            </w:tblGrid>
            <w:tr w:rsidR="008B7200" w:rsidTr="00FF0537">
              <w:tc>
                <w:tcPr>
                  <w:tcW w:w="1016" w:type="dxa"/>
                </w:tcPr>
                <w:p w:rsidR="008B7200" w:rsidRPr="009547F6" w:rsidRDefault="008B7200" w:rsidP="008B7200">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w:t>
                  </w:r>
                  <w:r>
                    <w:rPr>
                      <w:rFonts w:ascii="Times New Roman" w:eastAsia="Times New Roman" w:hAnsi="Times New Roman" w:cs="Times New Roman"/>
                      <w:color w:val="000000" w:themeColor="text1"/>
                      <w:sz w:val="20"/>
                      <w:szCs w:val="20"/>
                    </w:rPr>
                    <w:t>2</w:t>
                  </w:r>
                </w:p>
              </w:tc>
              <w:tc>
                <w:tcPr>
                  <w:tcW w:w="2516" w:type="dxa"/>
                </w:tcPr>
                <w:p w:rsidR="008B7200" w:rsidRPr="00DE47A0" w:rsidRDefault="008B7200" w:rsidP="008B7200">
                  <w:pPr>
                    <w:jc w:val="both"/>
                    <w:rPr>
                      <w:rFonts w:ascii="Times New Roman" w:eastAsia="Times New Roman" w:hAnsi="Times New Roman" w:cs="Times New Roman"/>
                      <w:b/>
                      <w:color w:val="000000" w:themeColor="text1"/>
                      <w:sz w:val="20"/>
                      <w:szCs w:val="20"/>
                    </w:rPr>
                  </w:pPr>
                  <w:r w:rsidRPr="00DE47A0">
                    <w:rPr>
                      <w:rFonts w:ascii="Times New Roman" w:eastAsia="Times New Roman" w:hAnsi="Times New Roman" w:cs="Times New Roman"/>
                      <w:b/>
                      <w:color w:val="000000" w:themeColor="text1"/>
                      <w:sz w:val="20"/>
                      <w:szCs w:val="20"/>
                    </w:rPr>
                    <w:t>непобутові, з них:*</w:t>
                  </w:r>
                </w:p>
              </w:tc>
              <w:tc>
                <w:tcPr>
                  <w:tcW w:w="1312" w:type="dxa"/>
                </w:tcPr>
                <w:p w:rsidR="008B7200" w:rsidRPr="009547F6" w:rsidRDefault="008B7200" w:rsidP="008B7200">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0</w:t>
                  </w:r>
                  <w:r>
                    <w:rPr>
                      <w:rFonts w:ascii="Times New Roman" w:eastAsia="Times New Roman" w:hAnsi="Times New Roman" w:cs="Times New Roman"/>
                      <w:color w:val="000000" w:themeColor="text1"/>
                      <w:sz w:val="20"/>
                      <w:szCs w:val="20"/>
                    </w:rPr>
                    <w:t>30</w:t>
                  </w:r>
                </w:p>
              </w:tc>
            </w:tr>
            <w:tr w:rsidR="008B7200" w:rsidTr="00FF0537">
              <w:tc>
                <w:tcPr>
                  <w:tcW w:w="1016" w:type="dxa"/>
                </w:tcPr>
                <w:p w:rsidR="008B7200" w:rsidRPr="009547F6" w:rsidRDefault="008B7200" w:rsidP="008B7200">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w:t>
                  </w:r>
                  <w:r>
                    <w:rPr>
                      <w:rFonts w:ascii="Times New Roman" w:eastAsia="Times New Roman" w:hAnsi="Times New Roman" w:cs="Times New Roman"/>
                      <w:color w:val="000000" w:themeColor="text1"/>
                      <w:sz w:val="20"/>
                      <w:szCs w:val="20"/>
                    </w:rPr>
                    <w:t>2</w:t>
                  </w:r>
                  <w:r w:rsidRPr="009547F6">
                    <w:rPr>
                      <w:rFonts w:ascii="Times New Roman" w:eastAsia="Times New Roman" w:hAnsi="Times New Roman" w:cs="Times New Roman"/>
                      <w:color w:val="000000" w:themeColor="text1"/>
                      <w:sz w:val="20"/>
                      <w:szCs w:val="20"/>
                    </w:rPr>
                    <w:t>.1</w:t>
                  </w:r>
                </w:p>
              </w:tc>
              <w:tc>
                <w:tcPr>
                  <w:tcW w:w="2516" w:type="dxa"/>
                </w:tcPr>
                <w:p w:rsidR="008B7200" w:rsidRPr="009547F6" w:rsidRDefault="008B7200" w:rsidP="008B7200">
                  <w:pPr>
                    <w:jc w:val="both"/>
                    <w:rPr>
                      <w:rFonts w:ascii="Times New Roman" w:eastAsia="Times New Roman" w:hAnsi="Times New Roman" w:cs="Times New Roman"/>
                      <w:color w:val="000000" w:themeColor="text1"/>
                      <w:sz w:val="20"/>
                      <w:szCs w:val="20"/>
                    </w:rPr>
                  </w:pPr>
                  <w:r w:rsidRPr="00DE47A0">
                    <w:rPr>
                      <w:rFonts w:ascii="Times New Roman" w:eastAsia="Times New Roman" w:hAnsi="Times New Roman" w:cs="Times New Roman"/>
                      <w:color w:val="000000" w:themeColor="text1"/>
                      <w:sz w:val="20"/>
                      <w:szCs w:val="20"/>
                    </w:rPr>
                    <w:t>малі непобутові, у т. ч.:</w:t>
                  </w:r>
                </w:p>
              </w:tc>
              <w:tc>
                <w:tcPr>
                  <w:tcW w:w="1312" w:type="dxa"/>
                </w:tcPr>
                <w:p w:rsidR="008B7200" w:rsidRPr="009547F6" w:rsidRDefault="008B7200" w:rsidP="008B7200">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035</w:t>
                  </w:r>
                </w:p>
              </w:tc>
            </w:tr>
            <w:tr w:rsidR="008B7200" w:rsidTr="00FF0537">
              <w:tc>
                <w:tcPr>
                  <w:tcW w:w="1016" w:type="dxa"/>
                </w:tcPr>
                <w:p w:rsidR="008B7200" w:rsidRPr="009547F6" w:rsidRDefault="008B7200" w:rsidP="008B7200">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w:t>
                  </w:r>
                  <w:r>
                    <w:rPr>
                      <w:rFonts w:ascii="Times New Roman" w:eastAsia="Times New Roman" w:hAnsi="Times New Roman" w:cs="Times New Roman"/>
                      <w:color w:val="000000" w:themeColor="text1"/>
                      <w:sz w:val="20"/>
                      <w:szCs w:val="20"/>
                    </w:rPr>
                    <w:t>2</w:t>
                  </w:r>
                  <w:r w:rsidRPr="009547F6">
                    <w:rPr>
                      <w:rFonts w:ascii="Times New Roman" w:eastAsia="Times New Roman" w:hAnsi="Times New Roman" w:cs="Times New Roman"/>
                      <w:color w:val="000000" w:themeColor="text1"/>
                      <w:sz w:val="20"/>
                      <w:szCs w:val="20"/>
                    </w:rPr>
                    <w:t>.1.1</w:t>
                  </w:r>
                </w:p>
              </w:tc>
              <w:tc>
                <w:tcPr>
                  <w:tcW w:w="2516" w:type="dxa"/>
                </w:tcPr>
                <w:p w:rsidR="008B7200" w:rsidRPr="009547F6" w:rsidRDefault="008B7200" w:rsidP="008B7200">
                  <w:pPr>
                    <w:jc w:val="both"/>
                    <w:rPr>
                      <w:rFonts w:ascii="Times New Roman" w:eastAsia="Times New Roman" w:hAnsi="Times New Roman" w:cs="Times New Roman"/>
                      <w:i/>
                      <w:color w:val="000000" w:themeColor="text1"/>
                      <w:sz w:val="20"/>
                      <w:szCs w:val="20"/>
                    </w:rPr>
                  </w:pPr>
                  <w:r>
                    <w:rPr>
                      <w:rFonts w:ascii="Times New Roman" w:eastAsia="Times New Roman" w:hAnsi="Times New Roman" w:cs="Times New Roman"/>
                      <w:i/>
                      <w:color w:val="000000" w:themeColor="text1"/>
                      <w:sz w:val="20"/>
                      <w:szCs w:val="20"/>
                    </w:rPr>
                    <w:t>бюджетні установи</w:t>
                  </w:r>
                </w:p>
              </w:tc>
              <w:tc>
                <w:tcPr>
                  <w:tcW w:w="1312" w:type="dxa"/>
                </w:tcPr>
                <w:p w:rsidR="008B7200" w:rsidRPr="009547F6" w:rsidRDefault="008B7200" w:rsidP="008B7200">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040</w:t>
                  </w:r>
                </w:p>
              </w:tc>
            </w:tr>
          </w:tbl>
          <w:p w:rsidR="008B7200" w:rsidRDefault="008B7200" w:rsidP="008B7200">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p w:rsidR="008B7200" w:rsidRPr="00F410FE" w:rsidRDefault="008B7200" w:rsidP="008B7200">
            <w:pPr>
              <w:pBdr>
                <w:top w:val="nil"/>
                <w:left w:val="nil"/>
                <w:bottom w:val="nil"/>
                <w:right w:val="nil"/>
                <w:between w:val="nil"/>
              </w:pBdr>
              <w:jc w:val="both"/>
              <w:rPr>
                <w:rFonts w:ascii="Times New Roman" w:eastAsia="Times New Roman" w:hAnsi="Times New Roman" w:cs="Times New Roman"/>
                <w:b/>
                <w:i/>
                <w:color w:val="000000" w:themeColor="text1"/>
                <w:sz w:val="24"/>
                <w:szCs w:val="24"/>
              </w:rPr>
            </w:pPr>
            <w:proofErr w:type="spellStart"/>
            <w:r w:rsidRPr="00F410FE">
              <w:rPr>
                <w:rFonts w:ascii="Times New Roman" w:eastAsia="Times New Roman" w:hAnsi="Times New Roman" w:cs="Times New Roman"/>
                <w:b/>
                <w:i/>
                <w:color w:val="000000" w:themeColor="text1"/>
                <w:sz w:val="24"/>
                <w:szCs w:val="24"/>
              </w:rPr>
              <w:t>Обгрунтування</w:t>
            </w:r>
            <w:proofErr w:type="spellEnd"/>
            <w:r w:rsidRPr="00F410FE">
              <w:rPr>
                <w:rFonts w:ascii="Times New Roman" w:eastAsia="Times New Roman" w:hAnsi="Times New Roman" w:cs="Times New Roman"/>
                <w:b/>
                <w:i/>
                <w:color w:val="000000" w:themeColor="text1"/>
                <w:sz w:val="24"/>
                <w:szCs w:val="24"/>
              </w:rPr>
              <w:t>:</w:t>
            </w:r>
          </w:p>
          <w:p w:rsidR="008B7200" w:rsidRPr="00F410FE" w:rsidRDefault="008B7200" w:rsidP="008B7200">
            <w:pPr>
              <w:pBdr>
                <w:top w:val="nil"/>
                <w:left w:val="nil"/>
                <w:bottom w:val="nil"/>
                <w:right w:val="nil"/>
                <w:between w:val="nil"/>
              </w:pBdr>
              <w:jc w:val="both"/>
              <w:rPr>
                <w:rFonts w:ascii="Times New Roman" w:eastAsia="Times New Roman" w:hAnsi="Times New Roman" w:cs="Times New Roman"/>
                <w:i/>
                <w:color w:val="000000" w:themeColor="text1"/>
                <w:sz w:val="24"/>
                <w:szCs w:val="24"/>
              </w:rPr>
            </w:pPr>
            <w:r w:rsidRPr="00F410FE">
              <w:rPr>
                <w:rFonts w:ascii="Times New Roman" w:eastAsia="Times New Roman" w:hAnsi="Times New Roman" w:cs="Times New Roman"/>
                <w:i/>
                <w:color w:val="000000" w:themeColor="text1"/>
                <w:sz w:val="24"/>
                <w:szCs w:val="24"/>
              </w:rPr>
              <w:t>Постанова КМУ від 05.06.2019 № 483 надає перелік побутових споживачів до яких застосовуються фіксовані ціни. Згідно переліку релігійні організації підпадають під статус побутового споживача та підпадають під дію Положенням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затвердженим постановою Кабінету Міністрів України від 11 серпня 2021 р. № 859.</w:t>
            </w:r>
          </w:p>
          <w:p w:rsidR="008B7200" w:rsidRPr="0048031E" w:rsidRDefault="008B7200" w:rsidP="008B7200">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i/>
                <w:color w:val="000000" w:themeColor="text1"/>
                <w:sz w:val="24"/>
                <w:szCs w:val="24"/>
              </w:rPr>
              <w:t>По-друге, споживачі, які тимчасово мали право на універсальну послугу незалежно від обсягів договірної потужності, позбавлені права на універсальну послугу з оприлюдненням наказу Міністерства енергетики України від 10.10.2023 № 307 (06.12.2023).</w:t>
            </w:r>
          </w:p>
        </w:tc>
        <w:tc>
          <w:tcPr>
            <w:tcW w:w="5221" w:type="dxa"/>
            <w:shd w:val="clear" w:color="auto" w:fill="auto"/>
          </w:tcPr>
          <w:p w:rsidR="008B7200" w:rsidRPr="002E1005" w:rsidRDefault="008B7200" w:rsidP="00840C33">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Потребує обговорення</w:t>
            </w:r>
          </w:p>
        </w:tc>
      </w:tr>
      <w:tr w:rsidR="00840C33" w:rsidRPr="00B17BC5" w:rsidTr="00F410FE">
        <w:trPr>
          <w:trHeight w:val="560"/>
          <w:jc w:val="center"/>
        </w:trPr>
        <w:tc>
          <w:tcPr>
            <w:tcW w:w="5220" w:type="dxa"/>
            <w:shd w:val="clear" w:color="auto" w:fill="auto"/>
          </w:tcPr>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Розділ ІІ. Рівень розрахунків  за договором постачання електричної енергії постачальником універсальної послуги</w:t>
            </w:r>
          </w:p>
          <w:p w:rsidR="00840C33" w:rsidRPr="000D64BD"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w:t>
            </w:r>
          </w:p>
          <w:tbl>
            <w:tblPr>
              <w:tblStyle w:val="ae"/>
              <w:tblW w:w="0" w:type="auto"/>
              <w:tblLayout w:type="fixed"/>
              <w:tblLook w:val="04A0" w:firstRow="1" w:lastRow="0" w:firstColumn="1" w:lastColumn="0" w:noHBand="0" w:noVBand="1"/>
            </w:tblPr>
            <w:tblGrid>
              <w:gridCol w:w="1016"/>
              <w:gridCol w:w="2516"/>
              <w:gridCol w:w="1312"/>
            </w:tblGrid>
            <w:tr w:rsidR="00840C33" w:rsidTr="00723E41">
              <w:tc>
                <w:tcPr>
                  <w:tcW w:w="10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w:t>
                  </w:r>
                  <w:r>
                    <w:rPr>
                      <w:rFonts w:ascii="Times New Roman" w:eastAsia="Times New Roman" w:hAnsi="Times New Roman" w:cs="Times New Roman"/>
                      <w:color w:val="000000" w:themeColor="text1"/>
                      <w:sz w:val="20"/>
                      <w:szCs w:val="20"/>
                    </w:rPr>
                    <w:t>2</w:t>
                  </w:r>
                </w:p>
              </w:tc>
              <w:tc>
                <w:tcPr>
                  <w:tcW w:w="2516" w:type="dxa"/>
                </w:tcPr>
                <w:p w:rsidR="00840C33" w:rsidRPr="00DE47A0" w:rsidRDefault="00840C33" w:rsidP="00840C33">
                  <w:pPr>
                    <w:jc w:val="both"/>
                    <w:rPr>
                      <w:rFonts w:ascii="Times New Roman" w:eastAsia="Times New Roman" w:hAnsi="Times New Roman" w:cs="Times New Roman"/>
                      <w:b/>
                      <w:color w:val="000000" w:themeColor="text1"/>
                      <w:sz w:val="20"/>
                      <w:szCs w:val="20"/>
                    </w:rPr>
                  </w:pPr>
                  <w:r w:rsidRPr="00DE47A0">
                    <w:rPr>
                      <w:rFonts w:ascii="Times New Roman" w:eastAsia="Times New Roman" w:hAnsi="Times New Roman" w:cs="Times New Roman"/>
                      <w:b/>
                      <w:color w:val="000000" w:themeColor="text1"/>
                      <w:sz w:val="20"/>
                      <w:szCs w:val="20"/>
                    </w:rPr>
                    <w:t>непобутові, з них:*</w:t>
                  </w:r>
                </w:p>
              </w:tc>
              <w:tc>
                <w:tcPr>
                  <w:tcW w:w="1312"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0</w:t>
                  </w:r>
                  <w:r>
                    <w:rPr>
                      <w:rFonts w:ascii="Times New Roman" w:eastAsia="Times New Roman" w:hAnsi="Times New Roman" w:cs="Times New Roman"/>
                      <w:color w:val="000000" w:themeColor="text1"/>
                      <w:sz w:val="20"/>
                      <w:szCs w:val="20"/>
                    </w:rPr>
                    <w:t>90</w:t>
                  </w:r>
                </w:p>
              </w:tc>
            </w:tr>
            <w:tr w:rsidR="00840C33" w:rsidTr="00723E41">
              <w:tc>
                <w:tcPr>
                  <w:tcW w:w="10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w:t>
                  </w:r>
                  <w:r>
                    <w:rPr>
                      <w:rFonts w:ascii="Times New Roman" w:eastAsia="Times New Roman" w:hAnsi="Times New Roman" w:cs="Times New Roman"/>
                      <w:color w:val="000000" w:themeColor="text1"/>
                      <w:sz w:val="20"/>
                      <w:szCs w:val="20"/>
                    </w:rPr>
                    <w:t>2</w:t>
                  </w:r>
                  <w:r w:rsidRPr="009547F6">
                    <w:rPr>
                      <w:rFonts w:ascii="Times New Roman" w:eastAsia="Times New Roman" w:hAnsi="Times New Roman" w:cs="Times New Roman"/>
                      <w:color w:val="000000" w:themeColor="text1"/>
                      <w:sz w:val="20"/>
                      <w:szCs w:val="20"/>
                    </w:rPr>
                    <w:t>.1</w:t>
                  </w:r>
                </w:p>
              </w:tc>
              <w:tc>
                <w:tcPr>
                  <w:tcW w:w="25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DE47A0">
                    <w:rPr>
                      <w:rFonts w:ascii="Times New Roman" w:eastAsia="Times New Roman" w:hAnsi="Times New Roman" w:cs="Times New Roman"/>
                      <w:color w:val="000000" w:themeColor="text1"/>
                      <w:sz w:val="20"/>
                      <w:szCs w:val="20"/>
                    </w:rPr>
                    <w:t>малі непобутові, у т. ч.:</w:t>
                  </w:r>
                </w:p>
              </w:tc>
              <w:tc>
                <w:tcPr>
                  <w:tcW w:w="1312"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095</w:t>
                  </w:r>
                </w:p>
              </w:tc>
            </w:tr>
            <w:tr w:rsidR="00840C33" w:rsidTr="00723E41">
              <w:tc>
                <w:tcPr>
                  <w:tcW w:w="10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w:t>
                  </w:r>
                  <w:r>
                    <w:rPr>
                      <w:rFonts w:ascii="Times New Roman" w:eastAsia="Times New Roman" w:hAnsi="Times New Roman" w:cs="Times New Roman"/>
                      <w:color w:val="000000" w:themeColor="text1"/>
                      <w:sz w:val="20"/>
                      <w:szCs w:val="20"/>
                    </w:rPr>
                    <w:t>2</w:t>
                  </w:r>
                  <w:r w:rsidRPr="009547F6">
                    <w:rPr>
                      <w:rFonts w:ascii="Times New Roman" w:eastAsia="Times New Roman" w:hAnsi="Times New Roman" w:cs="Times New Roman"/>
                      <w:color w:val="000000" w:themeColor="text1"/>
                      <w:sz w:val="20"/>
                      <w:szCs w:val="20"/>
                    </w:rPr>
                    <w:t>.1.1</w:t>
                  </w:r>
                </w:p>
              </w:tc>
              <w:tc>
                <w:tcPr>
                  <w:tcW w:w="2516" w:type="dxa"/>
                </w:tcPr>
                <w:p w:rsidR="00840C33" w:rsidRPr="009547F6" w:rsidRDefault="00840C33" w:rsidP="00840C33">
                  <w:pPr>
                    <w:jc w:val="both"/>
                    <w:rPr>
                      <w:rFonts w:ascii="Times New Roman" w:eastAsia="Times New Roman" w:hAnsi="Times New Roman" w:cs="Times New Roman"/>
                      <w:i/>
                      <w:color w:val="000000" w:themeColor="text1"/>
                      <w:sz w:val="20"/>
                      <w:szCs w:val="20"/>
                    </w:rPr>
                  </w:pPr>
                  <w:r>
                    <w:rPr>
                      <w:rFonts w:ascii="Times New Roman" w:eastAsia="Times New Roman" w:hAnsi="Times New Roman" w:cs="Times New Roman"/>
                      <w:i/>
                      <w:color w:val="000000" w:themeColor="text1"/>
                      <w:sz w:val="20"/>
                      <w:szCs w:val="20"/>
                    </w:rPr>
                    <w:t>бюджетні установи</w:t>
                  </w:r>
                </w:p>
              </w:tc>
              <w:tc>
                <w:tcPr>
                  <w:tcW w:w="1312"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100</w:t>
                  </w:r>
                </w:p>
              </w:tc>
            </w:tr>
          </w:tbl>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 xml:space="preserve">*у рядку 090, у тому числі відображаються дані щодо релігійних організацій та дані щодо споживачів, які </w:t>
            </w:r>
            <w:proofErr w:type="spellStart"/>
            <w:r w:rsidRPr="00F410FE">
              <w:rPr>
                <w:rFonts w:ascii="Times New Roman" w:eastAsia="Times New Roman" w:hAnsi="Times New Roman" w:cs="Times New Roman"/>
                <w:color w:val="000000" w:themeColor="text1"/>
                <w:sz w:val="24"/>
                <w:szCs w:val="24"/>
              </w:rPr>
              <w:t>тичасово</w:t>
            </w:r>
            <w:proofErr w:type="spellEnd"/>
            <w:r w:rsidRPr="00F410FE">
              <w:rPr>
                <w:rFonts w:ascii="Times New Roman" w:eastAsia="Times New Roman" w:hAnsi="Times New Roman" w:cs="Times New Roman"/>
                <w:color w:val="000000" w:themeColor="text1"/>
                <w:sz w:val="24"/>
                <w:szCs w:val="24"/>
              </w:rPr>
              <w:t xml:space="preserve"> мають право на універсальну послугу незалежно від обсягів договірної потужності.</w:t>
            </w:r>
          </w:p>
        </w:tc>
        <w:tc>
          <w:tcPr>
            <w:tcW w:w="5220" w:type="dxa"/>
            <w:shd w:val="clear" w:color="auto" w:fill="auto"/>
          </w:tcPr>
          <w:p w:rsidR="009D0DB3" w:rsidRDefault="009D0DB3" w:rsidP="009D0DB3">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48031E">
              <w:rPr>
                <w:rFonts w:ascii="Times New Roman" w:eastAsia="Times New Roman" w:hAnsi="Times New Roman" w:cs="Times New Roman"/>
                <w:b/>
                <w:color w:val="000000" w:themeColor="text1"/>
                <w:sz w:val="24"/>
                <w:szCs w:val="24"/>
              </w:rPr>
              <w:t>ТОВ «</w:t>
            </w:r>
            <w:proofErr w:type="spellStart"/>
            <w:r w:rsidRPr="0048031E">
              <w:rPr>
                <w:rFonts w:ascii="Times New Roman" w:eastAsia="Times New Roman" w:hAnsi="Times New Roman" w:cs="Times New Roman"/>
                <w:b/>
                <w:color w:val="000000" w:themeColor="text1"/>
                <w:sz w:val="24"/>
                <w:szCs w:val="24"/>
              </w:rPr>
              <w:t>Запоріжжяелектропостачання</w:t>
            </w:r>
            <w:proofErr w:type="spellEnd"/>
            <w:r w:rsidRPr="0048031E">
              <w:rPr>
                <w:rFonts w:ascii="Times New Roman" w:eastAsia="Times New Roman" w:hAnsi="Times New Roman" w:cs="Times New Roman"/>
                <w:b/>
                <w:color w:val="000000" w:themeColor="text1"/>
                <w:sz w:val="24"/>
                <w:szCs w:val="24"/>
              </w:rPr>
              <w:t>»</w:t>
            </w:r>
          </w:p>
          <w:p w:rsidR="009D0DB3" w:rsidRDefault="009D0DB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Розділ ІІ. Рівень розрахунків  за договором постачання електричної енергії постачальником універсальної послуги</w:t>
            </w:r>
          </w:p>
          <w:p w:rsidR="00840C33" w:rsidRPr="00FA56F2"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FA56F2">
              <w:rPr>
                <w:rFonts w:ascii="Times New Roman" w:eastAsia="Times New Roman" w:hAnsi="Times New Roman" w:cs="Times New Roman"/>
                <w:color w:val="000000" w:themeColor="text1"/>
                <w:sz w:val="20"/>
                <w:szCs w:val="20"/>
              </w:rPr>
              <w:t>…</w:t>
            </w:r>
          </w:p>
          <w:tbl>
            <w:tblPr>
              <w:tblStyle w:val="ae"/>
              <w:tblW w:w="0" w:type="auto"/>
              <w:tblLayout w:type="fixed"/>
              <w:tblLook w:val="04A0" w:firstRow="1" w:lastRow="0" w:firstColumn="1" w:lastColumn="0" w:noHBand="0" w:noVBand="1"/>
            </w:tblPr>
            <w:tblGrid>
              <w:gridCol w:w="1016"/>
              <w:gridCol w:w="2516"/>
              <w:gridCol w:w="1312"/>
            </w:tblGrid>
            <w:tr w:rsidR="00840C33" w:rsidTr="00723E41">
              <w:tc>
                <w:tcPr>
                  <w:tcW w:w="10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w:t>
                  </w:r>
                  <w:r>
                    <w:rPr>
                      <w:rFonts w:ascii="Times New Roman" w:eastAsia="Times New Roman" w:hAnsi="Times New Roman" w:cs="Times New Roman"/>
                      <w:color w:val="000000" w:themeColor="text1"/>
                      <w:sz w:val="20"/>
                      <w:szCs w:val="20"/>
                    </w:rPr>
                    <w:t>2</w:t>
                  </w:r>
                </w:p>
              </w:tc>
              <w:tc>
                <w:tcPr>
                  <w:tcW w:w="2516" w:type="dxa"/>
                </w:tcPr>
                <w:p w:rsidR="00840C33" w:rsidRPr="00DE47A0" w:rsidRDefault="00840C33" w:rsidP="00840C33">
                  <w:pPr>
                    <w:jc w:val="both"/>
                    <w:rPr>
                      <w:rFonts w:ascii="Times New Roman" w:eastAsia="Times New Roman" w:hAnsi="Times New Roman" w:cs="Times New Roman"/>
                      <w:b/>
                      <w:color w:val="000000" w:themeColor="text1"/>
                      <w:sz w:val="20"/>
                      <w:szCs w:val="20"/>
                    </w:rPr>
                  </w:pPr>
                  <w:r w:rsidRPr="00DE47A0">
                    <w:rPr>
                      <w:rFonts w:ascii="Times New Roman" w:eastAsia="Times New Roman" w:hAnsi="Times New Roman" w:cs="Times New Roman"/>
                      <w:b/>
                      <w:color w:val="000000" w:themeColor="text1"/>
                      <w:sz w:val="20"/>
                      <w:szCs w:val="20"/>
                    </w:rPr>
                    <w:t>непобутові, з них:*</w:t>
                  </w:r>
                </w:p>
              </w:tc>
              <w:tc>
                <w:tcPr>
                  <w:tcW w:w="1312"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0</w:t>
                  </w:r>
                  <w:r>
                    <w:rPr>
                      <w:rFonts w:ascii="Times New Roman" w:eastAsia="Times New Roman" w:hAnsi="Times New Roman" w:cs="Times New Roman"/>
                      <w:color w:val="000000" w:themeColor="text1"/>
                      <w:sz w:val="20"/>
                      <w:szCs w:val="20"/>
                    </w:rPr>
                    <w:t>30</w:t>
                  </w:r>
                </w:p>
              </w:tc>
            </w:tr>
            <w:tr w:rsidR="00840C33" w:rsidTr="00723E41">
              <w:tc>
                <w:tcPr>
                  <w:tcW w:w="10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w:t>
                  </w:r>
                  <w:r>
                    <w:rPr>
                      <w:rFonts w:ascii="Times New Roman" w:eastAsia="Times New Roman" w:hAnsi="Times New Roman" w:cs="Times New Roman"/>
                      <w:color w:val="000000" w:themeColor="text1"/>
                      <w:sz w:val="20"/>
                      <w:szCs w:val="20"/>
                    </w:rPr>
                    <w:t>2</w:t>
                  </w:r>
                  <w:r w:rsidRPr="009547F6">
                    <w:rPr>
                      <w:rFonts w:ascii="Times New Roman" w:eastAsia="Times New Roman" w:hAnsi="Times New Roman" w:cs="Times New Roman"/>
                      <w:color w:val="000000" w:themeColor="text1"/>
                      <w:sz w:val="20"/>
                      <w:szCs w:val="20"/>
                    </w:rPr>
                    <w:t>.1</w:t>
                  </w:r>
                </w:p>
              </w:tc>
              <w:tc>
                <w:tcPr>
                  <w:tcW w:w="25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DE47A0">
                    <w:rPr>
                      <w:rFonts w:ascii="Times New Roman" w:eastAsia="Times New Roman" w:hAnsi="Times New Roman" w:cs="Times New Roman"/>
                      <w:color w:val="000000" w:themeColor="text1"/>
                      <w:sz w:val="20"/>
                      <w:szCs w:val="20"/>
                    </w:rPr>
                    <w:t>малі непобутові, у т. ч.:</w:t>
                  </w:r>
                </w:p>
              </w:tc>
              <w:tc>
                <w:tcPr>
                  <w:tcW w:w="1312"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035</w:t>
                  </w:r>
                </w:p>
              </w:tc>
            </w:tr>
            <w:tr w:rsidR="00840C33" w:rsidTr="00723E41">
              <w:tc>
                <w:tcPr>
                  <w:tcW w:w="1016"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sidRPr="009547F6">
                    <w:rPr>
                      <w:rFonts w:ascii="Times New Roman" w:eastAsia="Times New Roman" w:hAnsi="Times New Roman" w:cs="Times New Roman"/>
                      <w:color w:val="000000" w:themeColor="text1"/>
                      <w:sz w:val="20"/>
                      <w:szCs w:val="20"/>
                    </w:rPr>
                    <w:t>1.</w:t>
                  </w:r>
                  <w:r>
                    <w:rPr>
                      <w:rFonts w:ascii="Times New Roman" w:eastAsia="Times New Roman" w:hAnsi="Times New Roman" w:cs="Times New Roman"/>
                      <w:color w:val="000000" w:themeColor="text1"/>
                      <w:sz w:val="20"/>
                      <w:szCs w:val="20"/>
                    </w:rPr>
                    <w:t>2</w:t>
                  </w:r>
                  <w:r w:rsidRPr="009547F6">
                    <w:rPr>
                      <w:rFonts w:ascii="Times New Roman" w:eastAsia="Times New Roman" w:hAnsi="Times New Roman" w:cs="Times New Roman"/>
                      <w:color w:val="000000" w:themeColor="text1"/>
                      <w:sz w:val="20"/>
                      <w:szCs w:val="20"/>
                    </w:rPr>
                    <w:t>.1.1</w:t>
                  </w:r>
                </w:p>
              </w:tc>
              <w:tc>
                <w:tcPr>
                  <w:tcW w:w="2516" w:type="dxa"/>
                </w:tcPr>
                <w:p w:rsidR="00840C33" w:rsidRPr="009547F6" w:rsidRDefault="00840C33" w:rsidP="00840C33">
                  <w:pPr>
                    <w:jc w:val="both"/>
                    <w:rPr>
                      <w:rFonts w:ascii="Times New Roman" w:eastAsia="Times New Roman" w:hAnsi="Times New Roman" w:cs="Times New Roman"/>
                      <w:i/>
                      <w:color w:val="000000" w:themeColor="text1"/>
                      <w:sz w:val="20"/>
                      <w:szCs w:val="20"/>
                    </w:rPr>
                  </w:pPr>
                  <w:r>
                    <w:rPr>
                      <w:rFonts w:ascii="Times New Roman" w:eastAsia="Times New Roman" w:hAnsi="Times New Roman" w:cs="Times New Roman"/>
                      <w:i/>
                      <w:color w:val="000000" w:themeColor="text1"/>
                      <w:sz w:val="20"/>
                      <w:szCs w:val="20"/>
                    </w:rPr>
                    <w:t>бюджетні установи</w:t>
                  </w:r>
                </w:p>
              </w:tc>
              <w:tc>
                <w:tcPr>
                  <w:tcW w:w="1312" w:type="dxa"/>
                </w:tcPr>
                <w:p w:rsidR="00840C33" w:rsidRPr="009547F6" w:rsidRDefault="00840C33" w:rsidP="00840C33">
                  <w:pPr>
                    <w:jc w:val="both"/>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040</w:t>
                  </w:r>
                </w:p>
              </w:tc>
            </w:tr>
          </w:tbl>
          <w:p w:rsidR="00840C33"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
                <w:i/>
                <w:color w:val="000000" w:themeColor="text1"/>
                <w:sz w:val="24"/>
                <w:szCs w:val="24"/>
              </w:rPr>
            </w:pPr>
            <w:proofErr w:type="spellStart"/>
            <w:r w:rsidRPr="00F410FE">
              <w:rPr>
                <w:rFonts w:ascii="Times New Roman" w:eastAsia="Times New Roman" w:hAnsi="Times New Roman" w:cs="Times New Roman"/>
                <w:b/>
                <w:i/>
                <w:color w:val="000000" w:themeColor="text1"/>
                <w:sz w:val="24"/>
                <w:szCs w:val="24"/>
              </w:rPr>
              <w:t>Обгрунтування</w:t>
            </w:r>
            <w:proofErr w:type="spellEnd"/>
            <w:r w:rsidRPr="00F410FE">
              <w:rPr>
                <w:rFonts w:ascii="Times New Roman" w:eastAsia="Times New Roman" w:hAnsi="Times New Roman" w:cs="Times New Roman"/>
                <w:b/>
                <w:i/>
                <w:color w:val="000000" w:themeColor="text1"/>
                <w:sz w:val="24"/>
                <w:szCs w:val="24"/>
              </w:rPr>
              <w:t>:</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Cs/>
                <w:i/>
                <w:color w:val="000000" w:themeColor="text1"/>
                <w:sz w:val="24"/>
                <w:szCs w:val="24"/>
              </w:rPr>
            </w:pPr>
            <w:r w:rsidRPr="00F410FE">
              <w:rPr>
                <w:rFonts w:ascii="Times New Roman" w:eastAsia="Times New Roman" w:hAnsi="Times New Roman" w:cs="Times New Roman"/>
                <w:bCs/>
                <w:i/>
                <w:color w:val="000000" w:themeColor="text1"/>
                <w:sz w:val="24"/>
                <w:szCs w:val="24"/>
              </w:rPr>
              <w:t xml:space="preserve">Постанова КМУ від 05.06.2019 № 483 надає перелік побутових споживачів до яких </w:t>
            </w:r>
            <w:r w:rsidRPr="00F410FE">
              <w:rPr>
                <w:rFonts w:ascii="Times New Roman" w:eastAsia="Times New Roman" w:hAnsi="Times New Roman" w:cs="Times New Roman"/>
                <w:bCs/>
                <w:i/>
                <w:color w:val="000000" w:themeColor="text1"/>
                <w:sz w:val="24"/>
                <w:szCs w:val="24"/>
              </w:rPr>
              <w:lastRenderedPageBreak/>
              <w:t>застосовуються фіксовані ціни. Згідно переліку релігійні організації підпадають під статус побутового споживача та підпадають під дію Положенням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затвердженим постановою Кабінету Міністрів України від 11 серпня 2021 р. № 859.</w:t>
            </w:r>
          </w:p>
          <w:p w:rsidR="00840C33" w:rsidRPr="00B17BC5"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F410FE">
              <w:rPr>
                <w:rFonts w:ascii="Times New Roman" w:eastAsia="Times New Roman" w:hAnsi="Times New Roman" w:cs="Times New Roman"/>
                <w:bCs/>
                <w:i/>
                <w:color w:val="000000" w:themeColor="text1"/>
                <w:sz w:val="24"/>
                <w:szCs w:val="24"/>
              </w:rPr>
              <w:t>По-друге, споживачі, які тимчасово мали право на універсальну послугу незалежно від обсягів договірної потужності, позбавлені права на універсальну послугу з оприлюдненням наказу Міністерства енергетики України від 10.10.2023 №307 (06.12.2023).</w:t>
            </w:r>
          </w:p>
        </w:tc>
        <w:tc>
          <w:tcPr>
            <w:tcW w:w="5221" w:type="dxa"/>
            <w:shd w:val="clear" w:color="auto" w:fill="auto"/>
          </w:tcPr>
          <w:p w:rsidR="00840C33" w:rsidRPr="008A031E" w:rsidRDefault="008B7200" w:rsidP="00840C33">
            <w:pPr>
              <w:pBdr>
                <w:top w:val="nil"/>
                <w:left w:val="nil"/>
                <w:bottom w:val="nil"/>
                <w:right w:val="nil"/>
                <w:between w:val="nil"/>
              </w:pBdr>
              <w:jc w:val="both"/>
              <w:rPr>
                <w:rFonts w:ascii="Times New Roman" w:eastAsia="Times New Roman" w:hAnsi="Times New Roman" w:cs="Times New Roman"/>
                <w:bCs/>
                <w:color w:val="000000" w:themeColor="text1"/>
                <w:sz w:val="20"/>
                <w:szCs w:val="20"/>
              </w:rPr>
            </w:pPr>
            <w:r>
              <w:rPr>
                <w:rFonts w:ascii="Times New Roman" w:eastAsia="Times New Roman" w:hAnsi="Times New Roman" w:cs="Times New Roman"/>
                <w:b/>
                <w:color w:val="000000" w:themeColor="text1"/>
                <w:sz w:val="24"/>
                <w:szCs w:val="24"/>
              </w:rPr>
              <w:lastRenderedPageBreak/>
              <w:t>Потребує обговорення</w:t>
            </w:r>
          </w:p>
        </w:tc>
      </w:tr>
      <w:tr w:rsidR="00840C33" w:rsidRPr="00B17BC5" w:rsidTr="00F410FE">
        <w:trPr>
          <w:trHeight w:val="560"/>
          <w:jc w:val="center"/>
        </w:trPr>
        <w:tc>
          <w:tcPr>
            <w:tcW w:w="5220" w:type="dxa"/>
            <w:shd w:val="clear" w:color="auto" w:fill="auto"/>
          </w:tcPr>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Розділ ІІ. Рівень розрахунків за договором постачання електричної енергії постачальником універсальної послуги</w:t>
            </w:r>
          </w:p>
          <w:p w:rsidR="00840C33"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tbl>
            <w:tblPr>
              <w:tblStyle w:val="ae"/>
              <w:tblW w:w="0" w:type="auto"/>
              <w:tblLayout w:type="fixed"/>
              <w:tblLook w:val="04A0" w:firstRow="1" w:lastRow="0" w:firstColumn="1" w:lastColumn="0" w:noHBand="0" w:noVBand="1"/>
            </w:tblPr>
            <w:tblGrid>
              <w:gridCol w:w="1324"/>
              <w:gridCol w:w="1324"/>
              <w:gridCol w:w="1325"/>
              <w:gridCol w:w="1325"/>
            </w:tblGrid>
            <w:tr w:rsidR="00840C33" w:rsidTr="001520A5">
              <w:tc>
                <w:tcPr>
                  <w:tcW w:w="5298" w:type="dxa"/>
                  <w:gridSpan w:val="4"/>
                </w:tcPr>
                <w:p w:rsidR="00840C33" w:rsidRDefault="00840C33" w:rsidP="00840C33">
                  <w:pPr>
                    <w:jc w:val="center"/>
                    <w:rPr>
                      <w:rFonts w:ascii="Times New Roman" w:eastAsia="Times New Roman" w:hAnsi="Times New Roman" w:cs="Times New Roman"/>
                      <w:b/>
                      <w:color w:val="000000" w:themeColor="text1"/>
                      <w:sz w:val="20"/>
                      <w:szCs w:val="20"/>
                    </w:rPr>
                  </w:pPr>
                  <w:r w:rsidRPr="007074D1">
                    <w:rPr>
                      <w:rFonts w:ascii="Times New Roman" w:eastAsia="Times New Roman" w:hAnsi="Times New Roman" w:cs="Times New Roman"/>
                      <w:b/>
                      <w:color w:val="000000" w:themeColor="text1"/>
                      <w:sz w:val="20"/>
                      <w:szCs w:val="20"/>
                    </w:rPr>
                    <w:t xml:space="preserve">За </w:t>
                  </w:r>
                  <w:proofErr w:type="spellStart"/>
                  <w:r w:rsidRPr="007074D1">
                    <w:rPr>
                      <w:rFonts w:ascii="Times New Roman" w:eastAsia="Times New Roman" w:hAnsi="Times New Roman" w:cs="Times New Roman"/>
                      <w:b/>
                      <w:color w:val="000000" w:themeColor="text1"/>
                      <w:sz w:val="20"/>
                      <w:szCs w:val="20"/>
                    </w:rPr>
                    <w:t>звінтй</w:t>
                  </w:r>
                  <w:proofErr w:type="spellEnd"/>
                  <w:r w:rsidRPr="007074D1">
                    <w:rPr>
                      <w:rFonts w:ascii="Times New Roman" w:eastAsia="Times New Roman" w:hAnsi="Times New Roman" w:cs="Times New Roman"/>
                      <w:b/>
                      <w:color w:val="000000" w:themeColor="text1"/>
                      <w:sz w:val="20"/>
                      <w:szCs w:val="20"/>
                    </w:rPr>
                    <w:t xml:space="preserve"> місяць</w:t>
                  </w:r>
                </w:p>
              </w:tc>
            </w:tr>
            <w:tr w:rsidR="00840C33" w:rsidRPr="00482E7A" w:rsidTr="001520A5">
              <w:tc>
                <w:tcPr>
                  <w:tcW w:w="1324" w:type="dxa"/>
                </w:tcPr>
                <w:p w:rsidR="00840C33" w:rsidRPr="007074D1" w:rsidRDefault="00840C33" w:rsidP="00840C33">
                  <w:pPr>
                    <w:jc w:val="center"/>
                    <w:rPr>
                      <w:rFonts w:ascii="Times New Roman" w:eastAsia="Times New Roman" w:hAnsi="Times New Roman" w:cs="Times New Roman"/>
                      <w:color w:val="000000" w:themeColor="text1"/>
                      <w:sz w:val="20"/>
                      <w:szCs w:val="20"/>
                    </w:rPr>
                  </w:pPr>
                  <w:r w:rsidRPr="007074D1">
                    <w:rPr>
                      <w:rFonts w:ascii="Times New Roman" w:eastAsia="Times New Roman" w:hAnsi="Times New Roman" w:cs="Times New Roman"/>
                      <w:color w:val="000000" w:themeColor="text1"/>
                      <w:sz w:val="20"/>
                      <w:szCs w:val="20"/>
                    </w:rPr>
                    <w:t>сума коштів, нарахована за фактично спожитий обсяг електричної енергії  (без ПДВ)</w:t>
                  </w:r>
                </w:p>
              </w:tc>
              <w:tc>
                <w:tcPr>
                  <w:tcW w:w="1324" w:type="dxa"/>
                </w:tcPr>
                <w:p w:rsidR="00840C33" w:rsidRPr="00482E7A" w:rsidRDefault="00840C33" w:rsidP="00840C33">
                  <w:pPr>
                    <w:jc w:val="both"/>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сума коштів, сплачена за фактично поставлений обсяг електричної енергії (без ПДВ), з них:</w:t>
                  </w:r>
                </w:p>
              </w:tc>
              <w:tc>
                <w:tcPr>
                  <w:tcW w:w="1325" w:type="dxa"/>
                </w:tcPr>
                <w:p w:rsidR="00840C33" w:rsidRPr="00482E7A" w:rsidRDefault="00840C33" w:rsidP="00840C33">
                  <w:pPr>
                    <w:jc w:val="both"/>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надлишок (переплата), зарахована як авансовий платіж</w:t>
                  </w:r>
                </w:p>
              </w:tc>
              <w:tc>
                <w:tcPr>
                  <w:tcW w:w="1325"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оплата за фактично відпущену електричну енергію та остаточний розрахунок</w:t>
                  </w:r>
                </w:p>
              </w:tc>
            </w:tr>
            <w:tr w:rsidR="00840C33" w:rsidTr="001520A5">
              <w:tc>
                <w:tcPr>
                  <w:tcW w:w="1324"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тис. грн</w:t>
                  </w:r>
                </w:p>
              </w:tc>
              <w:tc>
                <w:tcPr>
                  <w:tcW w:w="1324" w:type="dxa"/>
                </w:tcPr>
                <w:p w:rsidR="00840C33" w:rsidRDefault="00840C33" w:rsidP="00840C33">
                  <w:pPr>
                    <w:jc w:val="center"/>
                    <w:rPr>
                      <w:rFonts w:ascii="Times New Roman" w:eastAsia="Times New Roman" w:hAnsi="Times New Roman" w:cs="Times New Roman"/>
                      <w:b/>
                      <w:color w:val="000000" w:themeColor="text1"/>
                      <w:sz w:val="20"/>
                      <w:szCs w:val="20"/>
                    </w:rPr>
                  </w:pPr>
                  <w:r w:rsidRPr="00482E7A">
                    <w:rPr>
                      <w:rFonts w:ascii="Times New Roman" w:eastAsia="Times New Roman" w:hAnsi="Times New Roman" w:cs="Times New Roman"/>
                      <w:color w:val="000000" w:themeColor="text1"/>
                      <w:sz w:val="20"/>
                      <w:szCs w:val="20"/>
                    </w:rPr>
                    <w:t>тис. грн</w:t>
                  </w:r>
                </w:p>
              </w:tc>
              <w:tc>
                <w:tcPr>
                  <w:tcW w:w="1325" w:type="dxa"/>
                </w:tcPr>
                <w:p w:rsidR="00840C33" w:rsidRDefault="00840C33" w:rsidP="00840C33">
                  <w:pPr>
                    <w:jc w:val="center"/>
                    <w:rPr>
                      <w:rFonts w:ascii="Times New Roman" w:eastAsia="Times New Roman" w:hAnsi="Times New Roman" w:cs="Times New Roman"/>
                      <w:b/>
                      <w:color w:val="000000" w:themeColor="text1"/>
                      <w:sz w:val="20"/>
                      <w:szCs w:val="20"/>
                    </w:rPr>
                  </w:pPr>
                  <w:r w:rsidRPr="00482E7A">
                    <w:rPr>
                      <w:rFonts w:ascii="Times New Roman" w:eastAsia="Times New Roman" w:hAnsi="Times New Roman" w:cs="Times New Roman"/>
                      <w:color w:val="000000" w:themeColor="text1"/>
                      <w:sz w:val="20"/>
                      <w:szCs w:val="20"/>
                    </w:rPr>
                    <w:t>тис. грн</w:t>
                  </w:r>
                </w:p>
              </w:tc>
              <w:tc>
                <w:tcPr>
                  <w:tcW w:w="1325" w:type="dxa"/>
                </w:tcPr>
                <w:p w:rsidR="00840C33" w:rsidRDefault="00840C33" w:rsidP="00840C33">
                  <w:pPr>
                    <w:jc w:val="center"/>
                    <w:rPr>
                      <w:rFonts w:ascii="Times New Roman" w:eastAsia="Times New Roman" w:hAnsi="Times New Roman" w:cs="Times New Roman"/>
                      <w:b/>
                      <w:color w:val="000000" w:themeColor="text1"/>
                      <w:sz w:val="20"/>
                      <w:szCs w:val="20"/>
                    </w:rPr>
                  </w:pPr>
                  <w:r w:rsidRPr="00482E7A">
                    <w:rPr>
                      <w:rFonts w:ascii="Times New Roman" w:eastAsia="Times New Roman" w:hAnsi="Times New Roman" w:cs="Times New Roman"/>
                      <w:color w:val="000000" w:themeColor="text1"/>
                      <w:sz w:val="20"/>
                      <w:szCs w:val="20"/>
                    </w:rPr>
                    <w:t>тис. грн</w:t>
                  </w:r>
                </w:p>
              </w:tc>
            </w:tr>
            <w:tr w:rsidR="00840C33" w:rsidRPr="00482E7A" w:rsidTr="001520A5">
              <w:tc>
                <w:tcPr>
                  <w:tcW w:w="1324"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1</w:t>
                  </w:r>
                </w:p>
              </w:tc>
              <w:tc>
                <w:tcPr>
                  <w:tcW w:w="1324"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2</w:t>
                  </w:r>
                </w:p>
              </w:tc>
              <w:tc>
                <w:tcPr>
                  <w:tcW w:w="1325"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3</w:t>
                  </w:r>
                </w:p>
              </w:tc>
              <w:tc>
                <w:tcPr>
                  <w:tcW w:w="1325"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4</w:t>
                  </w:r>
                </w:p>
              </w:tc>
            </w:tr>
          </w:tbl>
          <w:p w:rsidR="00840C33"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rsidR="00840C33" w:rsidRPr="000D64BD"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tc>
        <w:tc>
          <w:tcPr>
            <w:tcW w:w="5220" w:type="dxa"/>
            <w:shd w:val="clear" w:color="auto" w:fill="auto"/>
          </w:tcPr>
          <w:p w:rsidR="009D0DB3" w:rsidRDefault="009D0DB3" w:rsidP="00840C33">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t>ТОВ «Донецькі енергетичні послуги»</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color w:val="000000" w:themeColor="text1"/>
                <w:sz w:val="24"/>
                <w:szCs w:val="24"/>
              </w:rPr>
              <w:t>Розділ ІІ. Рівень розрахунків за договором постачання електричної енергії постачальником універсальної послуги</w:t>
            </w:r>
          </w:p>
          <w:p w:rsidR="00840C33"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tbl>
            <w:tblPr>
              <w:tblStyle w:val="ae"/>
              <w:tblW w:w="0" w:type="auto"/>
              <w:tblLayout w:type="fixed"/>
              <w:tblLook w:val="04A0" w:firstRow="1" w:lastRow="0" w:firstColumn="1" w:lastColumn="0" w:noHBand="0" w:noVBand="1"/>
            </w:tblPr>
            <w:tblGrid>
              <w:gridCol w:w="1324"/>
              <w:gridCol w:w="1324"/>
              <w:gridCol w:w="1325"/>
              <w:gridCol w:w="1325"/>
            </w:tblGrid>
            <w:tr w:rsidR="00840C33" w:rsidTr="001520A5">
              <w:tc>
                <w:tcPr>
                  <w:tcW w:w="5298" w:type="dxa"/>
                  <w:gridSpan w:val="4"/>
                </w:tcPr>
                <w:p w:rsidR="00840C33" w:rsidRDefault="00840C33" w:rsidP="00840C33">
                  <w:pPr>
                    <w:jc w:val="center"/>
                    <w:rPr>
                      <w:rFonts w:ascii="Times New Roman" w:eastAsia="Times New Roman" w:hAnsi="Times New Roman" w:cs="Times New Roman"/>
                      <w:b/>
                      <w:color w:val="000000" w:themeColor="text1"/>
                      <w:sz w:val="20"/>
                      <w:szCs w:val="20"/>
                    </w:rPr>
                  </w:pPr>
                  <w:r w:rsidRPr="00482E7A">
                    <w:rPr>
                      <w:rFonts w:ascii="Times New Roman" w:eastAsia="Times New Roman" w:hAnsi="Times New Roman" w:cs="Times New Roman"/>
                      <w:color w:val="000000" w:themeColor="text1"/>
                      <w:sz w:val="20"/>
                      <w:szCs w:val="20"/>
                    </w:rPr>
                    <w:t>За</w:t>
                  </w:r>
                  <w:r>
                    <w:rPr>
                      <w:rFonts w:ascii="Times New Roman" w:eastAsia="Times New Roman" w:hAnsi="Times New Roman" w:cs="Times New Roman"/>
                      <w:b/>
                      <w:color w:val="000000" w:themeColor="text1"/>
                      <w:sz w:val="20"/>
                      <w:szCs w:val="20"/>
                    </w:rPr>
                    <w:t xml:space="preserve"> </w:t>
                  </w:r>
                  <w:r w:rsidRPr="007074D1">
                    <w:rPr>
                      <w:rFonts w:ascii="Times New Roman" w:eastAsia="Times New Roman" w:hAnsi="Times New Roman" w:cs="Times New Roman"/>
                      <w:b/>
                      <w:color w:val="000000" w:themeColor="text1"/>
                      <w:sz w:val="20"/>
                      <w:szCs w:val="20"/>
                    </w:rPr>
                    <w:t>зві</w:t>
                  </w:r>
                  <w:r>
                    <w:rPr>
                      <w:rFonts w:ascii="Times New Roman" w:eastAsia="Times New Roman" w:hAnsi="Times New Roman" w:cs="Times New Roman"/>
                      <w:b/>
                      <w:color w:val="000000" w:themeColor="text1"/>
                      <w:sz w:val="20"/>
                      <w:szCs w:val="20"/>
                    </w:rPr>
                    <w:t>т</w:t>
                  </w:r>
                  <w:r w:rsidRPr="007074D1">
                    <w:rPr>
                      <w:rFonts w:ascii="Times New Roman" w:eastAsia="Times New Roman" w:hAnsi="Times New Roman" w:cs="Times New Roman"/>
                      <w:b/>
                      <w:color w:val="000000" w:themeColor="text1"/>
                      <w:sz w:val="20"/>
                      <w:szCs w:val="20"/>
                    </w:rPr>
                    <w:t>н</w:t>
                  </w:r>
                  <w:r>
                    <w:rPr>
                      <w:rFonts w:ascii="Times New Roman" w:eastAsia="Times New Roman" w:hAnsi="Times New Roman" w:cs="Times New Roman"/>
                      <w:b/>
                      <w:color w:val="000000" w:themeColor="text1"/>
                      <w:sz w:val="20"/>
                      <w:szCs w:val="20"/>
                    </w:rPr>
                    <w:t>и</w:t>
                  </w:r>
                  <w:r w:rsidRPr="007074D1">
                    <w:rPr>
                      <w:rFonts w:ascii="Times New Roman" w:eastAsia="Times New Roman" w:hAnsi="Times New Roman" w:cs="Times New Roman"/>
                      <w:b/>
                      <w:color w:val="000000" w:themeColor="text1"/>
                      <w:sz w:val="20"/>
                      <w:szCs w:val="20"/>
                    </w:rPr>
                    <w:t xml:space="preserve">й </w:t>
                  </w:r>
                  <w:r w:rsidRPr="00482E7A">
                    <w:rPr>
                      <w:rFonts w:ascii="Times New Roman" w:eastAsia="Times New Roman" w:hAnsi="Times New Roman" w:cs="Times New Roman"/>
                      <w:color w:val="000000" w:themeColor="text1"/>
                      <w:sz w:val="20"/>
                      <w:szCs w:val="20"/>
                    </w:rPr>
                    <w:t>місяць</w:t>
                  </w:r>
                </w:p>
              </w:tc>
            </w:tr>
            <w:tr w:rsidR="00840C33" w:rsidTr="001520A5">
              <w:tc>
                <w:tcPr>
                  <w:tcW w:w="1324" w:type="dxa"/>
                </w:tcPr>
                <w:p w:rsidR="00840C33" w:rsidRPr="007074D1" w:rsidRDefault="00840C33" w:rsidP="00840C33">
                  <w:pPr>
                    <w:jc w:val="center"/>
                    <w:rPr>
                      <w:rFonts w:ascii="Times New Roman" w:eastAsia="Times New Roman" w:hAnsi="Times New Roman" w:cs="Times New Roman"/>
                      <w:color w:val="000000" w:themeColor="text1"/>
                      <w:sz w:val="20"/>
                      <w:szCs w:val="20"/>
                    </w:rPr>
                  </w:pPr>
                  <w:r w:rsidRPr="007074D1">
                    <w:rPr>
                      <w:rFonts w:ascii="Times New Roman" w:eastAsia="Times New Roman" w:hAnsi="Times New Roman" w:cs="Times New Roman"/>
                      <w:color w:val="000000" w:themeColor="text1"/>
                      <w:sz w:val="20"/>
                      <w:szCs w:val="20"/>
                    </w:rPr>
                    <w:t>сума коштів, нарахована за фактично спожитий обсяг електричної енергії  (без ПДВ)</w:t>
                  </w:r>
                </w:p>
              </w:tc>
              <w:tc>
                <w:tcPr>
                  <w:tcW w:w="1324" w:type="dxa"/>
                </w:tcPr>
                <w:p w:rsidR="00840C33" w:rsidRPr="00482E7A" w:rsidRDefault="00840C33" w:rsidP="00840C33">
                  <w:pPr>
                    <w:jc w:val="both"/>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сума коштів, сплачена за фактично поставлений обсяг електричної енергії (без ПДВ), з них:</w:t>
                  </w:r>
                </w:p>
              </w:tc>
              <w:tc>
                <w:tcPr>
                  <w:tcW w:w="1325" w:type="dxa"/>
                </w:tcPr>
                <w:p w:rsidR="00840C33" w:rsidRPr="00482E7A" w:rsidRDefault="00840C33" w:rsidP="00840C33">
                  <w:pPr>
                    <w:jc w:val="both"/>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надлишок (переплата), зарахована як авансовий платіж</w:t>
                  </w:r>
                </w:p>
              </w:tc>
              <w:tc>
                <w:tcPr>
                  <w:tcW w:w="1325"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оплата за фактично відпущену електричну енергію та остаточний розрахунок</w:t>
                  </w:r>
                </w:p>
              </w:tc>
            </w:tr>
            <w:tr w:rsidR="00840C33" w:rsidTr="001520A5">
              <w:tc>
                <w:tcPr>
                  <w:tcW w:w="1324"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тис. грн</w:t>
                  </w:r>
                </w:p>
              </w:tc>
              <w:tc>
                <w:tcPr>
                  <w:tcW w:w="1324" w:type="dxa"/>
                </w:tcPr>
                <w:p w:rsidR="00840C33" w:rsidRDefault="00840C33" w:rsidP="00840C33">
                  <w:pPr>
                    <w:jc w:val="center"/>
                    <w:rPr>
                      <w:rFonts w:ascii="Times New Roman" w:eastAsia="Times New Roman" w:hAnsi="Times New Roman" w:cs="Times New Roman"/>
                      <w:b/>
                      <w:color w:val="000000" w:themeColor="text1"/>
                      <w:sz w:val="20"/>
                      <w:szCs w:val="20"/>
                    </w:rPr>
                  </w:pPr>
                  <w:r w:rsidRPr="00482E7A">
                    <w:rPr>
                      <w:rFonts w:ascii="Times New Roman" w:eastAsia="Times New Roman" w:hAnsi="Times New Roman" w:cs="Times New Roman"/>
                      <w:color w:val="000000" w:themeColor="text1"/>
                      <w:sz w:val="20"/>
                      <w:szCs w:val="20"/>
                    </w:rPr>
                    <w:t>тис. грн</w:t>
                  </w:r>
                </w:p>
              </w:tc>
              <w:tc>
                <w:tcPr>
                  <w:tcW w:w="1325" w:type="dxa"/>
                </w:tcPr>
                <w:p w:rsidR="00840C33" w:rsidRDefault="00840C33" w:rsidP="00840C33">
                  <w:pPr>
                    <w:jc w:val="center"/>
                    <w:rPr>
                      <w:rFonts w:ascii="Times New Roman" w:eastAsia="Times New Roman" w:hAnsi="Times New Roman" w:cs="Times New Roman"/>
                      <w:b/>
                      <w:color w:val="000000" w:themeColor="text1"/>
                      <w:sz w:val="20"/>
                      <w:szCs w:val="20"/>
                    </w:rPr>
                  </w:pPr>
                  <w:r w:rsidRPr="00482E7A">
                    <w:rPr>
                      <w:rFonts w:ascii="Times New Roman" w:eastAsia="Times New Roman" w:hAnsi="Times New Roman" w:cs="Times New Roman"/>
                      <w:color w:val="000000" w:themeColor="text1"/>
                      <w:sz w:val="20"/>
                      <w:szCs w:val="20"/>
                    </w:rPr>
                    <w:t>тис. грн</w:t>
                  </w:r>
                </w:p>
              </w:tc>
              <w:tc>
                <w:tcPr>
                  <w:tcW w:w="1325" w:type="dxa"/>
                </w:tcPr>
                <w:p w:rsidR="00840C33" w:rsidRDefault="00840C33" w:rsidP="00840C33">
                  <w:pPr>
                    <w:jc w:val="center"/>
                    <w:rPr>
                      <w:rFonts w:ascii="Times New Roman" w:eastAsia="Times New Roman" w:hAnsi="Times New Roman" w:cs="Times New Roman"/>
                      <w:b/>
                      <w:color w:val="000000" w:themeColor="text1"/>
                      <w:sz w:val="20"/>
                      <w:szCs w:val="20"/>
                    </w:rPr>
                  </w:pPr>
                  <w:r w:rsidRPr="00482E7A">
                    <w:rPr>
                      <w:rFonts w:ascii="Times New Roman" w:eastAsia="Times New Roman" w:hAnsi="Times New Roman" w:cs="Times New Roman"/>
                      <w:color w:val="000000" w:themeColor="text1"/>
                      <w:sz w:val="20"/>
                      <w:szCs w:val="20"/>
                    </w:rPr>
                    <w:t>тис. грн</w:t>
                  </w:r>
                </w:p>
              </w:tc>
            </w:tr>
            <w:tr w:rsidR="00840C33" w:rsidTr="001520A5">
              <w:tc>
                <w:tcPr>
                  <w:tcW w:w="1324"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1</w:t>
                  </w:r>
                </w:p>
              </w:tc>
              <w:tc>
                <w:tcPr>
                  <w:tcW w:w="1324"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2</w:t>
                  </w:r>
                </w:p>
              </w:tc>
              <w:tc>
                <w:tcPr>
                  <w:tcW w:w="1325"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3</w:t>
                  </w:r>
                </w:p>
              </w:tc>
              <w:tc>
                <w:tcPr>
                  <w:tcW w:w="1325"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4</w:t>
                  </w:r>
                </w:p>
              </w:tc>
            </w:tr>
          </w:tbl>
          <w:p w:rsidR="00840C33"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
                <w:i/>
                <w:color w:val="000000" w:themeColor="text1"/>
                <w:sz w:val="24"/>
                <w:szCs w:val="24"/>
              </w:rPr>
            </w:pPr>
            <w:proofErr w:type="spellStart"/>
            <w:r w:rsidRPr="00F410FE">
              <w:rPr>
                <w:rFonts w:ascii="Times New Roman" w:eastAsia="Times New Roman" w:hAnsi="Times New Roman" w:cs="Times New Roman"/>
                <w:b/>
                <w:i/>
                <w:color w:val="000000" w:themeColor="text1"/>
                <w:sz w:val="24"/>
                <w:szCs w:val="24"/>
              </w:rPr>
              <w:t>Обгрунтування</w:t>
            </w:r>
            <w:proofErr w:type="spellEnd"/>
            <w:r w:rsidRPr="00F410FE">
              <w:rPr>
                <w:rFonts w:ascii="Times New Roman" w:eastAsia="Times New Roman" w:hAnsi="Times New Roman" w:cs="Times New Roman"/>
                <w:b/>
                <w:i/>
                <w:color w:val="000000" w:themeColor="text1"/>
                <w:sz w:val="24"/>
                <w:szCs w:val="24"/>
              </w:rPr>
              <w:t>:</w:t>
            </w:r>
          </w:p>
          <w:p w:rsidR="00840C33" w:rsidRPr="00723E41"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F410FE">
              <w:rPr>
                <w:rFonts w:ascii="Times New Roman" w:eastAsia="Times New Roman" w:hAnsi="Times New Roman" w:cs="Times New Roman"/>
                <w:i/>
                <w:color w:val="000000" w:themeColor="text1"/>
                <w:sz w:val="24"/>
                <w:szCs w:val="24"/>
              </w:rPr>
              <w:t>Технічна помилка</w:t>
            </w:r>
          </w:p>
        </w:tc>
        <w:tc>
          <w:tcPr>
            <w:tcW w:w="5221" w:type="dxa"/>
            <w:shd w:val="clear" w:color="auto" w:fill="auto"/>
          </w:tcPr>
          <w:p w:rsidR="00840C33" w:rsidRPr="00FA60AC" w:rsidRDefault="00FA60AC" w:rsidP="00840C33">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FA60AC">
              <w:rPr>
                <w:rFonts w:ascii="Times New Roman" w:eastAsia="Times New Roman" w:hAnsi="Times New Roman" w:cs="Times New Roman"/>
                <w:b/>
                <w:color w:val="000000" w:themeColor="text1"/>
                <w:sz w:val="24"/>
                <w:szCs w:val="24"/>
              </w:rPr>
              <w:t>Враховано</w:t>
            </w:r>
          </w:p>
          <w:p w:rsidR="00840C33" w:rsidRDefault="00840C33" w:rsidP="00840C33">
            <w:pPr>
              <w:pBdr>
                <w:top w:val="nil"/>
                <w:left w:val="nil"/>
                <w:bottom w:val="nil"/>
                <w:right w:val="nil"/>
                <w:between w:val="nil"/>
              </w:pBdr>
              <w:jc w:val="both"/>
              <w:rPr>
                <w:rFonts w:ascii="Times New Roman" w:eastAsia="Times New Roman" w:hAnsi="Times New Roman" w:cs="Times New Roman"/>
                <w:b/>
                <w:bCs/>
                <w:color w:val="000000" w:themeColor="text1"/>
                <w:sz w:val="20"/>
                <w:szCs w:val="20"/>
              </w:rPr>
            </w:pPr>
          </w:p>
          <w:p w:rsidR="00840C33" w:rsidRPr="008A031E" w:rsidRDefault="00840C33" w:rsidP="00840C33">
            <w:pPr>
              <w:pBdr>
                <w:top w:val="nil"/>
                <w:left w:val="nil"/>
                <w:bottom w:val="nil"/>
                <w:right w:val="nil"/>
                <w:between w:val="nil"/>
              </w:pBdr>
              <w:jc w:val="both"/>
              <w:rPr>
                <w:rFonts w:ascii="Times New Roman" w:eastAsia="Times New Roman" w:hAnsi="Times New Roman" w:cs="Times New Roman"/>
                <w:bCs/>
                <w:color w:val="000000" w:themeColor="text1"/>
                <w:sz w:val="20"/>
                <w:szCs w:val="20"/>
              </w:rPr>
            </w:pPr>
          </w:p>
        </w:tc>
      </w:tr>
      <w:tr w:rsidR="00840C33" w:rsidRPr="00B17BC5" w:rsidTr="00F410FE">
        <w:trPr>
          <w:trHeight w:val="560"/>
          <w:jc w:val="center"/>
        </w:trPr>
        <w:tc>
          <w:tcPr>
            <w:tcW w:w="5220" w:type="dxa"/>
            <w:shd w:val="clear" w:color="auto" w:fill="auto"/>
          </w:tcPr>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Додаток до форми звітності № 6-НКРЕКП-моніторинг- постачання (місячна) «Інформація щодо споживання електричної енергії споживачами,</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color w:val="000000" w:themeColor="text1"/>
                <w:sz w:val="24"/>
                <w:szCs w:val="24"/>
              </w:rPr>
              <w:lastRenderedPageBreak/>
              <w:t>яким постачання електричної енергії здійснюється за цінами побутових споживачів»</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10"/>
                <w:szCs w:val="20"/>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0"/>
              </w:rPr>
            </w:pPr>
            <w:r w:rsidRPr="00F410FE">
              <w:rPr>
                <w:rFonts w:ascii="Times New Roman" w:eastAsia="Times New Roman" w:hAnsi="Times New Roman" w:cs="Times New Roman"/>
                <w:color w:val="000000" w:themeColor="text1"/>
                <w:sz w:val="24"/>
                <w:szCs w:val="20"/>
              </w:rPr>
              <w:t>ІІ. Рівень розрахунків за договором постачання електричної енергії постачальником універсальної послуги</w:t>
            </w:r>
          </w:p>
          <w:p w:rsidR="00840C33" w:rsidRPr="00C2198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C2198E">
              <w:rPr>
                <w:rFonts w:ascii="Times New Roman" w:eastAsia="Times New Roman" w:hAnsi="Times New Roman" w:cs="Times New Roman"/>
                <w:color w:val="000000" w:themeColor="text1"/>
                <w:sz w:val="20"/>
                <w:szCs w:val="20"/>
              </w:rPr>
              <w:t>…</w:t>
            </w:r>
          </w:p>
          <w:tbl>
            <w:tblPr>
              <w:tblStyle w:val="ae"/>
              <w:tblW w:w="0" w:type="auto"/>
              <w:tblLayout w:type="fixed"/>
              <w:tblLook w:val="04A0" w:firstRow="1" w:lastRow="0" w:firstColumn="1" w:lastColumn="0" w:noHBand="0" w:noVBand="1"/>
            </w:tblPr>
            <w:tblGrid>
              <w:gridCol w:w="1324"/>
              <w:gridCol w:w="1324"/>
              <w:gridCol w:w="1325"/>
              <w:gridCol w:w="1325"/>
            </w:tblGrid>
            <w:tr w:rsidR="00840C33" w:rsidTr="00723E41">
              <w:tc>
                <w:tcPr>
                  <w:tcW w:w="5298" w:type="dxa"/>
                  <w:gridSpan w:val="4"/>
                </w:tcPr>
                <w:p w:rsidR="00840C33" w:rsidRDefault="00840C33" w:rsidP="00840C33">
                  <w:pPr>
                    <w:jc w:val="center"/>
                    <w:rPr>
                      <w:rFonts w:ascii="Times New Roman" w:eastAsia="Times New Roman" w:hAnsi="Times New Roman" w:cs="Times New Roman"/>
                      <w:b/>
                      <w:color w:val="000000" w:themeColor="text1"/>
                      <w:sz w:val="20"/>
                      <w:szCs w:val="20"/>
                    </w:rPr>
                  </w:pPr>
                  <w:r w:rsidRPr="007074D1">
                    <w:rPr>
                      <w:rFonts w:ascii="Times New Roman" w:eastAsia="Times New Roman" w:hAnsi="Times New Roman" w:cs="Times New Roman"/>
                      <w:b/>
                      <w:color w:val="000000" w:themeColor="text1"/>
                      <w:sz w:val="20"/>
                      <w:szCs w:val="20"/>
                    </w:rPr>
                    <w:t xml:space="preserve">За </w:t>
                  </w:r>
                  <w:proofErr w:type="spellStart"/>
                  <w:r w:rsidRPr="007074D1">
                    <w:rPr>
                      <w:rFonts w:ascii="Times New Roman" w:eastAsia="Times New Roman" w:hAnsi="Times New Roman" w:cs="Times New Roman"/>
                      <w:b/>
                      <w:color w:val="000000" w:themeColor="text1"/>
                      <w:sz w:val="20"/>
                      <w:szCs w:val="20"/>
                    </w:rPr>
                    <w:t>звінтй</w:t>
                  </w:r>
                  <w:proofErr w:type="spellEnd"/>
                  <w:r w:rsidRPr="007074D1">
                    <w:rPr>
                      <w:rFonts w:ascii="Times New Roman" w:eastAsia="Times New Roman" w:hAnsi="Times New Roman" w:cs="Times New Roman"/>
                      <w:b/>
                      <w:color w:val="000000" w:themeColor="text1"/>
                      <w:sz w:val="20"/>
                      <w:szCs w:val="20"/>
                    </w:rPr>
                    <w:t xml:space="preserve"> місяць</w:t>
                  </w:r>
                </w:p>
              </w:tc>
            </w:tr>
            <w:tr w:rsidR="00840C33" w:rsidTr="007074D1">
              <w:tc>
                <w:tcPr>
                  <w:tcW w:w="1324" w:type="dxa"/>
                </w:tcPr>
                <w:p w:rsidR="00840C33" w:rsidRPr="007074D1" w:rsidRDefault="00840C33" w:rsidP="00840C33">
                  <w:pPr>
                    <w:jc w:val="center"/>
                    <w:rPr>
                      <w:rFonts w:ascii="Times New Roman" w:eastAsia="Times New Roman" w:hAnsi="Times New Roman" w:cs="Times New Roman"/>
                      <w:color w:val="000000" w:themeColor="text1"/>
                      <w:sz w:val="20"/>
                      <w:szCs w:val="20"/>
                    </w:rPr>
                  </w:pPr>
                  <w:r w:rsidRPr="007074D1">
                    <w:rPr>
                      <w:rFonts w:ascii="Times New Roman" w:eastAsia="Times New Roman" w:hAnsi="Times New Roman" w:cs="Times New Roman"/>
                      <w:color w:val="000000" w:themeColor="text1"/>
                      <w:sz w:val="20"/>
                      <w:szCs w:val="20"/>
                    </w:rPr>
                    <w:t>сума коштів, нарахована за фактично спожитий обсяг електричної енергії  (без ПДВ)</w:t>
                  </w:r>
                </w:p>
              </w:tc>
              <w:tc>
                <w:tcPr>
                  <w:tcW w:w="1324" w:type="dxa"/>
                </w:tcPr>
                <w:p w:rsidR="00840C33" w:rsidRPr="00482E7A" w:rsidRDefault="00840C33" w:rsidP="00840C33">
                  <w:pPr>
                    <w:jc w:val="both"/>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сума коштів, сплачена за фактично поставлений обсяг електричної енергії (без ПДВ), з них:</w:t>
                  </w:r>
                </w:p>
              </w:tc>
              <w:tc>
                <w:tcPr>
                  <w:tcW w:w="1325" w:type="dxa"/>
                </w:tcPr>
                <w:p w:rsidR="00840C33" w:rsidRPr="00482E7A" w:rsidRDefault="00840C33" w:rsidP="00840C33">
                  <w:pPr>
                    <w:jc w:val="both"/>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надлишок (переплата), зарахована як авансовий платіж</w:t>
                  </w:r>
                </w:p>
              </w:tc>
              <w:tc>
                <w:tcPr>
                  <w:tcW w:w="1325"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оплата за фактично відпущену електричну енергію та остаточний розрахунок</w:t>
                  </w:r>
                </w:p>
              </w:tc>
            </w:tr>
            <w:tr w:rsidR="00840C33" w:rsidTr="007074D1">
              <w:tc>
                <w:tcPr>
                  <w:tcW w:w="1324"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тис. грн</w:t>
                  </w:r>
                </w:p>
              </w:tc>
              <w:tc>
                <w:tcPr>
                  <w:tcW w:w="1324" w:type="dxa"/>
                </w:tcPr>
                <w:p w:rsidR="00840C33" w:rsidRDefault="00840C33" w:rsidP="00840C33">
                  <w:pPr>
                    <w:jc w:val="center"/>
                    <w:rPr>
                      <w:rFonts w:ascii="Times New Roman" w:eastAsia="Times New Roman" w:hAnsi="Times New Roman" w:cs="Times New Roman"/>
                      <w:b/>
                      <w:color w:val="000000" w:themeColor="text1"/>
                      <w:sz w:val="20"/>
                      <w:szCs w:val="20"/>
                    </w:rPr>
                  </w:pPr>
                  <w:r w:rsidRPr="00482E7A">
                    <w:rPr>
                      <w:rFonts w:ascii="Times New Roman" w:eastAsia="Times New Roman" w:hAnsi="Times New Roman" w:cs="Times New Roman"/>
                      <w:color w:val="000000" w:themeColor="text1"/>
                      <w:sz w:val="20"/>
                      <w:szCs w:val="20"/>
                    </w:rPr>
                    <w:t>тис. грн</w:t>
                  </w:r>
                </w:p>
              </w:tc>
              <w:tc>
                <w:tcPr>
                  <w:tcW w:w="1325" w:type="dxa"/>
                </w:tcPr>
                <w:p w:rsidR="00840C33" w:rsidRDefault="00840C33" w:rsidP="00840C33">
                  <w:pPr>
                    <w:jc w:val="center"/>
                    <w:rPr>
                      <w:rFonts w:ascii="Times New Roman" w:eastAsia="Times New Roman" w:hAnsi="Times New Roman" w:cs="Times New Roman"/>
                      <w:b/>
                      <w:color w:val="000000" w:themeColor="text1"/>
                      <w:sz w:val="20"/>
                      <w:szCs w:val="20"/>
                    </w:rPr>
                  </w:pPr>
                  <w:r w:rsidRPr="00482E7A">
                    <w:rPr>
                      <w:rFonts w:ascii="Times New Roman" w:eastAsia="Times New Roman" w:hAnsi="Times New Roman" w:cs="Times New Roman"/>
                      <w:color w:val="000000" w:themeColor="text1"/>
                      <w:sz w:val="20"/>
                      <w:szCs w:val="20"/>
                    </w:rPr>
                    <w:t>тис. грн</w:t>
                  </w:r>
                </w:p>
              </w:tc>
              <w:tc>
                <w:tcPr>
                  <w:tcW w:w="1325" w:type="dxa"/>
                </w:tcPr>
                <w:p w:rsidR="00840C33" w:rsidRDefault="00840C33" w:rsidP="00840C33">
                  <w:pPr>
                    <w:jc w:val="center"/>
                    <w:rPr>
                      <w:rFonts w:ascii="Times New Roman" w:eastAsia="Times New Roman" w:hAnsi="Times New Roman" w:cs="Times New Roman"/>
                      <w:b/>
                      <w:color w:val="000000" w:themeColor="text1"/>
                      <w:sz w:val="20"/>
                      <w:szCs w:val="20"/>
                    </w:rPr>
                  </w:pPr>
                  <w:r w:rsidRPr="00482E7A">
                    <w:rPr>
                      <w:rFonts w:ascii="Times New Roman" w:eastAsia="Times New Roman" w:hAnsi="Times New Roman" w:cs="Times New Roman"/>
                      <w:color w:val="000000" w:themeColor="text1"/>
                      <w:sz w:val="20"/>
                      <w:szCs w:val="20"/>
                    </w:rPr>
                    <w:t>тис. грн</w:t>
                  </w:r>
                </w:p>
              </w:tc>
            </w:tr>
            <w:tr w:rsidR="00840C33" w:rsidTr="007074D1">
              <w:tc>
                <w:tcPr>
                  <w:tcW w:w="1324"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1</w:t>
                  </w:r>
                </w:p>
              </w:tc>
              <w:tc>
                <w:tcPr>
                  <w:tcW w:w="1324"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2</w:t>
                  </w:r>
                </w:p>
              </w:tc>
              <w:tc>
                <w:tcPr>
                  <w:tcW w:w="1325"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3</w:t>
                  </w:r>
                </w:p>
              </w:tc>
              <w:tc>
                <w:tcPr>
                  <w:tcW w:w="1325"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4</w:t>
                  </w:r>
                </w:p>
              </w:tc>
            </w:tr>
          </w:tbl>
          <w:p w:rsidR="00840C33" w:rsidRPr="007074D1"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p>
        </w:tc>
        <w:tc>
          <w:tcPr>
            <w:tcW w:w="5220" w:type="dxa"/>
            <w:shd w:val="clear" w:color="auto" w:fill="auto"/>
          </w:tcPr>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lastRenderedPageBreak/>
              <w:t>Додаток до форми звітності № 6-НКРЕКП-моніторинг- постачання (місячна) «Інформація щодо споживання електричної енергії споживачами,</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color w:val="000000" w:themeColor="text1"/>
                <w:sz w:val="24"/>
                <w:szCs w:val="24"/>
              </w:rPr>
              <w:lastRenderedPageBreak/>
              <w:t>яким постачання електричної енергії здійснюється за цінами побутових споживачів»</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10"/>
                <w:szCs w:val="20"/>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ІІ. Рівень розрахунків за договором постачання електричної енергії постачальником універсальної послуги</w:t>
            </w:r>
          </w:p>
          <w:p w:rsidR="00840C33" w:rsidRPr="00C2198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C2198E">
              <w:rPr>
                <w:rFonts w:ascii="Times New Roman" w:eastAsia="Times New Roman" w:hAnsi="Times New Roman" w:cs="Times New Roman"/>
                <w:color w:val="000000" w:themeColor="text1"/>
                <w:sz w:val="20"/>
                <w:szCs w:val="20"/>
              </w:rPr>
              <w:t>…</w:t>
            </w:r>
          </w:p>
          <w:tbl>
            <w:tblPr>
              <w:tblStyle w:val="ae"/>
              <w:tblW w:w="0" w:type="auto"/>
              <w:tblLayout w:type="fixed"/>
              <w:tblLook w:val="04A0" w:firstRow="1" w:lastRow="0" w:firstColumn="1" w:lastColumn="0" w:noHBand="0" w:noVBand="1"/>
            </w:tblPr>
            <w:tblGrid>
              <w:gridCol w:w="1324"/>
              <w:gridCol w:w="1324"/>
              <w:gridCol w:w="1325"/>
              <w:gridCol w:w="1325"/>
            </w:tblGrid>
            <w:tr w:rsidR="00840C33" w:rsidTr="00723E41">
              <w:tc>
                <w:tcPr>
                  <w:tcW w:w="5298" w:type="dxa"/>
                  <w:gridSpan w:val="4"/>
                </w:tcPr>
                <w:p w:rsidR="00840C33" w:rsidRDefault="00840C33" w:rsidP="00840C33">
                  <w:pPr>
                    <w:jc w:val="center"/>
                    <w:rPr>
                      <w:rFonts w:ascii="Times New Roman" w:eastAsia="Times New Roman" w:hAnsi="Times New Roman" w:cs="Times New Roman"/>
                      <w:b/>
                      <w:color w:val="000000" w:themeColor="text1"/>
                      <w:sz w:val="20"/>
                      <w:szCs w:val="20"/>
                    </w:rPr>
                  </w:pPr>
                  <w:r w:rsidRPr="00482E7A">
                    <w:rPr>
                      <w:rFonts w:ascii="Times New Roman" w:eastAsia="Times New Roman" w:hAnsi="Times New Roman" w:cs="Times New Roman"/>
                      <w:color w:val="000000" w:themeColor="text1"/>
                      <w:sz w:val="20"/>
                      <w:szCs w:val="20"/>
                    </w:rPr>
                    <w:t>За</w:t>
                  </w:r>
                  <w:r>
                    <w:rPr>
                      <w:rFonts w:ascii="Times New Roman" w:eastAsia="Times New Roman" w:hAnsi="Times New Roman" w:cs="Times New Roman"/>
                      <w:b/>
                      <w:color w:val="000000" w:themeColor="text1"/>
                      <w:sz w:val="20"/>
                      <w:szCs w:val="20"/>
                    </w:rPr>
                    <w:t xml:space="preserve"> </w:t>
                  </w:r>
                  <w:r w:rsidRPr="007074D1">
                    <w:rPr>
                      <w:rFonts w:ascii="Times New Roman" w:eastAsia="Times New Roman" w:hAnsi="Times New Roman" w:cs="Times New Roman"/>
                      <w:b/>
                      <w:color w:val="000000" w:themeColor="text1"/>
                      <w:sz w:val="20"/>
                      <w:szCs w:val="20"/>
                    </w:rPr>
                    <w:t>зві</w:t>
                  </w:r>
                  <w:r>
                    <w:rPr>
                      <w:rFonts w:ascii="Times New Roman" w:eastAsia="Times New Roman" w:hAnsi="Times New Roman" w:cs="Times New Roman"/>
                      <w:b/>
                      <w:color w:val="000000" w:themeColor="text1"/>
                      <w:sz w:val="20"/>
                      <w:szCs w:val="20"/>
                    </w:rPr>
                    <w:t>т</w:t>
                  </w:r>
                  <w:r w:rsidRPr="007074D1">
                    <w:rPr>
                      <w:rFonts w:ascii="Times New Roman" w:eastAsia="Times New Roman" w:hAnsi="Times New Roman" w:cs="Times New Roman"/>
                      <w:b/>
                      <w:color w:val="000000" w:themeColor="text1"/>
                      <w:sz w:val="20"/>
                      <w:szCs w:val="20"/>
                    </w:rPr>
                    <w:t>н</w:t>
                  </w:r>
                  <w:r>
                    <w:rPr>
                      <w:rFonts w:ascii="Times New Roman" w:eastAsia="Times New Roman" w:hAnsi="Times New Roman" w:cs="Times New Roman"/>
                      <w:b/>
                      <w:color w:val="000000" w:themeColor="text1"/>
                      <w:sz w:val="20"/>
                      <w:szCs w:val="20"/>
                    </w:rPr>
                    <w:t>и</w:t>
                  </w:r>
                  <w:r w:rsidRPr="007074D1">
                    <w:rPr>
                      <w:rFonts w:ascii="Times New Roman" w:eastAsia="Times New Roman" w:hAnsi="Times New Roman" w:cs="Times New Roman"/>
                      <w:b/>
                      <w:color w:val="000000" w:themeColor="text1"/>
                      <w:sz w:val="20"/>
                      <w:szCs w:val="20"/>
                    </w:rPr>
                    <w:t xml:space="preserve">й </w:t>
                  </w:r>
                  <w:r w:rsidRPr="00482E7A">
                    <w:rPr>
                      <w:rFonts w:ascii="Times New Roman" w:eastAsia="Times New Roman" w:hAnsi="Times New Roman" w:cs="Times New Roman"/>
                      <w:color w:val="000000" w:themeColor="text1"/>
                      <w:sz w:val="20"/>
                      <w:szCs w:val="20"/>
                    </w:rPr>
                    <w:t>місяць</w:t>
                  </w:r>
                </w:p>
              </w:tc>
            </w:tr>
            <w:tr w:rsidR="00840C33" w:rsidTr="00723E41">
              <w:tc>
                <w:tcPr>
                  <w:tcW w:w="1324" w:type="dxa"/>
                </w:tcPr>
                <w:p w:rsidR="00840C33" w:rsidRPr="007074D1" w:rsidRDefault="00840C33" w:rsidP="00840C33">
                  <w:pPr>
                    <w:jc w:val="center"/>
                    <w:rPr>
                      <w:rFonts w:ascii="Times New Roman" w:eastAsia="Times New Roman" w:hAnsi="Times New Roman" w:cs="Times New Roman"/>
                      <w:color w:val="000000" w:themeColor="text1"/>
                      <w:sz w:val="20"/>
                      <w:szCs w:val="20"/>
                    </w:rPr>
                  </w:pPr>
                  <w:r w:rsidRPr="007074D1">
                    <w:rPr>
                      <w:rFonts w:ascii="Times New Roman" w:eastAsia="Times New Roman" w:hAnsi="Times New Roman" w:cs="Times New Roman"/>
                      <w:color w:val="000000" w:themeColor="text1"/>
                      <w:sz w:val="20"/>
                      <w:szCs w:val="20"/>
                    </w:rPr>
                    <w:t>сума коштів, нарахована за фактично спожитий обсяг електричної енергії  (без ПДВ)</w:t>
                  </w:r>
                </w:p>
              </w:tc>
              <w:tc>
                <w:tcPr>
                  <w:tcW w:w="1324" w:type="dxa"/>
                </w:tcPr>
                <w:p w:rsidR="00840C33" w:rsidRPr="00482E7A" w:rsidRDefault="00840C33" w:rsidP="00840C33">
                  <w:pPr>
                    <w:jc w:val="both"/>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сума коштів, сплачена за фактично поставлений обсяг електричної енергії (без ПДВ), з них:</w:t>
                  </w:r>
                </w:p>
              </w:tc>
              <w:tc>
                <w:tcPr>
                  <w:tcW w:w="1325" w:type="dxa"/>
                </w:tcPr>
                <w:p w:rsidR="00840C33" w:rsidRPr="00482E7A" w:rsidRDefault="00840C33" w:rsidP="00840C33">
                  <w:pPr>
                    <w:jc w:val="both"/>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надлишок (переплата), зарахована як авансовий платіж</w:t>
                  </w:r>
                </w:p>
              </w:tc>
              <w:tc>
                <w:tcPr>
                  <w:tcW w:w="1325"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оплата за фактично відпущену електричну енергію та остаточний розрахунок</w:t>
                  </w:r>
                </w:p>
              </w:tc>
            </w:tr>
            <w:tr w:rsidR="00840C33" w:rsidTr="00723E41">
              <w:tc>
                <w:tcPr>
                  <w:tcW w:w="1324"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тис. грн</w:t>
                  </w:r>
                </w:p>
              </w:tc>
              <w:tc>
                <w:tcPr>
                  <w:tcW w:w="1324" w:type="dxa"/>
                </w:tcPr>
                <w:p w:rsidR="00840C33" w:rsidRDefault="00840C33" w:rsidP="00840C33">
                  <w:pPr>
                    <w:jc w:val="center"/>
                    <w:rPr>
                      <w:rFonts w:ascii="Times New Roman" w:eastAsia="Times New Roman" w:hAnsi="Times New Roman" w:cs="Times New Roman"/>
                      <w:b/>
                      <w:color w:val="000000" w:themeColor="text1"/>
                      <w:sz w:val="20"/>
                      <w:szCs w:val="20"/>
                    </w:rPr>
                  </w:pPr>
                  <w:r w:rsidRPr="00482E7A">
                    <w:rPr>
                      <w:rFonts w:ascii="Times New Roman" w:eastAsia="Times New Roman" w:hAnsi="Times New Roman" w:cs="Times New Roman"/>
                      <w:color w:val="000000" w:themeColor="text1"/>
                      <w:sz w:val="20"/>
                      <w:szCs w:val="20"/>
                    </w:rPr>
                    <w:t>тис. грн</w:t>
                  </w:r>
                </w:p>
              </w:tc>
              <w:tc>
                <w:tcPr>
                  <w:tcW w:w="1325" w:type="dxa"/>
                </w:tcPr>
                <w:p w:rsidR="00840C33" w:rsidRDefault="00840C33" w:rsidP="00840C33">
                  <w:pPr>
                    <w:jc w:val="center"/>
                    <w:rPr>
                      <w:rFonts w:ascii="Times New Roman" w:eastAsia="Times New Roman" w:hAnsi="Times New Roman" w:cs="Times New Roman"/>
                      <w:b/>
                      <w:color w:val="000000" w:themeColor="text1"/>
                      <w:sz w:val="20"/>
                      <w:szCs w:val="20"/>
                    </w:rPr>
                  </w:pPr>
                  <w:r w:rsidRPr="00482E7A">
                    <w:rPr>
                      <w:rFonts w:ascii="Times New Roman" w:eastAsia="Times New Roman" w:hAnsi="Times New Roman" w:cs="Times New Roman"/>
                      <w:color w:val="000000" w:themeColor="text1"/>
                      <w:sz w:val="20"/>
                      <w:szCs w:val="20"/>
                    </w:rPr>
                    <w:t>тис. грн</w:t>
                  </w:r>
                </w:p>
              </w:tc>
              <w:tc>
                <w:tcPr>
                  <w:tcW w:w="1325" w:type="dxa"/>
                </w:tcPr>
                <w:p w:rsidR="00840C33" w:rsidRDefault="00840C33" w:rsidP="00840C33">
                  <w:pPr>
                    <w:jc w:val="center"/>
                    <w:rPr>
                      <w:rFonts w:ascii="Times New Roman" w:eastAsia="Times New Roman" w:hAnsi="Times New Roman" w:cs="Times New Roman"/>
                      <w:b/>
                      <w:color w:val="000000" w:themeColor="text1"/>
                      <w:sz w:val="20"/>
                      <w:szCs w:val="20"/>
                    </w:rPr>
                  </w:pPr>
                  <w:r w:rsidRPr="00482E7A">
                    <w:rPr>
                      <w:rFonts w:ascii="Times New Roman" w:eastAsia="Times New Roman" w:hAnsi="Times New Roman" w:cs="Times New Roman"/>
                      <w:color w:val="000000" w:themeColor="text1"/>
                      <w:sz w:val="20"/>
                      <w:szCs w:val="20"/>
                    </w:rPr>
                    <w:t>тис. грн</w:t>
                  </w:r>
                </w:p>
              </w:tc>
            </w:tr>
            <w:tr w:rsidR="00840C33" w:rsidTr="00723E41">
              <w:tc>
                <w:tcPr>
                  <w:tcW w:w="1324"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1</w:t>
                  </w:r>
                </w:p>
              </w:tc>
              <w:tc>
                <w:tcPr>
                  <w:tcW w:w="1324"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2</w:t>
                  </w:r>
                </w:p>
              </w:tc>
              <w:tc>
                <w:tcPr>
                  <w:tcW w:w="1325"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3</w:t>
                  </w:r>
                </w:p>
              </w:tc>
              <w:tc>
                <w:tcPr>
                  <w:tcW w:w="1325" w:type="dxa"/>
                </w:tcPr>
                <w:p w:rsidR="00840C33" w:rsidRPr="00482E7A" w:rsidRDefault="00840C33" w:rsidP="00840C33">
                  <w:pPr>
                    <w:jc w:val="center"/>
                    <w:rPr>
                      <w:rFonts w:ascii="Times New Roman" w:eastAsia="Times New Roman" w:hAnsi="Times New Roman" w:cs="Times New Roman"/>
                      <w:color w:val="000000" w:themeColor="text1"/>
                      <w:sz w:val="20"/>
                      <w:szCs w:val="20"/>
                    </w:rPr>
                  </w:pPr>
                  <w:r w:rsidRPr="00482E7A">
                    <w:rPr>
                      <w:rFonts w:ascii="Times New Roman" w:eastAsia="Times New Roman" w:hAnsi="Times New Roman" w:cs="Times New Roman"/>
                      <w:color w:val="000000" w:themeColor="text1"/>
                      <w:sz w:val="20"/>
                      <w:szCs w:val="20"/>
                    </w:rPr>
                    <w:t>4</w:t>
                  </w:r>
                </w:p>
              </w:tc>
            </w:tr>
          </w:tbl>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12"/>
                <w:szCs w:val="20"/>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b/>
                <w:i/>
                <w:color w:val="000000" w:themeColor="text1"/>
                <w:sz w:val="24"/>
                <w:szCs w:val="24"/>
              </w:rPr>
            </w:pPr>
            <w:proofErr w:type="spellStart"/>
            <w:r w:rsidRPr="00F410FE">
              <w:rPr>
                <w:rFonts w:ascii="Times New Roman" w:eastAsia="Times New Roman" w:hAnsi="Times New Roman" w:cs="Times New Roman"/>
                <w:b/>
                <w:i/>
                <w:color w:val="000000" w:themeColor="text1"/>
                <w:sz w:val="24"/>
                <w:szCs w:val="24"/>
              </w:rPr>
              <w:t>Обгрунтування</w:t>
            </w:r>
            <w:proofErr w:type="spellEnd"/>
            <w:r w:rsidRPr="00F410FE">
              <w:rPr>
                <w:rFonts w:ascii="Times New Roman" w:eastAsia="Times New Roman" w:hAnsi="Times New Roman" w:cs="Times New Roman"/>
                <w:b/>
                <w:i/>
                <w:color w:val="000000" w:themeColor="text1"/>
                <w:sz w:val="24"/>
                <w:szCs w:val="24"/>
              </w:rPr>
              <w:t>:</w:t>
            </w:r>
          </w:p>
          <w:p w:rsidR="00840C33" w:rsidRPr="007074D1" w:rsidRDefault="00840C33" w:rsidP="00840C33">
            <w:pPr>
              <w:pBdr>
                <w:top w:val="nil"/>
                <w:left w:val="nil"/>
                <w:bottom w:val="nil"/>
                <w:right w:val="nil"/>
                <w:between w:val="nil"/>
              </w:pBdr>
              <w:jc w:val="both"/>
              <w:rPr>
                <w:rFonts w:ascii="Times New Roman" w:eastAsia="Times New Roman" w:hAnsi="Times New Roman" w:cs="Times New Roman"/>
                <w:b/>
                <w:color w:val="000000" w:themeColor="text1"/>
                <w:sz w:val="20"/>
                <w:szCs w:val="20"/>
              </w:rPr>
            </w:pPr>
            <w:r w:rsidRPr="00F410FE">
              <w:rPr>
                <w:rFonts w:ascii="Times New Roman" w:eastAsia="Times New Roman" w:hAnsi="Times New Roman" w:cs="Times New Roman"/>
                <w:i/>
                <w:color w:val="000000" w:themeColor="text1"/>
                <w:sz w:val="24"/>
                <w:szCs w:val="24"/>
              </w:rPr>
              <w:t>Технічна помилка</w:t>
            </w:r>
          </w:p>
        </w:tc>
        <w:tc>
          <w:tcPr>
            <w:tcW w:w="5221" w:type="dxa"/>
            <w:shd w:val="clear" w:color="auto" w:fill="auto"/>
          </w:tcPr>
          <w:p w:rsidR="00FA60AC" w:rsidRPr="00FA60AC" w:rsidRDefault="00FA60AC" w:rsidP="00FA60AC">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FA60AC">
              <w:rPr>
                <w:rFonts w:ascii="Times New Roman" w:eastAsia="Times New Roman" w:hAnsi="Times New Roman" w:cs="Times New Roman"/>
                <w:b/>
                <w:color w:val="000000" w:themeColor="text1"/>
                <w:sz w:val="24"/>
                <w:szCs w:val="24"/>
              </w:rPr>
              <w:lastRenderedPageBreak/>
              <w:t>Враховано</w:t>
            </w:r>
          </w:p>
          <w:p w:rsidR="00840C33" w:rsidRDefault="00840C33" w:rsidP="00840C33">
            <w:pPr>
              <w:pBdr>
                <w:top w:val="nil"/>
                <w:left w:val="nil"/>
                <w:bottom w:val="nil"/>
                <w:right w:val="nil"/>
                <w:between w:val="nil"/>
              </w:pBdr>
              <w:jc w:val="both"/>
              <w:rPr>
                <w:rFonts w:ascii="Times New Roman" w:eastAsia="Times New Roman" w:hAnsi="Times New Roman" w:cs="Times New Roman"/>
                <w:bCs/>
                <w:color w:val="000000" w:themeColor="text1"/>
                <w:sz w:val="20"/>
                <w:szCs w:val="20"/>
              </w:rPr>
            </w:pPr>
          </w:p>
        </w:tc>
      </w:tr>
      <w:tr w:rsidR="00C84E3A" w:rsidRPr="00B17BC5" w:rsidTr="000A7D59">
        <w:trPr>
          <w:trHeight w:val="675"/>
          <w:jc w:val="center"/>
        </w:trPr>
        <w:tc>
          <w:tcPr>
            <w:tcW w:w="15661" w:type="dxa"/>
            <w:gridSpan w:val="3"/>
            <w:shd w:val="clear" w:color="auto" w:fill="auto"/>
          </w:tcPr>
          <w:p w:rsidR="00C84E3A" w:rsidRPr="00F410FE" w:rsidRDefault="00C84E3A" w:rsidP="00F410FE">
            <w:pPr>
              <w:pBdr>
                <w:top w:val="nil"/>
                <w:left w:val="nil"/>
                <w:bottom w:val="nil"/>
                <w:right w:val="nil"/>
                <w:between w:val="nil"/>
              </w:pBdr>
              <w:jc w:val="center"/>
              <w:rPr>
                <w:rFonts w:ascii="Times New Roman" w:eastAsia="Times New Roman" w:hAnsi="Times New Roman" w:cs="Times New Roman"/>
                <w:b/>
                <w:bCs/>
                <w:color w:val="000000" w:themeColor="text1"/>
                <w:sz w:val="24"/>
                <w:szCs w:val="24"/>
              </w:rPr>
            </w:pPr>
            <w:r w:rsidRPr="00F410FE">
              <w:rPr>
                <w:rFonts w:ascii="Times New Roman" w:eastAsia="Times New Roman" w:hAnsi="Times New Roman" w:cs="Times New Roman"/>
                <w:b/>
                <w:bCs/>
                <w:color w:val="000000" w:themeColor="text1"/>
                <w:sz w:val="24"/>
                <w:szCs w:val="24"/>
              </w:rPr>
              <w:t>Інструкція щодо заповнення форми звітності № 6-НКРЕКП-моніторинг- постачання (місячна) «Звіт про обсяги постачання постачальником універсальної послуги»</w:t>
            </w:r>
          </w:p>
        </w:tc>
      </w:tr>
      <w:tr w:rsidR="00840C33" w:rsidRPr="00B17BC5" w:rsidTr="00F410FE">
        <w:trPr>
          <w:trHeight w:val="675"/>
          <w:jc w:val="center"/>
        </w:trPr>
        <w:tc>
          <w:tcPr>
            <w:tcW w:w="5220" w:type="dxa"/>
            <w:shd w:val="clear" w:color="auto" w:fill="auto"/>
          </w:tcPr>
          <w:p w:rsidR="00840C33" w:rsidRPr="00F410FE" w:rsidRDefault="00840C33" w:rsidP="00840C33">
            <w:pPr>
              <w:jc w:val="both"/>
              <w:rPr>
                <w:rFonts w:ascii="Times New Roman" w:hAnsi="Times New Roman" w:cs="Times New Roman"/>
                <w:sz w:val="24"/>
                <w:szCs w:val="24"/>
              </w:rPr>
            </w:pPr>
            <w:r w:rsidRPr="00F410FE">
              <w:rPr>
                <w:rFonts w:ascii="Times New Roman" w:hAnsi="Times New Roman" w:cs="Times New Roman"/>
                <w:sz w:val="24"/>
                <w:szCs w:val="24"/>
              </w:rPr>
              <w:t>3.1. У розділі І «Обсяг та вартість споживання електричної енергії» відображається інформація щодо обсягу та вартості споживання електричної енергії у розрізі категорій споживачів протягом звітного періоду (графи 2 – 5) та з початку звітного року (накопичувальним підсумком) (графи 6 – 9):</w:t>
            </w:r>
          </w:p>
          <w:p w:rsidR="00840C33" w:rsidRPr="00F410FE" w:rsidRDefault="00840C33" w:rsidP="00840C33">
            <w:pP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w:t>
            </w:r>
          </w:p>
          <w:p w:rsidR="00840C33" w:rsidRPr="00F410FE" w:rsidRDefault="00840C33" w:rsidP="00840C33">
            <w:pP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3) у графі 6 «обсяг споживання (фактичний)» зазначається інформація щодо фактичного обсягу споживання електричної енергії з початку звітного року з урахуванням обсягів споживання звітного місяця;</w:t>
            </w:r>
          </w:p>
          <w:p w:rsidR="00840C33" w:rsidRPr="00F410FE" w:rsidRDefault="00840C33" w:rsidP="00840C33">
            <w:pP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w:t>
            </w:r>
          </w:p>
          <w:p w:rsidR="00840C33" w:rsidRPr="00F410FE" w:rsidRDefault="00840C33" w:rsidP="00840C33">
            <w:pP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 xml:space="preserve">5) у графі 7 «усього вартість споживання (без ПДВ)» відображається загальна вартість </w:t>
            </w:r>
            <w:r w:rsidRPr="00F410FE">
              <w:rPr>
                <w:rFonts w:ascii="Times New Roman" w:eastAsia="Times New Roman" w:hAnsi="Times New Roman" w:cs="Times New Roman"/>
                <w:color w:val="000000" w:themeColor="text1"/>
                <w:sz w:val="24"/>
                <w:szCs w:val="24"/>
              </w:rPr>
              <w:lastRenderedPageBreak/>
              <w:t>спожитої з початку звітного року (з урахуванням вартості за звітний місяця) електричної енергії без ПДВ за категоріями споживачів (добуток фактичного обсягу споживання на кінцеву ціну електричної енергії);</w:t>
            </w:r>
          </w:p>
          <w:p w:rsidR="00840C33" w:rsidRPr="00F410FE" w:rsidRDefault="00840C33" w:rsidP="00840C33">
            <w:pP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w:t>
            </w:r>
          </w:p>
          <w:p w:rsidR="00840C33" w:rsidRPr="00F410FE" w:rsidRDefault="00840C33" w:rsidP="00840C33">
            <w:pP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7) у графі 8 «вартість постачання (без ПДВ)» відображається сума вартості закупівлі електричної енергії з початку звітного року (з урахуванням вартості за звітний місяць) на сегментах ринку електричної енергії та вартості послуги постачальника універсальних послуг (без ПДВ);</w:t>
            </w:r>
          </w:p>
          <w:p w:rsidR="00840C33" w:rsidRPr="00F410FE" w:rsidRDefault="00840C33" w:rsidP="00840C33">
            <w:pP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w:t>
            </w:r>
          </w:p>
          <w:p w:rsidR="00840C33" w:rsidRPr="00F410FE" w:rsidRDefault="00840C33" w:rsidP="00840C33">
            <w:pP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9) у графі 9 «вартість послуг операторів систем (без ПДВ)» відображається вартість послуг операторів систем передачі та розподілу з початку звітного року (з урахуванням вартості за звітний місяць), яка визначається як сума добутку обсягу споживання електричної енергії на тариф на передачу електричної енергії (без ПДВ), добутків обсягів споживання електричної енергії на тарифи на розподіл електричної енергії (без ПДВ) відповідних операторів систем розподілу та добутків обсягів споживання електричної енергії на плату за послуги оператора малої системи розподілу відповідних операторів малих систем розподілу;</w:t>
            </w:r>
          </w:p>
          <w:p w:rsidR="00840C33" w:rsidRPr="00F410FE" w:rsidRDefault="00840C33" w:rsidP="00840C33">
            <w:pPr>
              <w:jc w:val="both"/>
              <w:rPr>
                <w:rFonts w:ascii="Times New Roman" w:eastAsia="Times New Roman" w:hAnsi="Times New Roman" w:cs="Times New Roman"/>
                <w:color w:val="000000" w:themeColor="text1"/>
                <w:sz w:val="24"/>
                <w:szCs w:val="24"/>
              </w:rPr>
            </w:pPr>
          </w:p>
          <w:p w:rsidR="00840C33" w:rsidRDefault="00840C33" w:rsidP="00840C33">
            <w:pPr>
              <w:jc w:val="both"/>
              <w:rPr>
                <w:rFonts w:ascii="Times New Roman" w:eastAsia="Times New Roman" w:hAnsi="Times New Roman" w:cs="Times New Roman"/>
                <w:color w:val="000000" w:themeColor="text1"/>
                <w:sz w:val="24"/>
                <w:szCs w:val="24"/>
              </w:rPr>
            </w:pPr>
          </w:p>
          <w:p w:rsidR="00E52736" w:rsidRDefault="00E52736" w:rsidP="00840C33">
            <w:pPr>
              <w:jc w:val="both"/>
              <w:rPr>
                <w:rFonts w:ascii="Times New Roman" w:eastAsia="Times New Roman" w:hAnsi="Times New Roman" w:cs="Times New Roman"/>
                <w:color w:val="000000" w:themeColor="text1"/>
                <w:sz w:val="24"/>
                <w:szCs w:val="24"/>
              </w:rPr>
            </w:pPr>
          </w:p>
          <w:p w:rsidR="00E52736" w:rsidRDefault="00E52736" w:rsidP="00840C33">
            <w:pPr>
              <w:jc w:val="both"/>
              <w:rPr>
                <w:rFonts w:ascii="Times New Roman" w:eastAsia="Times New Roman" w:hAnsi="Times New Roman" w:cs="Times New Roman"/>
                <w:color w:val="000000" w:themeColor="text1"/>
                <w:sz w:val="24"/>
                <w:szCs w:val="24"/>
              </w:rPr>
            </w:pPr>
          </w:p>
          <w:p w:rsidR="00E52736" w:rsidRDefault="00E52736" w:rsidP="00840C33">
            <w:pPr>
              <w:jc w:val="both"/>
              <w:rPr>
                <w:rFonts w:ascii="Times New Roman" w:eastAsia="Times New Roman" w:hAnsi="Times New Roman" w:cs="Times New Roman"/>
                <w:color w:val="000000" w:themeColor="text1"/>
                <w:sz w:val="24"/>
                <w:szCs w:val="24"/>
              </w:rPr>
            </w:pPr>
          </w:p>
          <w:p w:rsidR="00E52736" w:rsidRPr="00F410FE" w:rsidRDefault="00E52736" w:rsidP="00840C33">
            <w:pPr>
              <w:jc w:val="both"/>
              <w:rPr>
                <w:rFonts w:ascii="Times New Roman" w:eastAsia="Times New Roman" w:hAnsi="Times New Roman" w:cs="Times New Roman"/>
                <w:color w:val="000000" w:themeColor="text1"/>
                <w:sz w:val="24"/>
                <w:szCs w:val="24"/>
              </w:rPr>
            </w:pPr>
          </w:p>
          <w:p w:rsidR="00840C33" w:rsidRPr="00F410FE" w:rsidRDefault="00840C33" w:rsidP="00840C33">
            <w:pP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w:t>
            </w:r>
          </w:p>
          <w:p w:rsidR="00840C33" w:rsidRPr="00F410FE" w:rsidRDefault="00840C33" w:rsidP="00840C33">
            <w:pPr>
              <w:jc w:val="both"/>
              <w:rPr>
                <w:rFonts w:ascii="Times New Roman" w:hAnsi="Times New Roman"/>
                <w:b/>
                <w:bCs/>
                <w:sz w:val="24"/>
                <w:szCs w:val="24"/>
              </w:rPr>
            </w:pPr>
            <w:r w:rsidRPr="00F410FE">
              <w:rPr>
                <w:rFonts w:ascii="Times New Roman" w:hAnsi="Times New Roman"/>
                <w:sz w:val="24"/>
                <w:szCs w:val="24"/>
              </w:rPr>
              <w:t xml:space="preserve">3.2. У розділі ІІ «Рівень розрахунків за договором постачання </w:t>
            </w:r>
            <w:r w:rsidRPr="00FF0537">
              <w:rPr>
                <w:rFonts w:ascii="Times New Roman" w:hAnsi="Times New Roman"/>
                <w:b/>
                <w:sz w:val="24"/>
                <w:szCs w:val="24"/>
              </w:rPr>
              <w:t>електричної</w:t>
            </w:r>
            <w:r w:rsidRPr="00F410FE">
              <w:rPr>
                <w:rFonts w:ascii="Times New Roman" w:hAnsi="Times New Roman"/>
                <w:sz w:val="24"/>
                <w:szCs w:val="24"/>
              </w:rPr>
              <w:t xml:space="preserve"> енергії </w:t>
            </w:r>
            <w:r w:rsidRPr="00F410FE">
              <w:rPr>
                <w:rFonts w:ascii="Times New Roman" w:hAnsi="Times New Roman"/>
                <w:sz w:val="24"/>
                <w:szCs w:val="24"/>
              </w:rPr>
              <w:lastRenderedPageBreak/>
              <w:t xml:space="preserve">постачальником універсальної послуги» відображається інформація щодо розрахунків споживачів із постачальником універсальних послуг за звітний місяць (графи 1 – 5), </w:t>
            </w:r>
            <w:r w:rsidRPr="00F410FE">
              <w:rPr>
                <w:rFonts w:ascii="Times New Roman" w:hAnsi="Times New Roman"/>
                <w:b/>
                <w:bCs/>
                <w:sz w:val="24"/>
                <w:szCs w:val="24"/>
              </w:rPr>
              <w:t>суми заборгованості за надану універсальну послугу за попередні періоди звітного року (без урахування суми боргу звітного місяця) (графа 6) та попередні роки (графа 7), а також загальну суму заборгованості за універсальну послугу (графа 8):</w:t>
            </w:r>
          </w:p>
          <w:p w:rsidR="00840C33" w:rsidRPr="00F410FE" w:rsidRDefault="00840C33" w:rsidP="00840C33">
            <w:pPr>
              <w:jc w:val="both"/>
              <w:rPr>
                <w:rFonts w:ascii="Times New Roman" w:hAnsi="Times New Roman"/>
                <w:b/>
                <w:bCs/>
                <w:sz w:val="24"/>
                <w:szCs w:val="24"/>
              </w:rPr>
            </w:pPr>
          </w:p>
          <w:p w:rsidR="00840C33" w:rsidRPr="00F410FE" w:rsidRDefault="00840C33" w:rsidP="00840C33">
            <w:pPr>
              <w:jc w:val="both"/>
              <w:rPr>
                <w:rFonts w:ascii="Times New Roman" w:hAnsi="Times New Roman"/>
                <w:b/>
                <w:bCs/>
                <w:sz w:val="24"/>
                <w:szCs w:val="24"/>
              </w:rPr>
            </w:pPr>
          </w:p>
          <w:p w:rsidR="00840C33" w:rsidRPr="00F410FE" w:rsidRDefault="00840C33" w:rsidP="00840C33">
            <w:pPr>
              <w:jc w:val="both"/>
              <w:rPr>
                <w:rFonts w:ascii="Times New Roman" w:hAnsi="Times New Roman"/>
                <w:b/>
                <w:bCs/>
                <w:sz w:val="24"/>
                <w:szCs w:val="24"/>
              </w:rPr>
            </w:pPr>
          </w:p>
          <w:p w:rsidR="00840C33" w:rsidRDefault="00840C33" w:rsidP="00840C33">
            <w:pPr>
              <w:jc w:val="both"/>
              <w:rPr>
                <w:rFonts w:ascii="Times New Roman" w:hAnsi="Times New Roman"/>
                <w:b/>
                <w:bCs/>
                <w:sz w:val="24"/>
                <w:szCs w:val="24"/>
              </w:rPr>
            </w:pPr>
          </w:p>
          <w:p w:rsidR="00FF0537" w:rsidRPr="00F410FE" w:rsidRDefault="00FF0537" w:rsidP="00840C33">
            <w:pPr>
              <w:jc w:val="both"/>
              <w:rPr>
                <w:rFonts w:ascii="Times New Roman" w:hAnsi="Times New Roman"/>
                <w:b/>
                <w:bCs/>
                <w:sz w:val="24"/>
                <w:szCs w:val="24"/>
              </w:rPr>
            </w:pPr>
          </w:p>
          <w:p w:rsidR="00840C33" w:rsidRPr="00F410FE" w:rsidRDefault="00840C33" w:rsidP="00840C33">
            <w:pPr>
              <w:jc w:val="both"/>
              <w:rPr>
                <w:rFonts w:ascii="Times New Roman" w:hAnsi="Times New Roman" w:cs="Times New Roman"/>
                <w:bCs/>
                <w:sz w:val="24"/>
                <w:szCs w:val="24"/>
              </w:rPr>
            </w:pPr>
            <w:r w:rsidRPr="00F410FE">
              <w:rPr>
                <w:rFonts w:ascii="Times New Roman" w:hAnsi="Times New Roman" w:cs="Times New Roman"/>
                <w:bCs/>
                <w:sz w:val="24"/>
                <w:szCs w:val="24"/>
              </w:rPr>
              <w:t xml:space="preserve">3.3. </w:t>
            </w:r>
            <w:bookmarkStart w:id="1" w:name="_Hlk58933158"/>
            <w:r w:rsidRPr="00F410FE">
              <w:rPr>
                <w:rFonts w:ascii="Times New Roman" w:hAnsi="Times New Roman" w:cs="Times New Roman"/>
                <w:bCs/>
                <w:sz w:val="24"/>
                <w:szCs w:val="24"/>
              </w:rPr>
              <w:t xml:space="preserve">У розділі І Додатку </w:t>
            </w:r>
            <w:bookmarkEnd w:id="1"/>
            <w:r w:rsidRPr="00F410FE">
              <w:rPr>
                <w:rFonts w:ascii="Times New Roman" w:hAnsi="Times New Roman" w:cs="Times New Roman"/>
                <w:bCs/>
                <w:sz w:val="24"/>
                <w:szCs w:val="24"/>
              </w:rPr>
              <w:t>«Обсяг та вартість споживання електричної енергії» додатку відображається інформація щодо обсягів та вартості споживання електричної енергії споживачами, які оплачують електричну енергію за цінами, за якими постачальник універсальних послуг здійснює постачання електричної енергії побутовим споживачам:</w:t>
            </w:r>
          </w:p>
          <w:p w:rsidR="00840C33" w:rsidRPr="00F410FE" w:rsidRDefault="00840C33" w:rsidP="00840C33">
            <w:pPr>
              <w:jc w:val="both"/>
              <w:rPr>
                <w:rFonts w:ascii="Times New Roman" w:hAnsi="Times New Roman" w:cs="Times New Roman"/>
                <w:bCs/>
                <w:sz w:val="24"/>
                <w:szCs w:val="24"/>
              </w:rPr>
            </w:pPr>
          </w:p>
          <w:p w:rsidR="00840C33" w:rsidRPr="00F410FE" w:rsidRDefault="00840C33" w:rsidP="00840C33">
            <w:pPr>
              <w:jc w:val="both"/>
              <w:rPr>
                <w:rFonts w:ascii="Times New Roman" w:hAnsi="Times New Roman" w:cs="Times New Roman"/>
                <w:bCs/>
                <w:sz w:val="24"/>
                <w:szCs w:val="24"/>
              </w:rPr>
            </w:pPr>
            <w:r w:rsidRPr="00F410FE">
              <w:rPr>
                <w:rFonts w:ascii="Times New Roman" w:hAnsi="Times New Roman" w:cs="Times New Roman"/>
                <w:bCs/>
                <w:sz w:val="24"/>
                <w:szCs w:val="24"/>
              </w:rPr>
              <w:t>…</w:t>
            </w:r>
          </w:p>
          <w:p w:rsidR="00840C33" w:rsidRPr="00F410FE" w:rsidRDefault="00840C33" w:rsidP="00840C33">
            <w:pPr>
              <w:jc w:val="both"/>
              <w:rPr>
                <w:rFonts w:ascii="Times New Roman" w:hAnsi="Times New Roman" w:cs="Times New Roman"/>
                <w:bCs/>
                <w:sz w:val="24"/>
                <w:szCs w:val="24"/>
              </w:rPr>
            </w:pPr>
            <w:r w:rsidRPr="00F410FE">
              <w:rPr>
                <w:rFonts w:ascii="Times New Roman" w:hAnsi="Times New Roman"/>
                <w:sz w:val="24"/>
                <w:szCs w:val="24"/>
              </w:rPr>
              <w:t xml:space="preserve">У розділі ІІ Додатку «Рівень розрахунків за договором постачання електричної енергії постачальником універсальної послуги» відображається інформація щодо розрахунків споживачів, які оплачують електричну енергію за цінами, за якими постачальник універсальних послуг здійснює постачання електричної енергії побутовим споживачам, із постачальником універсальних послуг за звітний період </w:t>
            </w:r>
            <w:r w:rsidRPr="00F410FE">
              <w:rPr>
                <w:rFonts w:ascii="Times New Roman" w:hAnsi="Times New Roman"/>
                <w:b/>
                <w:bCs/>
                <w:sz w:val="24"/>
                <w:szCs w:val="24"/>
              </w:rPr>
              <w:t>(графи 1 – 4),</w:t>
            </w:r>
            <w:r w:rsidRPr="00F410FE">
              <w:rPr>
                <w:rFonts w:ascii="Times New Roman" w:hAnsi="Times New Roman"/>
                <w:sz w:val="24"/>
                <w:szCs w:val="24"/>
              </w:rPr>
              <w:t xml:space="preserve"> </w:t>
            </w:r>
            <w:r w:rsidRPr="00F410FE">
              <w:rPr>
                <w:rFonts w:ascii="Times New Roman" w:hAnsi="Times New Roman"/>
                <w:b/>
                <w:bCs/>
                <w:sz w:val="24"/>
                <w:szCs w:val="24"/>
              </w:rPr>
              <w:t xml:space="preserve">за попередні місяці звітного року (накопичувальним підсумком) (графи 5 –6) а також суми заборгованості на надані </w:t>
            </w:r>
            <w:r w:rsidRPr="00F410FE">
              <w:rPr>
                <w:rFonts w:ascii="Times New Roman" w:hAnsi="Times New Roman"/>
                <w:b/>
                <w:bCs/>
                <w:sz w:val="24"/>
                <w:szCs w:val="24"/>
              </w:rPr>
              <w:lastRenderedPageBreak/>
              <w:t>універсальні послуги таким споживачам (графи 7-10):</w:t>
            </w:r>
          </w:p>
        </w:tc>
        <w:tc>
          <w:tcPr>
            <w:tcW w:w="5220" w:type="dxa"/>
            <w:shd w:val="clear" w:color="auto" w:fill="auto"/>
          </w:tcPr>
          <w:p w:rsidR="00C84E3A" w:rsidRPr="00F410FE" w:rsidRDefault="00C84E3A" w:rsidP="00840C33">
            <w:pPr>
              <w:pBdr>
                <w:top w:val="nil"/>
                <w:left w:val="nil"/>
                <w:bottom w:val="nil"/>
                <w:right w:val="nil"/>
                <w:between w:val="nil"/>
              </w:pBdr>
              <w:jc w:val="both"/>
              <w:rPr>
                <w:rFonts w:ascii="Times New Roman" w:eastAsia="Times New Roman" w:hAnsi="Times New Roman" w:cs="Times New Roman"/>
                <w:b/>
                <w:bCs/>
                <w:color w:val="000000" w:themeColor="text1"/>
                <w:sz w:val="24"/>
                <w:szCs w:val="24"/>
              </w:rPr>
            </w:pPr>
            <w:r w:rsidRPr="00F410FE">
              <w:rPr>
                <w:rFonts w:ascii="Times New Roman" w:eastAsia="Times New Roman" w:hAnsi="Times New Roman" w:cs="Times New Roman"/>
                <w:b/>
                <w:bCs/>
                <w:color w:val="000000" w:themeColor="text1"/>
                <w:sz w:val="24"/>
                <w:szCs w:val="24"/>
              </w:rPr>
              <w:lastRenderedPageBreak/>
              <w:t>ТОВ «Донецькі енергетичні послуги»</w:t>
            </w:r>
          </w:p>
          <w:p w:rsidR="00840C33" w:rsidRPr="00F410FE" w:rsidRDefault="00840C33" w:rsidP="00840C33">
            <w:pPr>
              <w:jc w:val="both"/>
              <w:rPr>
                <w:rFonts w:ascii="Times New Roman" w:hAnsi="Times New Roman" w:cs="Times New Roman"/>
                <w:sz w:val="24"/>
                <w:szCs w:val="24"/>
              </w:rPr>
            </w:pPr>
            <w:r w:rsidRPr="00F410FE">
              <w:rPr>
                <w:rFonts w:ascii="Times New Roman" w:hAnsi="Times New Roman" w:cs="Times New Roman"/>
                <w:sz w:val="24"/>
                <w:szCs w:val="24"/>
              </w:rPr>
              <w:t>….</w:t>
            </w:r>
          </w:p>
          <w:p w:rsidR="00840C33" w:rsidRPr="00F410FE" w:rsidRDefault="00840C33" w:rsidP="00840C33">
            <w:pPr>
              <w:jc w:val="both"/>
              <w:rPr>
                <w:rFonts w:ascii="Times New Roman" w:hAnsi="Times New Roman" w:cs="Times New Roman"/>
                <w:sz w:val="24"/>
                <w:szCs w:val="24"/>
              </w:rPr>
            </w:pPr>
            <w:r w:rsidRPr="00F410FE">
              <w:rPr>
                <w:rFonts w:ascii="Times New Roman" w:hAnsi="Times New Roman" w:cs="Times New Roman"/>
                <w:sz w:val="24"/>
                <w:szCs w:val="24"/>
              </w:rPr>
              <w:t xml:space="preserve">3.1. У розділі І «Обсяг та вартість споживання електричної енергії» відображається інформація щодо обсягу та вартості споживання електричної енергії у розрізі категорій споживачів протягом звітного періоду (графи 2 – 5) та </w:t>
            </w:r>
            <w:r w:rsidRPr="00F410FE">
              <w:rPr>
                <w:rFonts w:ascii="Times New Roman" w:hAnsi="Times New Roman" w:cs="Times New Roman"/>
                <w:b/>
                <w:bCs/>
                <w:sz w:val="24"/>
                <w:szCs w:val="24"/>
              </w:rPr>
              <w:t>за попередні місяці звітного року</w:t>
            </w:r>
            <w:r w:rsidRPr="00F410FE">
              <w:rPr>
                <w:rFonts w:ascii="Times New Roman" w:hAnsi="Times New Roman" w:cs="Times New Roman"/>
                <w:sz w:val="24"/>
                <w:szCs w:val="24"/>
              </w:rPr>
              <w:t xml:space="preserve"> (накопичувальним підсумком) (графи 6 – 9):</w:t>
            </w:r>
          </w:p>
          <w:p w:rsidR="00840C33" w:rsidRPr="00F410FE" w:rsidRDefault="00840C33" w:rsidP="00840C33">
            <w:pPr>
              <w:jc w:val="both"/>
              <w:rPr>
                <w:rFonts w:ascii="Times New Roman" w:hAnsi="Times New Roman" w:cs="Times New Roman"/>
                <w:sz w:val="24"/>
                <w:szCs w:val="24"/>
              </w:rPr>
            </w:pPr>
            <w:r w:rsidRPr="00F410FE">
              <w:rPr>
                <w:rFonts w:ascii="Times New Roman" w:hAnsi="Times New Roman" w:cs="Times New Roman"/>
                <w:sz w:val="24"/>
                <w:szCs w:val="24"/>
              </w:rPr>
              <w:t>…</w:t>
            </w:r>
          </w:p>
          <w:p w:rsidR="00840C33" w:rsidRPr="00F410FE" w:rsidRDefault="00840C33" w:rsidP="00840C33">
            <w:pPr>
              <w:jc w:val="both"/>
              <w:rPr>
                <w:rFonts w:ascii="Times New Roman" w:hAnsi="Times New Roman" w:cs="Times New Roman"/>
                <w:sz w:val="24"/>
                <w:szCs w:val="24"/>
              </w:rPr>
            </w:pPr>
            <w:r w:rsidRPr="00F410FE">
              <w:rPr>
                <w:sz w:val="24"/>
                <w:szCs w:val="24"/>
              </w:rPr>
              <w:t>3</w:t>
            </w:r>
            <w:r w:rsidRPr="00F410FE">
              <w:rPr>
                <w:rFonts w:ascii="Times New Roman" w:hAnsi="Times New Roman" w:cs="Times New Roman"/>
                <w:sz w:val="24"/>
                <w:szCs w:val="24"/>
              </w:rPr>
              <w:t xml:space="preserve">) у графі 6 «обсяг споживання (фактичний)» зазначається інформація щодо фактичного обсягу споживання електричної енергії з початку звітного року </w:t>
            </w:r>
            <w:r w:rsidRPr="00F410FE">
              <w:rPr>
                <w:rFonts w:ascii="Times New Roman" w:hAnsi="Times New Roman" w:cs="Times New Roman"/>
                <w:b/>
                <w:bCs/>
                <w:sz w:val="24"/>
                <w:szCs w:val="24"/>
              </w:rPr>
              <w:t>без урахування</w:t>
            </w:r>
            <w:r w:rsidRPr="00F410FE">
              <w:rPr>
                <w:rFonts w:ascii="Times New Roman" w:hAnsi="Times New Roman" w:cs="Times New Roman"/>
                <w:sz w:val="24"/>
                <w:szCs w:val="24"/>
              </w:rPr>
              <w:t xml:space="preserve"> обсягів споживання звітного місяця;</w:t>
            </w:r>
          </w:p>
          <w:p w:rsidR="00840C33" w:rsidRPr="00F410FE" w:rsidRDefault="00840C33" w:rsidP="00840C33">
            <w:pPr>
              <w:jc w:val="both"/>
              <w:rPr>
                <w:rFonts w:ascii="Times New Roman" w:hAnsi="Times New Roman" w:cs="Times New Roman"/>
                <w:sz w:val="24"/>
                <w:szCs w:val="24"/>
              </w:rPr>
            </w:pPr>
            <w:r w:rsidRPr="00F410FE">
              <w:rPr>
                <w:rFonts w:ascii="Times New Roman" w:hAnsi="Times New Roman" w:cs="Times New Roman"/>
                <w:sz w:val="24"/>
                <w:szCs w:val="24"/>
              </w:rPr>
              <w:t>…</w:t>
            </w:r>
          </w:p>
          <w:p w:rsidR="00840C33" w:rsidRPr="00F410FE" w:rsidRDefault="00840C33" w:rsidP="00840C33">
            <w:pPr>
              <w:jc w:val="both"/>
              <w:rPr>
                <w:rFonts w:ascii="Times New Roman" w:hAnsi="Times New Roman" w:cs="Times New Roman"/>
                <w:sz w:val="24"/>
                <w:szCs w:val="24"/>
              </w:rPr>
            </w:pPr>
            <w:r w:rsidRPr="00F410FE">
              <w:rPr>
                <w:rFonts w:ascii="Times New Roman" w:hAnsi="Times New Roman" w:cs="Times New Roman"/>
                <w:sz w:val="24"/>
                <w:szCs w:val="24"/>
              </w:rPr>
              <w:lastRenderedPageBreak/>
              <w:t>5) у графі 7 «усього вартість споживання (без ПДВ)» відображається загальна вартість спожитої з початку звітного року (</w:t>
            </w:r>
            <w:r w:rsidRPr="00F410FE">
              <w:rPr>
                <w:rFonts w:ascii="Times New Roman" w:hAnsi="Times New Roman" w:cs="Times New Roman"/>
                <w:b/>
                <w:bCs/>
                <w:sz w:val="24"/>
                <w:szCs w:val="24"/>
              </w:rPr>
              <w:t>без урахування</w:t>
            </w:r>
            <w:r w:rsidRPr="00F410FE">
              <w:rPr>
                <w:rFonts w:ascii="Times New Roman" w:hAnsi="Times New Roman" w:cs="Times New Roman"/>
                <w:sz w:val="24"/>
                <w:szCs w:val="24"/>
              </w:rPr>
              <w:t xml:space="preserve"> вартості за звітний місяць) електричної енергії без ПДВ за категоріями споживачів (добуток фактичного обсягу споживання на кінцеву ціну електричної енергії);</w:t>
            </w:r>
          </w:p>
          <w:p w:rsidR="00840C33" w:rsidRPr="00F410FE" w:rsidRDefault="00840C33" w:rsidP="00840C33">
            <w:pPr>
              <w:jc w:val="both"/>
              <w:rPr>
                <w:rFonts w:ascii="Times New Roman" w:hAnsi="Times New Roman" w:cs="Times New Roman"/>
                <w:sz w:val="24"/>
                <w:szCs w:val="24"/>
              </w:rPr>
            </w:pPr>
            <w:r w:rsidRPr="00F410FE">
              <w:rPr>
                <w:rFonts w:ascii="Times New Roman" w:hAnsi="Times New Roman" w:cs="Times New Roman"/>
                <w:sz w:val="24"/>
                <w:szCs w:val="24"/>
              </w:rPr>
              <w:t>…</w:t>
            </w:r>
          </w:p>
          <w:p w:rsidR="00840C33" w:rsidRPr="00F410FE" w:rsidRDefault="00840C33" w:rsidP="00840C33">
            <w:pPr>
              <w:jc w:val="both"/>
              <w:rPr>
                <w:rFonts w:ascii="Times New Roman" w:hAnsi="Times New Roman" w:cs="Times New Roman"/>
                <w:sz w:val="24"/>
                <w:szCs w:val="24"/>
              </w:rPr>
            </w:pPr>
            <w:r w:rsidRPr="00F410FE">
              <w:rPr>
                <w:rFonts w:ascii="Times New Roman" w:hAnsi="Times New Roman" w:cs="Times New Roman"/>
                <w:sz w:val="24"/>
                <w:szCs w:val="24"/>
              </w:rPr>
              <w:t>7) у графі 8 «вартість постачання (без ПДВ)» відображається сума вартості закупівлі електричної енергії з початку звітного року (</w:t>
            </w:r>
            <w:r w:rsidRPr="00F410FE">
              <w:rPr>
                <w:rFonts w:ascii="Times New Roman" w:hAnsi="Times New Roman" w:cs="Times New Roman"/>
                <w:b/>
                <w:bCs/>
                <w:sz w:val="24"/>
                <w:szCs w:val="24"/>
              </w:rPr>
              <w:t>без урахування</w:t>
            </w:r>
            <w:r w:rsidRPr="00F410FE">
              <w:rPr>
                <w:rFonts w:ascii="Times New Roman" w:hAnsi="Times New Roman" w:cs="Times New Roman"/>
                <w:sz w:val="24"/>
                <w:szCs w:val="24"/>
              </w:rPr>
              <w:t xml:space="preserve"> вартості за звітний місяць) на сегментах ринку електричної енергії та вартості послуги постачальника універсальних послуг (без ПДВ);</w:t>
            </w:r>
          </w:p>
          <w:p w:rsidR="00840C33" w:rsidRPr="00F410FE" w:rsidRDefault="00840C33" w:rsidP="00840C33">
            <w:pPr>
              <w:jc w:val="both"/>
              <w:rPr>
                <w:rFonts w:ascii="Times New Roman" w:hAnsi="Times New Roman" w:cs="Times New Roman"/>
                <w:sz w:val="24"/>
                <w:szCs w:val="24"/>
              </w:rPr>
            </w:pPr>
            <w:r w:rsidRPr="00F410FE">
              <w:rPr>
                <w:rFonts w:ascii="Times New Roman" w:hAnsi="Times New Roman" w:cs="Times New Roman"/>
                <w:sz w:val="24"/>
                <w:szCs w:val="24"/>
              </w:rPr>
              <w:t>…</w:t>
            </w:r>
          </w:p>
          <w:p w:rsidR="00840C33" w:rsidRPr="00F410FE" w:rsidRDefault="00840C33" w:rsidP="00840C33">
            <w:pPr>
              <w:jc w:val="both"/>
              <w:rPr>
                <w:rFonts w:ascii="Times New Roman" w:hAnsi="Times New Roman" w:cs="Times New Roman"/>
                <w:sz w:val="24"/>
                <w:szCs w:val="24"/>
              </w:rPr>
            </w:pPr>
            <w:r w:rsidRPr="00F410FE">
              <w:rPr>
                <w:rFonts w:ascii="Times New Roman" w:hAnsi="Times New Roman" w:cs="Times New Roman"/>
                <w:sz w:val="24"/>
                <w:szCs w:val="24"/>
              </w:rPr>
              <w:t>9) у графі 9 «вартість послуг операторів систем (без ПДВ)» відображається вартість послуг операторів систем передачі та розподілу з початку звітного року (</w:t>
            </w:r>
            <w:r w:rsidRPr="00F410FE">
              <w:rPr>
                <w:rFonts w:ascii="Times New Roman" w:hAnsi="Times New Roman" w:cs="Times New Roman"/>
                <w:b/>
                <w:bCs/>
                <w:sz w:val="24"/>
                <w:szCs w:val="24"/>
              </w:rPr>
              <w:t>без урахування</w:t>
            </w:r>
            <w:r w:rsidRPr="00F410FE">
              <w:rPr>
                <w:rFonts w:ascii="Times New Roman" w:hAnsi="Times New Roman" w:cs="Times New Roman"/>
                <w:sz w:val="24"/>
                <w:szCs w:val="24"/>
              </w:rPr>
              <w:t xml:space="preserve"> вартості за звітний місяць), яка визначається як сума добутку обсягу споживання електричної енергії на тариф на передачу електричної енергії (без ПДВ), добутків обсягів споживання електричної енергії на тарифи на розподіл електричної енергії (без ПДВ) відповідних операторів систем розподілу та добутків обсягів споживання електричної енергії на плату за послуги оператора малої системи розподілу відповідних операторів малих систем розподілу;</w:t>
            </w:r>
          </w:p>
          <w:p w:rsidR="00840C33" w:rsidRPr="00F410FE" w:rsidRDefault="00840C33" w:rsidP="00840C33">
            <w:pPr>
              <w:jc w:val="both"/>
              <w:rPr>
                <w:rFonts w:ascii="Times New Roman" w:hAnsi="Times New Roman" w:cs="Times New Roman"/>
                <w:sz w:val="24"/>
                <w:szCs w:val="24"/>
              </w:rPr>
            </w:pPr>
          </w:p>
          <w:p w:rsidR="00840C33" w:rsidRPr="00F410FE" w:rsidRDefault="00840C33" w:rsidP="00840C33">
            <w:pPr>
              <w:jc w:val="both"/>
              <w:rPr>
                <w:rFonts w:ascii="Times New Roman" w:hAnsi="Times New Roman" w:cs="Times New Roman"/>
                <w:b/>
                <w:i/>
                <w:sz w:val="24"/>
                <w:szCs w:val="24"/>
              </w:rPr>
            </w:pPr>
            <w:proofErr w:type="spellStart"/>
            <w:r w:rsidRPr="00F410FE">
              <w:rPr>
                <w:rFonts w:ascii="Times New Roman" w:hAnsi="Times New Roman" w:cs="Times New Roman"/>
                <w:b/>
                <w:i/>
                <w:sz w:val="24"/>
                <w:szCs w:val="24"/>
              </w:rPr>
              <w:t>Обгрутування</w:t>
            </w:r>
            <w:proofErr w:type="spellEnd"/>
            <w:r w:rsidRPr="00F410FE">
              <w:rPr>
                <w:rFonts w:ascii="Times New Roman" w:hAnsi="Times New Roman" w:cs="Times New Roman"/>
                <w:b/>
                <w:i/>
                <w:sz w:val="24"/>
                <w:szCs w:val="24"/>
              </w:rPr>
              <w:t>:</w:t>
            </w:r>
          </w:p>
          <w:p w:rsidR="00840C33" w:rsidRPr="00F410FE" w:rsidRDefault="00840C33" w:rsidP="00840C33">
            <w:pPr>
              <w:jc w:val="both"/>
              <w:rPr>
                <w:rFonts w:ascii="Times New Roman" w:eastAsia="Times New Roman" w:hAnsi="Times New Roman" w:cs="Times New Roman"/>
                <w:i/>
                <w:color w:val="000000" w:themeColor="text1"/>
                <w:sz w:val="24"/>
                <w:szCs w:val="24"/>
              </w:rPr>
            </w:pPr>
            <w:r w:rsidRPr="00F410FE">
              <w:rPr>
                <w:rFonts w:ascii="Times New Roman" w:eastAsia="Times New Roman" w:hAnsi="Times New Roman" w:cs="Times New Roman"/>
                <w:i/>
                <w:color w:val="000000" w:themeColor="text1"/>
                <w:sz w:val="24"/>
                <w:szCs w:val="24"/>
              </w:rPr>
              <w:t>Приведено у відповідність до нової редакції Форми № 6.</w:t>
            </w:r>
          </w:p>
          <w:p w:rsidR="00840C33" w:rsidRPr="00F410FE" w:rsidRDefault="00840C33" w:rsidP="00840C33">
            <w:pPr>
              <w:jc w:val="both"/>
              <w:rPr>
                <w:rFonts w:ascii="Times New Roman" w:eastAsia="Times New Roman" w:hAnsi="Times New Roman" w:cs="Times New Roman"/>
                <w:i/>
                <w:color w:val="000000" w:themeColor="text1"/>
                <w:sz w:val="24"/>
                <w:szCs w:val="24"/>
              </w:rPr>
            </w:pPr>
            <w:r w:rsidRPr="00F410FE">
              <w:rPr>
                <w:rFonts w:ascii="Times New Roman" w:eastAsia="Times New Roman" w:hAnsi="Times New Roman" w:cs="Times New Roman"/>
                <w:i/>
                <w:color w:val="000000" w:themeColor="text1"/>
                <w:sz w:val="24"/>
                <w:szCs w:val="24"/>
              </w:rPr>
              <w:t>…</w:t>
            </w:r>
          </w:p>
          <w:p w:rsidR="00840C33" w:rsidRPr="00F410FE" w:rsidRDefault="00840C33" w:rsidP="00840C33">
            <w:pPr>
              <w:jc w:val="both"/>
              <w:rPr>
                <w:rFonts w:ascii="Times New Roman" w:hAnsi="Times New Roman" w:cs="Times New Roman"/>
                <w:b/>
                <w:bCs/>
                <w:sz w:val="24"/>
                <w:szCs w:val="24"/>
              </w:rPr>
            </w:pPr>
            <w:r w:rsidRPr="00F410FE">
              <w:rPr>
                <w:rFonts w:ascii="Times New Roman" w:hAnsi="Times New Roman" w:cs="Times New Roman"/>
                <w:sz w:val="24"/>
                <w:szCs w:val="24"/>
              </w:rPr>
              <w:t xml:space="preserve">3.2. У розділі ІІ «Рівень розрахунків за договором постачання електричної енергії </w:t>
            </w:r>
            <w:r w:rsidRPr="00F410FE">
              <w:rPr>
                <w:rFonts w:ascii="Times New Roman" w:hAnsi="Times New Roman" w:cs="Times New Roman"/>
                <w:sz w:val="24"/>
                <w:szCs w:val="24"/>
              </w:rPr>
              <w:lastRenderedPageBreak/>
              <w:t xml:space="preserve">постачальником універсальної послуги» відображається інформація щодо розрахунків споживачів із постачальником універсальних послуг </w:t>
            </w:r>
            <w:r w:rsidRPr="00F410FE">
              <w:rPr>
                <w:rFonts w:ascii="Times New Roman" w:hAnsi="Times New Roman" w:cs="Times New Roman"/>
                <w:b/>
                <w:bCs/>
                <w:sz w:val="24"/>
                <w:szCs w:val="24"/>
              </w:rPr>
              <w:t>за звітний місяць (графи 1 – 4), за попередні місяці звітного року (накопичувальним підсумком без урахування суми боргу звітного місяця) (графи 5 – 6), суми заборгованості за фактичний період (графа 7), суми заборгованості за надану універсальну послугу за попередні періоди звітного року (без урахування суми боргу звітного місяця) (графа 8), суми боргу за попередні роки (графа 9), а також загальну суму заборгованості за універсальну послугу (графа 10):</w:t>
            </w:r>
          </w:p>
          <w:p w:rsidR="00840C33" w:rsidRPr="00F410FE" w:rsidRDefault="00840C33" w:rsidP="00840C33">
            <w:pPr>
              <w:jc w:val="both"/>
              <w:rPr>
                <w:rFonts w:ascii="Times New Roman" w:hAnsi="Times New Roman" w:cs="Times New Roman"/>
                <w:b/>
                <w:bCs/>
                <w:sz w:val="24"/>
                <w:szCs w:val="24"/>
              </w:rPr>
            </w:pPr>
          </w:p>
          <w:p w:rsidR="00840C33" w:rsidRPr="00F410FE" w:rsidRDefault="00840C33" w:rsidP="00840C33">
            <w:pPr>
              <w:pBdr>
                <w:top w:val="nil"/>
                <w:left w:val="nil"/>
                <w:bottom w:val="nil"/>
                <w:right w:val="nil"/>
                <w:between w:val="nil"/>
              </w:pBdr>
              <w:jc w:val="both"/>
              <w:rPr>
                <w:rFonts w:ascii="Times New Roman" w:hAnsi="Times New Roman" w:cs="Times New Roman"/>
                <w:bCs/>
                <w:sz w:val="24"/>
                <w:szCs w:val="24"/>
              </w:rPr>
            </w:pPr>
            <w:r w:rsidRPr="00F410FE">
              <w:rPr>
                <w:rFonts w:ascii="Times New Roman" w:hAnsi="Times New Roman" w:cs="Times New Roman"/>
                <w:bCs/>
                <w:sz w:val="24"/>
                <w:szCs w:val="24"/>
              </w:rPr>
              <w:t>3.3. У розділі І Додатку «Обсяг та вартість споживання електричної енергії» додатку відображається інформація щодо обсягів та вартості споживання електричної енергії споживачами, які оплачують електричну енергію за цінами, за якими постачальник універсальних послуг здійснює постачання електричної енергії побутовим споживачам:</w:t>
            </w:r>
          </w:p>
          <w:p w:rsidR="00840C33" w:rsidRPr="00F410FE" w:rsidRDefault="00840C33" w:rsidP="00840C33">
            <w:pPr>
              <w:pBdr>
                <w:top w:val="nil"/>
                <w:left w:val="nil"/>
                <w:bottom w:val="nil"/>
                <w:right w:val="nil"/>
                <w:between w:val="nil"/>
              </w:pBdr>
              <w:jc w:val="both"/>
              <w:rPr>
                <w:rFonts w:ascii="Times New Roman" w:hAnsi="Times New Roman" w:cs="Times New Roman"/>
                <w:bCs/>
                <w:sz w:val="24"/>
                <w:szCs w:val="24"/>
              </w:rPr>
            </w:pPr>
          </w:p>
          <w:p w:rsidR="00840C33" w:rsidRPr="00F410FE" w:rsidRDefault="00840C33" w:rsidP="00840C33">
            <w:pPr>
              <w:pBdr>
                <w:top w:val="nil"/>
                <w:left w:val="nil"/>
                <w:bottom w:val="nil"/>
                <w:right w:val="nil"/>
                <w:between w:val="nil"/>
              </w:pBdr>
              <w:jc w:val="both"/>
              <w:rPr>
                <w:rFonts w:ascii="Times New Roman" w:hAnsi="Times New Roman" w:cs="Times New Roman"/>
                <w:bCs/>
                <w:sz w:val="24"/>
                <w:szCs w:val="24"/>
              </w:rPr>
            </w:pPr>
            <w:r w:rsidRPr="00F410FE">
              <w:rPr>
                <w:rFonts w:ascii="Times New Roman" w:hAnsi="Times New Roman" w:cs="Times New Roman"/>
                <w:bCs/>
                <w:sz w:val="24"/>
                <w:szCs w:val="24"/>
              </w:rPr>
              <w:t>…</w:t>
            </w:r>
          </w:p>
          <w:p w:rsidR="00840C33" w:rsidRPr="00F410FE" w:rsidRDefault="00840C33" w:rsidP="00840C33">
            <w:pPr>
              <w:jc w:val="both"/>
              <w:rPr>
                <w:rFonts w:ascii="Times New Roman" w:hAnsi="Times New Roman" w:cs="Times New Roman"/>
                <w:b/>
                <w:bCs/>
                <w:sz w:val="24"/>
                <w:szCs w:val="24"/>
              </w:rPr>
            </w:pPr>
            <w:r w:rsidRPr="00F410FE">
              <w:rPr>
                <w:rFonts w:ascii="Times New Roman" w:hAnsi="Times New Roman" w:cs="Times New Roman"/>
                <w:sz w:val="24"/>
                <w:szCs w:val="24"/>
              </w:rPr>
              <w:t xml:space="preserve">У розділі ІІ Додатку «Рівень розрахунків за договором постачання електричної енергії постачальником універсальної послуги» відображається інформація щодо розрахунків споживачів </w:t>
            </w:r>
            <w:r w:rsidRPr="00F410FE">
              <w:rPr>
                <w:rFonts w:ascii="Times New Roman" w:hAnsi="Times New Roman" w:cs="Times New Roman"/>
                <w:b/>
                <w:bCs/>
                <w:sz w:val="24"/>
                <w:szCs w:val="24"/>
              </w:rPr>
              <w:t>із постачальником універсальних послуг за звітний місяць (графи 1 – 4), за попередні місяці звітного року (накопичувальним підсумком без урахування суми боргу звітного місяця) (графи 5 – 6),</w:t>
            </w:r>
            <w:r w:rsidRPr="00F410FE">
              <w:rPr>
                <w:rFonts w:ascii="Times New Roman" w:hAnsi="Times New Roman" w:cs="Times New Roman"/>
                <w:sz w:val="24"/>
                <w:szCs w:val="24"/>
              </w:rPr>
              <w:t xml:space="preserve"> </w:t>
            </w:r>
            <w:r w:rsidRPr="00F410FE">
              <w:rPr>
                <w:rFonts w:ascii="Times New Roman" w:hAnsi="Times New Roman" w:cs="Times New Roman"/>
                <w:b/>
                <w:bCs/>
                <w:sz w:val="24"/>
                <w:szCs w:val="24"/>
              </w:rPr>
              <w:t xml:space="preserve">суми заборгованості за фактичний період (графа 7), суми заборгованості за надану універсальну послугу за попередні періоди звітного року </w:t>
            </w:r>
            <w:r w:rsidRPr="00F410FE">
              <w:rPr>
                <w:rFonts w:ascii="Times New Roman" w:hAnsi="Times New Roman" w:cs="Times New Roman"/>
                <w:b/>
                <w:bCs/>
                <w:sz w:val="24"/>
                <w:szCs w:val="24"/>
              </w:rPr>
              <w:lastRenderedPageBreak/>
              <w:t>(без урахування суми боргу звітного місяця) (графа 8), суми боргу за попередні роки (графа 9), а також загальну суму заборгованості за універсальну послугу (графа 10):</w:t>
            </w:r>
          </w:p>
          <w:p w:rsidR="00840C33" w:rsidRPr="00F410FE" w:rsidRDefault="00840C33" w:rsidP="00840C33">
            <w:pPr>
              <w:jc w:val="both"/>
              <w:rPr>
                <w:rFonts w:ascii="Times New Roman" w:hAnsi="Times New Roman" w:cs="Times New Roman"/>
                <w:b/>
                <w:bCs/>
                <w:sz w:val="24"/>
                <w:szCs w:val="24"/>
              </w:rPr>
            </w:pPr>
          </w:p>
          <w:p w:rsidR="00840C33" w:rsidRPr="00F410FE" w:rsidRDefault="00840C33" w:rsidP="00840C33">
            <w:pPr>
              <w:jc w:val="both"/>
              <w:rPr>
                <w:rFonts w:ascii="Times New Roman" w:eastAsia="Times New Roman" w:hAnsi="Times New Roman" w:cs="Times New Roman"/>
                <w:b/>
                <w:i/>
                <w:color w:val="000000" w:themeColor="text1"/>
                <w:sz w:val="24"/>
                <w:szCs w:val="24"/>
              </w:rPr>
            </w:pPr>
            <w:proofErr w:type="spellStart"/>
            <w:r w:rsidRPr="00F410FE">
              <w:rPr>
                <w:rFonts w:ascii="Times New Roman" w:eastAsia="Times New Roman" w:hAnsi="Times New Roman" w:cs="Times New Roman"/>
                <w:b/>
                <w:i/>
                <w:color w:val="000000" w:themeColor="text1"/>
                <w:sz w:val="24"/>
                <w:szCs w:val="24"/>
              </w:rPr>
              <w:t>Обрутування</w:t>
            </w:r>
            <w:proofErr w:type="spellEnd"/>
            <w:r w:rsidRPr="00F410FE">
              <w:rPr>
                <w:rFonts w:ascii="Times New Roman" w:eastAsia="Times New Roman" w:hAnsi="Times New Roman" w:cs="Times New Roman"/>
                <w:b/>
                <w:i/>
                <w:color w:val="000000" w:themeColor="text1"/>
                <w:sz w:val="24"/>
                <w:szCs w:val="24"/>
              </w:rPr>
              <w:t>:</w:t>
            </w:r>
          </w:p>
          <w:p w:rsidR="00840C33" w:rsidRPr="00F410FE" w:rsidRDefault="00840C33" w:rsidP="00840C33">
            <w:pP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i/>
                <w:color w:val="000000" w:themeColor="text1"/>
                <w:sz w:val="24"/>
                <w:szCs w:val="24"/>
              </w:rPr>
              <w:t>Уточнення, з метою уникнення подвійного тлумачення і коректного відображення граф 1-10.</w:t>
            </w:r>
          </w:p>
        </w:tc>
        <w:tc>
          <w:tcPr>
            <w:tcW w:w="5221" w:type="dxa"/>
            <w:shd w:val="clear" w:color="auto" w:fill="auto"/>
          </w:tcPr>
          <w:p w:rsidR="00FF0537" w:rsidRDefault="00FF0537" w:rsidP="00FA60AC">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lastRenderedPageBreak/>
              <w:t>Не враховано</w:t>
            </w:r>
          </w:p>
          <w:p w:rsidR="00FA60AC"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F0537">
              <w:rPr>
                <w:rFonts w:ascii="Times New Roman" w:eastAsia="Times New Roman" w:hAnsi="Times New Roman" w:cs="Times New Roman"/>
                <w:color w:val="000000" w:themeColor="text1"/>
                <w:sz w:val="24"/>
                <w:szCs w:val="24"/>
              </w:rPr>
              <w:t xml:space="preserve">Оскільки враховано пропозицію </w:t>
            </w:r>
            <w:r w:rsidR="00FA60AC" w:rsidRPr="00FF0537">
              <w:rPr>
                <w:rFonts w:ascii="Times New Roman" w:eastAsia="Times New Roman" w:hAnsi="Times New Roman" w:cs="Times New Roman"/>
                <w:color w:val="000000" w:themeColor="text1"/>
                <w:sz w:val="24"/>
                <w:szCs w:val="24"/>
              </w:rPr>
              <w:t xml:space="preserve"> ТОВ</w:t>
            </w:r>
            <w:r w:rsidRPr="00FF0537">
              <w:rPr>
                <w:rFonts w:ascii="Times New Roman" w:eastAsia="Times New Roman" w:hAnsi="Times New Roman" w:cs="Times New Roman"/>
                <w:color w:val="000000" w:themeColor="text1"/>
                <w:sz w:val="24"/>
                <w:szCs w:val="24"/>
              </w:rPr>
              <w:t> </w:t>
            </w:r>
            <w:r w:rsidR="00FA60AC" w:rsidRPr="00FF0537">
              <w:rPr>
                <w:rFonts w:ascii="Times New Roman" w:eastAsia="Times New Roman" w:hAnsi="Times New Roman" w:cs="Times New Roman"/>
                <w:color w:val="000000" w:themeColor="text1"/>
                <w:sz w:val="24"/>
                <w:szCs w:val="24"/>
              </w:rPr>
              <w:t>«</w:t>
            </w:r>
            <w:proofErr w:type="spellStart"/>
            <w:r w:rsidR="00FA60AC" w:rsidRPr="00FF0537">
              <w:rPr>
                <w:rFonts w:ascii="Times New Roman" w:eastAsia="Times New Roman" w:hAnsi="Times New Roman" w:cs="Times New Roman"/>
                <w:color w:val="000000" w:themeColor="text1"/>
                <w:sz w:val="24"/>
                <w:szCs w:val="24"/>
              </w:rPr>
              <w:t>Запоріжжяелектропостачання</w:t>
            </w:r>
            <w:proofErr w:type="spellEnd"/>
            <w:r w:rsidR="00FA60AC" w:rsidRPr="00FF0537">
              <w:rPr>
                <w:rFonts w:ascii="Times New Roman" w:eastAsia="Times New Roman" w:hAnsi="Times New Roman" w:cs="Times New Roman"/>
                <w:color w:val="000000" w:themeColor="text1"/>
                <w:sz w:val="24"/>
                <w:szCs w:val="24"/>
              </w:rPr>
              <w:t>»</w:t>
            </w:r>
            <w:r w:rsidRPr="00FF0537">
              <w:rPr>
                <w:rFonts w:ascii="Times New Roman" w:eastAsia="Times New Roman" w:hAnsi="Times New Roman" w:cs="Times New Roman"/>
                <w:color w:val="000000" w:themeColor="text1"/>
                <w:sz w:val="24"/>
                <w:szCs w:val="24"/>
              </w:rPr>
              <w:t xml:space="preserve"> щодо викладення граф 6-9</w:t>
            </w: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F0537" w:rsidRPr="00FF0537" w:rsidRDefault="00FF0537" w:rsidP="00FA60A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Default="00FF0537" w:rsidP="00840C33">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Враховано</w:t>
            </w: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Default="00FF0537" w:rsidP="00840C33">
            <w:pPr>
              <w:jc w:val="both"/>
              <w:rPr>
                <w:rFonts w:ascii="Times New Roman" w:eastAsia="Times New Roman" w:hAnsi="Times New Roman" w:cs="Times New Roman"/>
                <w:color w:val="000000" w:themeColor="text1"/>
                <w:sz w:val="20"/>
                <w:szCs w:val="20"/>
              </w:rPr>
            </w:pPr>
          </w:p>
          <w:p w:rsidR="00FF0537" w:rsidRPr="00FF0537" w:rsidRDefault="00FF0537" w:rsidP="00840C33">
            <w:pPr>
              <w:jc w:val="both"/>
              <w:rPr>
                <w:rFonts w:ascii="Times New Roman" w:eastAsia="Times New Roman" w:hAnsi="Times New Roman" w:cs="Times New Roman"/>
                <w:b/>
                <w:color w:val="000000" w:themeColor="text1"/>
                <w:sz w:val="24"/>
                <w:szCs w:val="24"/>
              </w:rPr>
            </w:pPr>
            <w:r w:rsidRPr="00FF0537">
              <w:rPr>
                <w:rFonts w:ascii="Times New Roman" w:eastAsia="Times New Roman" w:hAnsi="Times New Roman" w:cs="Times New Roman"/>
                <w:b/>
                <w:color w:val="000000" w:themeColor="text1"/>
                <w:sz w:val="24"/>
                <w:szCs w:val="24"/>
              </w:rPr>
              <w:t>Враховано</w:t>
            </w:r>
          </w:p>
        </w:tc>
      </w:tr>
      <w:tr w:rsidR="00E52736" w:rsidRPr="00B17BC5" w:rsidTr="000A7D59">
        <w:trPr>
          <w:trHeight w:val="273"/>
          <w:jc w:val="center"/>
        </w:trPr>
        <w:tc>
          <w:tcPr>
            <w:tcW w:w="15661" w:type="dxa"/>
            <w:gridSpan w:val="3"/>
            <w:shd w:val="clear" w:color="auto" w:fill="auto"/>
          </w:tcPr>
          <w:p w:rsidR="00E52736" w:rsidRPr="00F410FE" w:rsidRDefault="00E52736" w:rsidP="00F410FE">
            <w:pPr>
              <w:jc w:val="center"/>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lastRenderedPageBreak/>
              <w:t>Інструкці</w:t>
            </w:r>
            <w:r>
              <w:rPr>
                <w:rFonts w:ascii="Times New Roman" w:eastAsia="Times New Roman" w:hAnsi="Times New Roman" w:cs="Times New Roman"/>
                <w:b/>
                <w:color w:val="000000" w:themeColor="text1"/>
                <w:sz w:val="24"/>
                <w:szCs w:val="24"/>
              </w:rPr>
              <w:t>я</w:t>
            </w:r>
            <w:r w:rsidRPr="00F410FE">
              <w:rPr>
                <w:rFonts w:ascii="Times New Roman" w:eastAsia="Times New Roman" w:hAnsi="Times New Roman" w:cs="Times New Roman"/>
                <w:b/>
                <w:color w:val="000000" w:themeColor="text1"/>
                <w:sz w:val="24"/>
                <w:szCs w:val="24"/>
              </w:rPr>
              <w:t xml:space="preserve"> щодо заповнення форми звітності № 1-НКРЕКП-моніторинг-передача (річна) «Звіт про загальну характеристику діяльності з передачі електричної енергії»</w:t>
            </w:r>
          </w:p>
        </w:tc>
      </w:tr>
      <w:tr w:rsidR="00840C33" w:rsidRPr="00B17BC5" w:rsidTr="00F410FE">
        <w:trPr>
          <w:trHeight w:val="675"/>
          <w:jc w:val="center"/>
        </w:trPr>
        <w:tc>
          <w:tcPr>
            <w:tcW w:w="5220" w:type="dxa"/>
            <w:shd w:val="clear" w:color="auto" w:fill="auto"/>
          </w:tcPr>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bookmarkStart w:id="2" w:name="_heading=h.1fob9te" w:colFirst="0" w:colLast="0"/>
            <w:bookmarkEnd w:id="2"/>
            <w:r w:rsidRPr="00F410FE">
              <w:rPr>
                <w:rFonts w:ascii="Times New Roman" w:eastAsia="Times New Roman" w:hAnsi="Times New Roman" w:cs="Times New Roman"/>
                <w:color w:val="000000" w:themeColor="text1"/>
                <w:sz w:val="24"/>
                <w:szCs w:val="24"/>
              </w:rPr>
              <w:t xml:space="preserve">У розділі I «Загальна інформація про оператора системи передачі» відображається загальна інформація щодо діяльності ОСП на початок (графа 1) та на кінець (графа 2) звітного періоду: </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 xml:space="preserve">13) у рядку 310 «Кількість власних установок зберігання енергії, які є повністю інтегрованими елементами мережі, з них:» вказується кількість власних установок зберігання енергії, які є повністю інтегрованими елементами мережі. Значення цього рядка дорівнює сумі рядків 315 – 335. </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14) у рядку 340 «Потужність власних установок зберігання енергії, які є повністю інтегрованими елементами мережі, з них:» потужність власних установок зберігання енергії, які є повністю інтегрованими елементами мережі. Значення цього рядка дорівнює сумі рядків 345 – 365.</w:t>
            </w:r>
          </w:p>
        </w:tc>
        <w:tc>
          <w:tcPr>
            <w:tcW w:w="5220" w:type="dxa"/>
            <w:shd w:val="clear" w:color="auto" w:fill="auto"/>
          </w:tcPr>
          <w:p w:rsidR="00840C33" w:rsidRDefault="00E52736" w:rsidP="00840C33">
            <w:pPr>
              <w:jc w:val="both"/>
              <w:rPr>
                <w:rFonts w:ascii="Times New Roman" w:hAnsi="Times New Roman" w:cs="Times New Roman"/>
                <w:b/>
                <w:sz w:val="24"/>
                <w:szCs w:val="24"/>
              </w:rPr>
            </w:pPr>
            <w:r w:rsidRPr="00F410FE">
              <w:rPr>
                <w:rFonts w:ascii="Times New Roman" w:hAnsi="Times New Roman" w:cs="Times New Roman"/>
                <w:b/>
                <w:sz w:val="24"/>
                <w:szCs w:val="24"/>
              </w:rPr>
              <w:t>НЕК «Укренерго»</w:t>
            </w:r>
          </w:p>
          <w:p w:rsidR="00E52736" w:rsidRPr="00F410FE" w:rsidRDefault="00E52736" w:rsidP="00840C33">
            <w:pPr>
              <w:jc w:val="both"/>
              <w:rPr>
                <w:rFonts w:ascii="Times New Roman" w:hAnsi="Times New Roman" w:cs="Times New Roman"/>
                <w:b/>
                <w:sz w:val="24"/>
                <w:szCs w:val="24"/>
              </w:rPr>
            </w:pPr>
          </w:p>
          <w:p w:rsidR="00840C33" w:rsidRPr="00F410FE" w:rsidRDefault="00840C33" w:rsidP="00840C33">
            <w:pPr>
              <w:jc w:val="both"/>
              <w:rPr>
                <w:rFonts w:ascii="Times New Roman" w:hAnsi="Times New Roman" w:cs="Times New Roman"/>
                <w:sz w:val="24"/>
                <w:szCs w:val="24"/>
              </w:rPr>
            </w:pPr>
            <w:r w:rsidRPr="00F410FE">
              <w:rPr>
                <w:rFonts w:ascii="Times New Roman" w:hAnsi="Times New Roman" w:cs="Times New Roman"/>
                <w:sz w:val="24"/>
                <w:szCs w:val="24"/>
              </w:rPr>
              <w:t xml:space="preserve">У розділі I «Загальна інформація про оператора системи передачі» відображається загальна інформація щодо діяльності ОСП на початок (графа 1) та на кінець (графа 2) звітного періоду: </w:t>
            </w:r>
          </w:p>
          <w:p w:rsidR="00840C33" w:rsidRPr="00F410FE" w:rsidRDefault="00840C33" w:rsidP="00840C33">
            <w:pPr>
              <w:jc w:val="both"/>
              <w:rPr>
                <w:rFonts w:ascii="Times New Roman" w:hAnsi="Times New Roman" w:cs="Times New Roman"/>
                <w:sz w:val="24"/>
                <w:szCs w:val="24"/>
              </w:rPr>
            </w:pPr>
          </w:p>
          <w:p w:rsidR="00840C33" w:rsidRPr="00F410FE" w:rsidRDefault="00840C33" w:rsidP="00840C33">
            <w:pPr>
              <w:jc w:val="both"/>
              <w:rPr>
                <w:rFonts w:ascii="Times New Roman" w:hAnsi="Times New Roman" w:cs="Times New Roman"/>
                <w:b/>
                <w:bCs/>
                <w:sz w:val="24"/>
                <w:szCs w:val="24"/>
              </w:rPr>
            </w:pPr>
            <w:r w:rsidRPr="00F410FE">
              <w:rPr>
                <w:rFonts w:ascii="Times New Roman" w:hAnsi="Times New Roman" w:cs="Times New Roman"/>
                <w:sz w:val="24"/>
                <w:szCs w:val="24"/>
              </w:rPr>
              <w:t>13) у рядку 310 «Кількість власних установок зберігання енергії, які є повністю інтегрованими елементами мережі, з них:» вказується кількість власних установок зберігання енергії, які є повністю інтегрованими елементами мережі. Значення цього рядка дорівнює сумі рядків 315 – 335</w:t>
            </w:r>
            <w:r w:rsidRPr="00F410FE">
              <w:rPr>
                <w:rFonts w:ascii="Times New Roman" w:hAnsi="Times New Roman" w:cs="Times New Roman"/>
                <w:b/>
                <w:bCs/>
                <w:sz w:val="24"/>
                <w:szCs w:val="24"/>
              </w:rPr>
              <w:t xml:space="preserve">. В разі відсутності власних установок зберігання дані рядки не заповнюються; </w:t>
            </w:r>
          </w:p>
          <w:p w:rsidR="00840C33" w:rsidRPr="00F410FE" w:rsidRDefault="00840C33" w:rsidP="00840C33">
            <w:pPr>
              <w:jc w:val="both"/>
              <w:rPr>
                <w:rFonts w:ascii="Times New Roman" w:hAnsi="Times New Roman" w:cs="Times New Roman"/>
                <w:sz w:val="24"/>
                <w:szCs w:val="24"/>
              </w:rPr>
            </w:pPr>
          </w:p>
          <w:p w:rsidR="00840C33" w:rsidRPr="00F410FE" w:rsidRDefault="00840C33" w:rsidP="00840C33">
            <w:pPr>
              <w:widowControl w:val="0"/>
              <w:pBdr>
                <w:top w:val="nil"/>
                <w:left w:val="nil"/>
                <w:bottom w:val="nil"/>
                <w:right w:val="nil"/>
                <w:between w:val="nil"/>
              </w:pBdr>
              <w:tabs>
                <w:tab w:val="left" w:pos="857"/>
              </w:tabs>
              <w:jc w:val="both"/>
              <w:rPr>
                <w:rFonts w:ascii="Times New Roman" w:hAnsi="Times New Roman" w:cs="Times New Roman"/>
                <w:b/>
                <w:bCs/>
                <w:sz w:val="24"/>
                <w:szCs w:val="24"/>
              </w:rPr>
            </w:pPr>
            <w:r w:rsidRPr="00F410FE">
              <w:rPr>
                <w:rFonts w:ascii="Times New Roman" w:hAnsi="Times New Roman" w:cs="Times New Roman"/>
                <w:sz w:val="24"/>
                <w:szCs w:val="24"/>
              </w:rPr>
              <w:t xml:space="preserve"> 14) у рядку 340 «Потужність власних установок зберігання енергії, які є повністю інтегрованими елементами мережі, з них:» потужність власних установок зберігання енергії, які є повністю інтегрованими елементами мережі. Значення цього рядка дорівнює сумі рядків 345 – 365</w:t>
            </w:r>
            <w:r w:rsidR="00E52736">
              <w:rPr>
                <w:rFonts w:ascii="Times New Roman" w:hAnsi="Times New Roman" w:cs="Times New Roman"/>
                <w:sz w:val="24"/>
                <w:szCs w:val="24"/>
              </w:rPr>
              <w:t>.</w:t>
            </w:r>
            <w:r w:rsidRPr="00F410FE">
              <w:rPr>
                <w:rFonts w:ascii="Times New Roman" w:hAnsi="Times New Roman" w:cs="Times New Roman"/>
                <w:sz w:val="24"/>
                <w:szCs w:val="24"/>
              </w:rPr>
              <w:t xml:space="preserve"> </w:t>
            </w:r>
            <w:r w:rsidRPr="00F410FE">
              <w:rPr>
                <w:rFonts w:ascii="Times New Roman" w:hAnsi="Times New Roman" w:cs="Times New Roman"/>
                <w:b/>
                <w:bCs/>
                <w:sz w:val="24"/>
                <w:szCs w:val="24"/>
              </w:rPr>
              <w:t>В разі відсутності власних установок зберігання дані рядки не заповнюються;</w:t>
            </w:r>
          </w:p>
          <w:p w:rsidR="00840C33" w:rsidRPr="00F410FE" w:rsidRDefault="00840C33" w:rsidP="00840C33">
            <w:pPr>
              <w:widowControl w:val="0"/>
              <w:pBdr>
                <w:top w:val="nil"/>
                <w:left w:val="nil"/>
                <w:bottom w:val="nil"/>
                <w:right w:val="nil"/>
                <w:between w:val="nil"/>
              </w:pBdr>
              <w:tabs>
                <w:tab w:val="left" w:pos="857"/>
              </w:tabs>
              <w:jc w:val="both"/>
              <w:rPr>
                <w:rFonts w:ascii="Times New Roman" w:hAnsi="Times New Roman" w:cs="Times New Roman"/>
                <w:b/>
                <w:bCs/>
                <w:sz w:val="24"/>
                <w:szCs w:val="24"/>
              </w:rPr>
            </w:pPr>
          </w:p>
          <w:p w:rsidR="00840C33" w:rsidRPr="00F410FE" w:rsidRDefault="00840C33" w:rsidP="00840C33">
            <w:pPr>
              <w:widowControl w:val="0"/>
              <w:pBdr>
                <w:top w:val="nil"/>
                <w:left w:val="nil"/>
                <w:bottom w:val="nil"/>
                <w:right w:val="nil"/>
                <w:between w:val="nil"/>
              </w:pBdr>
              <w:tabs>
                <w:tab w:val="left" w:pos="857"/>
              </w:tabs>
              <w:jc w:val="both"/>
              <w:rPr>
                <w:rFonts w:ascii="Times New Roman" w:eastAsia="Times New Roman" w:hAnsi="Times New Roman" w:cs="Times New Roman"/>
                <w:b/>
                <w:color w:val="000000" w:themeColor="text1"/>
                <w:sz w:val="24"/>
                <w:szCs w:val="24"/>
              </w:rPr>
            </w:pPr>
            <w:proofErr w:type="spellStart"/>
            <w:r w:rsidRPr="00F410FE">
              <w:rPr>
                <w:rFonts w:ascii="Times New Roman" w:eastAsia="Times New Roman" w:hAnsi="Times New Roman" w:cs="Times New Roman"/>
                <w:b/>
                <w:color w:val="000000" w:themeColor="text1"/>
                <w:sz w:val="24"/>
                <w:szCs w:val="24"/>
              </w:rPr>
              <w:t>Обрутування</w:t>
            </w:r>
            <w:proofErr w:type="spellEnd"/>
            <w:r w:rsidRPr="00F410FE">
              <w:rPr>
                <w:rFonts w:ascii="Times New Roman" w:eastAsia="Times New Roman" w:hAnsi="Times New Roman" w:cs="Times New Roman"/>
                <w:b/>
                <w:color w:val="000000" w:themeColor="text1"/>
                <w:sz w:val="24"/>
                <w:szCs w:val="24"/>
              </w:rPr>
              <w:t>:</w:t>
            </w:r>
          </w:p>
          <w:p w:rsidR="00840C33" w:rsidRPr="00F410FE" w:rsidRDefault="00840C33" w:rsidP="00840C33">
            <w:pPr>
              <w:widowControl w:val="0"/>
              <w:pBdr>
                <w:top w:val="nil"/>
                <w:left w:val="nil"/>
                <w:bottom w:val="nil"/>
                <w:right w:val="nil"/>
                <w:between w:val="nil"/>
              </w:pBdr>
              <w:tabs>
                <w:tab w:val="left" w:pos="857"/>
              </w:tabs>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bCs/>
                <w:color w:val="000000" w:themeColor="text1"/>
                <w:sz w:val="24"/>
                <w:szCs w:val="24"/>
              </w:rPr>
              <w:lastRenderedPageBreak/>
              <w:t>Так як на даний момент на балансі НЕК «Укренерго» відповідні установки відсутні, тому наведені поля (поля 310-365) пропонується залишати не заповненими.</w:t>
            </w:r>
          </w:p>
        </w:tc>
        <w:tc>
          <w:tcPr>
            <w:tcW w:w="5221" w:type="dxa"/>
            <w:shd w:val="clear" w:color="auto" w:fill="auto"/>
          </w:tcPr>
          <w:p w:rsidR="00840C33" w:rsidRDefault="004266CD" w:rsidP="00840C33">
            <w:pPr>
              <w:jc w:val="both"/>
              <w:rPr>
                <w:rFonts w:ascii="Times New Roman" w:eastAsia="Times New Roman" w:hAnsi="Times New Roman" w:cs="Times New Roman"/>
                <w:b/>
                <w:bCs/>
                <w:color w:val="000000" w:themeColor="text1"/>
                <w:sz w:val="24"/>
                <w:szCs w:val="24"/>
              </w:rPr>
            </w:pPr>
            <w:r w:rsidRPr="00F410FE">
              <w:rPr>
                <w:rFonts w:ascii="Times New Roman" w:eastAsia="Times New Roman" w:hAnsi="Times New Roman" w:cs="Times New Roman"/>
                <w:b/>
                <w:bCs/>
                <w:color w:val="000000" w:themeColor="text1"/>
                <w:sz w:val="24"/>
                <w:szCs w:val="24"/>
              </w:rPr>
              <w:lastRenderedPageBreak/>
              <w:t>Не враховано</w:t>
            </w:r>
          </w:p>
          <w:p w:rsidR="004266CD" w:rsidRPr="00F410FE" w:rsidRDefault="009C3868" w:rsidP="00840C33">
            <w:pPr>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У разі відсутності власних установок зберігання у відповідних рядках зазначається «0».</w:t>
            </w:r>
          </w:p>
        </w:tc>
      </w:tr>
      <w:tr w:rsidR="009C3868" w:rsidRPr="00B17BC5" w:rsidTr="00F410FE">
        <w:trPr>
          <w:trHeight w:val="355"/>
          <w:jc w:val="center"/>
        </w:trPr>
        <w:tc>
          <w:tcPr>
            <w:tcW w:w="15661" w:type="dxa"/>
            <w:gridSpan w:val="3"/>
            <w:shd w:val="clear" w:color="auto" w:fill="auto"/>
          </w:tcPr>
          <w:p w:rsidR="009C3868" w:rsidRPr="00F410FE" w:rsidRDefault="009C3868" w:rsidP="00F410FE">
            <w:pPr>
              <w:jc w:val="center"/>
              <w:rPr>
                <w:rFonts w:ascii="Times New Roman" w:eastAsia="Times New Roman" w:hAnsi="Times New Roman" w:cs="Times New Roman"/>
                <w:b/>
                <w:bCs/>
                <w:color w:val="000000" w:themeColor="text1"/>
                <w:sz w:val="24"/>
                <w:szCs w:val="24"/>
              </w:rPr>
            </w:pPr>
            <w:r w:rsidRPr="00F410FE">
              <w:rPr>
                <w:rFonts w:ascii="Times New Roman" w:eastAsia="Times New Roman" w:hAnsi="Times New Roman" w:cs="Times New Roman"/>
                <w:b/>
                <w:color w:val="000000" w:themeColor="text1"/>
                <w:sz w:val="24"/>
                <w:szCs w:val="24"/>
              </w:rPr>
              <w:t>Форма звітності № 4-НКРЕКП-моніторинг-передача (місячна) «Звіт про фактичні обсяги виробництва та споживання електричної енергії»</w:t>
            </w:r>
            <w:r>
              <w:rPr>
                <w:rFonts w:ascii="Times New Roman" w:eastAsia="Times New Roman" w:hAnsi="Times New Roman" w:cs="Times New Roman"/>
                <w:b/>
                <w:color w:val="000000" w:themeColor="text1"/>
                <w:sz w:val="24"/>
                <w:szCs w:val="24"/>
              </w:rPr>
              <w:t xml:space="preserve"> та Інструкція щодо її заповнення</w:t>
            </w:r>
          </w:p>
        </w:tc>
      </w:tr>
      <w:tr w:rsidR="009C3868" w:rsidRPr="00B17BC5" w:rsidTr="00F410FE">
        <w:trPr>
          <w:trHeight w:val="675"/>
          <w:jc w:val="center"/>
        </w:trPr>
        <w:tc>
          <w:tcPr>
            <w:tcW w:w="5220" w:type="dxa"/>
            <w:shd w:val="clear" w:color="auto" w:fill="auto"/>
          </w:tcPr>
          <w:p w:rsidR="009C3868" w:rsidRPr="0048031E" w:rsidRDefault="009C3868" w:rsidP="009C3868">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48031E">
              <w:rPr>
                <w:rFonts w:ascii="Times New Roman" w:eastAsia="Times New Roman" w:hAnsi="Times New Roman" w:cs="Times New Roman"/>
                <w:color w:val="000000" w:themeColor="text1"/>
                <w:sz w:val="24"/>
                <w:szCs w:val="24"/>
              </w:rPr>
              <w:t>2.2. Форма звітності № 4 подається до 25 числа місяця, наступного за звітним періодом.</w:t>
            </w:r>
          </w:p>
          <w:p w:rsidR="009C3868" w:rsidRPr="009C3868" w:rsidDel="009C3868" w:rsidRDefault="009C3868"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9C3868" w:rsidRPr="0048031E" w:rsidRDefault="009C3868" w:rsidP="009C3868">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r w:rsidRPr="0048031E">
              <w:rPr>
                <w:rFonts w:ascii="Times New Roman" w:hAnsi="Times New Roman" w:cs="Times New Roman"/>
                <w:b/>
                <w:sz w:val="24"/>
                <w:szCs w:val="24"/>
              </w:rPr>
              <w:t>НЕК «Укренерго»</w:t>
            </w:r>
          </w:p>
          <w:p w:rsidR="009C3868" w:rsidRPr="0048031E" w:rsidRDefault="009C3868" w:rsidP="009C3868">
            <w:pPr>
              <w:jc w:val="both"/>
              <w:rPr>
                <w:rFonts w:ascii="Times New Roman" w:hAnsi="Times New Roman" w:cs="Times New Roman"/>
                <w:sz w:val="24"/>
                <w:szCs w:val="24"/>
              </w:rPr>
            </w:pPr>
          </w:p>
          <w:p w:rsidR="009C3868" w:rsidRPr="0048031E" w:rsidRDefault="009C3868" w:rsidP="009C3868">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r w:rsidRPr="0048031E">
              <w:rPr>
                <w:rFonts w:ascii="Times New Roman" w:hAnsi="Times New Roman" w:cs="Times New Roman"/>
                <w:sz w:val="24"/>
                <w:szCs w:val="24"/>
              </w:rPr>
              <w:t xml:space="preserve">2.2. Форма звітності № 4 подається </w:t>
            </w:r>
            <w:r w:rsidRPr="0048031E">
              <w:rPr>
                <w:rFonts w:ascii="Times New Roman" w:hAnsi="Times New Roman" w:cs="Times New Roman"/>
                <w:b/>
                <w:bCs/>
                <w:sz w:val="24"/>
                <w:szCs w:val="24"/>
              </w:rPr>
              <w:t>до 30 числа місяця</w:t>
            </w:r>
            <w:r w:rsidRPr="0048031E">
              <w:rPr>
                <w:rFonts w:ascii="Times New Roman" w:hAnsi="Times New Roman" w:cs="Times New Roman"/>
                <w:sz w:val="24"/>
                <w:szCs w:val="24"/>
              </w:rPr>
              <w:t>, наступного за звітним періодом.</w:t>
            </w:r>
          </w:p>
          <w:p w:rsidR="009C3868" w:rsidRPr="0048031E" w:rsidRDefault="009C3868" w:rsidP="009C3868">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p>
          <w:p w:rsidR="009C3868" w:rsidRPr="0048031E" w:rsidRDefault="009C3868" w:rsidP="009C3868">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i/>
                <w:color w:val="000000" w:themeColor="text1"/>
                <w:sz w:val="24"/>
                <w:szCs w:val="24"/>
              </w:rPr>
            </w:pPr>
            <w:proofErr w:type="spellStart"/>
            <w:r w:rsidRPr="0048031E">
              <w:rPr>
                <w:rFonts w:ascii="Times New Roman" w:eastAsia="Times New Roman" w:hAnsi="Times New Roman" w:cs="Times New Roman"/>
                <w:b/>
                <w:i/>
                <w:color w:val="000000" w:themeColor="text1"/>
                <w:sz w:val="24"/>
                <w:szCs w:val="24"/>
              </w:rPr>
              <w:t>Обрутування</w:t>
            </w:r>
            <w:proofErr w:type="spellEnd"/>
            <w:r w:rsidRPr="0048031E">
              <w:rPr>
                <w:rFonts w:ascii="Times New Roman" w:eastAsia="Times New Roman" w:hAnsi="Times New Roman" w:cs="Times New Roman"/>
                <w:b/>
                <w:i/>
                <w:color w:val="000000" w:themeColor="text1"/>
                <w:sz w:val="24"/>
                <w:szCs w:val="24"/>
              </w:rPr>
              <w:t>:</w:t>
            </w:r>
          </w:p>
          <w:p w:rsidR="009C3868" w:rsidRPr="0048031E" w:rsidRDefault="009C3868" w:rsidP="009C3868">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i/>
                <w:color w:val="000000" w:themeColor="text1"/>
                <w:sz w:val="24"/>
                <w:szCs w:val="24"/>
              </w:rPr>
            </w:pPr>
            <w:r w:rsidRPr="0048031E">
              <w:rPr>
                <w:rFonts w:ascii="Times New Roman" w:eastAsia="Times New Roman" w:hAnsi="Times New Roman" w:cs="Times New Roman"/>
                <w:i/>
                <w:color w:val="000000" w:themeColor="text1"/>
                <w:sz w:val="24"/>
                <w:szCs w:val="24"/>
              </w:rPr>
              <w:t>В зв'язку з отриманням даних з первинних документів (Актів виробітку) 16-го числа місяця, наступного за розрахунковим, та суттєвим збільшенням обсягу інформації у формі 4, та відповідно часу опрацювання (зокрема додані розшифрування обсягів виробництва, споживання та втрат в мережах  в розрізі суб'єктів господарювання), залишити термін подання без змін - до 30 числа місяця, наступного за звітним періодом (замість 25 числа).</w:t>
            </w:r>
          </w:p>
          <w:p w:rsidR="009C3868" w:rsidRPr="009C3868" w:rsidRDefault="009C3868" w:rsidP="00840C33">
            <w:pPr>
              <w:widowControl w:val="0"/>
              <w:pBdr>
                <w:top w:val="nil"/>
                <w:left w:val="nil"/>
                <w:bottom w:val="nil"/>
                <w:right w:val="nil"/>
                <w:between w:val="nil"/>
              </w:pBdr>
              <w:tabs>
                <w:tab w:val="left" w:pos="2602"/>
                <w:tab w:val="left" w:pos="3607"/>
              </w:tabs>
              <w:jc w:val="both"/>
              <w:rPr>
                <w:rFonts w:ascii="Times New Roman" w:hAnsi="Times New Roman" w:cs="Times New Roman"/>
                <w:b/>
                <w:sz w:val="24"/>
                <w:szCs w:val="24"/>
              </w:rPr>
            </w:pPr>
          </w:p>
        </w:tc>
        <w:tc>
          <w:tcPr>
            <w:tcW w:w="5221" w:type="dxa"/>
            <w:shd w:val="clear" w:color="auto" w:fill="auto"/>
          </w:tcPr>
          <w:p w:rsidR="009C3868" w:rsidRDefault="009C3868" w:rsidP="009C3868">
            <w:pPr>
              <w:jc w:val="both"/>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Не враховано</w:t>
            </w:r>
          </w:p>
          <w:p w:rsidR="009C3868" w:rsidRPr="009C3868" w:rsidDel="009C3868" w:rsidRDefault="009C3868" w:rsidP="009C3868">
            <w:pPr>
              <w:jc w:val="both"/>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color w:val="000000" w:themeColor="text1"/>
                <w:sz w:val="24"/>
                <w:szCs w:val="24"/>
              </w:rPr>
              <w:t>Термін отримання первинних даних дозволяє НЕК «Укренерго» здійснювати подання форми звітності до 25 числа місяці наступного за звітним</w:t>
            </w:r>
          </w:p>
        </w:tc>
      </w:tr>
      <w:tr w:rsidR="009C3868" w:rsidRPr="00B17BC5" w:rsidTr="00F410FE">
        <w:trPr>
          <w:trHeight w:val="675"/>
          <w:jc w:val="center"/>
        </w:trPr>
        <w:tc>
          <w:tcPr>
            <w:tcW w:w="5220" w:type="dxa"/>
            <w:shd w:val="clear" w:color="auto" w:fill="auto"/>
          </w:tcPr>
          <w:p w:rsidR="009C3868" w:rsidRPr="0048031E" w:rsidRDefault="009C3868" w:rsidP="009C3868">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48031E">
              <w:rPr>
                <w:rFonts w:ascii="Times New Roman" w:eastAsia="Times New Roman" w:hAnsi="Times New Roman" w:cs="Times New Roman"/>
                <w:color w:val="000000" w:themeColor="text1"/>
                <w:sz w:val="24"/>
                <w:szCs w:val="24"/>
              </w:rPr>
              <w:t xml:space="preserve">3.1. У розділі I «Інформація про фактичний обсяг виробництва електричної енергії» відображається  інформація щодо загального обсягу виробленої електричної енергії (графи 1, 7 та 13), загального обсягу відпущеної електричної енергії (сальдовані протягом розрахункового періоду значення) (графи 2, 8 та 14) у мережі системи передачі (графи 3, 9 та 15), системи розподілу (графи 4, 10 та 16), у мережі малих систем розподілу (графи 5, 11 та 17), безпосередньо споживачам, у тому числі споживачам, з’єднаним по прямій лінії (графи 6, 12 та 18), у торговій зоні «ОЕС України» (графи </w:t>
            </w:r>
            <w:r w:rsidRPr="0048031E">
              <w:rPr>
                <w:rFonts w:ascii="Times New Roman" w:eastAsia="Times New Roman" w:hAnsi="Times New Roman" w:cs="Times New Roman"/>
                <w:color w:val="000000" w:themeColor="text1"/>
                <w:sz w:val="24"/>
                <w:szCs w:val="24"/>
              </w:rPr>
              <w:lastRenderedPageBreak/>
              <w:t>1 – 6), у торговій зоні «Острів Бурштинської ТЕС» (графи 7 – 12) та загалом (графи 13 – 18):</w:t>
            </w:r>
          </w:p>
          <w:p w:rsidR="009C3868" w:rsidRPr="009C3868" w:rsidDel="009C3868" w:rsidRDefault="009C3868"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9C3868" w:rsidRPr="0048031E" w:rsidRDefault="009C3868" w:rsidP="009C3868">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r w:rsidRPr="0048031E">
              <w:rPr>
                <w:rFonts w:ascii="Times New Roman" w:hAnsi="Times New Roman" w:cs="Times New Roman"/>
                <w:b/>
                <w:sz w:val="24"/>
                <w:szCs w:val="24"/>
              </w:rPr>
              <w:lastRenderedPageBreak/>
              <w:t>НЕК «Укренерго»</w:t>
            </w:r>
          </w:p>
          <w:p w:rsidR="009C3868" w:rsidRPr="0048031E" w:rsidRDefault="009C3868" w:rsidP="009C3868">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4"/>
                <w:szCs w:val="24"/>
              </w:rPr>
            </w:pPr>
          </w:p>
          <w:p w:rsidR="009C3868" w:rsidRPr="0048031E" w:rsidRDefault="009C3868" w:rsidP="009C3868">
            <w:pPr>
              <w:widowControl w:val="0"/>
              <w:pBdr>
                <w:top w:val="nil"/>
                <w:left w:val="nil"/>
                <w:bottom w:val="nil"/>
                <w:right w:val="nil"/>
                <w:between w:val="nil"/>
              </w:pBdr>
              <w:tabs>
                <w:tab w:val="left" w:pos="2602"/>
                <w:tab w:val="left" w:pos="3607"/>
              </w:tabs>
              <w:jc w:val="both"/>
              <w:rPr>
                <w:rFonts w:ascii="Times New Roman" w:hAnsi="Times New Roman" w:cs="Times New Roman"/>
                <w:b/>
                <w:bCs/>
                <w:sz w:val="24"/>
                <w:szCs w:val="24"/>
              </w:rPr>
            </w:pPr>
            <w:r w:rsidRPr="0048031E">
              <w:rPr>
                <w:rFonts w:ascii="Times New Roman" w:hAnsi="Times New Roman" w:cs="Times New Roman"/>
                <w:sz w:val="24"/>
                <w:szCs w:val="24"/>
              </w:rPr>
              <w:t xml:space="preserve">3.1. У розділі I «Інформація про фактичний обсяг виробництва електричної енергії» відображається  інформація щодо загального обсягу виробленої електричної енергії (графи 1, 7 та 13), загального обсягу відпущеної електричної енергії (сальдовані протягом розрахункового періоду значення) (графи 2, 8 та 14) у мережі системи передачі (графи 3, 9 та 15), системи розподілу (графи 4, 10 та 16), у мережі малих систем розподілу (графи 5, 11 та 17), безпосередньо споживачам, у тому числі </w:t>
            </w:r>
            <w:r w:rsidRPr="0048031E">
              <w:rPr>
                <w:rFonts w:ascii="Times New Roman" w:hAnsi="Times New Roman" w:cs="Times New Roman"/>
                <w:sz w:val="24"/>
                <w:szCs w:val="24"/>
              </w:rPr>
              <w:lastRenderedPageBreak/>
              <w:t xml:space="preserve">споживачам, з’єднаним по прямій лінії (графи 6, 12 та 18), </w:t>
            </w:r>
            <w:r w:rsidRPr="0048031E">
              <w:rPr>
                <w:rFonts w:ascii="Times New Roman" w:hAnsi="Times New Roman" w:cs="Times New Roman"/>
                <w:b/>
                <w:bCs/>
                <w:sz w:val="24"/>
                <w:szCs w:val="24"/>
              </w:rPr>
              <w:t>у торговій зоні - І</w:t>
            </w:r>
            <w:r w:rsidRPr="0048031E">
              <w:rPr>
                <w:rFonts w:ascii="Times New Roman" w:hAnsi="Times New Roman" w:cs="Times New Roman"/>
                <w:sz w:val="24"/>
                <w:szCs w:val="24"/>
              </w:rPr>
              <w:t xml:space="preserve"> (графи 1 – 6),</w:t>
            </w:r>
            <w:r w:rsidRPr="0048031E">
              <w:rPr>
                <w:rFonts w:ascii="Times New Roman" w:hAnsi="Times New Roman" w:cs="Times New Roman"/>
                <w:b/>
                <w:bCs/>
                <w:strike/>
                <w:sz w:val="24"/>
                <w:szCs w:val="24"/>
              </w:rPr>
              <w:t xml:space="preserve"> у торговій зоні «Острів Бурштинської ТЕС» (графи 7 – 12) та загалом (графи 13 – 18):</w:t>
            </w:r>
          </w:p>
          <w:p w:rsidR="009C3868" w:rsidRPr="0048031E" w:rsidRDefault="009C3868" w:rsidP="009C3868">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4"/>
                <w:szCs w:val="24"/>
              </w:rPr>
            </w:pPr>
          </w:p>
          <w:p w:rsidR="009C3868" w:rsidRPr="00F410FE" w:rsidRDefault="009C3868" w:rsidP="009C3868">
            <w:pPr>
              <w:tabs>
                <w:tab w:val="left" w:pos="1331"/>
              </w:tabs>
              <w:jc w:val="both"/>
              <w:rPr>
                <w:rFonts w:ascii="Times New Roman" w:eastAsia="Times New Roman" w:hAnsi="Times New Roman" w:cs="Times New Roman"/>
                <w:b/>
                <w:i/>
                <w:color w:val="000000" w:themeColor="text1"/>
                <w:sz w:val="24"/>
                <w:szCs w:val="24"/>
              </w:rPr>
            </w:pPr>
            <w:proofErr w:type="spellStart"/>
            <w:r w:rsidRPr="00F410FE">
              <w:rPr>
                <w:rFonts w:ascii="Times New Roman" w:eastAsia="Times New Roman" w:hAnsi="Times New Roman" w:cs="Times New Roman"/>
                <w:b/>
                <w:i/>
                <w:color w:val="000000" w:themeColor="text1"/>
                <w:sz w:val="24"/>
                <w:szCs w:val="24"/>
              </w:rPr>
              <w:t>Обрутування</w:t>
            </w:r>
            <w:proofErr w:type="spellEnd"/>
            <w:r w:rsidRPr="00F410FE">
              <w:rPr>
                <w:rFonts w:ascii="Times New Roman" w:eastAsia="Times New Roman" w:hAnsi="Times New Roman" w:cs="Times New Roman"/>
                <w:b/>
                <w:i/>
                <w:color w:val="000000" w:themeColor="text1"/>
                <w:sz w:val="24"/>
                <w:szCs w:val="24"/>
              </w:rPr>
              <w:t>:</w:t>
            </w:r>
          </w:p>
          <w:p w:rsidR="009C3868" w:rsidRPr="00F410FE" w:rsidRDefault="009C3868" w:rsidP="009C3868">
            <w:pPr>
              <w:jc w:val="both"/>
              <w:rPr>
                <w:rFonts w:ascii="Times New Roman" w:hAnsi="Times New Roman" w:cs="Times New Roman"/>
                <w:i/>
                <w:sz w:val="24"/>
                <w:szCs w:val="24"/>
              </w:rPr>
            </w:pPr>
            <w:r w:rsidRPr="00F410FE">
              <w:rPr>
                <w:rFonts w:ascii="Times New Roman" w:hAnsi="Times New Roman" w:cs="Times New Roman"/>
                <w:i/>
                <w:sz w:val="24"/>
                <w:szCs w:val="24"/>
              </w:rPr>
              <w:t>Пропонується вилучити з форми графи, що стосуються торгової зони «острів Бурштинської ТЕС», так як Постановою НКРЕКП від 25.02.2022 № 332 визначено одну торгову зону в межах України - «ОЕС України», зокрема графи 7-12 та 13-18 у розділі I «Інформація про фактичний обсяг виробництва електричної енергії», та графи 2 та 3 у розділі ІІ «Інформація про фактичний обсяг споживання електричної енергії».</w:t>
            </w:r>
          </w:p>
          <w:p w:rsidR="009C3868" w:rsidRPr="00F410FE" w:rsidRDefault="009C3868" w:rsidP="009C3868">
            <w:pPr>
              <w:widowControl w:val="0"/>
              <w:pBdr>
                <w:top w:val="nil"/>
                <w:left w:val="nil"/>
                <w:bottom w:val="nil"/>
                <w:right w:val="nil"/>
                <w:between w:val="nil"/>
              </w:pBdr>
              <w:tabs>
                <w:tab w:val="left" w:pos="2602"/>
                <w:tab w:val="left" w:pos="3607"/>
              </w:tabs>
              <w:jc w:val="both"/>
              <w:rPr>
                <w:rFonts w:ascii="Times New Roman" w:hAnsi="Times New Roman" w:cs="Times New Roman"/>
                <w:i/>
                <w:sz w:val="24"/>
                <w:szCs w:val="24"/>
              </w:rPr>
            </w:pPr>
            <w:r w:rsidRPr="00F410FE">
              <w:rPr>
                <w:rFonts w:ascii="Times New Roman" w:hAnsi="Times New Roman" w:cs="Times New Roman"/>
                <w:i/>
                <w:sz w:val="24"/>
                <w:szCs w:val="24"/>
              </w:rPr>
              <w:t xml:space="preserve">Також виходячи з того що в майбутньому можливо зміни, що стосується торгових зон, тут і далі по тексту пропонується торгову зону «ОЕС України» іменувати торгова зона – І, а в подальшому при виникненні нових торгових зон іменувати їх у формах в порядку нумерації (торгова зона – ІІ, ІІІ … і </w:t>
            </w:r>
            <w:proofErr w:type="spellStart"/>
            <w:r w:rsidRPr="00F410FE">
              <w:rPr>
                <w:rFonts w:ascii="Times New Roman" w:hAnsi="Times New Roman" w:cs="Times New Roman"/>
                <w:i/>
                <w:sz w:val="24"/>
                <w:szCs w:val="24"/>
              </w:rPr>
              <w:t>т.д</w:t>
            </w:r>
            <w:proofErr w:type="spellEnd"/>
            <w:r w:rsidRPr="00F410FE">
              <w:rPr>
                <w:rFonts w:ascii="Times New Roman" w:hAnsi="Times New Roman" w:cs="Times New Roman"/>
                <w:i/>
                <w:sz w:val="24"/>
                <w:szCs w:val="24"/>
              </w:rPr>
              <w:t>.).</w:t>
            </w:r>
          </w:p>
          <w:p w:rsidR="009C3868" w:rsidRPr="00F410FE" w:rsidRDefault="009C3868" w:rsidP="009C3868">
            <w:pPr>
              <w:widowControl w:val="0"/>
              <w:pBdr>
                <w:top w:val="nil"/>
                <w:left w:val="nil"/>
                <w:bottom w:val="nil"/>
                <w:right w:val="nil"/>
                <w:between w:val="nil"/>
              </w:pBdr>
              <w:tabs>
                <w:tab w:val="left" w:pos="2602"/>
                <w:tab w:val="left" w:pos="3607"/>
              </w:tabs>
              <w:jc w:val="both"/>
              <w:rPr>
                <w:rFonts w:ascii="Times New Roman" w:hAnsi="Times New Roman" w:cs="Times New Roman"/>
                <w:i/>
                <w:sz w:val="24"/>
                <w:szCs w:val="24"/>
              </w:rPr>
            </w:pPr>
          </w:p>
          <w:p w:rsidR="009C3868" w:rsidRPr="00F410FE" w:rsidDel="009C3868" w:rsidRDefault="009C3868" w:rsidP="00840C33">
            <w:pPr>
              <w:widowControl w:val="0"/>
              <w:pBdr>
                <w:top w:val="nil"/>
                <w:left w:val="nil"/>
                <w:bottom w:val="nil"/>
                <w:right w:val="nil"/>
                <w:between w:val="nil"/>
              </w:pBdr>
              <w:tabs>
                <w:tab w:val="left" w:pos="2602"/>
                <w:tab w:val="left" w:pos="3607"/>
              </w:tabs>
              <w:jc w:val="both"/>
              <w:rPr>
                <w:rFonts w:ascii="Times New Roman" w:hAnsi="Times New Roman" w:cs="Times New Roman"/>
                <w:i/>
                <w:sz w:val="24"/>
                <w:szCs w:val="24"/>
              </w:rPr>
            </w:pPr>
            <w:r w:rsidRPr="00F410FE">
              <w:rPr>
                <w:rFonts w:ascii="Times New Roman" w:hAnsi="Times New Roman" w:cs="Times New Roman"/>
                <w:i/>
                <w:sz w:val="24"/>
                <w:szCs w:val="24"/>
              </w:rPr>
              <w:t>Просимо також  надати додаткові роз’яснення щодо того, які дані та в яких рядках необхідно вказувати,  в разі якщо споживач одночасно приєднаний до мереж ОСП та мереж ОСР.</w:t>
            </w:r>
          </w:p>
        </w:tc>
        <w:tc>
          <w:tcPr>
            <w:tcW w:w="5221" w:type="dxa"/>
            <w:shd w:val="clear" w:color="auto" w:fill="auto"/>
          </w:tcPr>
          <w:p w:rsidR="009C3868" w:rsidRDefault="009C3868" w:rsidP="009C3868">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48031E">
              <w:rPr>
                <w:rFonts w:ascii="Times New Roman" w:eastAsia="Times New Roman" w:hAnsi="Times New Roman" w:cs="Times New Roman"/>
                <w:b/>
                <w:color w:val="000000" w:themeColor="text1"/>
                <w:sz w:val="24"/>
                <w:szCs w:val="24"/>
              </w:rPr>
              <w:lastRenderedPageBreak/>
              <w:t>Не враховано</w:t>
            </w:r>
          </w:p>
          <w:p w:rsidR="009C3868" w:rsidRPr="00F410FE" w:rsidRDefault="009C3868" w:rsidP="009C3868">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Постановою НКРЕКП від 25.02.2022 № 332 </w:t>
            </w:r>
            <w:r w:rsidRPr="0048031E">
              <w:rPr>
                <w:rFonts w:ascii="Times New Roman" w:eastAsia="Times New Roman" w:hAnsi="Times New Roman" w:cs="Times New Roman"/>
                <w:color w:val="000000" w:themeColor="text1"/>
                <w:sz w:val="24"/>
                <w:szCs w:val="24"/>
              </w:rPr>
              <w:t>погоджено визначену НЕК</w:t>
            </w:r>
            <w:r>
              <w:rPr>
                <w:rFonts w:ascii="Times New Roman" w:eastAsia="Times New Roman" w:hAnsi="Times New Roman" w:cs="Times New Roman"/>
                <w:color w:val="000000" w:themeColor="text1"/>
                <w:sz w:val="24"/>
                <w:szCs w:val="24"/>
              </w:rPr>
              <w:t> </w:t>
            </w:r>
            <w:r w:rsidRPr="0048031E">
              <w:rPr>
                <w:rFonts w:ascii="Times New Roman" w:eastAsia="Times New Roman" w:hAnsi="Times New Roman" w:cs="Times New Roman"/>
                <w:color w:val="000000" w:themeColor="text1"/>
                <w:sz w:val="24"/>
                <w:szCs w:val="24"/>
              </w:rPr>
              <w:t>«Укренерго» одну торгову зону «ОЕС України» в межах України</w:t>
            </w:r>
            <w:r>
              <w:rPr>
                <w:rFonts w:ascii="Times New Roman" w:eastAsia="Times New Roman" w:hAnsi="Times New Roman" w:cs="Times New Roman"/>
                <w:color w:val="000000" w:themeColor="text1"/>
                <w:sz w:val="24"/>
                <w:szCs w:val="24"/>
              </w:rPr>
              <w:t xml:space="preserve"> </w:t>
            </w:r>
            <w:r w:rsidRPr="0048031E">
              <w:rPr>
                <w:rFonts w:ascii="Times New Roman" w:eastAsia="Times New Roman" w:hAnsi="Times New Roman" w:cs="Times New Roman"/>
                <w:color w:val="000000" w:themeColor="text1"/>
                <w:sz w:val="24"/>
                <w:szCs w:val="24"/>
                <w:u w:val="single"/>
              </w:rPr>
              <w:t>на період дії в Україні воєнного стану та протягом 30 днів після його припинення або скасування</w:t>
            </w:r>
            <w:r>
              <w:rPr>
                <w:rFonts w:ascii="Times New Roman" w:eastAsia="Times New Roman" w:hAnsi="Times New Roman" w:cs="Times New Roman"/>
                <w:color w:val="000000" w:themeColor="text1"/>
                <w:sz w:val="24"/>
                <w:szCs w:val="24"/>
                <w:u w:val="single"/>
              </w:rPr>
              <w:t xml:space="preserve">. </w:t>
            </w:r>
            <w:r>
              <w:rPr>
                <w:rFonts w:ascii="Times New Roman" w:eastAsia="Times New Roman" w:hAnsi="Times New Roman" w:cs="Times New Roman"/>
                <w:color w:val="000000" w:themeColor="text1"/>
                <w:sz w:val="24"/>
                <w:szCs w:val="24"/>
              </w:rPr>
              <w:t xml:space="preserve">Крім цього, наразі </w:t>
            </w:r>
            <w:proofErr w:type="spellStart"/>
            <w:r>
              <w:rPr>
                <w:rFonts w:ascii="Times New Roman" w:eastAsia="Times New Roman" w:hAnsi="Times New Roman" w:cs="Times New Roman"/>
                <w:color w:val="000000" w:themeColor="text1"/>
                <w:sz w:val="24"/>
                <w:szCs w:val="24"/>
              </w:rPr>
              <w:t>законодавстом</w:t>
            </w:r>
            <w:proofErr w:type="spellEnd"/>
            <w:r>
              <w:rPr>
                <w:rFonts w:ascii="Times New Roman" w:eastAsia="Times New Roman" w:hAnsi="Times New Roman" w:cs="Times New Roman"/>
                <w:color w:val="000000" w:themeColor="text1"/>
                <w:sz w:val="24"/>
                <w:szCs w:val="24"/>
              </w:rPr>
              <w:t xml:space="preserve"> </w:t>
            </w:r>
            <w:r w:rsidR="00E9024D">
              <w:rPr>
                <w:rFonts w:ascii="Times New Roman" w:eastAsia="Times New Roman" w:hAnsi="Times New Roman" w:cs="Times New Roman"/>
                <w:color w:val="000000" w:themeColor="text1"/>
                <w:sz w:val="24"/>
                <w:szCs w:val="24"/>
              </w:rPr>
              <w:t>не передбачено нового підходу до найменування торгових зон.</w:t>
            </w:r>
          </w:p>
          <w:p w:rsidR="009C3868" w:rsidRPr="009C3868" w:rsidDel="009C3868" w:rsidRDefault="009C3868" w:rsidP="00840C33">
            <w:pPr>
              <w:jc w:val="both"/>
              <w:rPr>
                <w:rFonts w:ascii="Times New Roman" w:eastAsia="Times New Roman" w:hAnsi="Times New Roman" w:cs="Times New Roman"/>
                <w:b/>
                <w:bCs/>
                <w:color w:val="000000" w:themeColor="text1"/>
                <w:sz w:val="24"/>
                <w:szCs w:val="24"/>
              </w:rPr>
            </w:pPr>
          </w:p>
        </w:tc>
      </w:tr>
      <w:tr w:rsidR="009C3868" w:rsidRPr="00B17BC5" w:rsidTr="00F410FE">
        <w:trPr>
          <w:trHeight w:val="675"/>
          <w:jc w:val="center"/>
        </w:trPr>
        <w:tc>
          <w:tcPr>
            <w:tcW w:w="5220" w:type="dxa"/>
            <w:shd w:val="clear" w:color="auto" w:fill="auto"/>
          </w:tcPr>
          <w:p w:rsidR="00E9024D" w:rsidRPr="0048031E" w:rsidRDefault="00E9024D" w:rsidP="00E9024D">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48031E">
              <w:rPr>
                <w:rFonts w:ascii="Times New Roman" w:eastAsia="Times New Roman" w:hAnsi="Times New Roman" w:cs="Times New Roman"/>
                <w:color w:val="000000" w:themeColor="text1"/>
                <w:sz w:val="24"/>
                <w:szCs w:val="24"/>
              </w:rPr>
              <w:t xml:space="preserve">3.2. У розділі ІІ «Інформація про фактичний обсяг споживання електричної енергії» відображається  інформація щодо загального обсягу спожитої електричної енергії у торговій зоні «ОЕС України» (графа 1), у торговій зоні «Острів Бурштинської ТЕС» (графи 2) та сумарно за зонами (графа 3), усього (рядок 085) та за типами </w:t>
            </w:r>
          </w:p>
          <w:p w:rsidR="00E9024D" w:rsidRPr="0048031E" w:rsidRDefault="00E9024D" w:rsidP="00E9024D">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48031E">
              <w:rPr>
                <w:rFonts w:ascii="Times New Roman" w:eastAsia="Times New Roman" w:hAnsi="Times New Roman" w:cs="Times New Roman"/>
                <w:color w:val="000000" w:themeColor="text1"/>
                <w:sz w:val="24"/>
                <w:szCs w:val="24"/>
              </w:rPr>
              <w:lastRenderedPageBreak/>
              <w:t xml:space="preserve">споживання (рядки 090 – 125). Значення рядка 085 дорівнює сумі рядків 090, 105 – 125. </w:t>
            </w:r>
          </w:p>
          <w:p w:rsidR="00E9024D" w:rsidRPr="0048031E" w:rsidRDefault="00E9024D" w:rsidP="00E9024D">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9C3868" w:rsidRPr="009C3868" w:rsidDel="009C3868" w:rsidRDefault="009C3868"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E9024D" w:rsidRPr="0048031E" w:rsidRDefault="00E9024D" w:rsidP="00E9024D">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r w:rsidRPr="0048031E">
              <w:rPr>
                <w:rFonts w:ascii="Times New Roman" w:hAnsi="Times New Roman" w:cs="Times New Roman"/>
                <w:b/>
                <w:sz w:val="24"/>
                <w:szCs w:val="24"/>
              </w:rPr>
              <w:lastRenderedPageBreak/>
              <w:t>НЕК «Укренерго»</w:t>
            </w:r>
          </w:p>
          <w:p w:rsidR="00E9024D" w:rsidRPr="00F410FE" w:rsidRDefault="00E9024D" w:rsidP="00E9024D">
            <w:pPr>
              <w:jc w:val="both"/>
              <w:rPr>
                <w:rFonts w:ascii="Times New Roman" w:hAnsi="Times New Roman" w:cs="Times New Roman"/>
                <w:sz w:val="8"/>
                <w:szCs w:val="24"/>
              </w:rPr>
            </w:pPr>
          </w:p>
          <w:p w:rsidR="00E9024D" w:rsidRPr="0048031E" w:rsidRDefault="00E9024D" w:rsidP="00E9024D">
            <w:pPr>
              <w:jc w:val="both"/>
              <w:rPr>
                <w:rFonts w:ascii="Times New Roman" w:hAnsi="Times New Roman" w:cs="Times New Roman"/>
                <w:sz w:val="24"/>
                <w:szCs w:val="24"/>
              </w:rPr>
            </w:pPr>
            <w:r w:rsidRPr="0048031E">
              <w:rPr>
                <w:rFonts w:ascii="Times New Roman" w:hAnsi="Times New Roman" w:cs="Times New Roman"/>
                <w:sz w:val="24"/>
                <w:szCs w:val="24"/>
              </w:rPr>
              <w:t xml:space="preserve">3.2. У розділі ІІ «Інформація про фактичний обсяг споживання електричної енергії» відображається  інформація щодо загального обсягу спожитої електричної енергії у торговій зоні </w:t>
            </w:r>
            <w:r w:rsidRPr="0048031E">
              <w:rPr>
                <w:rFonts w:ascii="Times New Roman" w:hAnsi="Times New Roman" w:cs="Times New Roman"/>
                <w:b/>
                <w:bCs/>
                <w:sz w:val="24"/>
                <w:szCs w:val="24"/>
              </w:rPr>
              <w:t>у торговій зоні - І</w:t>
            </w:r>
            <w:r w:rsidRPr="0048031E">
              <w:rPr>
                <w:rFonts w:ascii="Times New Roman" w:hAnsi="Times New Roman" w:cs="Times New Roman"/>
                <w:sz w:val="24"/>
                <w:szCs w:val="24"/>
              </w:rPr>
              <w:t xml:space="preserve"> (графа 1), </w:t>
            </w:r>
            <w:r w:rsidRPr="0048031E">
              <w:rPr>
                <w:rFonts w:ascii="Times New Roman" w:hAnsi="Times New Roman" w:cs="Times New Roman"/>
                <w:b/>
                <w:bCs/>
                <w:strike/>
                <w:sz w:val="24"/>
                <w:szCs w:val="24"/>
              </w:rPr>
              <w:t>у торговій зоні «Острів Бурштинської ТЕС» (графи 2) та сумарно за зонами (графа 3),</w:t>
            </w:r>
            <w:r w:rsidRPr="0048031E">
              <w:rPr>
                <w:rFonts w:ascii="Times New Roman" w:hAnsi="Times New Roman" w:cs="Times New Roman"/>
                <w:sz w:val="24"/>
                <w:szCs w:val="24"/>
              </w:rPr>
              <w:t xml:space="preserve"> усього (рядок 085) та за типами споживання (рядки 090 – 125). </w:t>
            </w:r>
            <w:r w:rsidRPr="0048031E">
              <w:rPr>
                <w:rFonts w:ascii="Times New Roman" w:hAnsi="Times New Roman" w:cs="Times New Roman"/>
                <w:sz w:val="24"/>
                <w:szCs w:val="24"/>
              </w:rPr>
              <w:lastRenderedPageBreak/>
              <w:t>Значення рядка 085 дорівнює сумі рядків 090, 105 – 125.</w:t>
            </w:r>
          </w:p>
          <w:p w:rsidR="00E9024D" w:rsidRPr="00F410FE" w:rsidRDefault="00E9024D" w:rsidP="00E9024D">
            <w:pPr>
              <w:widowControl w:val="0"/>
              <w:pBdr>
                <w:top w:val="nil"/>
                <w:left w:val="nil"/>
                <w:bottom w:val="nil"/>
                <w:right w:val="nil"/>
                <w:between w:val="nil"/>
              </w:pBdr>
              <w:tabs>
                <w:tab w:val="left" w:pos="2602"/>
                <w:tab w:val="left" w:pos="3607"/>
              </w:tabs>
              <w:jc w:val="both"/>
              <w:rPr>
                <w:rFonts w:ascii="Times New Roman" w:hAnsi="Times New Roman" w:cs="Times New Roman"/>
                <w:b/>
                <w:bCs/>
                <w:i/>
                <w:iCs/>
                <w:sz w:val="24"/>
                <w:szCs w:val="24"/>
              </w:rPr>
            </w:pPr>
            <w:r w:rsidRPr="00F410FE">
              <w:rPr>
                <w:rFonts w:ascii="Times New Roman" w:hAnsi="Times New Roman" w:cs="Times New Roman"/>
                <w:b/>
                <w:bCs/>
                <w:sz w:val="24"/>
                <w:szCs w:val="24"/>
              </w:rPr>
              <w:t xml:space="preserve">В разі якщо споживач одночасно приєднаний до мереж ОСП та ОСР, вказується </w:t>
            </w:r>
            <w:r w:rsidRPr="00F410FE">
              <w:rPr>
                <w:rFonts w:ascii="Times New Roman" w:hAnsi="Times New Roman" w:cs="Times New Roman"/>
                <w:b/>
                <w:bCs/>
                <w:i/>
                <w:iCs/>
                <w:sz w:val="24"/>
                <w:szCs w:val="24"/>
              </w:rPr>
              <w:t>(вказати що вказується)</w:t>
            </w:r>
          </w:p>
          <w:p w:rsidR="00E9024D" w:rsidRPr="00F410FE" w:rsidRDefault="00E9024D" w:rsidP="00E9024D">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10"/>
                <w:szCs w:val="24"/>
              </w:rPr>
            </w:pPr>
          </w:p>
          <w:p w:rsidR="00E9024D" w:rsidRPr="00F410FE" w:rsidRDefault="00E9024D" w:rsidP="00E9024D">
            <w:pPr>
              <w:tabs>
                <w:tab w:val="left" w:pos="1331"/>
              </w:tabs>
              <w:jc w:val="both"/>
              <w:rPr>
                <w:rFonts w:ascii="Times New Roman" w:eastAsia="Times New Roman" w:hAnsi="Times New Roman" w:cs="Times New Roman"/>
                <w:b/>
                <w:i/>
                <w:color w:val="000000" w:themeColor="text1"/>
                <w:sz w:val="24"/>
                <w:szCs w:val="24"/>
              </w:rPr>
            </w:pPr>
            <w:proofErr w:type="spellStart"/>
            <w:r w:rsidRPr="00F410FE">
              <w:rPr>
                <w:rFonts w:ascii="Times New Roman" w:eastAsia="Times New Roman" w:hAnsi="Times New Roman" w:cs="Times New Roman"/>
                <w:b/>
                <w:i/>
                <w:color w:val="000000" w:themeColor="text1"/>
                <w:sz w:val="24"/>
                <w:szCs w:val="24"/>
              </w:rPr>
              <w:t>Обгрунтування</w:t>
            </w:r>
            <w:proofErr w:type="spellEnd"/>
            <w:r w:rsidRPr="00F410FE">
              <w:rPr>
                <w:rFonts w:ascii="Times New Roman" w:eastAsia="Times New Roman" w:hAnsi="Times New Roman" w:cs="Times New Roman"/>
                <w:b/>
                <w:i/>
                <w:color w:val="000000" w:themeColor="text1"/>
                <w:sz w:val="24"/>
                <w:szCs w:val="24"/>
              </w:rPr>
              <w:t>:</w:t>
            </w:r>
          </w:p>
          <w:p w:rsidR="009C3868" w:rsidRPr="00F410FE" w:rsidDel="009C3868" w:rsidRDefault="00E9024D" w:rsidP="00840C33">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i/>
                <w:color w:val="000000" w:themeColor="text1"/>
                <w:sz w:val="24"/>
                <w:szCs w:val="24"/>
              </w:rPr>
            </w:pPr>
            <w:r w:rsidRPr="00F410FE">
              <w:rPr>
                <w:rFonts w:ascii="Times New Roman" w:eastAsia="Times New Roman" w:hAnsi="Times New Roman" w:cs="Times New Roman"/>
                <w:i/>
                <w:color w:val="000000" w:themeColor="text1"/>
                <w:sz w:val="24"/>
                <w:szCs w:val="24"/>
              </w:rPr>
              <w:t>Пропонуємо вилучити п. 1.4 розділу  ІІ «виробниками, приєднаними до мереж ОСП, на власні потреби електростанцій» (код 110), та п. 1.5 «виробниками, приєднаними до мереж ОСР, на власні потреби електростанцій»</w:t>
            </w:r>
            <w:r w:rsidRPr="00F410FE">
              <w:rPr>
                <w:rFonts w:ascii="Times New Roman" w:eastAsia="Times New Roman" w:hAnsi="Times New Roman" w:cs="Times New Roman"/>
                <w:i/>
                <w:color w:val="000000" w:themeColor="text1"/>
                <w:sz w:val="24"/>
                <w:szCs w:val="24"/>
              </w:rPr>
              <w:tab/>
              <w:t>(код 115) так як ці пункти дублюються з пропонованим п. 5.2 (код 160) в формі 5.</w:t>
            </w:r>
          </w:p>
        </w:tc>
        <w:tc>
          <w:tcPr>
            <w:tcW w:w="5221" w:type="dxa"/>
            <w:shd w:val="clear" w:color="auto" w:fill="auto"/>
          </w:tcPr>
          <w:p w:rsidR="00E9024D" w:rsidRPr="00F410FE" w:rsidRDefault="00E9024D" w:rsidP="00840C33">
            <w:pPr>
              <w:jc w:val="both"/>
              <w:rPr>
                <w:rFonts w:ascii="Times New Roman" w:eastAsia="Times New Roman" w:hAnsi="Times New Roman" w:cs="Times New Roman"/>
                <w:bCs/>
                <w:color w:val="000000" w:themeColor="text1"/>
                <w:sz w:val="24"/>
                <w:szCs w:val="24"/>
              </w:rPr>
            </w:pPr>
            <w:bookmarkStart w:id="3" w:name="_GoBack"/>
            <w:r>
              <w:rPr>
                <w:rFonts w:ascii="Times New Roman" w:eastAsia="Times New Roman" w:hAnsi="Times New Roman" w:cs="Times New Roman"/>
                <w:b/>
                <w:bCs/>
                <w:color w:val="000000" w:themeColor="text1"/>
                <w:sz w:val="24"/>
                <w:szCs w:val="24"/>
              </w:rPr>
              <w:lastRenderedPageBreak/>
              <w:t xml:space="preserve">Потребує обговорення </w:t>
            </w:r>
            <w:bookmarkEnd w:id="3"/>
          </w:p>
          <w:p w:rsidR="009C3868" w:rsidRPr="00F410FE" w:rsidDel="009C3868" w:rsidRDefault="00E9024D" w:rsidP="00F410FE">
            <w:pPr>
              <w:tabs>
                <w:tab w:val="left" w:pos="108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tc>
      </w:tr>
      <w:tr w:rsidR="00840C33" w:rsidRPr="00B17BC5" w:rsidTr="00F410FE">
        <w:trPr>
          <w:trHeight w:val="4592"/>
          <w:jc w:val="center"/>
        </w:trPr>
        <w:tc>
          <w:tcPr>
            <w:tcW w:w="5220" w:type="dxa"/>
            <w:shd w:val="clear" w:color="auto" w:fill="auto"/>
          </w:tcPr>
          <w:p w:rsidR="00840C33" w:rsidRPr="00F410FE" w:rsidRDefault="0062223E"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62223E">
              <w:rPr>
                <w:rFonts w:ascii="Times New Roman" w:eastAsia="Times New Roman" w:hAnsi="Times New Roman" w:cs="Times New Roman"/>
                <w:color w:val="000000" w:themeColor="text1"/>
                <w:sz w:val="24"/>
                <w:szCs w:val="24"/>
              </w:rPr>
              <w:t>3.</w:t>
            </w:r>
            <w:r w:rsidR="00F71606">
              <w:rPr>
                <w:rFonts w:ascii="Times New Roman" w:eastAsia="Times New Roman" w:hAnsi="Times New Roman" w:cs="Times New Roman"/>
                <w:color w:val="000000" w:themeColor="text1"/>
                <w:sz w:val="24"/>
                <w:szCs w:val="24"/>
              </w:rPr>
              <w:t>5</w:t>
            </w:r>
            <w:r w:rsidRPr="0062223E">
              <w:rPr>
                <w:rFonts w:ascii="Times New Roman" w:eastAsia="Times New Roman" w:hAnsi="Times New Roman" w:cs="Times New Roman"/>
                <w:color w:val="000000" w:themeColor="text1"/>
                <w:sz w:val="24"/>
                <w:szCs w:val="24"/>
              </w:rPr>
              <w:t xml:space="preserve">. У Додатку 2 «Інформація щодо обсягів постачання електричної енергії споживачам» відображається інформація щодо загального обсягу постачання електричної енергії електропостачальниками (графа 1) та обсягу постачання споживачам </w:t>
            </w:r>
            <w:proofErr w:type="spellStart"/>
            <w:r w:rsidRPr="0062223E">
              <w:rPr>
                <w:rFonts w:ascii="Times New Roman" w:eastAsia="Times New Roman" w:hAnsi="Times New Roman" w:cs="Times New Roman"/>
                <w:color w:val="000000" w:themeColor="text1"/>
                <w:sz w:val="24"/>
                <w:szCs w:val="24"/>
              </w:rPr>
              <w:t>електропостачальника</w:t>
            </w:r>
            <w:proofErr w:type="spellEnd"/>
            <w:r w:rsidRPr="0062223E">
              <w:rPr>
                <w:rFonts w:ascii="Times New Roman" w:eastAsia="Times New Roman" w:hAnsi="Times New Roman" w:cs="Times New Roman"/>
                <w:color w:val="000000" w:themeColor="text1"/>
                <w:sz w:val="24"/>
                <w:szCs w:val="24"/>
              </w:rPr>
              <w:t xml:space="preserve"> (без врахування електричної енергії на власні потреби </w:t>
            </w:r>
            <w:proofErr w:type="spellStart"/>
            <w:r w:rsidRPr="0062223E">
              <w:rPr>
                <w:rFonts w:ascii="Times New Roman" w:eastAsia="Times New Roman" w:hAnsi="Times New Roman" w:cs="Times New Roman"/>
                <w:color w:val="000000" w:themeColor="text1"/>
                <w:sz w:val="24"/>
                <w:szCs w:val="24"/>
              </w:rPr>
              <w:t>електропостачальника</w:t>
            </w:r>
            <w:proofErr w:type="spellEnd"/>
            <w:r w:rsidRPr="0062223E">
              <w:rPr>
                <w:rFonts w:ascii="Times New Roman" w:eastAsia="Times New Roman" w:hAnsi="Times New Roman" w:cs="Times New Roman"/>
                <w:color w:val="000000" w:themeColor="text1"/>
                <w:sz w:val="24"/>
                <w:szCs w:val="24"/>
              </w:rPr>
              <w:t>) (графа 2).</w:t>
            </w: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40C33" w:rsidRPr="00F410FE" w:rsidRDefault="00840C33" w:rsidP="00840C33">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62223E" w:rsidRDefault="0062223E" w:rsidP="00840C33">
            <w:pPr>
              <w:tabs>
                <w:tab w:val="left" w:pos="1331"/>
              </w:tabs>
              <w:jc w:val="both"/>
              <w:rPr>
                <w:rFonts w:ascii="Times New Roman" w:hAnsi="Times New Roman" w:cs="Times New Roman"/>
                <w:sz w:val="24"/>
                <w:szCs w:val="24"/>
              </w:rPr>
            </w:pPr>
            <w:r w:rsidRPr="0048031E">
              <w:rPr>
                <w:rFonts w:ascii="Times New Roman" w:hAnsi="Times New Roman" w:cs="Times New Roman"/>
                <w:b/>
                <w:sz w:val="24"/>
                <w:szCs w:val="24"/>
              </w:rPr>
              <w:t>НЕК «Укренерго»</w:t>
            </w:r>
          </w:p>
          <w:p w:rsidR="0062223E" w:rsidRPr="00F410FE" w:rsidRDefault="0062223E" w:rsidP="00840C33">
            <w:pPr>
              <w:jc w:val="both"/>
              <w:rPr>
                <w:rFonts w:ascii="Times New Roman" w:hAnsi="Times New Roman" w:cs="Times New Roman"/>
                <w:sz w:val="14"/>
                <w:szCs w:val="24"/>
              </w:rPr>
            </w:pPr>
          </w:p>
          <w:p w:rsidR="00840C33" w:rsidRPr="00F410FE" w:rsidRDefault="00840C33" w:rsidP="00840C33">
            <w:pPr>
              <w:tabs>
                <w:tab w:val="left" w:pos="1331"/>
              </w:tabs>
              <w:jc w:val="both"/>
              <w:rPr>
                <w:rFonts w:ascii="Times New Roman" w:hAnsi="Times New Roman" w:cs="Times New Roman"/>
                <w:b/>
                <w:bCs/>
                <w:strike/>
                <w:sz w:val="24"/>
                <w:szCs w:val="24"/>
              </w:rPr>
            </w:pPr>
            <w:r w:rsidRPr="00F410FE">
              <w:rPr>
                <w:rFonts w:ascii="Times New Roman" w:hAnsi="Times New Roman" w:cs="Times New Roman"/>
                <w:b/>
                <w:bCs/>
                <w:sz w:val="24"/>
                <w:szCs w:val="24"/>
              </w:rPr>
              <w:t>3.</w:t>
            </w:r>
            <w:r w:rsidR="000A7D59">
              <w:rPr>
                <w:rFonts w:ascii="Times New Roman" w:hAnsi="Times New Roman" w:cs="Times New Roman"/>
                <w:b/>
                <w:bCs/>
                <w:sz w:val="24"/>
                <w:szCs w:val="24"/>
              </w:rPr>
              <w:t>4</w:t>
            </w:r>
            <w:r w:rsidRPr="00F410FE">
              <w:rPr>
                <w:rFonts w:ascii="Times New Roman" w:hAnsi="Times New Roman" w:cs="Times New Roman"/>
                <w:b/>
                <w:sz w:val="24"/>
                <w:szCs w:val="24"/>
              </w:rPr>
              <w:t>.</w:t>
            </w:r>
            <w:r w:rsidRPr="00F410FE">
              <w:rPr>
                <w:rFonts w:ascii="Times New Roman" w:hAnsi="Times New Roman" w:cs="Times New Roman"/>
                <w:sz w:val="24"/>
                <w:szCs w:val="24"/>
              </w:rPr>
              <w:t xml:space="preserve"> У Додатку 2 «Інформація щодо обсягів постачання електричної енергії споживачам» відображається інформація щодо загального обсягу постачання електричної енергії електропостачальниками (графа 1)</w:t>
            </w:r>
            <w:r w:rsidRPr="00F410FE">
              <w:rPr>
                <w:rFonts w:ascii="Times New Roman" w:hAnsi="Times New Roman" w:cs="Times New Roman"/>
                <w:b/>
                <w:bCs/>
                <w:strike/>
                <w:sz w:val="24"/>
                <w:szCs w:val="24"/>
              </w:rPr>
              <w:t xml:space="preserve"> та обсягу постачання споживачам </w:t>
            </w:r>
            <w:proofErr w:type="spellStart"/>
            <w:r w:rsidRPr="00F410FE">
              <w:rPr>
                <w:rFonts w:ascii="Times New Roman" w:hAnsi="Times New Roman" w:cs="Times New Roman"/>
                <w:b/>
                <w:bCs/>
                <w:strike/>
                <w:sz w:val="24"/>
                <w:szCs w:val="24"/>
              </w:rPr>
              <w:t>електропостачальника</w:t>
            </w:r>
            <w:proofErr w:type="spellEnd"/>
            <w:r w:rsidRPr="00F410FE">
              <w:rPr>
                <w:rFonts w:ascii="Times New Roman" w:hAnsi="Times New Roman" w:cs="Times New Roman"/>
                <w:b/>
                <w:bCs/>
                <w:strike/>
                <w:sz w:val="24"/>
                <w:szCs w:val="24"/>
              </w:rPr>
              <w:t xml:space="preserve"> (без врахування електричної  енергії на власні потреби </w:t>
            </w:r>
            <w:proofErr w:type="spellStart"/>
            <w:r w:rsidRPr="00F410FE">
              <w:rPr>
                <w:rFonts w:ascii="Times New Roman" w:hAnsi="Times New Roman" w:cs="Times New Roman"/>
                <w:b/>
                <w:bCs/>
                <w:strike/>
                <w:sz w:val="24"/>
                <w:szCs w:val="24"/>
              </w:rPr>
              <w:t>електропостачальника</w:t>
            </w:r>
            <w:proofErr w:type="spellEnd"/>
            <w:r w:rsidRPr="00F410FE">
              <w:rPr>
                <w:rFonts w:ascii="Times New Roman" w:hAnsi="Times New Roman" w:cs="Times New Roman"/>
                <w:b/>
                <w:bCs/>
                <w:strike/>
                <w:sz w:val="24"/>
                <w:szCs w:val="24"/>
              </w:rPr>
              <w:t>) (графа 2).</w:t>
            </w:r>
          </w:p>
          <w:p w:rsidR="00840C33" w:rsidRPr="00F410FE" w:rsidRDefault="00840C33" w:rsidP="00840C33">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10"/>
                <w:szCs w:val="24"/>
              </w:rPr>
            </w:pPr>
          </w:p>
          <w:p w:rsidR="00840C33" w:rsidRPr="00F410FE" w:rsidRDefault="00840C33" w:rsidP="00840C33">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i/>
                <w:color w:val="000000" w:themeColor="text1"/>
                <w:sz w:val="24"/>
                <w:szCs w:val="24"/>
              </w:rPr>
            </w:pPr>
            <w:proofErr w:type="spellStart"/>
            <w:r w:rsidRPr="00F410FE">
              <w:rPr>
                <w:rFonts w:ascii="Times New Roman" w:eastAsia="Times New Roman" w:hAnsi="Times New Roman" w:cs="Times New Roman"/>
                <w:b/>
                <w:i/>
                <w:color w:val="000000" w:themeColor="text1"/>
                <w:sz w:val="24"/>
                <w:szCs w:val="24"/>
              </w:rPr>
              <w:t>Обгрунтування</w:t>
            </w:r>
            <w:proofErr w:type="spellEnd"/>
            <w:r w:rsidRPr="00F410FE">
              <w:rPr>
                <w:rFonts w:ascii="Times New Roman" w:eastAsia="Times New Roman" w:hAnsi="Times New Roman" w:cs="Times New Roman"/>
                <w:b/>
                <w:i/>
                <w:color w:val="000000" w:themeColor="text1"/>
                <w:sz w:val="24"/>
                <w:szCs w:val="24"/>
              </w:rPr>
              <w:t>:</w:t>
            </w:r>
          </w:p>
          <w:p w:rsidR="00840C33" w:rsidRPr="00F410FE" w:rsidRDefault="00840C33" w:rsidP="00840C33">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i/>
                <w:color w:val="000000" w:themeColor="text1"/>
                <w:sz w:val="24"/>
                <w:szCs w:val="24"/>
              </w:rPr>
            </w:pPr>
            <w:r w:rsidRPr="00F410FE">
              <w:rPr>
                <w:rFonts w:ascii="Times New Roman" w:eastAsia="Times New Roman" w:hAnsi="Times New Roman" w:cs="Times New Roman"/>
                <w:i/>
                <w:color w:val="000000" w:themeColor="text1"/>
                <w:sz w:val="24"/>
                <w:szCs w:val="24"/>
              </w:rPr>
              <w:t xml:space="preserve">Стосовно граф Додатку 2 – «Загальний обсяг постачання електричної енергії, МВт∙год» та «Обсяг постачання електричної енергії споживачам </w:t>
            </w:r>
            <w:proofErr w:type="spellStart"/>
            <w:r w:rsidRPr="00F410FE">
              <w:rPr>
                <w:rFonts w:ascii="Times New Roman" w:eastAsia="Times New Roman" w:hAnsi="Times New Roman" w:cs="Times New Roman"/>
                <w:i/>
                <w:color w:val="000000" w:themeColor="text1"/>
                <w:sz w:val="24"/>
                <w:szCs w:val="24"/>
              </w:rPr>
              <w:t>електропостачальника</w:t>
            </w:r>
            <w:proofErr w:type="spellEnd"/>
            <w:r w:rsidRPr="00F410FE">
              <w:rPr>
                <w:rFonts w:ascii="Times New Roman" w:eastAsia="Times New Roman" w:hAnsi="Times New Roman" w:cs="Times New Roman"/>
                <w:i/>
                <w:color w:val="000000" w:themeColor="text1"/>
                <w:sz w:val="24"/>
                <w:szCs w:val="24"/>
              </w:rPr>
              <w:t xml:space="preserve">, </w:t>
            </w:r>
            <w:proofErr w:type="spellStart"/>
            <w:r w:rsidRPr="00F410FE">
              <w:rPr>
                <w:rFonts w:ascii="Times New Roman" w:eastAsia="Times New Roman" w:hAnsi="Times New Roman" w:cs="Times New Roman"/>
                <w:i/>
                <w:color w:val="000000" w:themeColor="text1"/>
                <w:sz w:val="24"/>
                <w:szCs w:val="24"/>
              </w:rPr>
              <w:t>МВт∙год</w:t>
            </w:r>
            <w:proofErr w:type="spellEnd"/>
            <w:r w:rsidRPr="00F410FE">
              <w:rPr>
                <w:rFonts w:ascii="Times New Roman" w:eastAsia="Times New Roman" w:hAnsi="Times New Roman" w:cs="Times New Roman"/>
                <w:i/>
                <w:color w:val="000000" w:themeColor="text1"/>
                <w:sz w:val="24"/>
                <w:szCs w:val="24"/>
              </w:rPr>
              <w:t>.» - в зв'язку з відсутністю первинних даних та інформації стосовно такого поділу пропонуємо залишити у форму тільки одну графу «Загальний обсяг постачання електричної енергії».</w:t>
            </w:r>
          </w:p>
          <w:p w:rsidR="00840C33" w:rsidRPr="00F410FE" w:rsidRDefault="00840C33" w:rsidP="00840C33">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i/>
                <w:color w:val="000000" w:themeColor="text1"/>
                <w:sz w:val="2"/>
                <w:szCs w:val="24"/>
              </w:rPr>
            </w:pPr>
          </w:p>
          <w:p w:rsidR="00840C33" w:rsidRPr="00F410FE" w:rsidRDefault="00840C33" w:rsidP="00840C33">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4"/>
                <w:szCs w:val="24"/>
              </w:rPr>
            </w:pPr>
            <w:proofErr w:type="spellStart"/>
            <w:r w:rsidRPr="00F410FE">
              <w:rPr>
                <w:rFonts w:ascii="Times New Roman" w:hAnsi="Times New Roman" w:cs="Times New Roman"/>
                <w:b/>
                <w:bCs/>
                <w:i/>
                <w:sz w:val="24"/>
                <w:szCs w:val="24"/>
              </w:rPr>
              <w:t>п.п</w:t>
            </w:r>
            <w:proofErr w:type="spellEnd"/>
            <w:r w:rsidRPr="00F410FE">
              <w:rPr>
                <w:rFonts w:ascii="Times New Roman" w:hAnsi="Times New Roman" w:cs="Times New Roman"/>
                <w:b/>
                <w:bCs/>
                <w:i/>
                <w:sz w:val="24"/>
                <w:szCs w:val="24"/>
              </w:rPr>
              <w:t xml:space="preserve">. 3.3. - 3.5. Інструкції </w:t>
            </w:r>
            <w:r w:rsidRPr="00F410FE">
              <w:rPr>
                <w:rFonts w:ascii="Times New Roman" w:hAnsi="Times New Roman" w:cs="Times New Roman"/>
                <w:i/>
                <w:iCs/>
                <w:sz w:val="24"/>
                <w:szCs w:val="24"/>
              </w:rPr>
              <w:t>(привести у відповідність нумерацію).</w:t>
            </w:r>
          </w:p>
        </w:tc>
        <w:tc>
          <w:tcPr>
            <w:tcW w:w="5221" w:type="dxa"/>
            <w:shd w:val="clear" w:color="auto" w:fill="auto"/>
          </w:tcPr>
          <w:p w:rsidR="0062223E" w:rsidRPr="0048031E" w:rsidRDefault="0062223E" w:rsidP="0062223E">
            <w:pPr>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
                <w:bCs/>
                <w:color w:val="000000" w:themeColor="text1"/>
                <w:sz w:val="24"/>
                <w:szCs w:val="24"/>
              </w:rPr>
              <w:t xml:space="preserve">Потребує обговорення </w:t>
            </w:r>
          </w:p>
          <w:p w:rsidR="009C3868" w:rsidRPr="00F410FE" w:rsidRDefault="009C3868" w:rsidP="00840C33">
            <w:pPr>
              <w:jc w:val="both"/>
              <w:rPr>
                <w:rFonts w:ascii="Times New Roman" w:eastAsia="Times New Roman" w:hAnsi="Times New Roman" w:cs="Times New Roman"/>
                <w:color w:val="000000" w:themeColor="text1"/>
                <w:sz w:val="24"/>
                <w:szCs w:val="24"/>
              </w:rPr>
            </w:pPr>
          </w:p>
        </w:tc>
      </w:tr>
      <w:tr w:rsidR="00F71606" w:rsidRPr="00F71606" w:rsidTr="002E1005">
        <w:trPr>
          <w:trHeight w:val="675"/>
          <w:jc w:val="center"/>
        </w:trPr>
        <w:tc>
          <w:tcPr>
            <w:tcW w:w="15661" w:type="dxa"/>
            <w:gridSpan w:val="3"/>
            <w:shd w:val="clear" w:color="auto" w:fill="auto"/>
          </w:tcPr>
          <w:p w:rsidR="00F71606" w:rsidRPr="00F410FE" w:rsidRDefault="00F71606" w:rsidP="00F410FE">
            <w:pPr>
              <w:jc w:val="center"/>
              <w:rPr>
                <w:rFonts w:ascii="Times New Roman" w:eastAsia="Times New Roman" w:hAnsi="Times New Roman" w:cs="Times New Roman"/>
                <w:b/>
                <w:color w:val="000000" w:themeColor="text1"/>
                <w:sz w:val="24"/>
                <w:szCs w:val="24"/>
              </w:rPr>
            </w:pPr>
            <w:r w:rsidRPr="00F410FE">
              <w:rPr>
                <w:rFonts w:ascii="Times New Roman" w:hAnsi="Times New Roman" w:cs="Times New Roman"/>
                <w:b/>
                <w:sz w:val="24"/>
                <w:szCs w:val="24"/>
              </w:rPr>
              <w:lastRenderedPageBreak/>
              <w:t>Форма звітності № 5-НКРЕКП-моніторинг-передача (місячна) «Звіт про фактичні обсяги передачі електричної енергії» та Інструкція щодо ї</w:t>
            </w:r>
            <w:r>
              <w:rPr>
                <w:rFonts w:ascii="Times New Roman" w:hAnsi="Times New Roman" w:cs="Times New Roman"/>
                <w:b/>
                <w:sz w:val="24"/>
                <w:szCs w:val="24"/>
              </w:rPr>
              <w:t>ї</w:t>
            </w:r>
            <w:r w:rsidRPr="00F410FE">
              <w:rPr>
                <w:rFonts w:ascii="Times New Roman" w:hAnsi="Times New Roman" w:cs="Times New Roman"/>
                <w:b/>
                <w:sz w:val="24"/>
                <w:szCs w:val="24"/>
              </w:rPr>
              <w:t xml:space="preserve"> заповнення</w:t>
            </w:r>
          </w:p>
        </w:tc>
      </w:tr>
      <w:tr w:rsidR="00F71606" w:rsidRPr="00B17BC5" w:rsidTr="00F410FE">
        <w:trPr>
          <w:trHeight w:val="675"/>
          <w:jc w:val="center"/>
        </w:trPr>
        <w:tc>
          <w:tcPr>
            <w:tcW w:w="5220" w:type="dxa"/>
            <w:shd w:val="clear" w:color="auto" w:fill="auto"/>
          </w:tcPr>
          <w:p w:rsidR="00F71606" w:rsidRPr="00BD7F6D" w:rsidRDefault="00F71606" w:rsidP="00F71606">
            <w:pPr>
              <w:jc w:val="both"/>
              <w:rPr>
                <w:rFonts w:ascii="Times New Roman" w:hAnsi="Times New Roman" w:cs="Times New Roman"/>
                <w:sz w:val="24"/>
                <w:szCs w:val="24"/>
              </w:rPr>
            </w:pPr>
            <w:r w:rsidRPr="00BD7F6D">
              <w:rPr>
                <w:rFonts w:ascii="Times New Roman" w:hAnsi="Times New Roman" w:cs="Times New Roman"/>
                <w:sz w:val="24"/>
                <w:szCs w:val="24"/>
              </w:rPr>
              <w:t>3.1. У розділі І «Інформація про обсяги передачі електричної енергії» зазначаються дані щодо величин прийому/віддачі, обсягів витрат, передачі електричної енергії в розрізі торгових зон «ОЕС України» (графа 1), «Острів Бурштинської ТЕС» (графи 2) та загалом (графа 3) з точністю до двох знаків після коми:</w:t>
            </w:r>
          </w:p>
          <w:p w:rsidR="00F71606" w:rsidRPr="00DD09C7" w:rsidDel="00F71606" w:rsidRDefault="00F71606" w:rsidP="00F71606">
            <w:pPr>
              <w:ind w:firstLine="709"/>
              <w:jc w:val="both"/>
              <w:rPr>
                <w:rFonts w:ascii="Times New Roman" w:hAnsi="Times New Roman" w:cs="Times New Roman"/>
                <w:sz w:val="24"/>
                <w:szCs w:val="24"/>
              </w:rPr>
            </w:pPr>
          </w:p>
        </w:tc>
        <w:tc>
          <w:tcPr>
            <w:tcW w:w="5220" w:type="dxa"/>
            <w:shd w:val="clear" w:color="auto" w:fill="auto"/>
          </w:tcPr>
          <w:p w:rsidR="00773714" w:rsidRPr="0048031E" w:rsidRDefault="00773714" w:rsidP="00773714">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r w:rsidRPr="0048031E">
              <w:rPr>
                <w:rFonts w:ascii="Times New Roman" w:hAnsi="Times New Roman" w:cs="Times New Roman"/>
                <w:b/>
                <w:sz w:val="24"/>
                <w:szCs w:val="24"/>
              </w:rPr>
              <w:t>НЕК «Укренерго»</w:t>
            </w:r>
          </w:p>
          <w:p w:rsidR="00773714" w:rsidRDefault="00773714" w:rsidP="00F71606">
            <w:pPr>
              <w:jc w:val="both"/>
              <w:rPr>
                <w:rFonts w:ascii="Times New Roman" w:hAnsi="Times New Roman" w:cs="Times New Roman"/>
                <w:sz w:val="24"/>
                <w:szCs w:val="24"/>
              </w:rPr>
            </w:pPr>
          </w:p>
          <w:p w:rsidR="00F71606" w:rsidRPr="00BD7F6D" w:rsidRDefault="00F71606" w:rsidP="00F71606">
            <w:pPr>
              <w:jc w:val="both"/>
              <w:rPr>
                <w:rFonts w:ascii="Times New Roman" w:hAnsi="Times New Roman" w:cs="Times New Roman"/>
                <w:sz w:val="24"/>
                <w:szCs w:val="24"/>
              </w:rPr>
            </w:pPr>
            <w:r w:rsidRPr="00BD7F6D">
              <w:rPr>
                <w:rFonts w:ascii="Times New Roman" w:hAnsi="Times New Roman" w:cs="Times New Roman"/>
                <w:sz w:val="24"/>
                <w:szCs w:val="24"/>
              </w:rPr>
              <w:t xml:space="preserve">3.1. У розділі І «Інформація про обсяги передачі електричної енергії» зазначаються дані щодо величин прийому/віддачі, обсягів витрат, передачі електричної енергії в розрізі </w:t>
            </w:r>
            <w:r w:rsidRPr="00BD7F6D">
              <w:rPr>
                <w:rFonts w:ascii="Times New Roman" w:hAnsi="Times New Roman" w:cs="Times New Roman"/>
                <w:b/>
                <w:bCs/>
                <w:sz w:val="24"/>
                <w:szCs w:val="24"/>
              </w:rPr>
              <w:t xml:space="preserve">торгової зони – І </w:t>
            </w:r>
            <w:r w:rsidRPr="00BD7F6D">
              <w:rPr>
                <w:rFonts w:ascii="Times New Roman" w:hAnsi="Times New Roman" w:cs="Times New Roman"/>
                <w:sz w:val="24"/>
                <w:szCs w:val="24"/>
              </w:rPr>
              <w:t xml:space="preserve">(графа 1), </w:t>
            </w:r>
            <w:r w:rsidRPr="00BD7F6D">
              <w:rPr>
                <w:rFonts w:ascii="Times New Roman" w:hAnsi="Times New Roman" w:cs="Times New Roman"/>
                <w:b/>
                <w:bCs/>
                <w:strike/>
                <w:sz w:val="24"/>
                <w:szCs w:val="24"/>
              </w:rPr>
              <w:t>«Острів Бурштинської ТЕС» (графи 2) та загалом (графа 3)</w:t>
            </w:r>
            <w:r w:rsidRPr="00BD7F6D">
              <w:rPr>
                <w:rFonts w:ascii="Times New Roman" w:hAnsi="Times New Roman" w:cs="Times New Roman"/>
                <w:sz w:val="24"/>
                <w:szCs w:val="24"/>
              </w:rPr>
              <w:t xml:space="preserve"> з точністю до двох знаків після коми:</w:t>
            </w:r>
          </w:p>
          <w:p w:rsidR="00F71606" w:rsidRPr="00BD7F6D" w:rsidRDefault="00F71606" w:rsidP="00F71606">
            <w:pPr>
              <w:jc w:val="both"/>
              <w:rPr>
                <w:rFonts w:ascii="Times New Roman" w:hAnsi="Times New Roman" w:cs="Times New Roman"/>
                <w:sz w:val="24"/>
                <w:szCs w:val="24"/>
              </w:rPr>
            </w:pPr>
          </w:p>
          <w:p w:rsidR="00F71606" w:rsidRPr="00F410FE" w:rsidRDefault="00F71606" w:rsidP="00F71606">
            <w:pPr>
              <w:jc w:val="both"/>
              <w:rPr>
                <w:rFonts w:ascii="Times New Roman" w:eastAsia="Times New Roman" w:hAnsi="Times New Roman" w:cs="Times New Roman"/>
                <w:b/>
                <w:i/>
                <w:color w:val="000000" w:themeColor="text1"/>
                <w:sz w:val="24"/>
                <w:szCs w:val="24"/>
              </w:rPr>
            </w:pPr>
            <w:proofErr w:type="spellStart"/>
            <w:r w:rsidRPr="00F410FE">
              <w:rPr>
                <w:rFonts w:ascii="Times New Roman" w:eastAsia="Times New Roman" w:hAnsi="Times New Roman" w:cs="Times New Roman"/>
                <w:b/>
                <w:i/>
                <w:color w:val="000000" w:themeColor="text1"/>
                <w:sz w:val="24"/>
                <w:szCs w:val="24"/>
              </w:rPr>
              <w:t>Обгрунтування</w:t>
            </w:r>
            <w:proofErr w:type="spellEnd"/>
            <w:r w:rsidRPr="00F410FE">
              <w:rPr>
                <w:rFonts w:ascii="Times New Roman" w:eastAsia="Times New Roman" w:hAnsi="Times New Roman" w:cs="Times New Roman"/>
                <w:b/>
                <w:i/>
                <w:color w:val="000000" w:themeColor="text1"/>
                <w:sz w:val="24"/>
                <w:szCs w:val="24"/>
              </w:rPr>
              <w:t>:</w:t>
            </w:r>
          </w:p>
          <w:p w:rsidR="00F71606" w:rsidRPr="00F410FE" w:rsidDel="00F71606" w:rsidRDefault="00F71606" w:rsidP="00F71606">
            <w:pPr>
              <w:jc w:val="both"/>
              <w:rPr>
                <w:rFonts w:ascii="Times New Roman" w:eastAsia="Times New Roman" w:hAnsi="Times New Roman" w:cs="Times New Roman"/>
                <w:i/>
                <w:color w:val="000000" w:themeColor="text1"/>
                <w:sz w:val="24"/>
                <w:szCs w:val="24"/>
              </w:rPr>
            </w:pPr>
            <w:r w:rsidRPr="00F410FE">
              <w:rPr>
                <w:rFonts w:ascii="Times New Roman" w:eastAsia="Times New Roman" w:hAnsi="Times New Roman" w:cs="Times New Roman"/>
                <w:i/>
                <w:color w:val="000000" w:themeColor="text1"/>
                <w:sz w:val="24"/>
                <w:szCs w:val="24"/>
              </w:rPr>
              <w:t>Пропонується вилучити з форми графи, що стосуються торгової зони «острів Бурштинської ТЕС», так як Постановою НКРЕКП від 25.02.2022 № 332 визначено одну торгову зону в межах України - «ОЕС України», зокрема графи 7-12 та 13-18 у розділі I. Також пропонується торгову зону «ОЕС України» іменувати торгова зона – І.</w:t>
            </w:r>
          </w:p>
        </w:tc>
        <w:tc>
          <w:tcPr>
            <w:tcW w:w="5221" w:type="dxa"/>
            <w:shd w:val="clear" w:color="auto" w:fill="auto"/>
          </w:tcPr>
          <w:p w:rsidR="00F71606" w:rsidRDefault="00F71606" w:rsidP="00F71606">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48031E">
              <w:rPr>
                <w:rFonts w:ascii="Times New Roman" w:eastAsia="Times New Roman" w:hAnsi="Times New Roman" w:cs="Times New Roman"/>
                <w:b/>
                <w:color w:val="000000" w:themeColor="text1"/>
                <w:sz w:val="24"/>
                <w:szCs w:val="24"/>
              </w:rPr>
              <w:t>Не враховано</w:t>
            </w:r>
          </w:p>
          <w:p w:rsidR="00F71606" w:rsidRPr="00BD7F6D" w:rsidRDefault="00F71606" w:rsidP="00F71606">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Постановою НКРЕКП від 25.02.2022 № 332 </w:t>
            </w:r>
            <w:r w:rsidRPr="0048031E">
              <w:rPr>
                <w:rFonts w:ascii="Times New Roman" w:eastAsia="Times New Roman" w:hAnsi="Times New Roman" w:cs="Times New Roman"/>
                <w:color w:val="000000" w:themeColor="text1"/>
                <w:sz w:val="24"/>
                <w:szCs w:val="24"/>
              </w:rPr>
              <w:t>погоджено визначену НЕК</w:t>
            </w:r>
            <w:r>
              <w:rPr>
                <w:rFonts w:ascii="Times New Roman" w:eastAsia="Times New Roman" w:hAnsi="Times New Roman" w:cs="Times New Roman"/>
                <w:color w:val="000000" w:themeColor="text1"/>
                <w:sz w:val="24"/>
                <w:szCs w:val="24"/>
              </w:rPr>
              <w:t> </w:t>
            </w:r>
            <w:r w:rsidRPr="0048031E">
              <w:rPr>
                <w:rFonts w:ascii="Times New Roman" w:eastAsia="Times New Roman" w:hAnsi="Times New Roman" w:cs="Times New Roman"/>
                <w:color w:val="000000" w:themeColor="text1"/>
                <w:sz w:val="24"/>
                <w:szCs w:val="24"/>
              </w:rPr>
              <w:t>«Укренерго» одну торгову зону «ОЕС України» в межах України</w:t>
            </w:r>
            <w:r>
              <w:rPr>
                <w:rFonts w:ascii="Times New Roman" w:eastAsia="Times New Roman" w:hAnsi="Times New Roman" w:cs="Times New Roman"/>
                <w:color w:val="000000" w:themeColor="text1"/>
                <w:sz w:val="24"/>
                <w:szCs w:val="24"/>
              </w:rPr>
              <w:t xml:space="preserve"> </w:t>
            </w:r>
            <w:r w:rsidRPr="0048031E">
              <w:rPr>
                <w:rFonts w:ascii="Times New Roman" w:eastAsia="Times New Roman" w:hAnsi="Times New Roman" w:cs="Times New Roman"/>
                <w:color w:val="000000" w:themeColor="text1"/>
                <w:sz w:val="24"/>
                <w:szCs w:val="24"/>
                <w:u w:val="single"/>
              </w:rPr>
              <w:t>на період дії в Україні воєнного стану та протягом 30 днів після його припинення або скасування</w:t>
            </w:r>
            <w:r>
              <w:rPr>
                <w:rFonts w:ascii="Times New Roman" w:eastAsia="Times New Roman" w:hAnsi="Times New Roman" w:cs="Times New Roman"/>
                <w:color w:val="000000" w:themeColor="text1"/>
                <w:sz w:val="24"/>
                <w:szCs w:val="24"/>
                <w:u w:val="single"/>
              </w:rPr>
              <w:t xml:space="preserve">. </w:t>
            </w:r>
            <w:r>
              <w:rPr>
                <w:rFonts w:ascii="Times New Roman" w:eastAsia="Times New Roman" w:hAnsi="Times New Roman" w:cs="Times New Roman"/>
                <w:color w:val="000000" w:themeColor="text1"/>
                <w:sz w:val="24"/>
                <w:szCs w:val="24"/>
              </w:rPr>
              <w:t xml:space="preserve">Крім цього, наразі </w:t>
            </w:r>
            <w:proofErr w:type="spellStart"/>
            <w:r>
              <w:rPr>
                <w:rFonts w:ascii="Times New Roman" w:eastAsia="Times New Roman" w:hAnsi="Times New Roman" w:cs="Times New Roman"/>
                <w:color w:val="000000" w:themeColor="text1"/>
                <w:sz w:val="24"/>
                <w:szCs w:val="24"/>
              </w:rPr>
              <w:t>законодавстом</w:t>
            </w:r>
            <w:proofErr w:type="spellEnd"/>
            <w:r>
              <w:rPr>
                <w:rFonts w:ascii="Times New Roman" w:eastAsia="Times New Roman" w:hAnsi="Times New Roman" w:cs="Times New Roman"/>
                <w:color w:val="000000" w:themeColor="text1"/>
                <w:sz w:val="24"/>
                <w:szCs w:val="24"/>
              </w:rPr>
              <w:t xml:space="preserve"> не передбачено нового підходу до найменування торгових зон.</w:t>
            </w:r>
          </w:p>
          <w:p w:rsidR="00F71606" w:rsidRPr="00B17BC5" w:rsidRDefault="00F71606" w:rsidP="00F71606">
            <w:pPr>
              <w:jc w:val="both"/>
              <w:rPr>
                <w:rFonts w:ascii="Times New Roman" w:eastAsia="Times New Roman" w:hAnsi="Times New Roman" w:cs="Times New Roman"/>
                <w:color w:val="000000" w:themeColor="text1"/>
                <w:sz w:val="20"/>
                <w:szCs w:val="20"/>
              </w:rPr>
            </w:pPr>
          </w:p>
        </w:tc>
      </w:tr>
      <w:tr w:rsidR="00F71606" w:rsidRPr="00B17BC5" w:rsidTr="00F410FE">
        <w:trPr>
          <w:trHeight w:val="675"/>
          <w:jc w:val="center"/>
        </w:trPr>
        <w:tc>
          <w:tcPr>
            <w:tcW w:w="5220" w:type="dxa"/>
            <w:shd w:val="clear" w:color="auto" w:fill="auto"/>
          </w:tcPr>
          <w:p w:rsidR="00F71606" w:rsidRPr="00F410FE" w:rsidRDefault="00F71606" w:rsidP="00F71606">
            <w:pPr>
              <w:ind w:firstLine="709"/>
              <w:jc w:val="both"/>
              <w:rPr>
                <w:rFonts w:ascii="Times New Roman" w:hAnsi="Times New Roman" w:cs="Times New Roman"/>
                <w:color w:val="000000"/>
                <w:sz w:val="24"/>
                <w:szCs w:val="24"/>
              </w:rPr>
            </w:pPr>
          </w:p>
          <w:p w:rsidR="00F71606" w:rsidRPr="00F410FE" w:rsidRDefault="00F71606" w:rsidP="00F71606">
            <w:pPr>
              <w:jc w:val="both"/>
              <w:rPr>
                <w:rFonts w:ascii="Times New Roman" w:hAnsi="Times New Roman" w:cs="Times New Roman"/>
                <w:sz w:val="24"/>
                <w:szCs w:val="24"/>
              </w:rPr>
            </w:pPr>
            <w:r w:rsidRPr="00F410FE">
              <w:rPr>
                <w:rFonts w:ascii="Times New Roman" w:hAnsi="Times New Roman" w:cs="Times New Roman"/>
                <w:sz w:val="24"/>
                <w:szCs w:val="24"/>
              </w:rPr>
              <w:t>Відсутній</w:t>
            </w:r>
          </w:p>
          <w:p w:rsidR="00F71606" w:rsidRPr="00F410FE" w:rsidRDefault="00F71606" w:rsidP="00F71606">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773714" w:rsidRPr="00EF0339" w:rsidRDefault="00773714" w:rsidP="00773714">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r w:rsidRPr="00EF0339">
              <w:rPr>
                <w:rFonts w:ascii="Times New Roman" w:hAnsi="Times New Roman" w:cs="Times New Roman"/>
                <w:b/>
                <w:sz w:val="24"/>
                <w:szCs w:val="24"/>
              </w:rPr>
              <w:t>НЕК «Укренерго»</w:t>
            </w:r>
          </w:p>
          <w:p w:rsidR="00F71606" w:rsidRPr="00EF0339" w:rsidRDefault="00F71606" w:rsidP="00F71606">
            <w:pPr>
              <w:jc w:val="both"/>
              <w:rPr>
                <w:rFonts w:ascii="Times New Roman" w:eastAsia="Times New Roman" w:hAnsi="Times New Roman" w:cs="Times New Roman"/>
                <w:sz w:val="24"/>
                <w:szCs w:val="24"/>
              </w:rPr>
            </w:pPr>
          </w:p>
          <w:p w:rsidR="00F71606" w:rsidRPr="00EF0339" w:rsidRDefault="00F71606" w:rsidP="00F71606">
            <w:pPr>
              <w:jc w:val="both"/>
              <w:rPr>
                <w:rFonts w:ascii="Times New Roman" w:hAnsi="Times New Roman" w:cs="Times New Roman"/>
                <w:b/>
                <w:bCs/>
                <w:sz w:val="24"/>
                <w:szCs w:val="24"/>
              </w:rPr>
            </w:pPr>
            <w:r w:rsidRPr="00EF0339">
              <w:rPr>
                <w:rFonts w:ascii="Times New Roman" w:hAnsi="Times New Roman" w:cs="Times New Roman"/>
                <w:b/>
                <w:bCs/>
                <w:sz w:val="24"/>
                <w:szCs w:val="24"/>
              </w:rPr>
              <w:t xml:space="preserve">Додати до розділу І Форми №5  наступні рядки: </w:t>
            </w:r>
          </w:p>
          <w:p w:rsidR="00F71606" w:rsidRPr="00EF0339" w:rsidRDefault="00F71606" w:rsidP="00F71606">
            <w:pPr>
              <w:jc w:val="both"/>
              <w:rPr>
                <w:rFonts w:ascii="Times New Roman" w:hAnsi="Times New Roman" w:cs="Times New Roman"/>
                <w:b/>
                <w:bCs/>
                <w:sz w:val="24"/>
                <w:szCs w:val="24"/>
              </w:rPr>
            </w:pPr>
          </w:p>
          <w:p w:rsidR="00F71606" w:rsidRPr="00EF0339" w:rsidRDefault="00F71606" w:rsidP="00F71606">
            <w:pPr>
              <w:jc w:val="both"/>
              <w:rPr>
                <w:rFonts w:ascii="Times New Roman" w:hAnsi="Times New Roman" w:cs="Times New Roman"/>
                <w:b/>
                <w:bCs/>
                <w:sz w:val="24"/>
                <w:szCs w:val="24"/>
              </w:rPr>
            </w:pPr>
            <w:r w:rsidRPr="00EF0339">
              <w:rPr>
                <w:rFonts w:ascii="Times New Roman" w:hAnsi="Times New Roman" w:cs="Times New Roman"/>
                <w:b/>
                <w:bCs/>
                <w:sz w:val="24"/>
                <w:szCs w:val="24"/>
              </w:rPr>
              <w:t xml:space="preserve">5            ВСЬОГО обсяг передачі……….тис. </w:t>
            </w:r>
            <w:proofErr w:type="spellStart"/>
            <w:r w:rsidRPr="00EF0339">
              <w:rPr>
                <w:rFonts w:ascii="Times New Roman" w:hAnsi="Times New Roman" w:cs="Times New Roman"/>
                <w:b/>
                <w:bCs/>
                <w:sz w:val="24"/>
                <w:szCs w:val="24"/>
              </w:rPr>
              <w:t>кВт∙год</w:t>
            </w:r>
            <w:proofErr w:type="spellEnd"/>
            <w:r w:rsidRPr="00EF0339">
              <w:rPr>
                <w:rFonts w:ascii="Times New Roman" w:hAnsi="Times New Roman" w:cs="Times New Roman"/>
                <w:b/>
                <w:bCs/>
                <w:sz w:val="24"/>
                <w:szCs w:val="24"/>
              </w:rPr>
              <w:tab/>
              <w:t>150</w:t>
            </w:r>
          </w:p>
          <w:p w:rsidR="00F71606" w:rsidRPr="00EF0339" w:rsidRDefault="00F71606" w:rsidP="00F71606">
            <w:pPr>
              <w:jc w:val="both"/>
              <w:rPr>
                <w:rFonts w:ascii="Times New Roman" w:hAnsi="Times New Roman" w:cs="Times New Roman"/>
                <w:b/>
                <w:bCs/>
                <w:sz w:val="24"/>
                <w:szCs w:val="24"/>
              </w:rPr>
            </w:pPr>
            <w:r w:rsidRPr="00EF0339">
              <w:rPr>
                <w:rFonts w:ascii="Times New Roman" w:hAnsi="Times New Roman" w:cs="Times New Roman"/>
                <w:b/>
                <w:bCs/>
                <w:sz w:val="24"/>
                <w:szCs w:val="24"/>
              </w:rPr>
              <w:t xml:space="preserve">5.1        втрати в мережах ОСР…………тис. </w:t>
            </w:r>
            <w:proofErr w:type="spellStart"/>
            <w:r w:rsidRPr="00EF0339">
              <w:rPr>
                <w:rFonts w:ascii="Times New Roman" w:hAnsi="Times New Roman" w:cs="Times New Roman"/>
                <w:b/>
                <w:bCs/>
                <w:sz w:val="24"/>
                <w:szCs w:val="24"/>
              </w:rPr>
              <w:t>кВт∙год</w:t>
            </w:r>
            <w:proofErr w:type="spellEnd"/>
            <w:r w:rsidRPr="00EF0339">
              <w:rPr>
                <w:rFonts w:ascii="Times New Roman" w:hAnsi="Times New Roman" w:cs="Times New Roman"/>
                <w:b/>
                <w:bCs/>
                <w:sz w:val="24"/>
                <w:szCs w:val="24"/>
              </w:rPr>
              <w:tab/>
              <w:t>155</w:t>
            </w:r>
          </w:p>
          <w:p w:rsidR="00F71606" w:rsidRPr="00EF0339" w:rsidRDefault="00F71606" w:rsidP="00F71606">
            <w:pPr>
              <w:jc w:val="both"/>
              <w:rPr>
                <w:rFonts w:ascii="Times New Roman" w:hAnsi="Times New Roman" w:cs="Times New Roman"/>
                <w:b/>
                <w:bCs/>
                <w:sz w:val="24"/>
                <w:szCs w:val="24"/>
              </w:rPr>
            </w:pPr>
            <w:r w:rsidRPr="00EF0339">
              <w:rPr>
                <w:rFonts w:ascii="Times New Roman" w:hAnsi="Times New Roman" w:cs="Times New Roman"/>
                <w:b/>
                <w:bCs/>
                <w:sz w:val="24"/>
                <w:szCs w:val="24"/>
              </w:rPr>
              <w:t xml:space="preserve">5.2  власні потреби виробників (сума </w:t>
            </w:r>
            <w:proofErr w:type="spellStart"/>
            <w:r w:rsidRPr="00EF0339">
              <w:rPr>
                <w:rFonts w:ascii="Times New Roman" w:hAnsi="Times New Roman" w:cs="Times New Roman"/>
                <w:b/>
                <w:bCs/>
                <w:sz w:val="24"/>
                <w:szCs w:val="24"/>
              </w:rPr>
              <w:t>приєданих</w:t>
            </w:r>
            <w:proofErr w:type="spellEnd"/>
            <w:r w:rsidRPr="00EF0339">
              <w:rPr>
                <w:rFonts w:ascii="Times New Roman" w:hAnsi="Times New Roman" w:cs="Times New Roman"/>
                <w:b/>
                <w:bCs/>
                <w:sz w:val="24"/>
                <w:szCs w:val="24"/>
              </w:rPr>
              <w:t xml:space="preserve">  виключно до мереж  ОСР та одночасно до мереж ОСР і ОСП)……………………………………….тис. </w:t>
            </w:r>
            <w:proofErr w:type="spellStart"/>
            <w:r w:rsidRPr="00EF0339">
              <w:rPr>
                <w:rFonts w:ascii="Times New Roman" w:hAnsi="Times New Roman" w:cs="Times New Roman"/>
                <w:b/>
                <w:bCs/>
                <w:sz w:val="24"/>
                <w:szCs w:val="24"/>
              </w:rPr>
              <w:t>кВт∙год</w:t>
            </w:r>
            <w:proofErr w:type="spellEnd"/>
            <w:r w:rsidRPr="00EF0339">
              <w:rPr>
                <w:rFonts w:ascii="Times New Roman" w:hAnsi="Times New Roman" w:cs="Times New Roman"/>
                <w:b/>
                <w:bCs/>
                <w:sz w:val="24"/>
                <w:szCs w:val="24"/>
              </w:rPr>
              <w:tab/>
              <w:t>160</w:t>
            </w:r>
          </w:p>
          <w:p w:rsidR="00F71606" w:rsidRPr="00EF0339" w:rsidRDefault="00F71606" w:rsidP="00F71606">
            <w:pPr>
              <w:jc w:val="both"/>
              <w:rPr>
                <w:rFonts w:ascii="Times New Roman" w:hAnsi="Times New Roman" w:cs="Times New Roman"/>
                <w:b/>
                <w:bCs/>
                <w:sz w:val="24"/>
                <w:szCs w:val="24"/>
              </w:rPr>
            </w:pPr>
            <w:r w:rsidRPr="00EF0339">
              <w:rPr>
                <w:rFonts w:ascii="Times New Roman" w:hAnsi="Times New Roman" w:cs="Times New Roman"/>
                <w:b/>
                <w:bCs/>
                <w:sz w:val="24"/>
                <w:szCs w:val="24"/>
              </w:rPr>
              <w:lastRenderedPageBreak/>
              <w:t xml:space="preserve">5.3     "+" -частка виробітку генерації, приєднаної виключно до мереж ОСР, що враховується у споживанні з мереж ОСР/"-"-надлишок надходження з мереж ОМ над фактом споживання в мережах ОСР…………….тис. </w:t>
            </w:r>
            <w:proofErr w:type="spellStart"/>
            <w:r w:rsidRPr="00EF0339">
              <w:rPr>
                <w:rFonts w:ascii="Times New Roman" w:hAnsi="Times New Roman" w:cs="Times New Roman"/>
                <w:b/>
                <w:bCs/>
                <w:sz w:val="24"/>
                <w:szCs w:val="24"/>
              </w:rPr>
              <w:t>кВт∙год</w:t>
            </w:r>
            <w:proofErr w:type="spellEnd"/>
            <w:r w:rsidRPr="00EF0339">
              <w:rPr>
                <w:rFonts w:ascii="Times New Roman" w:hAnsi="Times New Roman" w:cs="Times New Roman"/>
                <w:b/>
                <w:bCs/>
                <w:sz w:val="24"/>
                <w:szCs w:val="24"/>
              </w:rPr>
              <w:tab/>
              <w:t>165</w:t>
            </w:r>
          </w:p>
          <w:p w:rsidR="00F71606" w:rsidRPr="00EF0339" w:rsidRDefault="00F71606" w:rsidP="00F71606">
            <w:pPr>
              <w:jc w:val="both"/>
              <w:rPr>
                <w:rFonts w:ascii="Times New Roman" w:hAnsi="Times New Roman" w:cs="Times New Roman"/>
                <w:b/>
                <w:bCs/>
                <w:sz w:val="24"/>
                <w:szCs w:val="24"/>
              </w:rPr>
            </w:pPr>
            <w:r w:rsidRPr="00EF0339">
              <w:rPr>
                <w:rFonts w:ascii="Times New Roman" w:hAnsi="Times New Roman" w:cs="Times New Roman"/>
                <w:b/>
                <w:bCs/>
                <w:sz w:val="24"/>
                <w:szCs w:val="24"/>
              </w:rPr>
              <w:t xml:space="preserve">5.4      Обсяг експорту, </w:t>
            </w:r>
          </w:p>
          <w:p w:rsidR="00F71606" w:rsidRPr="00EF0339" w:rsidRDefault="00F71606" w:rsidP="00F71606">
            <w:pPr>
              <w:jc w:val="both"/>
              <w:rPr>
                <w:rFonts w:ascii="Times New Roman" w:hAnsi="Times New Roman" w:cs="Times New Roman"/>
                <w:b/>
                <w:bCs/>
                <w:sz w:val="24"/>
                <w:szCs w:val="24"/>
              </w:rPr>
            </w:pPr>
            <w:r w:rsidRPr="00EF0339">
              <w:rPr>
                <w:rFonts w:ascii="Times New Roman" w:hAnsi="Times New Roman" w:cs="Times New Roman"/>
                <w:b/>
                <w:bCs/>
                <w:sz w:val="24"/>
                <w:szCs w:val="24"/>
              </w:rPr>
              <w:t xml:space="preserve">що враховується в обсязі передачі….тис. </w:t>
            </w:r>
            <w:proofErr w:type="spellStart"/>
            <w:r w:rsidRPr="00EF0339">
              <w:rPr>
                <w:rFonts w:ascii="Times New Roman" w:hAnsi="Times New Roman" w:cs="Times New Roman"/>
                <w:b/>
                <w:bCs/>
                <w:sz w:val="24"/>
                <w:szCs w:val="24"/>
              </w:rPr>
              <w:t>кВт∙год</w:t>
            </w:r>
            <w:proofErr w:type="spellEnd"/>
            <w:r w:rsidRPr="00EF0339">
              <w:rPr>
                <w:rFonts w:ascii="Times New Roman" w:hAnsi="Times New Roman" w:cs="Times New Roman"/>
                <w:b/>
                <w:bCs/>
                <w:sz w:val="24"/>
                <w:szCs w:val="24"/>
              </w:rPr>
              <w:tab/>
              <w:t>170</w:t>
            </w:r>
          </w:p>
          <w:p w:rsidR="00F71606" w:rsidRPr="00EF0339" w:rsidRDefault="00F71606" w:rsidP="00F71606">
            <w:pPr>
              <w:jc w:val="both"/>
              <w:rPr>
                <w:rFonts w:ascii="Times New Roman" w:hAnsi="Times New Roman" w:cs="Times New Roman"/>
                <w:b/>
                <w:bCs/>
                <w:sz w:val="24"/>
                <w:szCs w:val="24"/>
              </w:rPr>
            </w:pPr>
            <w:r w:rsidRPr="00EF0339">
              <w:rPr>
                <w:rFonts w:ascii="Times New Roman" w:hAnsi="Times New Roman" w:cs="Times New Roman"/>
                <w:b/>
                <w:bCs/>
                <w:sz w:val="24"/>
                <w:szCs w:val="24"/>
              </w:rPr>
              <w:t xml:space="preserve">5.5    Похибка версій </w:t>
            </w:r>
            <w:proofErr w:type="spellStart"/>
            <w:r w:rsidRPr="00EF0339">
              <w:rPr>
                <w:rFonts w:ascii="Times New Roman" w:hAnsi="Times New Roman" w:cs="Times New Roman"/>
                <w:b/>
                <w:bCs/>
                <w:sz w:val="24"/>
                <w:szCs w:val="24"/>
              </w:rPr>
              <w:t>комобліку</w:t>
            </w:r>
            <w:proofErr w:type="spellEnd"/>
            <w:r w:rsidRPr="00EF0339">
              <w:rPr>
                <w:rFonts w:ascii="Times New Roman" w:hAnsi="Times New Roman" w:cs="Times New Roman"/>
                <w:b/>
                <w:bCs/>
                <w:sz w:val="24"/>
                <w:szCs w:val="24"/>
              </w:rPr>
              <w:t xml:space="preserve"> для учасників ринку з власним споживанням……………………..тис. </w:t>
            </w:r>
            <w:proofErr w:type="spellStart"/>
            <w:r w:rsidRPr="00EF0339">
              <w:rPr>
                <w:rFonts w:ascii="Times New Roman" w:hAnsi="Times New Roman" w:cs="Times New Roman"/>
                <w:b/>
                <w:bCs/>
                <w:sz w:val="24"/>
                <w:szCs w:val="24"/>
              </w:rPr>
              <w:t>кВт∙год</w:t>
            </w:r>
            <w:proofErr w:type="spellEnd"/>
            <w:r w:rsidRPr="00EF0339">
              <w:rPr>
                <w:rFonts w:ascii="Times New Roman" w:hAnsi="Times New Roman" w:cs="Times New Roman"/>
                <w:b/>
                <w:bCs/>
                <w:sz w:val="24"/>
                <w:szCs w:val="24"/>
              </w:rPr>
              <w:tab/>
              <w:t>175</w:t>
            </w:r>
          </w:p>
          <w:p w:rsidR="00F71606" w:rsidRPr="00F410FE" w:rsidRDefault="00F71606" w:rsidP="00F71606">
            <w:pPr>
              <w:jc w:val="both"/>
              <w:rPr>
                <w:rFonts w:ascii="Times New Roman" w:hAnsi="Times New Roman" w:cs="Times New Roman"/>
                <w:b/>
                <w:bCs/>
                <w:sz w:val="14"/>
                <w:szCs w:val="24"/>
              </w:rPr>
            </w:pPr>
          </w:p>
          <w:p w:rsidR="00F71606" w:rsidRPr="00F410FE" w:rsidRDefault="00F71606" w:rsidP="00F71606">
            <w:pPr>
              <w:jc w:val="both"/>
              <w:rPr>
                <w:rFonts w:ascii="Times New Roman" w:hAnsi="Times New Roman" w:cs="Times New Roman"/>
                <w:b/>
                <w:bCs/>
                <w:sz w:val="24"/>
                <w:szCs w:val="24"/>
              </w:rPr>
            </w:pPr>
            <w:r w:rsidRPr="00F410FE">
              <w:rPr>
                <w:rFonts w:ascii="Times New Roman" w:hAnsi="Times New Roman" w:cs="Times New Roman"/>
                <w:b/>
                <w:bCs/>
                <w:sz w:val="24"/>
                <w:szCs w:val="24"/>
              </w:rPr>
              <w:t>Додати до п. 3.1 інструкції:</w:t>
            </w:r>
          </w:p>
          <w:p w:rsidR="00F71606" w:rsidRPr="00F410FE" w:rsidRDefault="00F71606" w:rsidP="00F71606">
            <w:pPr>
              <w:jc w:val="both"/>
              <w:rPr>
                <w:rFonts w:ascii="Times New Roman" w:hAnsi="Times New Roman" w:cs="Times New Roman"/>
                <w:b/>
                <w:bCs/>
                <w:sz w:val="14"/>
                <w:szCs w:val="24"/>
              </w:rPr>
            </w:pPr>
          </w:p>
          <w:p w:rsidR="00F71606" w:rsidRPr="00F410FE" w:rsidRDefault="00F71606" w:rsidP="00F71606">
            <w:pPr>
              <w:jc w:val="both"/>
              <w:rPr>
                <w:rFonts w:ascii="Times New Roman" w:hAnsi="Times New Roman" w:cs="Times New Roman"/>
                <w:b/>
                <w:bCs/>
                <w:sz w:val="24"/>
                <w:szCs w:val="24"/>
              </w:rPr>
            </w:pPr>
            <w:r w:rsidRPr="00F410FE">
              <w:rPr>
                <w:rFonts w:ascii="Times New Roman" w:hAnsi="Times New Roman" w:cs="Times New Roman"/>
                <w:b/>
                <w:bCs/>
                <w:sz w:val="24"/>
                <w:szCs w:val="24"/>
              </w:rPr>
              <w:t>7) у рядку 150 «Всього обсяг передачі.:» зазначається сумарний обсяг переданої  електричної енергії.</w:t>
            </w:r>
          </w:p>
          <w:p w:rsidR="00F71606" w:rsidRPr="00F410FE" w:rsidRDefault="00F71606" w:rsidP="00F71606">
            <w:pPr>
              <w:jc w:val="both"/>
              <w:rPr>
                <w:rFonts w:ascii="Times New Roman" w:hAnsi="Times New Roman" w:cs="Times New Roman"/>
                <w:b/>
                <w:bCs/>
                <w:sz w:val="24"/>
                <w:szCs w:val="24"/>
              </w:rPr>
            </w:pPr>
            <w:r w:rsidRPr="00F410FE">
              <w:rPr>
                <w:rFonts w:ascii="Times New Roman" w:hAnsi="Times New Roman" w:cs="Times New Roman"/>
                <w:b/>
                <w:bCs/>
                <w:sz w:val="24"/>
                <w:szCs w:val="24"/>
              </w:rPr>
              <w:t>Значення рядка 150  дорівнює сумі значень рядків 155-175 та 105.</w:t>
            </w:r>
          </w:p>
          <w:p w:rsidR="00F71606" w:rsidRPr="00F410FE" w:rsidRDefault="00F71606" w:rsidP="00F71606">
            <w:pPr>
              <w:jc w:val="both"/>
              <w:rPr>
                <w:rFonts w:ascii="Times New Roman" w:hAnsi="Times New Roman" w:cs="Times New Roman"/>
                <w:b/>
                <w:bCs/>
                <w:sz w:val="24"/>
                <w:szCs w:val="24"/>
              </w:rPr>
            </w:pPr>
          </w:p>
          <w:p w:rsidR="00F71606" w:rsidRPr="00F410FE" w:rsidRDefault="00F71606" w:rsidP="00F71606">
            <w:pPr>
              <w:jc w:val="both"/>
              <w:rPr>
                <w:rFonts w:ascii="Times New Roman" w:eastAsia="Times New Roman" w:hAnsi="Times New Roman" w:cs="Times New Roman"/>
                <w:b/>
                <w:i/>
                <w:color w:val="000000" w:themeColor="text1"/>
                <w:sz w:val="24"/>
                <w:szCs w:val="24"/>
              </w:rPr>
            </w:pPr>
            <w:proofErr w:type="spellStart"/>
            <w:r w:rsidRPr="00F410FE">
              <w:rPr>
                <w:rFonts w:ascii="Times New Roman" w:eastAsia="Times New Roman" w:hAnsi="Times New Roman" w:cs="Times New Roman"/>
                <w:b/>
                <w:i/>
                <w:color w:val="000000" w:themeColor="text1"/>
                <w:sz w:val="24"/>
                <w:szCs w:val="24"/>
              </w:rPr>
              <w:t>Обгрунтування</w:t>
            </w:r>
            <w:proofErr w:type="spellEnd"/>
            <w:r w:rsidRPr="00F410FE">
              <w:rPr>
                <w:rFonts w:ascii="Times New Roman" w:eastAsia="Times New Roman" w:hAnsi="Times New Roman" w:cs="Times New Roman"/>
                <w:b/>
                <w:i/>
                <w:color w:val="000000" w:themeColor="text1"/>
                <w:sz w:val="24"/>
                <w:szCs w:val="24"/>
              </w:rPr>
              <w:t>:</w:t>
            </w:r>
          </w:p>
          <w:p w:rsidR="00F71606" w:rsidRPr="00F410FE" w:rsidRDefault="00F71606" w:rsidP="00F71606">
            <w:pPr>
              <w:jc w:val="both"/>
              <w:rPr>
                <w:rFonts w:ascii="Times New Roman" w:eastAsia="Times New Roman" w:hAnsi="Times New Roman" w:cs="Times New Roman"/>
                <w:color w:val="000000" w:themeColor="text1"/>
                <w:sz w:val="24"/>
                <w:szCs w:val="24"/>
              </w:rPr>
            </w:pPr>
            <w:r w:rsidRPr="00F410FE">
              <w:rPr>
                <w:rFonts w:ascii="Times New Roman" w:hAnsi="Times New Roman" w:cs="Times New Roman"/>
                <w:i/>
                <w:sz w:val="24"/>
                <w:szCs w:val="24"/>
              </w:rPr>
              <w:t xml:space="preserve">Так як в існуючій формі 5 подаються розрахункові дані у вигляді додаткових рядків, пропонується з метою оптимізації розрахунку та аналізу даних у </w:t>
            </w:r>
            <w:proofErr w:type="spellStart"/>
            <w:r w:rsidRPr="00F410FE">
              <w:rPr>
                <w:rFonts w:ascii="Times New Roman" w:hAnsi="Times New Roman" w:cs="Times New Roman"/>
                <w:i/>
                <w:sz w:val="24"/>
                <w:szCs w:val="24"/>
              </w:rPr>
              <w:t>пропонуємій</w:t>
            </w:r>
            <w:proofErr w:type="spellEnd"/>
            <w:r w:rsidRPr="00F410FE">
              <w:rPr>
                <w:rFonts w:ascii="Times New Roman" w:hAnsi="Times New Roman" w:cs="Times New Roman"/>
                <w:i/>
                <w:sz w:val="24"/>
                <w:szCs w:val="24"/>
              </w:rPr>
              <w:t xml:space="preserve"> редакції форми 5 додати відповідні рядки до форми, та відповідний опис до інструкції.</w:t>
            </w:r>
          </w:p>
        </w:tc>
        <w:tc>
          <w:tcPr>
            <w:tcW w:w="5221" w:type="dxa"/>
            <w:shd w:val="clear" w:color="auto" w:fill="auto"/>
          </w:tcPr>
          <w:p w:rsidR="00F71606" w:rsidRPr="00F410FE" w:rsidRDefault="00F71606" w:rsidP="00F71606">
            <w:pPr>
              <w:jc w:val="both"/>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lastRenderedPageBreak/>
              <w:t>Потребує обговорення</w:t>
            </w:r>
          </w:p>
        </w:tc>
      </w:tr>
      <w:tr w:rsidR="00F71606" w:rsidRPr="00B17BC5" w:rsidTr="00F410FE">
        <w:trPr>
          <w:trHeight w:val="441"/>
          <w:jc w:val="center"/>
        </w:trPr>
        <w:tc>
          <w:tcPr>
            <w:tcW w:w="15661" w:type="dxa"/>
            <w:gridSpan w:val="3"/>
            <w:shd w:val="clear" w:color="auto" w:fill="auto"/>
          </w:tcPr>
          <w:p w:rsidR="00F71606" w:rsidRPr="00F410FE" w:rsidRDefault="00F71606" w:rsidP="00F410FE">
            <w:pPr>
              <w:jc w:val="center"/>
              <w:rPr>
                <w:rFonts w:ascii="Times New Roman" w:eastAsia="Times New Roman" w:hAnsi="Times New Roman" w:cs="Times New Roman"/>
                <w:b/>
                <w:color w:val="000000" w:themeColor="text1"/>
                <w:sz w:val="24"/>
                <w:szCs w:val="24"/>
              </w:rPr>
            </w:pPr>
            <w:r w:rsidRPr="00F410FE">
              <w:rPr>
                <w:rFonts w:ascii="Times New Roman" w:eastAsia="Times New Roman" w:hAnsi="Times New Roman" w:cs="Times New Roman"/>
                <w:b/>
                <w:color w:val="000000" w:themeColor="text1"/>
                <w:sz w:val="24"/>
                <w:szCs w:val="24"/>
              </w:rPr>
              <w:t>Форму звітності № 7-НКРЕКП-моніторинг-передача (місячна) «Звіт про роботу балансуючого ринку» та Інструкція щодо її заповнення</w:t>
            </w:r>
          </w:p>
        </w:tc>
      </w:tr>
      <w:tr w:rsidR="005E15B9" w:rsidRPr="00B17BC5" w:rsidTr="00D422AC">
        <w:trPr>
          <w:trHeight w:val="675"/>
          <w:jc w:val="center"/>
        </w:trPr>
        <w:tc>
          <w:tcPr>
            <w:tcW w:w="5220" w:type="dxa"/>
            <w:shd w:val="clear" w:color="auto" w:fill="auto"/>
          </w:tcPr>
          <w:p w:rsidR="005E15B9"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Додаток 1</w:t>
            </w:r>
          </w:p>
          <w:p w:rsidR="005E15B9" w:rsidRPr="00773714"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230955">
              <w:rPr>
                <w:rFonts w:ascii="Times New Roman" w:eastAsia="Times New Roman" w:hAnsi="Times New Roman" w:cs="Times New Roman"/>
                <w:noProof/>
                <w:color w:val="000000" w:themeColor="text1"/>
                <w:sz w:val="24"/>
                <w:szCs w:val="24"/>
              </w:rPr>
              <w:drawing>
                <wp:inline distT="0" distB="0" distL="0" distR="0" wp14:anchorId="3B989799" wp14:editId="67FC953B">
                  <wp:extent cx="3460115" cy="979805"/>
                  <wp:effectExtent l="0" t="0" r="698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460115" cy="979805"/>
                          </a:xfrm>
                          <a:prstGeom prst="rect">
                            <a:avLst/>
                          </a:prstGeom>
                        </pic:spPr>
                      </pic:pic>
                    </a:graphicData>
                  </a:graphic>
                </wp:inline>
              </w:drawing>
            </w:r>
          </w:p>
        </w:tc>
        <w:tc>
          <w:tcPr>
            <w:tcW w:w="5220" w:type="dxa"/>
            <w:shd w:val="clear" w:color="auto" w:fill="auto"/>
          </w:tcPr>
          <w:p w:rsidR="005E15B9" w:rsidRDefault="005E15B9" w:rsidP="005E15B9">
            <w:pPr>
              <w:jc w:val="both"/>
              <w:rPr>
                <w:rFonts w:ascii="Times New Roman" w:eastAsia="Times New Roman" w:hAnsi="Times New Roman" w:cs="Times New Roman"/>
                <w:b/>
                <w:color w:val="000000" w:themeColor="text1"/>
                <w:sz w:val="24"/>
                <w:szCs w:val="24"/>
              </w:rPr>
            </w:pPr>
            <w:r w:rsidRPr="00BD7F6D">
              <w:rPr>
                <w:rFonts w:ascii="Times New Roman" w:eastAsia="Times New Roman" w:hAnsi="Times New Roman" w:cs="Times New Roman"/>
                <w:b/>
                <w:color w:val="000000" w:themeColor="text1"/>
                <w:sz w:val="24"/>
                <w:szCs w:val="24"/>
              </w:rPr>
              <w:t>НЕК «Укренерго»</w:t>
            </w:r>
          </w:p>
          <w:p w:rsidR="005E15B9" w:rsidRPr="00BD7F6D" w:rsidRDefault="005E15B9" w:rsidP="005E15B9">
            <w:pPr>
              <w:jc w:val="both"/>
              <w:rPr>
                <w:rFonts w:ascii="Times New Roman" w:eastAsia="Times New Roman" w:hAnsi="Times New Roman" w:cs="Times New Roman"/>
                <w:b/>
                <w:color w:val="000000" w:themeColor="text1"/>
                <w:sz w:val="24"/>
                <w:szCs w:val="24"/>
              </w:rPr>
            </w:pPr>
          </w:p>
          <w:p w:rsidR="005E15B9" w:rsidRPr="00BD7F6D" w:rsidRDefault="005E15B9" w:rsidP="005E15B9">
            <w:pPr>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t>Додаток 1 форми №7, Інформація щодо надання/отримання аварійної допомоги суміжним операторам систем передачі/від суміжних операторів систем передачі, графи:</w:t>
            </w:r>
          </w:p>
          <w:p w:rsidR="005E15B9" w:rsidRPr="00BD7F6D" w:rsidRDefault="005E15B9" w:rsidP="005E15B9">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t>…</w:t>
            </w:r>
          </w:p>
          <w:p w:rsidR="005E15B9" w:rsidRPr="00BD7F6D" w:rsidRDefault="005E15B9" w:rsidP="005E15B9">
            <w:pPr>
              <w:jc w:val="both"/>
              <w:rPr>
                <w:rFonts w:ascii="Times New Roman" w:hAnsi="Times New Roman" w:cs="Times New Roman"/>
                <w:b/>
                <w:bCs/>
                <w:sz w:val="24"/>
                <w:szCs w:val="24"/>
              </w:rPr>
            </w:pPr>
            <w:r w:rsidRPr="00BD7F6D">
              <w:rPr>
                <w:rFonts w:ascii="Times New Roman" w:hAnsi="Times New Roman" w:cs="Times New Roman"/>
                <w:b/>
                <w:bCs/>
                <w:sz w:val="24"/>
                <w:szCs w:val="24"/>
              </w:rPr>
              <w:lastRenderedPageBreak/>
              <w:t>Д) З енергосистеми /До енергосистеми;</w:t>
            </w:r>
          </w:p>
          <w:p w:rsidR="005E15B9" w:rsidRPr="00BD7F6D" w:rsidRDefault="005E15B9" w:rsidP="005E15B9">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4"/>
                <w:szCs w:val="24"/>
              </w:rPr>
            </w:pPr>
          </w:p>
          <w:p w:rsidR="005E15B9" w:rsidRPr="00BD7F6D" w:rsidRDefault="005E15B9" w:rsidP="005E15B9">
            <w:pPr>
              <w:jc w:val="both"/>
              <w:rPr>
                <w:rFonts w:ascii="Times New Roman" w:hAnsi="Times New Roman" w:cs="Times New Roman"/>
                <w:b/>
                <w:bCs/>
                <w:sz w:val="24"/>
                <w:szCs w:val="24"/>
              </w:rPr>
            </w:pPr>
            <w:proofErr w:type="spellStart"/>
            <w:r w:rsidRPr="00BD7F6D">
              <w:rPr>
                <w:rFonts w:ascii="Times New Roman" w:hAnsi="Times New Roman" w:cs="Times New Roman"/>
                <w:b/>
                <w:bCs/>
                <w:sz w:val="24"/>
                <w:szCs w:val="24"/>
              </w:rPr>
              <w:t>Обгрунтування</w:t>
            </w:r>
            <w:proofErr w:type="spellEnd"/>
            <w:r w:rsidRPr="00BD7F6D">
              <w:rPr>
                <w:rFonts w:ascii="Times New Roman" w:hAnsi="Times New Roman" w:cs="Times New Roman"/>
                <w:b/>
                <w:bCs/>
                <w:sz w:val="24"/>
                <w:szCs w:val="24"/>
              </w:rPr>
              <w:t>:</w:t>
            </w:r>
          </w:p>
          <w:p w:rsidR="005E15B9" w:rsidRPr="00BD7F6D" w:rsidRDefault="005E15B9" w:rsidP="005E15B9">
            <w:pPr>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t>Так як термін, зазначений в назві графи Д «Напрям (завантаження/розвантаження)» є некоректний відносно первинних даних, необхідно замінити на  «Напрям (з енергосистеми/до енергосистеми)».</w:t>
            </w:r>
          </w:p>
          <w:p w:rsidR="005E15B9" w:rsidRPr="00BD7F6D" w:rsidRDefault="005E15B9" w:rsidP="005E15B9">
            <w:pPr>
              <w:rPr>
                <w:rFonts w:ascii="Times New Roman" w:hAnsi="Times New Roman" w:cs="Times New Roman"/>
                <w:b/>
                <w:bCs/>
                <w:sz w:val="24"/>
                <w:szCs w:val="24"/>
              </w:rPr>
            </w:pPr>
          </w:p>
          <w:p w:rsidR="005E15B9" w:rsidRPr="00BD7F6D" w:rsidRDefault="005E15B9" w:rsidP="005E15B9">
            <w:pPr>
              <w:rPr>
                <w:rFonts w:ascii="Times New Roman" w:hAnsi="Times New Roman" w:cs="Times New Roman"/>
                <w:b/>
                <w:bCs/>
                <w:sz w:val="24"/>
                <w:szCs w:val="24"/>
              </w:rPr>
            </w:pPr>
            <w:r w:rsidRPr="00BD7F6D">
              <w:rPr>
                <w:rFonts w:ascii="Times New Roman" w:hAnsi="Times New Roman" w:cs="Times New Roman"/>
                <w:b/>
                <w:bCs/>
                <w:sz w:val="24"/>
                <w:szCs w:val="24"/>
              </w:rPr>
              <w:t>А) № з/п</w:t>
            </w:r>
          </w:p>
          <w:p w:rsidR="005E15B9" w:rsidRPr="00BD7F6D" w:rsidRDefault="005E15B9" w:rsidP="005E15B9">
            <w:pPr>
              <w:rPr>
                <w:rFonts w:ascii="Times New Roman" w:hAnsi="Times New Roman" w:cs="Times New Roman"/>
                <w:b/>
                <w:bCs/>
                <w:sz w:val="24"/>
                <w:szCs w:val="24"/>
              </w:rPr>
            </w:pPr>
            <w:r w:rsidRPr="00BD7F6D">
              <w:rPr>
                <w:rFonts w:ascii="Times New Roman" w:hAnsi="Times New Roman" w:cs="Times New Roman"/>
                <w:b/>
                <w:bCs/>
                <w:sz w:val="24"/>
                <w:szCs w:val="24"/>
              </w:rPr>
              <w:t>Б) Найменування суміжного ОСП</w:t>
            </w:r>
          </w:p>
          <w:p w:rsidR="005E15B9" w:rsidRPr="00BD7F6D" w:rsidRDefault="005E15B9" w:rsidP="005E15B9">
            <w:pPr>
              <w:rPr>
                <w:rFonts w:ascii="Times New Roman" w:hAnsi="Times New Roman" w:cs="Times New Roman"/>
                <w:b/>
                <w:bCs/>
                <w:sz w:val="24"/>
                <w:szCs w:val="24"/>
              </w:rPr>
            </w:pPr>
            <w:r w:rsidRPr="00BD7F6D">
              <w:rPr>
                <w:rFonts w:ascii="Times New Roman" w:hAnsi="Times New Roman" w:cs="Times New Roman"/>
                <w:b/>
                <w:bCs/>
                <w:sz w:val="24"/>
                <w:szCs w:val="24"/>
              </w:rPr>
              <w:t>В) З енергосистеми</w:t>
            </w:r>
          </w:p>
          <w:p w:rsidR="005E15B9" w:rsidRPr="00BD7F6D" w:rsidRDefault="005E15B9" w:rsidP="005E15B9">
            <w:pPr>
              <w:rPr>
                <w:rFonts w:ascii="Times New Roman" w:hAnsi="Times New Roman" w:cs="Times New Roman"/>
                <w:b/>
                <w:bCs/>
                <w:sz w:val="24"/>
                <w:szCs w:val="24"/>
              </w:rPr>
            </w:pPr>
            <w:r w:rsidRPr="00BD7F6D">
              <w:rPr>
                <w:rFonts w:ascii="Times New Roman" w:hAnsi="Times New Roman" w:cs="Times New Roman"/>
                <w:b/>
                <w:bCs/>
                <w:sz w:val="24"/>
                <w:szCs w:val="24"/>
              </w:rPr>
              <w:t>Г) До енергосистеми</w:t>
            </w:r>
          </w:p>
          <w:p w:rsidR="005E15B9" w:rsidRPr="00BD7F6D" w:rsidRDefault="005E15B9" w:rsidP="005E15B9">
            <w:pPr>
              <w:rPr>
                <w:rFonts w:ascii="Times New Roman" w:hAnsi="Times New Roman" w:cs="Times New Roman"/>
                <w:b/>
                <w:bCs/>
                <w:sz w:val="24"/>
                <w:szCs w:val="24"/>
              </w:rPr>
            </w:pPr>
            <w:r w:rsidRPr="00BD7F6D">
              <w:rPr>
                <w:rFonts w:ascii="Times New Roman" w:hAnsi="Times New Roman" w:cs="Times New Roman"/>
                <w:b/>
                <w:bCs/>
                <w:sz w:val="24"/>
                <w:szCs w:val="24"/>
              </w:rPr>
              <w:t>Д) Дата………………………………………..DD:MM:YYYY</w:t>
            </w:r>
          </w:p>
          <w:p w:rsidR="005E15B9" w:rsidRPr="00BD7F6D" w:rsidRDefault="005E15B9" w:rsidP="005E15B9">
            <w:pPr>
              <w:rPr>
                <w:rFonts w:ascii="Times New Roman" w:hAnsi="Times New Roman" w:cs="Times New Roman"/>
                <w:b/>
                <w:bCs/>
                <w:sz w:val="24"/>
                <w:szCs w:val="24"/>
              </w:rPr>
            </w:pPr>
            <w:r w:rsidRPr="00BD7F6D">
              <w:rPr>
                <w:rFonts w:ascii="Times New Roman" w:hAnsi="Times New Roman" w:cs="Times New Roman"/>
                <w:b/>
                <w:bCs/>
                <w:sz w:val="24"/>
                <w:szCs w:val="24"/>
              </w:rPr>
              <w:t>Е) Час…………………………………………..HH:MM-HH:MM</w:t>
            </w:r>
          </w:p>
          <w:p w:rsidR="005E15B9" w:rsidRPr="00BD7F6D" w:rsidRDefault="005E15B9" w:rsidP="005E15B9">
            <w:pPr>
              <w:rPr>
                <w:rFonts w:ascii="Times New Roman" w:hAnsi="Times New Roman" w:cs="Times New Roman"/>
                <w:b/>
                <w:bCs/>
                <w:sz w:val="24"/>
                <w:szCs w:val="24"/>
              </w:rPr>
            </w:pPr>
            <w:r w:rsidRPr="00BD7F6D">
              <w:rPr>
                <w:rFonts w:ascii="Times New Roman" w:hAnsi="Times New Roman" w:cs="Times New Roman"/>
                <w:b/>
                <w:bCs/>
                <w:sz w:val="24"/>
                <w:szCs w:val="24"/>
              </w:rPr>
              <w:t>1) Обсяг аварійної допомоги……..МВт*год</w:t>
            </w:r>
          </w:p>
          <w:p w:rsidR="005E15B9" w:rsidRPr="00BD7F6D"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b/>
                <w:bCs/>
                <w:sz w:val="24"/>
                <w:szCs w:val="24"/>
              </w:rPr>
            </w:pPr>
            <w:r w:rsidRPr="00BD7F6D">
              <w:rPr>
                <w:rFonts w:ascii="Times New Roman" w:hAnsi="Times New Roman" w:cs="Times New Roman"/>
                <w:b/>
                <w:bCs/>
                <w:sz w:val="24"/>
                <w:szCs w:val="24"/>
              </w:rPr>
              <w:t>2) Ціна………………………………………….EUR/</w:t>
            </w:r>
            <w:proofErr w:type="spellStart"/>
            <w:r w:rsidRPr="00BD7F6D">
              <w:rPr>
                <w:rFonts w:ascii="Times New Roman" w:hAnsi="Times New Roman" w:cs="Times New Roman"/>
                <w:b/>
                <w:bCs/>
                <w:sz w:val="24"/>
                <w:szCs w:val="24"/>
              </w:rPr>
              <w:t>МВт·год</w:t>
            </w:r>
            <w:proofErr w:type="spellEnd"/>
          </w:p>
          <w:p w:rsidR="005E15B9" w:rsidRPr="00BD7F6D" w:rsidRDefault="005E15B9" w:rsidP="005E15B9">
            <w:pPr>
              <w:jc w:val="both"/>
              <w:rPr>
                <w:rFonts w:ascii="Times New Roman" w:eastAsia="Times New Roman" w:hAnsi="Times New Roman" w:cs="Times New Roman"/>
                <w:color w:val="000000" w:themeColor="text1"/>
                <w:sz w:val="24"/>
                <w:szCs w:val="24"/>
              </w:rPr>
            </w:pPr>
            <w:proofErr w:type="spellStart"/>
            <w:r w:rsidRPr="00BD7F6D">
              <w:rPr>
                <w:rFonts w:ascii="Times New Roman" w:hAnsi="Times New Roman" w:cs="Times New Roman"/>
                <w:b/>
                <w:bCs/>
                <w:sz w:val="24"/>
                <w:szCs w:val="24"/>
              </w:rPr>
              <w:t>Обгрунтування</w:t>
            </w:r>
            <w:proofErr w:type="spellEnd"/>
            <w:r w:rsidRPr="00BD7F6D">
              <w:rPr>
                <w:rFonts w:ascii="Times New Roman" w:hAnsi="Times New Roman" w:cs="Times New Roman"/>
                <w:b/>
                <w:bCs/>
                <w:sz w:val="24"/>
                <w:szCs w:val="24"/>
              </w:rPr>
              <w:t>:</w:t>
            </w:r>
          </w:p>
          <w:p w:rsidR="005E15B9" w:rsidRPr="00BD7F6D" w:rsidRDefault="005E15B9" w:rsidP="005E15B9">
            <w:pPr>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t>Наразі незрозуміло яку саме інформацію необхідно вносити в Додаток 1, в зв’язку з чим необхідно надати більш детальне роз’яснення щодо заповнення. В свою чергу на основі первинних даних, які на даний момент є актуальними, пропонується альтернативний варіант додатку, який буде складатись з наступних граф (колонок):</w:t>
            </w:r>
          </w:p>
          <w:p w:rsidR="005E15B9" w:rsidRPr="00BD7F6D" w:rsidRDefault="005E15B9" w:rsidP="005E15B9">
            <w:pPr>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t>А) № з/п</w:t>
            </w:r>
          </w:p>
          <w:p w:rsidR="005E15B9" w:rsidRPr="00BD7F6D" w:rsidRDefault="005E15B9" w:rsidP="005E15B9">
            <w:pPr>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t>Б) Найменування суміжного ОСП</w:t>
            </w:r>
          </w:p>
          <w:p w:rsidR="005E15B9" w:rsidRPr="00BD7F6D" w:rsidRDefault="005E15B9" w:rsidP="005E15B9">
            <w:pPr>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t>В) З енергосистеми</w:t>
            </w:r>
          </w:p>
          <w:p w:rsidR="005E15B9" w:rsidRPr="00BD7F6D" w:rsidRDefault="005E15B9" w:rsidP="005E15B9">
            <w:pPr>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t>Г) До енергосистеми</w:t>
            </w:r>
          </w:p>
          <w:p w:rsidR="005E15B9" w:rsidRPr="00BD7F6D" w:rsidRDefault="005E15B9" w:rsidP="005E15B9">
            <w:pPr>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t>Д) Дата  DD:MM:YYYY</w:t>
            </w:r>
          </w:p>
          <w:p w:rsidR="005E15B9" w:rsidRPr="00BD7F6D" w:rsidRDefault="005E15B9" w:rsidP="005E15B9">
            <w:pPr>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lastRenderedPageBreak/>
              <w:t>Е) Час HH:MM-HH:MM</w:t>
            </w:r>
          </w:p>
          <w:p w:rsidR="005E15B9" w:rsidRPr="00BD7F6D" w:rsidRDefault="005E15B9" w:rsidP="005E15B9">
            <w:pPr>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t>1) Обсяг аварійної допомоги МВт*год</w:t>
            </w:r>
          </w:p>
          <w:p w:rsidR="005E15B9" w:rsidRPr="00BD7F6D" w:rsidRDefault="005E15B9" w:rsidP="005E15B9">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t>2) Ціна EUR/</w:t>
            </w:r>
            <w:proofErr w:type="spellStart"/>
            <w:r w:rsidRPr="00BD7F6D">
              <w:rPr>
                <w:rFonts w:ascii="Times New Roman" w:eastAsia="Times New Roman" w:hAnsi="Times New Roman" w:cs="Times New Roman"/>
                <w:color w:val="000000" w:themeColor="text1"/>
                <w:sz w:val="24"/>
                <w:szCs w:val="24"/>
              </w:rPr>
              <w:t>МВт·год</w:t>
            </w:r>
            <w:proofErr w:type="spellEnd"/>
            <w:r w:rsidRPr="00BD7F6D">
              <w:rPr>
                <w:rFonts w:ascii="Times New Roman" w:eastAsia="Times New Roman" w:hAnsi="Times New Roman" w:cs="Times New Roman"/>
                <w:color w:val="000000" w:themeColor="text1"/>
                <w:sz w:val="24"/>
                <w:szCs w:val="24"/>
              </w:rPr>
              <w:t>.</w:t>
            </w:r>
          </w:p>
          <w:p w:rsidR="005E15B9" w:rsidRPr="00DD09C7"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b/>
                <w:sz w:val="24"/>
                <w:szCs w:val="24"/>
              </w:rPr>
            </w:pPr>
          </w:p>
        </w:tc>
        <w:tc>
          <w:tcPr>
            <w:tcW w:w="5221" w:type="dxa"/>
            <w:shd w:val="clear" w:color="auto" w:fill="auto"/>
          </w:tcPr>
          <w:p w:rsidR="005E15B9" w:rsidRPr="00BD7F6D"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b/>
                <w:color w:val="000000" w:themeColor="text1"/>
                <w:sz w:val="24"/>
                <w:szCs w:val="24"/>
              </w:rPr>
              <w:lastRenderedPageBreak/>
              <w:t>Потребує обговорення</w:t>
            </w:r>
          </w:p>
        </w:tc>
      </w:tr>
      <w:tr w:rsidR="005E15B9" w:rsidRPr="00B17BC5" w:rsidTr="00D422AC">
        <w:trPr>
          <w:trHeight w:val="675"/>
          <w:jc w:val="center"/>
        </w:trPr>
        <w:tc>
          <w:tcPr>
            <w:tcW w:w="5220" w:type="dxa"/>
            <w:shd w:val="clear" w:color="auto" w:fill="auto"/>
          </w:tcPr>
          <w:p w:rsidR="005E15B9" w:rsidRDefault="005E15B9" w:rsidP="005E15B9">
            <w:pPr>
              <w:tabs>
                <w:tab w:val="left" w:pos="1134"/>
              </w:tabs>
              <w:jc w:val="both"/>
              <w:rPr>
                <w:rFonts w:ascii="Times New Roman" w:hAnsi="Times New Roman" w:cs="Times New Roman"/>
                <w:sz w:val="28"/>
                <w:szCs w:val="28"/>
              </w:rPr>
            </w:pPr>
            <w:r>
              <w:rPr>
                <w:rFonts w:ascii="Times New Roman" w:hAnsi="Times New Roman" w:cs="Times New Roman"/>
                <w:sz w:val="28"/>
                <w:szCs w:val="28"/>
              </w:rPr>
              <w:lastRenderedPageBreak/>
              <w:t xml:space="preserve">Додаток 3 </w:t>
            </w:r>
          </w:p>
          <w:p w:rsidR="005E15B9" w:rsidRPr="00773714"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D422AC">
              <w:rPr>
                <w:rFonts w:ascii="Times New Roman" w:hAnsi="Times New Roman" w:cs="Times New Roman"/>
                <w:noProof/>
                <w:sz w:val="28"/>
                <w:szCs w:val="28"/>
              </w:rPr>
              <w:drawing>
                <wp:inline distT="0" distB="0" distL="0" distR="0" wp14:anchorId="340158AE" wp14:editId="6E2DB526">
                  <wp:extent cx="596900" cy="124976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 r="6796"/>
                          <a:stretch/>
                        </pic:blipFill>
                        <pic:spPr bwMode="auto">
                          <a:xfrm>
                            <a:off x="0" y="0"/>
                            <a:ext cx="606150" cy="1269127"/>
                          </a:xfrm>
                          <a:prstGeom prst="rect">
                            <a:avLst/>
                          </a:prstGeom>
                          <a:ln>
                            <a:noFill/>
                          </a:ln>
                          <a:extLst>
                            <a:ext uri="{53640926-AAD7-44D8-BBD7-CCE9431645EC}">
                              <a14:shadowObscured xmlns:a14="http://schemas.microsoft.com/office/drawing/2010/main"/>
                            </a:ext>
                          </a:extLst>
                        </pic:spPr>
                      </pic:pic>
                    </a:graphicData>
                  </a:graphic>
                </wp:inline>
              </w:drawing>
            </w:r>
          </w:p>
        </w:tc>
        <w:tc>
          <w:tcPr>
            <w:tcW w:w="5220" w:type="dxa"/>
            <w:shd w:val="clear" w:color="auto" w:fill="auto"/>
          </w:tcPr>
          <w:p w:rsidR="005E15B9" w:rsidRDefault="005E15B9" w:rsidP="005E15B9">
            <w:pPr>
              <w:jc w:val="both"/>
              <w:rPr>
                <w:rFonts w:ascii="Times New Roman" w:hAnsi="Times New Roman" w:cs="Times New Roman"/>
                <w:b/>
                <w:bCs/>
                <w:sz w:val="24"/>
                <w:szCs w:val="24"/>
              </w:rPr>
            </w:pPr>
            <w:r>
              <w:rPr>
                <w:rFonts w:ascii="Times New Roman" w:hAnsi="Times New Roman" w:cs="Times New Roman"/>
                <w:b/>
                <w:bCs/>
                <w:sz w:val="24"/>
                <w:szCs w:val="24"/>
              </w:rPr>
              <w:t>НЕК «Укренерго»</w:t>
            </w:r>
          </w:p>
          <w:p w:rsidR="005E15B9" w:rsidRPr="00BD7F6D" w:rsidRDefault="005E15B9" w:rsidP="005E15B9">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t>Пропонуємо вилучити з найменування графи Д Додатку 3, графи Д Додатку 4, графи Д Додатку 6 термін «Острів Бурштинської ТЕС». Також пропонується торгову зону «ОЕС України» іменувати торгова зона – І.</w:t>
            </w:r>
          </w:p>
          <w:p w:rsidR="005E15B9" w:rsidRPr="00DD09C7"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b/>
                <w:sz w:val="24"/>
                <w:szCs w:val="24"/>
              </w:rPr>
            </w:pPr>
          </w:p>
        </w:tc>
        <w:tc>
          <w:tcPr>
            <w:tcW w:w="5221" w:type="dxa"/>
            <w:shd w:val="clear" w:color="auto" w:fill="auto"/>
          </w:tcPr>
          <w:p w:rsidR="005E15B9" w:rsidRDefault="005E15B9" w:rsidP="005E15B9">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48031E">
              <w:rPr>
                <w:rFonts w:ascii="Times New Roman" w:eastAsia="Times New Roman" w:hAnsi="Times New Roman" w:cs="Times New Roman"/>
                <w:b/>
                <w:color w:val="000000" w:themeColor="text1"/>
                <w:sz w:val="24"/>
                <w:szCs w:val="24"/>
              </w:rPr>
              <w:t>Не враховано</w:t>
            </w:r>
          </w:p>
          <w:p w:rsidR="005E15B9" w:rsidRPr="00BD7F6D"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Постановою НКРЕКП від 25.02.2022 № 332 </w:t>
            </w:r>
            <w:r w:rsidRPr="0048031E">
              <w:rPr>
                <w:rFonts w:ascii="Times New Roman" w:eastAsia="Times New Roman" w:hAnsi="Times New Roman" w:cs="Times New Roman"/>
                <w:color w:val="000000" w:themeColor="text1"/>
                <w:sz w:val="24"/>
                <w:szCs w:val="24"/>
              </w:rPr>
              <w:t>погоджено визначену НЕК</w:t>
            </w:r>
            <w:r>
              <w:rPr>
                <w:rFonts w:ascii="Times New Roman" w:eastAsia="Times New Roman" w:hAnsi="Times New Roman" w:cs="Times New Roman"/>
                <w:color w:val="000000" w:themeColor="text1"/>
                <w:sz w:val="24"/>
                <w:szCs w:val="24"/>
              </w:rPr>
              <w:t> </w:t>
            </w:r>
            <w:r w:rsidRPr="0048031E">
              <w:rPr>
                <w:rFonts w:ascii="Times New Roman" w:eastAsia="Times New Roman" w:hAnsi="Times New Roman" w:cs="Times New Roman"/>
                <w:color w:val="000000" w:themeColor="text1"/>
                <w:sz w:val="24"/>
                <w:szCs w:val="24"/>
              </w:rPr>
              <w:t>«Укренерго» одну торгову зону «ОЕС України» в межах України</w:t>
            </w:r>
            <w:r>
              <w:rPr>
                <w:rFonts w:ascii="Times New Roman" w:eastAsia="Times New Roman" w:hAnsi="Times New Roman" w:cs="Times New Roman"/>
                <w:color w:val="000000" w:themeColor="text1"/>
                <w:sz w:val="24"/>
                <w:szCs w:val="24"/>
              </w:rPr>
              <w:t xml:space="preserve"> </w:t>
            </w:r>
            <w:r w:rsidRPr="0048031E">
              <w:rPr>
                <w:rFonts w:ascii="Times New Roman" w:eastAsia="Times New Roman" w:hAnsi="Times New Roman" w:cs="Times New Roman"/>
                <w:color w:val="000000" w:themeColor="text1"/>
                <w:sz w:val="24"/>
                <w:szCs w:val="24"/>
                <w:u w:val="single"/>
              </w:rPr>
              <w:t>на період дії в Україні воєнного стану та протягом 30 днів після його припинення або скасування</w:t>
            </w:r>
            <w:r>
              <w:rPr>
                <w:rFonts w:ascii="Times New Roman" w:eastAsia="Times New Roman" w:hAnsi="Times New Roman" w:cs="Times New Roman"/>
                <w:color w:val="000000" w:themeColor="text1"/>
                <w:sz w:val="24"/>
                <w:szCs w:val="24"/>
                <w:u w:val="single"/>
              </w:rPr>
              <w:t xml:space="preserve">. </w:t>
            </w:r>
            <w:r>
              <w:rPr>
                <w:rFonts w:ascii="Times New Roman" w:eastAsia="Times New Roman" w:hAnsi="Times New Roman" w:cs="Times New Roman"/>
                <w:color w:val="000000" w:themeColor="text1"/>
                <w:sz w:val="24"/>
                <w:szCs w:val="24"/>
              </w:rPr>
              <w:t xml:space="preserve">Крім цього, наразі </w:t>
            </w:r>
            <w:proofErr w:type="spellStart"/>
            <w:r>
              <w:rPr>
                <w:rFonts w:ascii="Times New Roman" w:eastAsia="Times New Roman" w:hAnsi="Times New Roman" w:cs="Times New Roman"/>
                <w:color w:val="000000" w:themeColor="text1"/>
                <w:sz w:val="24"/>
                <w:szCs w:val="24"/>
              </w:rPr>
              <w:t>законодавстом</w:t>
            </w:r>
            <w:proofErr w:type="spellEnd"/>
            <w:r>
              <w:rPr>
                <w:rFonts w:ascii="Times New Roman" w:eastAsia="Times New Roman" w:hAnsi="Times New Roman" w:cs="Times New Roman"/>
                <w:color w:val="000000" w:themeColor="text1"/>
                <w:sz w:val="24"/>
                <w:szCs w:val="24"/>
              </w:rPr>
              <w:t xml:space="preserve"> не передбачено нового підходу до найменування торгових зон.</w:t>
            </w:r>
          </w:p>
        </w:tc>
      </w:tr>
      <w:tr w:rsidR="005E15B9" w:rsidRPr="00B17BC5" w:rsidTr="00D422AC">
        <w:trPr>
          <w:trHeight w:val="675"/>
          <w:jc w:val="center"/>
        </w:trPr>
        <w:tc>
          <w:tcPr>
            <w:tcW w:w="5220" w:type="dxa"/>
            <w:shd w:val="clear" w:color="auto" w:fill="auto"/>
          </w:tcPr>
          <w:p w:rsidR="005E15B9" w:rsidRDefault="005E15B9" w:rsidP="005E15B9">
            <w:pPr>
              <w:tabs>
                <w:tab w:val="left" w:pos="1134"/>
              </w:tabs>
              <w:jc w:val="both"/>
              <w:rPr>
                <w:rFonts w:ascii="Times New Roman" w:hAnsi="Times New Roman" w:cs="Times New Roman"/>
                <w:sz w:val="28"/>
                <w:szCs w:val="28"/>
              </w:rPr>
            </w:pPr>
            <w:r w:rsidRPr="00BD7F6D">
              <w:rPr>
                <w:rFonts w:ascii="Times New Roman" w:hAnsi="Times New Roman" w:cs="Times New Roman"/>
                <w:sz w:val="28"/>
                <w:szCs w:val="28"/>
              </w:rPr>
              <w:t>Додаток 6</w:t>
            </w:r>
          </w:p>
          <w:p w:rsidR="005E15B9" w:rsidRPr="00BD7F6D" w:rsidRDefault="005E15B9" w:rsidP="005E15B9">
            <w:pPr>
              <w:tabs>
                <w:tab w:val="left" w:pos="1134"/>
              </w:tabs>
              <w:jc w:val="both"/>
              <w:rPr>
                <w:rFonts w:ascii="Times New Roman" w:hAnsi="Times New Roman" w:cs="Times New Roman"/>
                <w:sz w:val="28"/>
                <w:szCs w:val="28"/>
              </w:rPr>
            </w:pPr>
            <w:r w:rsidRPr="00471D05">
              <w:rPr>
                <w:rFonts w:ascii="Times New Roman" w:hAnsi="Times New Roman" w:cs="Times New Roman"/>
                <w:noProof/>
                <w:sz w:val="28"/>
                <w:szCs w:val="28"/>
              </w:rPr>
              <w:drawing>
                <wp:inline distT="0" distB="0" distL="0" distR="0" wp14:anchorId="43275475" wp14:editId="56DFDB8D">
                  <wp:extent cx="3460115" cy="1390015"/>
                  <wp:effectExtent l="0" t="0" r="6985" b="63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60115" cy="1390015"/>
                          </a:xfrm>
                          <a:prstGeom prst="rect">
                            <a:avLst/>
                          </a:prstGeom>
                        </pic:spPr>
                      </pic:pic>
                    </a:graphicData>
                  </a:graphic>
                </wp:inline>
              </w:drawing>
            </w:r>
          </w:p>
          <w:p w:rsidR="005E15B9" w:rsidRPr="00773714"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5E15B9" w:rsidRDefault="005E15B9" w:rsidP="005E15B9">
            <w:pPr>
              <w:jc w:val="both"/>
              <w:rPr>
                <w:rFonts w:ascii="Times New Roman" w:hAnsi="Times New Roman" w:cs="Times New Roman"/>
                <w:sz w:val="24"/>
                <w:szCs w:val="24"/>
              </w:rPr>
            </w:pPr>
            <w:r>
              <w:rPr>
                <w:rFonts w:ascii="Times New Roman" w:hAnsi="Times New Roman" w:cs="Times New Roman"/>
                <w:sz w:val="24"/>
                <w:szCs w:val="24"/>
              </w:rPr>
              <w:t>Додаток 6</w:t>
            </w:r>
          </w:p>
          <w:p w:rsidR="005E15B9" w:rsidRPr="00F410FE" w:rsidRDefault="005E15B9" w:rsidP="005E15B9">
            <w:pPr>
              <w:jc w:val="both"/>
              <w:rPr>
                <w:rFonts w:ascii="Times New Roman" w:hAnsi="Times New Roman" w:cs="Times New Roman"/>
                <w:sz w:val="24"/>
                <w:szCs w:val="24"/>
                <w:lang w:val="ru-RU"/>
              </w:rPr>
            </w:pPr>
          </w:p>
          <w:p w:rsidR="005E15B9" w:rsidRPr="00BD7F6D" w:rsidRDefault="005E15B9" w:rsidP="005E15B9">
            <w:pPr>
              <w:jc w:val="both"/>
              <w:rPr>
                <w:rFonts w:ascii="Times New Roman" w:hAnsi="Times New Roman" w:cs="Times New Roman"/>
                <w:b/>
                <w:bCs/>
                <w:sz w:val="24"/>
                <w:szCs w:val="24"/>
              </w:rPr>
            </w:pPr>
            <w:r w:rsidRPr="00BD7F6D">
              <w:rPr>
                <w:rFonts w:ascii="Times New Roman" w:hAnsi="Times New Roman" w:cs="Times New Roman"/>
                <w:b/>
                <w:bCs/>
                <w:sz w:val="24"/>
                <w:szCs w:val="24"/>
              </w:rPr>
              <w:t>У графі Г зазначається ЕІС-код типу Х;</w:t>
            </w:r>
          </w:p>
          <w:p w:rsidR="005E15B9" w:rsidRPr="00BD7F6D" w:rsidRDefault="005E15B9" w:rsidP="005E15B9">
            <w:pPr>
              <w:jc w:val="both"/>
              <w:rPr>
                <w:rFonts w:ascii="Times New Roman" w:hAnsi="Times New Roman" w:cs="Times New Roman"/>
                <w:b/>
                <w:bCs/>
                <w:sz w:val="24"/>
                <w:szCs w:val="24"/>
              </w:rPr>
            </w:pPr>
            <w:r w:rsidRPr="00BD7F6D">
              <w:rPr>
                <w:rFonts w:ascii="Times New Roman" w:hAnsi="Times New Roman" w:cs="Times New Roman"/>
                <w:b/>
                <w:bCs/>
                <w:sz w:val="24"/>
                <w:szCs w:val="24"/>
              </w:rPr>
              <w:t xml:space="preserve"> </w:t>
            </w:r>
          </w:p>
          <w:p w:rsidR="005E15B9" w:rsidRPr="00BD7F6D" w:rsidRDefault="005E15B9" w:rsidP="005E15B9">
            <w:pPr>
              <w:jc w:val="both"/>
              <w:rPr>
                <w:rFonts w:ascii="Times New Roman" w:hAnsi="Times New Roman" w:cs="Times New Roman"/>
                <w:b/>
                <w:bCs/>
                <w:sz w:val="24"/>
                <w:szCs w:val="24"/>
              </w:rPr>
            </w:pPr>
            <w:r w:rsidRPr="00BD7F6D">
              <w:rPr>
                <w:rFonts w:ascii="Times New Roman" w:hAnsi="Times New Roman" w:cs="Times New Roman"/>
                <w:b/>
                <w:bCs/>
                <w:sz w:val="24"/>
                <w:szCs w:val="24"/>
              </w:rPr>
              <w:t>У графі Г1</w:t>
            </w:r>
            <w:r w:rsidRPr="00BD7F6D">
              <w:rPr>
                <w:rFonts w:ascii="Times New Roman" w:hAnsi="Times New Roman" w:cs="Times New Roman"/>
                <w:sz w:val="24"/>
                <w:szCs w:val="24"/>
              </w:rPr>
              <w:t xml:space="preserve"> </w:t>
            </w:r>
            <w:r w:rsidRPr="00BD7F6D">
              <w:rPr>
                <w:rFonts w:ascii="Times New Roman" w:hAnsi="Times New Roman" w:cs="Times New Roman"/>
                <w:b/>
                <w:bCs/>
                <w:sz w:val="24"/>
                <w:szCs w:val="24"/>
              </w:rPr>
              <w:t>зазначається ЕІС-код типу W.</w:t>
            </w:r>
          </w:p>
          <w:p w:rsidR="005E15B9" w:rsidRPr="00BD7F6D" w:rsidRDefault="005E15B9" w:rsidP="005E15B9">
            <w:pPr>
              <w:jc w:val="both"/>
              <w:rPr>
                <w:rFonts w:ascii="Times New Roman" w:hAnsi="Times New Roman" w:cs="Times New Roman"/>
                <w:b/>
                <w:bCs/>
                <w:sz w:val="24"/>
                <w:szCs w:val="24"/>
              </w:rPr>
            </w:pPr>
          </w:p>
          <w:p w:rsidR="005E15B9" w:rsidRPr="00BD7F6D" w:rsidRDefault="005E15B9" w:rsidP="005E15B9">
            <w:pPr>
              <w:jc w:val="both"/>
              <w:rPr>
                <w:rFonts w:ascii="Times New Roman" w:hAnsi="Times New Roman" w:cs="Times New Roman"/>
                <w:b/>
                <w:bCs/>
                <w:sz w:val="24"/>
                <w:szCs w:val="24"/>
              </w:rPr>
            </w:pPr>
            <w:proofErr w:type="spellStart"/>
            <w:r w:rsidRPr="00BD7F6D">
              <w:rPr>
                <w:rFonts w:ascii="Times New Roman" w:hAnsi="Times New Roman" w:cs="Times New Roman"/>
                <w:b/>
                <w:bCs/>
                <w:sz w:val="24"/>
                <w:szCs w:val="24"/>
              </w:rPr>
              <w:t>Обгрунтування</w:t>
            </w:r>
            <w:proofErr w:type="spellEnd"/>
            <w:r w:rsidRPr="00BD7F6D">
              <w:rPr>
                <w:rFonts w:ascii="Times New Roman" w:hAnsi="Times New Roman" w:cs="Times New Roman"/>
                <w:b/>
                <w:bCs/>
                <w:sz w:val="24"/>
                <w:szCs w:val="24"/>
              </w:rPr>
              <w:t>:</w:t>
            </w:r>
          </w:p>
          <w:p w:rsidR="005E15B9" w:rsidRPr="00BD7F6D" w:rsidRDefault="005E15B9" w:rsidP="005E15B9">
            <w:pPr>
              <w:jc w:val="both"/>
              <w:rPr>
                <w:rFonts w:ascii="Times New Roman" w:hAnsi="Times New Roman" w:cs="Times New Roman"/>
                <w:sz w:val="24"/>
                <w:szCs w:val="24"/>
              </w:rPr>
            </w:pPr>
            <w:r w:rsidRPr="00BD7F6D">
              <w:rPr>
                <w:rFonts w:ascii="Times New Roman" w:hAnsi="Times New Roman" w:cs="Times New Roman"/>
                <w:sz w:val="24"/>
                <w:szCs w:val="24"/>
              </w:rPr>
              <w:t>Необхідно надати додаткові  роз’яснення, щодо того, який саме тип ЕІС-коду (X або W) необхідно вказувати в графі Г додатку 6 до форми. Кожен учасник ринку може мати декілька ЕІС-кодів типу W, які можуть належати до різних видів генерації, таким чином необхідно вказати порядок дій щодо того, який код необхідно вказувати та до якого виду генерації має бути віднесений даний учасник.</w:t>
            </w:r>
          </w:p>
          <w:p w:rsidR="005E15B9" w:rsidRPr="00DD09C7"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b/>
                <w:sz w:val="24"/>
                <w:szCs w:val="24"/>
              </w:rPr>
            </w:pPr>
            <w:r w:rsidRPr="00BD7F6D">
              <w:rPr>
                <w:rFonts w:ascii="Times New Roman" w:hAnsi="Times New Roman" w:cs="Times New Roman"/>
                <w:sz w:val="24"/>
                <w:szCs w:val="24"/>
              </w:rPr>
              <w:t>Пропонується в графі Г вказувати ЕІС-код типу Х, та додати додаткову графу до Додатку 6 (Г1), де будуть вказуватись ЕІС-код типу W, та відповідно вид генерації.</w:t>
            </w:r>
          </w:p>
        </w:tc>
        <w:tc>
          <w:tcPr>
            <w:tcW w:w="5221" w:type="dxa"/>
            <w:shd w:val="clear" w:color="auto" w:fill="auto"/>
          </w:tcPr>
          <w:p w:rsidR="005E15B9" w:rsidRDefault="005E15B9" w:rsidP="005E15B9">
            <w:pPr>
              <w:jc w:val="both"/>
              <w:rPr>
                <w:rFonts w:ascii="Times New Roman" w:eastAsia="Times New Roman" w:hAnsi="Times New Roman" w:cs="Times New Roman"/>
                <w:b/>
                <w:color w:val="000000" w:themeColor="text1"/>
                <w:sz w:val="24"/>
                <w:szCs w:val="24"/>
                <w:lang w:val="en-US"/>
              </w:rPr>
            </w:pPr>
            <w:r w:rsidRPr="00BD7F6D">
              <w:rPr>
                <w:rFonts w:ascii="Times New Roman" w:eastAsia="Times New Roman" w:hAnsi="Times New Roman" w:cs="Times New Roman"/>
                <w:b/>
                <w:color w:val="000000" w:themeColor="text1"/>
                <w:sz w:val="24"/>
                <w:szCs w:val="24"/>
              </w:rPr>
              <w:t>Враховано в редакції:</w:t>
            </w:r>
          </w:p>
          <w:p w:rsidR="005E15B9" w:rsidRPr="00BD7F6D"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471D05">
              <w:rPr>
                <w:rFonts w:ascii="Times New Roman" w:eastAsia="Times New Roman" w:hAnsi="Times New Roman" w:cs="Times New Roman"/>
                <w:b/>
                <w:noProof/>
                <w:color w:val="000000" w:themeColor="text1"/>
                <w:sz w:val="24"/>
                <w:szCs w:val="24"/>
                <w:lang w:val="en-US"/>
              </w:rPr>
              <w:drawing>
                <wp:inline distT="0" distB="0" distL="0" distR="0" wp14:anchorId="05695125" wp14:editId="505175E7">
                  <wp:extent cx="3277769" cy="12382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282726" cy="1240123"/>
                          </a:xfrm>
                          <a:prstGeom prst="rect">
                            <a:avLst/>
                          </a:prstGeom>
                        </pic:spPr>
                      </pic:pic>
                    </a:graphicData>
                  </a:graphic>
                </wp:inline>
              </w:drawing>
            </w:r>
          </w:p>
        </w:tc>
      </w:tr>
      <w:tr w:rsidR="005E15B9" w:rsidRPr="00B17BC5" w:rsidTr="00F410FE">
        <w:trPr>
          <w:trHeight w:val="675"/>
          <w:jc w:val="center"/>
        </w:trPr>
        <w:tc>
          <w:tcPr>
            <w:tcW w:w="5220" w:type="dxa"/>
            <w:shd w:val="clear" w:color="auto" w:fill="auto"/>
          </w:tcPr>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 xml:space="preserve">3.1.  У розділі I «Інформація  щодо купівлі-продажу електричної енергії  оператором системи передачі на балансуючому ринку» відображається  інформація з точністю до двох </w:t>
            </w:r>
            <w:r w:rsidRPr="00F410FE">
              <w:rPr>
                <w:rFonts w:ascii="Times New Roman" w:eastAsia="Times New Roman" w:hAnsi="Times New Roman" w:cs="Times New Roman"/>
                <w:color w:val="000000" w:themeColor="text1"/>
                <w:sz w:val="24"/>
                <w:szCs w:val="24"/>
              </w:rPr>
              <w:lastRenderedPageBreak/>
              <w:t>знаків після коми щодо обсягу балансуючої електричної енергії (графи 1, 4, 7, 10, 13 та 16), вартості електричної енергії для балансування (графи 2, 5, 8, 11, 14 та 17), середньозваженої ціни, що склалася на ринку (графи 3, 6, 9, 12, 15 та 18), на завантаження (графи 1 – 3, 7 – 9, 13 – 15) та розвантаження (графи 4 – 6, 10 – 12, 16 – 18) у торгових зонах «ОЕС України» (графи 1 – 6), «Острів Бурштинської ТЕС» (графи 7 – 12) та усього (графи 13 – 18)</w:t>
            </w:r>
            <w:r>
              <w:rPr>
                <w:rFonts w:ascii="Times New Roman" w:eastAsia="Times New Roman" w:hAnsi="Times New Roman" w:cs="Times New Roman"/>
                <w:color w:val="000000" w:themeColor="text1"/>
                <w:sz w:val="24"/>
                <w:szCs w:val="24"/>
              </w:rPr>
              <w:t>:</w:t>
            </w: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 xml:space="preserve">1) у рядку 005 «Загальний обсяг проданої  електричної енергії, у т. ч. з метою» зазначаються сумарні дані щодо обсягів проданої  електричної енергії  у звітному періоді, з них для врегулювання балансування обсягів попиту/пропозиції (рядок 010), врегулювання системних обмежень (рядок 015), надання аварійної допомоги суміжним операторам систем передачі (рядок 020), врегулювання відхилень від запланованих міждержавних </w:t>
            </w:r>
            <w:proofErr w:type="spellStart"/>
            <w:r w:rsidRPr="00F410FE">
              <w:rPr>
                <w:rFonts w:ascii="Times New Roman" w:eastAsia="Times New Roman" w:hAnsi="Times New Roman" w:cs="Times New Roman"/>
                <w:color w:val="000000" w:themeColor="text1"/>
                <w:sz w:val="24"/>
                <w:szCs w:val="24"/>
              </w:rPr>
              <w:t>перетоків</w:t>
            </w:r>
            <w:proofErr w:type="spellEnd"/>
            <w:r w:rsidRPr="00F410FE">
              <w:rPr>
                <w:rFonts w:ascii="Times New Roman" w:eastAsia="Times New Roman" w:hAnsi="Times New Roman" w:cs="Times New Roman"/>
                <w:color w:val="000000" w:themeColor="text1"/>
                <w:sz w:val="24"/>
                <w:szCs w:val="24"/>
              </w:rPr>
              <w:t xml:space="preserve"> (рядок 025), з точністю до двох знаків після коми. У рядках 020 та 025 значення вказуються за київським часом. Значення рядка 005 дорівнює сумі рядків 010 – 025;</w:t>
            </w: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 xml:space="preserve">2) у рядку 030 «Загальний обсяг закупленої електричної енергії, у т. ч. з метою» зазначаються сумарні дані щодо обсягів закупленої  електричної енергії  у звітному періоді, з них для врегулювання балансування обсягів попиту/пропозиції (рядок 035), врегулювання системних обмежень (рядок 040), отримання аварійної допомоги від суміжних операторів системи передачі (рядок 045),  врегулювання відхилень від запланованих міждержавних </w:t>
            </w:r>
            <w:proofErr w:type="spellStart"/>
            <w:r w:rsidRPr="00F410FE">
              <w:rPr>
                <w:rFonts w:ascii="Times New Roman" w:eastAsia="Times New Roman" w:hAnsi="Times New Roman" w:cs="Times New Roman"/>
                <w:color w:val="000000" w:themeColor="text1"/>
                <w:sz w:val="24"/>
                <w:szCs w:val="24"/>
              </w:rPr>
              <w:t>перетоків</w:t>
            </w:r>
            <w:proofErr w:type="spellEnd"/>
            <w:r w:rsidRPr="00F410FE">
              <w:rPr>
                <w:rFonts w:ascii="Times New Roman" w:eastAsia="Times New Roman" w:hAnsi="Times New Roman" w:cs="Times New Roman"/>
                <w:color w:val="000000" w:themeColor="text1"/>
                <w:sz w:val="24"/>
                <w:szCs w:val="24"/>
              </w:rPr>
              <w:t xml:space="preserve"> (рядок 050) з точністю </w:t>
            </w:r>
            <w:r w:rsidRPr="00F410FE">
              <w:rPr>
                <w:rFonts w:ascii="Times New Roman" w:eastAsia="Times New Roman" w:hAnsi="Times New Roman" w:cs="Times New Roman"/>
                <w:color w:val="000000" w:themeColor="text1"/>
                <w:sz w:val="24"/>
                <w:szCs w:val="24"/>
              </w:rPr>
              <w:lastRenderedPageBreak/>
              <w:t>до двох знаків після коми. У рядках 045 та 050 значення вказуються за київським часом. Значення рядка 025 дорівнює сумі рядків 030 – 050.</w:t>
            </w:r>
          </w:p>
          <w:p w:rsidR="005E15B9" w:rsidRPr="00F410FE" w:rsidDel="00F71606"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5E15B9" w:rsidRPr="00DD09C7"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r w:rsidRPr="00DD09C7">
              <w:rPr>
                <w:rFonts w:ascii="Times New Roman" w:hAnsi="Times New Roman" w:cs="Times New Roman"/>
                <w:b/>
                <w:sz w:val="24"/>
                <w:szCs w:val="24"/>
              </w:rPr>
              <w:lastRenderedPageBreak/>
              <w:t>НЕК «Укренерго»</w:t>
            </w:r>
          </w:p>
          <w:p w:rsidR="005E15B9" w:rsidRPr="00F410FE"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p>
          <w:p w:rsidR="005E15B9" w:rsidRPr="00F410FE"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b/>
                <w:bCs/>
                <w:strike/>
                <w:sz w:val="24"/>
                <w:szCs w:val="24"/>
              </w:rPr>
            </w:pPr>
            <w:r w:rsidRPr="00F410FE">
              <w:rPr>
                <w:rFonts w:ascii="Times New Roman" w:hAnsi="Times New Roman" w:cs="Times New Roman"/>
                <w:sz w:val="24"/>
                <w:szCs w:val="24"/>
              </w:rPr>
              <w:t xml:space="preserve">3.1. У розділі I «Інформація  щодо купівлі-продажу електричної енергії  оператором </w:t>
            </w:r>
            <w:r w:rsidRPr="00F410FE">
              <w:rPr>
                <w:rFonts w:ascii="Times New Roman" w:hAnsi="Times New Roman" w:cs="Times New Roman"/>
                <w:sz w:val="24"/>
                <w:szCs w:val="24"/>
              </w:rPr>
              <w:lastRenderedPageBreak/>
              <w:t xml:space="preserve">системи передачі на балансуючому ринку» відображається  інформація з точністю до двох знаків після коми щодо обсягу балансуючої електричної енергії (графи 1, 4, 7, 10, 13 та 16), вартості електричної енергії для балансування (графи 2, 5, 8, 11, 14 та 17), середньозваженої ціни, що склалася на ринку (графи 3, 6, 9, 12, 15 та 18), на завантаження (графи 1 – 3, 7 – 9, 13 – 15) та розвантаження (графи 4 – 6, 10 – 12, 16 – 18) у </w:t>
            </w:r>
            <w:r w:rsidRPr="00F410FE">
              <w:rPr>
                <w:rFonts w:ascii="Times New Roman" w:hAnsi="Times New Roman" w:cs="Times New Roman"/>
                <w:b/>
                <w:bCs/>
                <w:sz w:val="24"/>
                <w:szCs w:val="24"/>
              </w:rPr>
              <w:t>торговій зоні – І</w:t>
            </w:r>
            <w:r w:rsidRPr="00F410FE">
              <w:rPr>
                <w:rFonts w:ascii="Times New Roman" w:hAnsi="Times New Roman" w:cs="Times New Roman"/>
                <w:sz w:val="24"/>
                <w:szCs w:val="24"/>
              </w:rPr>
              <w:t xml:space="preserve"> (графи 1 – 6), </w:t>
            </w:r>
            <w:r w:rsidRPr="00F410FE">
              <w:rPr>
                <w:rFonts w:ascii="Times New Roman" w:hAnsi="Times New Roman" w:cs="Times New Roman"/>
                <w:b/>
                <w:bCs/>
                <w:strike/>
                <w:sz w:val="24"/>
                <w:szCs w:val="24"/>
              </w:rPr>
              <w:t>«Острів Бурштинської ТЕС» (графи 7 – 12) та усього (графи 13 – 18).</w:t>
            </w:r>
          </w:p>
          <w:p w:rsidR="005E15B9" w:rsidRPr="00F410FE"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b/>
                <w:bCs/>
                <w:strike/>
                <w:sz w:val="24"/>
                <w:szCs w:val="24"/>
              </w:rPr>
            </w:pPr>
          </w:p>
          <w:p w:rsidR="005E15B9" w:rsidRPr="00F410FE"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r w:rsidRPr="00F410FE">
              <w:rPr>
                <w:rFonts w:ascii="Times New Roman" w:hAnsi="Times New Roman" w:cs="Times New Roman"/>
                <w:sz w:val="24"/>
                <w:szCs w:val="24"/>
              </w:rPr>
              <w:t xml:space="preserve">1) у рядку 005 «Загальний обсяг проданої  електричної енергії, у т. ч. з метою» зазначаються сумарні дані щодо обсягів проданої  електричної енергії  у звітному періоді, з них для врегулювання балансування обсягів попиту/пропозиції (рядок 010), врегулювання системних обмежень (рядок 015), надання аварійної допомоги суміжним операторам систем передачі (рядок 020), </w:t>
            </w:r>
            <w:r w:rsidRPr="00F410FE">
              <w:rPr>
                <w:rFonts w:ascii="Times New Roman" w:hAnsi="Times New Roman" w:cs="Times New Roman"/>
                <w:b/>
                <w:bCs/>
                <w:sz w:val="24"/>
                <w:szCs w:val="24"/>
              </w:rPr>
              <w:t xml:space="preserve">врегулювання відхилень від запланованих міждержавних </w:t>
            </w:r>
            <w:proofErr w:type="spellStart"/>
            <w:r w:rsidRPr="00F410FE">
              <w:rPr>
                <w:rFonts w:ascii="Times New Roman" w:hAnsi="Times New Roman" w:cs="Times New Roman"/>
                <w:b/>
                <w:bCs/>
                <w:sz w:val="24"/>
                <w:szCs w:val="24"/>
              </w:rPr>
              <w:t>перетоків</w:t>
            </w:r>
            <w:proofErr w:type="spellEnd"/>
            <w:r w:rsidRPr="00F410FE">
              <w:rPr>
                <w:rFonts w:ascii="Times New Roman" w:hAnsi="Times New Roman" w:cs="Times New Roman"/>
                <w:b/>
                <w:bCs/>
                <w:sz w:val="24"/>
                <w:szCs w:val="24"/>
              </w:rPr>
              <w:t xml:space="preserve"> (</w:t>
            </w:r>
            <w:proofErr w:type="spellStart"/>
            <w:r w:rsidRPr="00F410FE">
              <w:rPr>
                <w:rFonts w:ascii="Times New Roman" w:hAnsi="Times New Roman" w:cs="Times New Roman"/>
                <w:b/>
                <w:bCs/>
                <w:sz w:val="24"/>
                <w:szCs w:val="24"/>
              </w:rPr>
              <w:t>FSkar</w:t>
            </w:r>
            <w:proofErr w:type="spellEnd"/>
            <w:r w:rsidRPr="00F410FE">
              <w:rPr>
                <w:rFonts w:ascii="Times New Roman" w:hAnsi="Times New Roman" w:cs="Times New Roman"/>
                <w:b/>
                <w:bCs/>
                <w:sz w:val="24"/>
                <w:szCs w:val="24"/>
              </w:rPr>
              <w:t>, рядок 025)</w:t>
            </w:r>
            <w:r w:rsidRPr="00F410FE">
              <w:rPr>
                <w:rFonts w:ascii="Times New Roman" w:hAnsi="Times New Roman" w:cs="Times New Roman"/>
                <w:sz w:val="24"/>
                <w:szCs w:val="24"/>
              </w:rPr>
              <w:t>, з точністю до двох знаків після коми. У рядках 020 та 025 значення вказуються за київським часом. Значення рядка 005 дорівнює сумі рядків 010 – 025;</w:t>
            </w:r>
          </w:p>
          <w:p w:rsidR="005E15B9" w:rsidRPr="00F410FE"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p>
          <w:p w:rsidR="005E15B9" w:rsidRPr="00F410FE"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r w:rsidRPr="00F410FE">
              <w:rPr>
                <w:rFonts w:ascii="Times New Roman" w:hAnsi="Times New Roman" w:cs="Times New Roman"/>
                <w:sz w:val="24"/>
                <w:szCs w:val="24"/>
              </w:rPr>
              <w:t xml:space="preserve">2) у рядку 030 «Загальний обсяг закупленої електричної енергії, у т. ч. з метою» зазначаються сумарні дані щодо обсягів закупленої  електричної енергії  у звітному періоді, з них для врегулювання балансування обсягів попиту/пропозиції (рядок 035), врегулювання системних обмежень (рядок 040), отримання аварійної допомоги від суміжних </w:t>
            </w:r>
            <w:r w:rsidRPr="00F410FE">
              <w:rPr>
                <w:rFonts w:ascii="Times New Roman" w:hAnsi="Times New Roman" w:cs="Times New Roman"/>
                <w:sz w:val="24"/>
                <w:szCs w:val="24"/>
              </w:rPr>
              <w:lastRenderedPageBreak/>
              <w:t xml:space="preserve">операторів системи передачі (рядок 045),  </w:t>
            </w:r>
            <w:r w:rsidRPr="00F410FE">
              <w:rPr>
                <w:rFonts w:ascii="Times New Roman" w:hAnsi="Times New Roman" w:cs="Times New Roman"/>
                <w:b/>
                <w:bCs/>
                <w:sz w:val="24"/>
                <w:szCs w:val="24"/>
              </w:rPr>
              <w:t xml:space="preserve">врегулювання відхилень від запланованих міждержавних </w:t>
            </w:r>
            <w:proofErr w:type="spellStart"/>
            <w:r w:rsidRPr="00F410FE">
              <w:rPr>
                <w:rFonts w:ascii="Times New Roman" w:hAnsi="Times New Roman" w:cs="Times New Roman"/>
                <w:b/>
                <w:bCs/>
                <w:sz w:val="24"/>
                <w:szCs w:val="24"/>
              </w:rPr>
              <w:t>перетоків</w:t>
            </w:r>
            <w:proofErr w:type="spellEnd"/>
            <w:r w:rsidRPr="00F410FE">
              <w:rPr>
                <w:rFonts w:ascii="Times New Roman" w:hAnsi="Times New Roman" w:cs="Times New Roman"/>
                <w:b/>
                <w:bCs/>
                <w:sz w:val="24"/>
                <w:szCs w:val="24"/>
              </w:rPr>
              <w:t xml:space="preserve"> (</w:t>
            </w:r>
            <w:r w:rsidRPr="00F410FE">
              <w:rPr>
                <w:rFonts w:ascii="Times New Roman" w:hAnsi="Times New Roman" w:cs="Times New Roman"/>
                <w:b/>
                <w:bCs/>
                <w:sz w:val="24"/>
                <w:szCs w:val="24"/>
                <w:lang w:val="en-US"/>
              </w:rPr>
              <w:t>FSkar</w:t>
            </w:r>
            <w:r w:rsidRPr="00F410FE">
              <w:rPr>
                <w:rFonts w:ascii="Times New Roman" w:hAnsi="Times New Roman" w:cs="Times New Roman"/>
                <w:b/>
                <w:bCs/>
                <w:sz w:val="24"/>
                <w:szCs w:val="24"/>
              </w:rPr>
              <w:t>,</w:t>
            </w:r>
            <w:r w:rsidRPr="00F410FE">
              <w:rPr>
                <w:rFonts w:ascii="Times New Roman" w:hAnsi="Times New Roman" w:cs="Times New Roman"/>
                <w:sz w:val="24"/>
                <w:szCs w:val="24"/>
              </w:rPr>
              <w:t xml:space="preserve"> </w:t>
            </w:r>
            <w:r w:rsidRPr="00F410FE">
              <w:rPr>
                <w:rFonts w:ascii="Times New Roman" w:hAnsi="Times New Roman" w:cs="Times New Roman"/>
                <w:b/>
                <w:bCs/>
                <w:sz w:val="24"/>
                <w:szCs w:val="24"/>
              </w:rPr>
              <w:t>рядок 050)</w:t>
            </w:r>
            <w:r w:rsidRPr="00F410FE">
              <w:rPr>
                <w:rFonts w:ascii="Times New Roman" w:hAnsi="Times New Roman" w:cs="Times New Roman"/>
                <w:sz w:val="24"/>
                <w:szCs w:val="24"/>
              </w:rPr>
              <w:t xml:space="preserve"> з точністю до двох знаків після коми. У рядках 045 та 050 значення вказуються за київським часом. Значення рядка 025 дорівнює сумі рядків 030 – 050.</w:t>
            </w:r>
          </w:p>
          <w:p w:rsidR="005E15B9" w:rsidRPr="00F410FE"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p>
          <w:p w:rsidR="005E15B9" w:rsidRPr="00F410FE" w:rsidDel="00773714" w:rsidRDefault="005E15B9" w:rsidP="005E15B9">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4"/>
                <w:szCs w:val="24"/>
              </w:rPr>
            </w:pPr>
          </w:p>
        </w:tc>
        <w:tc>
          <w:tcPr>
            <w:tcW w:w="5221" w:type="dxa"/>
            <w:shd w:val="clear" w:color="auto" w:fill="auto"/>
          </w:tcPr>
          <w:p w:rsidR="00096E67" w:rsidRPr="00096E67" w:rsidRDefault="00096E67" w:rsidP="005E15B9">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096E67">
              <w:rPr>
                <w:rFonts w:ascii="Times New Roman" w:eastAsia="Times New Roman" w:hAnsi="Times New Roman" w:cs="Times New Roman"/>
                <w:b/>
                <w:color w:val="000000" w:themeColor="text1"/>
                <w:sz w:val="24"/>
                <w:szCs w:val="24"/>
              </w:rPr>
              <w:lastRenderedPageBreak/>
              <w:t>Враховано у редакції:</w:t>
            </w:r>
          </w:p>
          <w:p w:rsidR="005E15B9" w:rsidRPr="00BD7F6D" w:rsidRDefault="00096E67"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005E15B9" w:rsidRPr="00BD7F6D">
              <w:rPr>
                <w:rFonts w:ascii="Times New Roman" w:eastAsia="Times New Roman" w:hAnsi="Times New Roman" w:cs="Times New Roman"/>
                <w:color w:val="000000" w:themeColor="text1"/>
                <w:sz w:val="24"/>
                <w:szCs w:val="24"/>
              </w:rPr>
              <w:t xml:space="preserve">3.1.  У розділі I «Інформація  щодо купівлі-продажу електричної енергії  оператором системи передачі на балансуючому ринку» </w:t>
            </w:r>
            <w:r w:rsidR="005E15B9" w:rsidRPr="00BD7F6D">
              <w:rPr>
                <w:rFonts w:ascii="Times New Roman" w:eastAsia="Times New Roman" w:hAnsi="Times New Roman" w:cs="Times New Roman"/>
                <w:color w:val="000000" w:themeColor="text1"/>
                <w:sz w:val="24"/>
                <w:szCs w:val="24"/>
              </w:rPr>
              <w:lastRenderedPageBreak/>
              <w:t>відображається  інформація з точністю до двох знаків після коми щодо обсягу балансуючої електричної енергії (графи 1, 4, 7, 10, 13 та 16), вартості електричної енергії для балансування (графи 2, 5, 8, 11, 14 та 17), середньозваженої ціни, що склалася на ринку (графи 3, 6, 9, 12, 15 та 18), на завантаження (графи 1 – 3, 7 – 9, 13 – 15) та розвантаження (графи 4 – 6, 10 – 12, 16 – 18) у торгових зонах «ОЕС України» (графи 1 – 6), «Острів Бурштинської ТЕС» (графи 7 – 12) та усього (графи 13 – 18)</w:t>
            </w:r>
            <w:r w:rsidR="005E15B9">
              <w:rPr>
                <w:rFonts w:ascii="Times New Roman" w:eastAsia="Times New Roman" w:hAnsi="Times New Roman" w:cs="Times New Roman"/>
                <w:color w:val="000000" w:themeColor="text1"/>
                <w:sz w:val="24"/>
                <w:szCs w:val="24"/>
              </w:rPr>
              <w:t>:</w:t>
            </w:r>
          </w:p>
          <w:p w:rsidR="005E15B9" w:rsidRPr="00BD7F6D"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BD7F6D"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t xml:space="preserve">1) у рядку 005 «Загальний обсяг проданої  електричної енергії, у т. ч. з метою» зазначаються сумарні дані щодо обсягів проданої  електричної енергії  у звітному періоді, з них для врегулювання балансування обсягів попиту/пропозиції (рядок 010), врегулювання системних обмежень (рядок 015), надання аварійної допомоги суміжним операторам систем передачі (рядок 020), </w:t>
            </w:r>
            <w:r w:rsidRPr="00BD7F6D">
              <w:rPr>
                <w:rFonts w:ascii="Times New Roman" w:hAnsi="Times New Roman" w:cs="Times New Roman"/>
                <w:b/>
                <w:bCs/>
                <w:sz w:val="24"/>
                <w:szCs w:val="24"/>
              </w:rPr>
              <w:t xml:space="preserve">врегулювання відхилень від запланованих міждержавних </w:t>
            </w:r>
            <w:proofErr w:type="spellStart"/>
            <w:r w:rsidRPr="00BD7F6D">
              <w:rPr>
                <w:rFonts w:ascii="Times New Roman" w:hAnsi="Times New Roman" w:cs="Times New Roman"/>
                <w:b/>
                <w:bCs/>
                <w:sz w:val="24"/>
                <w:szCs w:val="24"/>
              </w:rPr>
              <w:t>перетоків</w:t>
            </w:r>
            <w:proofErr w:type="spellEnd"/>
            <w:r w:rsidRPr="00BD7F6D">
              <w:rPr>
                <w:rFonts w:ascii="Times New Roman" w:hAnsi="Times New Roman" w:cs="Times New Roman"/>
                <w:b/>
                <w:bCs/>
                <w:sz w:val="24"/>
                <w:szCs w:val="24"/>
              </w:rPr>
              <w:t xml:space="preserve"> (</w:t>
            </w:r>
            <w:proofErr w:type="spellStart"/>
            <w:r w:rsidRPr="00BD7F6D">
              <w:rPr>
                <w:rFonts w:ascii="Times New Roman" w:hAnsi="Times New Roman" w:cs="Times New Roman"/>
                <w:b/>
                <w:bCs/>
                <w:sz w:val="24"/>
                <w:szCs w:val="24"/>
              </w:rPr>
              <w:t>FSkar</w:t>
            </w:r>
            <w:proofErr w:type="spellEnd"/>
            <w:r w:rsidRPr="00BD7F6D">
              <w:rPr>
                <w:rFonts w:ascii="Times New Roman" w:hAnsi="Times New Roman" w:cs="Times New Roman"/>
                <w:b/>
                <w:bCs/>
                <w:sz w:val="24"/>
                <w:szCs w:val="24"/>
              </w:rPr>
              <w:t>, рядок 025)</w:t>
            </w:r>
            <w:r w:rsidRPr="00BD7F6D">
              <w:rPr>
                <w:rFonts w:ascii="Times New Roman" w:eastAsia="Times New Roman" w:hAnsi="Times New Roman" w:cs="Times New Roman"/>
                <w:color w:val="000000" w:themeColor="text1"/>
                <w:sz w:val="24"/>
                <w:szCs w:val="24"/>
              </w:rPr>
              <w:t>, з точністю до двох знаків після коми. У рядках 020 та 025 значення вказуються за київським часом. Значення рядка 005 дорівнює сумі рядків 010 – 025;</w:t>
            </w:r>
          </w:p>
          <w:p w:rsidR="005E15B9" w:rsidRPr="00BD7F6D"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BD7F6D"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t xml:space="preserve">2) у рядку 030 «Загальний обсяг закупленої електричної енергії, у т. ч. з метою» зазначаються сумарні дані щодо обсягів закупленої  електричної енергії  у звітному періоді, з них для врегулювання балансування обсягів попиту/пропозиції (рядок 035), врегулювання системних обмежень (рядок 040), отримання аварійної допомоги від суміжних операторів системи передачі (рядок 045),  </w:t>
            </w:r>
            <w:r w:rsidRPr="00BD7F6D">
              <w:rPr>
                <w:rFonts w:ascii="Times New Roman" w:hAnsi="Times New Roman" w:cs="Times New Roman"/>
                <w:b/>
                <w:bCs/>
                <w:sz w:val="24"/>
                <w:szCs w:val="24"/>
              </w:rPr>
              <w:lastRenderedPageBreak/>
              <w:t xml:space="preserve">врегулювання відхилень від запланованих міждержавних </w:t>
            </w:r>
            <w:proofErr w:type="spellStart"/>
            <w:r w:rsidRPr="00BD7F6D">
              <w:rPr>
                <w:rFonts w:ascii="Times New Roman" w:hAnsi="Times New Roman" w:cs="Times New Roman"/>
                <w:b/>
                <w:bCs/>
                <w:sz w:val="24"/>
                <w:szCs w:val="24"/>
              </w:rPr>
              <w:t>перетоків</w:t>
            </w:r>
            <w:proofErr w:type="spellEnd"/>
            <w:r w:rsidRPr="00BD7F6D">
              <w:rPr>
                <w:rFonts w:ascii="Times New Roman" w:hAnsi="Times New Roman" w:cs="Times New Roman"/>
                <w:b/>
                <w:bCs/>
                <w:sz w:val="24"/>
                <w:szCs w:val="24"/>
              </w:rPr>
              <w:t xml:space="preserve"> (</w:t>
            </w:r>
            <w:r w:rsidRPr="00BD7F6D">
              <w:rPr>
                <w:rFonts w:ascii="Times New Roman" w:hAnsi="Times New Roman" w:cs="Times New Roman"/>
                <w:b/>
                <w:bCs/>
                <w:sz w:val="24"/>
                <w:szCs w:val="24"/>
                <w:lang w:val="en-US"/>
              </w:rPr>
              <w:t>FSkar</w:t>
            </w:r>
            <w:r w:rsidRPr="00BD7F6D">
              <w:rPr>
                <w:rFonts w:ascii="Times New Roman" w:hAnsi="Times New Roman" w:cs="Times New Roman"/>
                <w:b/>
                <w:bCs/>
                <w:sz w:val="24"/>
                <w:szCs w:val="24"/>
              </w:rPr>
              <w:t>,</w:t>
            </w:r>
            <w:r w:rsidRPr="00BD7F6D">
              <w:rPr>
                <w:rFonts w:ascii="Times New Roman" w:hAnsi="Times New Roman" w:cs="Times New Roman"/>
                <w:sz w:val="24"/>
                <w:szCs w:val="24"/>
              </w:rPr>
              <w:t xml:space="preserve"> </w:t>
            </w:r>
            <w:r w:rsidRPr="00BD7F6D">
              <w:rPr>
                <w:rFonts w:ascii="Times New Roman" w:hAnsi="Times New Roman" w:cs="Times New Roman"/>
                <w:b/>
                <w:bCs/>
                <w:sz w:val="24"/>
                <w:szCs w:val="24"/>
              </w:rPr>
              <w:t>рядок 050)</w:t>
            </w:r>
            <w:r w:rsidRPr="00BD7F6D">
              <w:rPr>
                <w:rFonts w:ascii="Times New Roman" w:hAnsi="Times New Roman" w:cs="Times New Roman"/>
                <w:sz w:val="24"/>
                <w:szCs w:val="24"/>
              </w:rPr>
              <w:t xml:space="preserve"> </w:t>
            </w:r>
            <w:r w:rsidRPr="00BD7F6D">
              <w:rPr>
                <w:rFonts w:ascii="Times New Roman" w:eastAsia="Times New Roman" w:hAnsi="Times New Roman" w:cs="Times New Roman"/>
                <w:color w:val="000000" w:themeColor="text1"/>
                <w:sz w:val="24"/>
                <w:szCs w:val="24"/>
              </w:rPr>
              <w:t xml:space="preserve"> з точністю до двох знаків після коми. У рядках 045 та 050 значення вказуються за київським часом. Значення рядка 025 дорівнює сумі рядків 030 – 050.</w:t>
            </w:r>
            <w:r w:rsidR="00096E67">
              <w:rPr>
                <w:rFonts w:ascii="Times New Roman" w:eastAsia="Times New Roman" w:hAnsi="Times New Roman" w:cs="Times New Roman"/>
                <w:color w:val="000000" w:themeColor="text1"/>
                <w:sz w:val="24"/>
                <w:szCs w:val="24"/>
              </w:rPr>
              <w:t>»</w:t>
            </w:r>
          </w:p>
          <w:p w:rsidR="005E15B9" w:rsidRPr="00F410FE" w:rsidRDefault="005E15B9" w:rsidP="005E15B9">
            <w:pPr>
              <w:jc w:val="both"/>
              <w:rPr>
                <w:rFonts w:ascii="Times New Roman" w:eastAsia="Times New Roman" w:hAnsi="Times New Roman" w:cs="Times New Roman"/>
                <w:color w:val="000000" w:themeColor="text1"/>
                <w:sz w:val="24"/>
                <w:szCs w:val="24"/>
              </w:rPr>
            </w:pPr>
          </w:p>
        </w:tc>
      </w:tr>
      <w:tr w:rsidR="005E15B9" w:rsidRPr="00B17BC5" w:rsidTr="00F410FE">
        <w:trPr>
          <w:trHeight w:val="675"/>
          <w:jc w:val="center"/>
        </w:trPr>
        <w:tc>
          <w:tcPr>
            <w:tcW w:w="5220" w:type="dxa"/>
            <w:shd w:val="clear" w:color="auto" w:fill="auto"/>
          </w:tcPr>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lastRenderedPageBreak/>
              <w:t>3.2. У розділі ІІ «Інформація щодо постачальників послуг з балансування відображаються дані щодо кількості постачальників  послуг з балансування (графи 1, 4, 7, 10, 13 та 16), обсягів (графи 2, 5, 8, 11, 14 та 17) та вартості (графи 3, 6, 9, 12, 15 та 18) балансуючої електричної енергії з точністю до двох знаків після коми на збільшення (графи 1 – 3, 7 – 9, 13 – 15) та зменшення (графи 4 – 6, 10 – 12, 16 – 18)  навантаження в торгових зонах «ОЕС України» (графи 1 – 6), «Острів Бурштинської ТЕС» (графи 7 – 12) та усього (графи 13 – 18):</w:t>
            </w:r>
          </w:p>
          <w:p w:rsidR="005E15B9" w:rsidRPr="00F410FE" w:rsidDel="00F71606"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5E15B9" w:rsidRPr="00BD7F6D"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r w:rsidRPr="00BD7F6D">
              <w:rPr>
                <w:rFonts w:ascii="Times New Roman" w:hAnsi="Times New Roman" w:cs="Times New Roman"/>
                <w:b/>
                <w:sz w:val="24"/>
                <w:szCs w:val="24"/>
              </w:rPr>
              <w:t>НЕК «Укренерго»</w:t>
            </w:r>
          </w:p>
          <w:p w:rsidR="005E15B9"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p>
          <w:p w:rsidR="005E15B9" w:rsidRPr="00F410FE"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b/>
                <w:bCs/>
                <w:sz w:val="24"/>
                <w:szCs w:val="24"/>
              </w:rPr>
            </w:pPr>
            <w:r w:rsidRPr="00F410FE">
              <w:rPr>
                <w:rFonts w:ascii="Times New Roman" w:hAnsi="Times New Roman" w:cs="Times New Roman"/>
                <w:sz w:val="24"/>
                <w:szCs w:val="24"/>
              </w:rPr>
              <w:t xml:space="preserve">3.2. У розділі ІІ «Інформація щодо постачальників послуг з балансування відображаються дані щодо кількості постачальників  послуг з балансування (графи 1, 4, 7, 10, 13 та 16), обсягів (графи 2, 5, 8, 11, 14 та 17) та вартості (графи 3, 6, 9, 12, 15 та 18) балансуючої електричної енергії з точністю до двох знаків після коми на збільшення (графи 1 – 3, 7 – 9, 13 – 15) та зменшення (графи 4 – 6, 10 – 12, 16 – 18)  навантаження в </w:t>
            </w:r>
            <w:r w:rsidRPr="00F410FE">
              <w:rPr>
                <w:rFonts w:ascii="Times New Roman" w:hAnsi="Times New Roman" w:cs="Times New Roman"/>
                <w:b/>
                <w:bCs/>
                <w:sz w:val="24"/>
                <w:szCs w:val="24"/>
              </w:rPr>
              <w:t>торговій зоні-І</w:t>
            </w:r>
            <w:r w:rsidRPr="00F410FE">
              <w:rPr>
                <w:rFonts w:ascii="Times New Roman" w:hAnsi="Times New Roman" w:cs="Times New Roman"/>
                <w:sz w:val="24"/>
                <w:szCs w:val="24"/>
              </w:rPr>
              <w:t xml:space="preserve"> (графи 1 – 6), </w:t>
            </w:r>
            <w:r w:rsidRPr="00F410FE">
              <w:rPr>
                <w:rFonts w:ascii="Times New Roman" w:hAnsi="Times New Roman" w:cs="Times New Roman"/>
                <w:b/>
                <w:bCs/>
                <w:strike/>
                <w:sz w:val="24"/>
                <w:szCs w:val="24"/>
              </w:rPr>
              <w:t>«Острів Бурштинської ТЕС» (графи 7 – 12) та усього (графи 13 – 18)</w:t>
            </w:r>
            <w:r w:rsidRPr="00F410FE">
              <w:rPr>
                <w:rFonts w:ascii="Times New Roman" w:hAnsi="Times New Roman" w:cs="Times New Roman"/>
                <w:b/>
                <w:bCs/>
                <w:sz w:val="24"/>
                <w:szCs w:val="24"/>
              </w:rPr>
              <w:t>.</w:t>
            </w:r>
          </w:p>
          <w:p w:rsidR="005E15B9" w:rsidRPr="00F410FE" w:rsidDel="00773714" w:rsidRDefault="005E15B9" w:rsidP="005E15B9">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4"/>
                <w:szCs w:val="24"/>
              </w:rPr>
            </w:pPr>
          </w:p>
        </w:tc>
        <w:tc>
          <w:tcPr>
            <w:tcW w:w="5221" w:type="dxa"/>
            <w:shd w:val="clear" w:color="auto" w:fill="auto"/>
          </w:tcPr>
          <w:p w:rsidR="005E15B9" w:rsidRDefault="005E15B9" w:rsidP="005E15B9">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48031E">
              <w:rPr>
                <w:rFonts w:ascii="Times New Roman" w:eastAsia="Times New Roman" w:hAnsi="Times New Roman" w:cs="Times New Roman"/>
                <w:b/>
                <w:color w:val="000000" w:themeColor="text1"/>
                <w:sz w:val="24"/>
                <w:szCs w:val="24"/>
              </w:rPr>
              <w:t>Не враховано</w:t>
            </w:r>
          </w:p>
          <w:p w:rsidR="005E15B9" w:rsidRPr="00BD7F6D"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Постановою НКРЕКП від 25.02.2022 № 332 </w:t>
            </w:r>
            <w:r w:rsidRPr="0048031E">
              <w:rPr>
                <w:rFonts w:ascii="Times New Roman" w:eastAsia="Times New Roman" w:hAnsi="Times New Roman" w:cs="Times New Roman"/>
                <w:color w:val="000000" w:themeColor="text1"/>
                <w:sz w:val="24"/>
                <w:szCs w:val="24"/>
              </w:rPr>
              <w:t>погоджено визначену НЕК</w:t>
            </w:r>
            <w:r>
              <w:rPr>
                <w:rFonts w:ascii="Times New Roman" w:eastAsia="Times New Roman" w:hAnsi="Times New Roman" w:cs="Times New Roman"/>
                <w:color w:val="000000" w:themeColor="text1"/>
                <w:sz w:val="24"/>
                <w:szCs w:val="24"/>
              </w:rPr>
              <w:t> </w:t>
            </w:r>
            <w:r w:rsidRPr="0048031E">
              <w:rPr>
                <w:rFonts w:ascii="Times New Roman" w:eastAsia="Times New Roman" w:hAnsi="Times New Roman" w:cs="Times New Roman"/>
                <w:color w:val="000000" w:themeColor="text1"/>
                <w:sz w:val="24"/>
                <w:szCs w:val="24"/>
              </w:rPr>
              <w:t>«Укренерго» одну торгову зону «ОЕС України» в межах України</w:t>
            </w:r>
            <w:r>
              <w:rPr>
                <w:rFonts w:ascii="Times New Roman" w:eastAsia="Times New Roman" w:hAnsi="Times New Roman" w:cs="Times New Roman"/>
                <w:color w:val="000000" w:themeColor="text1"/>
                <w:sz w:val="24"/>
                <w:szCs w:val="24"/>
              </w:rPr>
              <w:t xml:space="preserve"> </w:t>
            </w:r>
            <w:r w:rsidRPr="0048031E">
              <w:rPr>
                <w:rFonts w:ascii="Times New Roman" w:eastAsia="Times New Roman" w:hAnsi="Times New Roman" w:cs="Times New Roman"/>
                <w:color w:val="000000" w:themeColor="text1"/>
                <w:sz w:val="24"/>
                <w:szCs w:val="24"/>
                <w:u w:val="single"/>
              </w:rPr>
              <w:t>на період дії в Україні воєнного стану та протягом 30 днів після його припинення або скасування</w:t>
            </w:r>
            <w:r>
              <w:rPr>
                <w:rFonts w:ascii="Times New Roman" w:eastAsia="Times New Roman" w:hAnsi="Times New Roman" w:cs="Times New Roman"/>
                <w:color w:val="000000" w:themeColor="text1"/>
                <w:sz w:val="24"/>
                <w:szCs w:val="24"/>
                <w:u w:val="single"/>
              </w:rPr>
              <w:t xml:space="preserve">. </w:t>
            </w:r>
            <w:r>
              <w:rPr>
                <w:rFonts w:ascii="Times New Roman" w:eastAsia="Times New Roman" w:hAnsi="Times New Roman" w:cs="Times New Roman"/>
                <w:color w:val="000000" w:themeColor="text1"/>
                <w:sz w:val="24"/>
                <w:szCs w:val="24"/>
              </w:rPr>
              <w:t xml:space="preserve">Крім цього, наразі </w:t>
            </w:r>
            <w:proofErr w:type="spellStart"/>
            <w:r>
              <w:rPr>
                <w:rFonts w:ascii="Times New Roman" w:eastAsia="Times New Roman" w:hAnsi="Times New Roman" w:cs="Times New Roman"/>
                <w:color w:val="000000" w:themeColor="text1"/>
                <w:sz w:val="24"/>
                <w:szCs w:val="24"/>
              </w:rPr>
              <w:t>законодавстом</w:t>
            </w:r>
            <w:proofErr w:type="spellEnd"/>
            <w:r>
              <w:rPr>
                <w:rFonts w:ascii="Times New Roman" w:eastAsia="Times New Roman" w:hAnsi="Times New Roman" w:cs="Times New Roman"/>
                <w:color w:val="000000" w:themeColor="text1"/>
                <w:sz w:val="24"/>
                <w:szCs w:val="24"/>
              </w:rPr>
              <w:t xml:space="preserve"> не передбачено нового підходу до найменування торгових зон.</w:t>
            </w:r>
          </w:p>
          <w:p w:rsidR="005E15B9" w:rsidRPr="00F410FE" w:rsidRDefault="005E15B9" w:rsidP="005E15B9">
            <w:pPr>
              <w:jc w:val="both"/>
              <w:rPr>
                <w:rFonts w:ascii="Times New Roman" w:eastAsia="Times New Roman" w:hAnsi="Times New Roman" w:cs="Times New Roman"/>
                <w:color w:val="000000" w:themeColor="text1"/>
                <w:sz w:val="24"/>
                <w:szCs w:val="24"/>
              </w:rPr>
            </w:pPr>
          </w:p>
        </w:tc>
      </w:tr>
      <w:tr w:rsidR="005E15B9" w:rsidRPr="00B17BC5" w:rsidTr="00F410FE">
        <w:trPr>
          <w:trHeight w:val="675"/>
          <w:jc w:val="center"/>
        </w:trPr>
        <w:tc>
          <w:tcPr>
            <w:tcW w:w="5220" w:type="dxa"/>
            <w:shd w:val="clear" w:color="auto" w:fill="auto"/>
          </w:tcPr>
          <w:p w:rsidR="005E15B9" w:rsidRPr="00BD7F6D"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t>3.4. У розділі ІІІ «Інформація щодо купівлі-продажу небалансів» відображаються дані щодо обсягів (графи 1, 3, 5, 7, 9 та 11) та вартості (графи 2, 4, 6, 8, 10 та 12) купівлі (графи 3, 4, 7, 8, 11 та 12) та продажу (графи 1, 2, 5, 6, 9 та 10) небалансів сторонами, відповідальними за баланс, з точністю до двох знаків після коми в торгових зонах «ОЕС України» (графи 1 – 4), «Острів Бурштинської ТЕС» (графи 5 – 8) та усього (графи 9 – 12).</w:t>
            </w:r>
          </w:p>
          <w:p w:rsidR="005E15B9" w:rsidRPr="00DD09C7" w:rsidDel="00F71606"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5E15B9" w:rsidRPr="00BD7F6D" w:rsidRDefault="005E15B9" w:rsidP="005E15B9">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4"/>
                <w:szCs w:val="24"/>
              </w:rPr>
            </w:pPr>
            <w:r w:rsidRPr="00BD7F6D">
              <w:rPr>
                <w:rFonts w:ascii="Times New Roman" w:eastAsia="Times New Roman" w:hAnsi="Times New Roman" w:cs="Times New Roman"/>
                <w:b/>
                <w:color w:val="000000" w:themeColor="text1"/>
                <w:sz w:val="24"/>
                <w:szCs w:val="24"/>
              </w:rPr>
              <w:t>НЕК «Укренерго»</w:t>
            </w:r>
          </w:p>
          <w:p w:rsidR="005E15B9" w:rsidRPr="00BD7F6D"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b/>
                <w:bCs/>
                <w:sz w:val="24"/>
                <w:szCs w:val="24"/>
              </w:rPr>
            </w:pPr>
          </w:p>
          <w:p w:rsidR="005E15B9" w:rsidRPr="00BD7F6D"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b/>
                <w:bCs/>
                <w:sz w:val="24"/>
                <w:szCs w:val="24"/>
              </w:rPr>
            </w:pPr>
            <w:r w:rsidRPr="00BD7F6D">
              <w:rPr>
                <w:rFonts w:ascii="Times New Roman" w:hAnsi="Times New Roman" w:cs="Times New Roman"/>
                <w:b/>
                <w:bCs/>
                <w:sz w:val="24"/>
                <w:szCs w:val="24"/>
              </w:rPr>
              <w:t>3.3.</w:t>
            </w:r>
            <w:r w:rsidRPr="00BD7F6D">
              <w:rPr>
                <w:rFonts w:ascii="Times New Roman" w:hAnsi="Times New Roman" w:cs="Times New Roman"/>
                <w:sz w:val="24"/>
                <w:szCs w:val="24"/>
              </w:rPr>
              <w:t xml:space="preserve"> У розділі ІІІ «Інформація щодо купівлі-продажу небалансів» відображаються дані щодо обсягів (графи 1, 3, 5, 7, 9 та 11) та вартості (графи 2, 4, 6, 8, 10 та 12) купівлі (графи 3, 4, 7, 8, 11 та 12) та продажу (графи 1, 2, 5, 6, 9 та 10) небалансів сторонами, відповідальними за баланс, з точністю до двох знаків після коми в </w:t>
            </w:r>
            <w:r w:rsidRPr="00BD7F6D">
              <w:rPr>
                <w:rFonts w:ascii="Times New Roman" w:hAnsi="Times New Roman" w:cs="Times New Roman"/>
                <w:b/>
                <w:bCs/>
                <w:sz w:val="24"/>
                <w:szCs w:val="24"/>
              </w:rPr>
              <w:t>торговій зоні - І</w:t>
            </w:r>
            <w:r w:rsidRPr="00BD7F6D">
              <w:rPr>
                <w:rFonts w:ascii="Times New Roman" w:hAnsi="Times New Roman" w:cs="Times New Roman"/>
                <w:sz w:val="24"/>
                <w:szCs w:val="24"/>
              </w:rPr>
              <w:t xml:space="preserve">  (графи 1 – 4), </w:t>
            </w:r>
            <w:r w:rsidRPr="00BD7F6D">
              <w:rPr>
                <w:rFonts w:ascii="Times New Roman" w:hAnsi="Times New Roman" w:cs="Times New Roman"/>
                <w:b/>
                <w:bCs/>
                <w:strike/>
                <w:sz w:val="24"/>
                <w:szCs w:val="24"/>
              </w:rPr>
              <w:t>«Острів Бурштинської ТЕС» (графи 5 – 8) та усього (графи 9 – 12)</w:t>
            </w:r>
            <w:r w:rsidRPr="00BD7F6D">
              <w:rPr>
                <w:rFonts w:ascii="Times New Roman" w:hAnsi="Times New Roman" w:cs="Times New Roman"/>
                <w:b/>
                <w:bCs/>
                <w:sz w:val="24"/>
                <w:szCs w:val="24"/>
              </w:rPr>
              <w:t>.</w:t>
            </w:r>
          </w:p>
          <w:p w:rsidR="005E15B9" w:rsidRPr="00DD09C7" w:rsidRDefault="005E15B9" w:rsidP="005E15B9">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4"/>
                <w:szCs w:val="24"/>
              </w:rPr>
            </w:pPr>
          </w:p>
        </w:tc>
        <w:tc>
          <w:tcPr>
            <w:tcW w:w="5221" w:type="dxa"/>
            <w:shd w:val="clear" w:color="auto" w:fill="auto"/>
          </w:tcPr>
          <w:p w:rsidR="005E15B9" w:rsidRDefault="005E15B9" w:rsidP="005E15B9">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48031E">
              <w:rPr>
                <w:rFonts w:ascii="Times New Roman" w:eastAsia="Times New Roman" w:hAnsi="Times New Roman" w:cs="Times New Roman"/>
                <w:b/>
                <w:color w:val="000000" w:themeColor="text1"/>
                <w:sz w:val="24"/>
                <w:szCs w:val="24"/>
              </w:rPr>
              <w:t>Не враховано</w:t>
            </w:r>
          </w:p>
          <w:p w:rsidR="005E15B9" w:rsidRPr="00BD7F6D"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Постановою НКРЕКП від 25.02.2022 № 332 </w:t>
            </w:r>
            <w:r w:rsidRPr="0048031E">
              <w:rPr>
                <w:rFonts w:ascii="Times New Roman" w:eastAsia="Times New Roman" w:hAnsi="Times New Roman" w:cs="Times New Roman"/>
                <w:color w:val="000000" w:themeColor="text1"/>
                <w:sz w:val="24"/>
                <w:szCs w:val="24"/>
              </w:rPr>
              <w:t>погоджено визначену НЕК</w:t>
            </w:r>
            <w:r>
              <w:rPr>
                <w:rFonts w:ascii="Times New Roman" w:eastAsia="Times New Roman" w:hAnsi="Times New Roman" w:cs="Times New Roman"/>
                <w:color w:val="000000" w:themeColor="text1"/>
                <w:sz w:val="24"/>
                <w:szCs w:val="24"/>
              </w:rPr>
              <w:t> </w:t>
            </w:r>
            <w:r w:rsidRPr="0048031E">
              <w:rPr>
                <w:rFonts w:ascii="Times New Roman" w:eastAsia="Times New Roman" w:hAnsi="Times New Roman" w:cs="Times New Roman"/>
                <w:color w:val="000000" w:themeColor="text1"/>
                <w:sz w:val="24"/>
                <w:szCs w:val="24"/>
              </w:rPr>
              <w:t>«Укренерго» одну торгову зону «ОЕС України» в межах України</w:t>
            </w:r>
            <w:r>
              <w:rPr>
                <w:rFonts w:ascii="Times New Roman" w:eastAsia="Times New Roman" w:hAnsi="Times New Roman" w:cs="Times New Roman"/>
                <w:color w:val="000000" w:themeColor="text1"/>
                <w:sz w:val="24"/>
                <w:szCs w:val="24"/>
              </w:rPr>
              <w:t xml:space="preserve"> </w:t>
            </w:r>
            <w:r w:rsidRPr="0048031E">
              <w:rPr>
                <w:rFonts w:ascii="Times New Roman" w:eastAsia="Times New Roman" w:hAnsi="Times New Roman" w:cs="Times New Roman"/>
                <w:color w:val="000000" w:themeColor="text1"/>
                <w:sz w:val="24"/>
                <w:szCs w:val="24"/>
                <w:u w:val="single"/>
              </w:rPr>
              <w:t>на період дії в Україні воєнного стану та протягом 30 днів після його припинення або скасування</w:t>
            </w:r>
            <w:r>
              <w:rPr>
                <w:rFonts w:ascii="Times New Roman" w:eastAsia="Times New Roman" w:hAnsi="Times New Roman" w:cs="Times New Roman"/>
                <w:color w:val="000000" w:themeColor="text1"/>
                <w:sz w:val="24"/>
                <w:szCs w:val="24"/>
                <w:u w:val="single"/>
              </w:rPr>
              <w:t xml:space="preserve">. </w:t>
            </w:r>
            <w:r>
              <w:rPr>
                <w:rFonts w:ascii="Times New Roman" w:eastAsia="Times New Roman" w:hAnsi="Times New Roman" w:cs="Times New Roman"/>
                <w:color w:val="000000" w:themeColor="text1"/>
                <w:sz w:val="24"/>
                <w:szCs w:val="24"/>
              </w:rPr>
              <w:t xml:space="preserve">Крім цього, наразі </w:t>
            </w:r>
            <w:proofErr w:type="spellStart"/>
            <w:r>
              <w:rPr>
                <w:rFonts w:ascii="Times New Roman" w:eastAsia="Times New Roman" w:hAnsi="Times New Roman" w:cs="Times New Roman"/>
                <w:color w:val="000000" w:themeColor="text1"/>
                <w:sz w:val="24"/>
                <w:szCs w:val="24"/>
              </w:rPr>
              <w:t>законодавстом</w:t>
            </w:r>
            <w:proofErr w:type="spellEnd"/>
            <w:r>
              <w:rPr>
                <w:rFonts w:ascii="Times New Roman" w:eastAsia="Times New Roman" w:hAnsi="Times New Roman" w:cs="Times New Roman"/>
                <w:color w:val="000000" w:themeColor="text1"/>
                <w:sz w:val="24"/>
                <w:szCs w:val="24"/>
              </w:rPr>
              <w:t xml:space="preserve"> не передбачено нового підходу до найменування торгових зон.</w:t>
            </w:r>
          </w:p>
          <w:p w:rsidR="005E15B9" w:rsidRPr="00B17BC5" w:rsidRDefault="005E15B9" w:rsidP="005E15B9">
            <w:pPr>
              <w:jc w:val="both"/>
              <w:rPr>
                <w:rFonts w:ascii="Times New Roman" w:eastAsia="Times New Roman" w:hAnsi="Times New Roman" w:cs="Times New Roman"/>
                <w:color w:val="000000" w:themeColor="text1"/>
                <w:sz w:val="20"/>
                <w:szCs w:val="20"/>
              </w:rPr>
            </w:pPr>
          </w:p>
        </w:tc>
      </w:tr>
      <w:tr w:rsidR="005E15B9" w:rsidRPr="00B17BC5" w:rsidTr="00F410FE">
        <w:trPr>
          <w:trHeight w:val="675"/>
          <w:jc w:val="center"/>
        </w:trPr>
        <w:tc>
          <w:tcPr>
            <w:tcW w:w="5220" w:type="dxa"/>
            <w:shd w:val="clear" w:color="auto" w:fill="auto"/>
          </w:tcPr>
          <w:p w:rsidR="005E15B9" w:rsidRPr="00BD7F6D"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lastRenderedPageBreak/>
              <w:t>3.5. У розділі IV «Інформація щодо постачальників послуг із зменшення навантаження ВДЕ з підтримкою» відображаються дані щодо кількості постачальників (графи 1, 4 та 7), обсягів (графи 2, 5 та 8) та вартості (графи 3, 6 та 9) послуги із зменшення навантаження виробником, який здійснює продаж електричної енергії за «зеленим» тарифом, з точністю до двох знаків після коми в торгових зонах «ОЕС України» (графи 1 – 3), «Острів Бурштинської ТЕС» (графи 4 – 6) та усього (графи 7 – 9):</w:t>
            </w:r>
          </w:p>
          <w:p w:rsidR="005E15B9" w:rsidRPr="00DD09C7" w:rsidDel="00F71606"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5E15B9" w:rsidRPr="00BD7F6D" w:rsidRDefault="005E15B9" w:rsidP="005E15B9">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4"/>
                <w:szCs w:val="24"/>
              </w:rPr>
            </w:pPr>
            <w:r w:rsidRPr="00BD7F6D">
              <w:rPr>
                <w:rFonts w:ascii="Times New Roman" w:eastAsia="Times New Roman" w:hAnsi="Times New Roman" w:cs="Times New Roman"/>
                <w:b/>
                <w:color w:val="000000" w:themeColor="text1"/>
                <w:sz w:val="24"/>
                <w:szCs w:val="24"/>
              </w:rPr>
              <w:t>НЕК «Укренерго»</w:t>
            </w:r>
          </w:p>
          <w:p w:rsidR="005E15B9"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b/>
                <w:bCs/>
                <w:sz w:val="24"/>
                <w:szCs w:val="24"/>
              </w:rPr>
            </w:pPr>
          </w:p>
          <w:p w:rsidR="005E15B9"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b/>
                <w:bCs/>
                <w:strike/>
                <w:sz w:val="24"/>
                <w:szCs w:val="24"/>
              </w:rPr>
            </w:pPr>
            <w:r w:rsidRPr="00BD7F6D">
              <w:rPr>
                <w:rFonts w:ascii="Times New Roman" w:hAnsi="Times New Roman" w:cs="Times New Roman"/>
                <w:b/>
                <w:bCs/>
                <w:sz w:val="24"/>
                <w:szCs w:val="24"/>
              </w:rPr>
              <w:t>3.4.</w:t>
            </w:r>
            <w:r w:rsidRPr="00BD7F6D">
              <w:rPr>
                <w:rFonts w:ascii="Times New Roman" w:hAnsi="Times New Roman" w:cs="Times New Roman"/>
                <w:sz w:val="24"/>
                <w:szCs w:val="24"/>
              </w:rPr>
              <w:t xml:space="preserve"> У розділі IV «Інформація щодо постачальників послуг із зменшення навантаження ВДЕ з підтримкою» відображаються дані щодо кількості постачальників (графи 1, 4 та 7), обсягів (графи 2, 5 та 8) та вартості (графи 3, 6 та 9) послуги із зменшення навантаження виробником, який здійснює продаж електричної енергії за «зеленим» тарифом, з точністю до двох знаків після коми в </w:t>
            </w:r>
            <w:r w:rsidRPr="00BD7F6D">
              <w:rPr>
                <w:rFonts w:ascii="Times New Roman" w:hAnsi="Times New Roman" w:cs="Times New Roman"/>
                <w:b/>
                <w:bCs/>
                <w:sz w:val="24"/>
                <w:szCs w:val="24"/>
              </w:rPr>
              <w:t>торговій зоні - І</w:t>
            </w:r>
            <w:r w:rsidRPr="00BD7F6D">
              <w:rPr>
                <w:rFonts w:ascii="Times New Roman" w:hAnsi="Times New Roman" w:cs="Times New Roman"/>
                <w:sz w:val="24"/>
                <w:szCs w:val="24"/>
              </w:rPr>
              <w:t xml:space="preserve">  (графи 1 – 3), </w:t>
            </w:r>
            <w:r w:rsidRPr="00BD7F6D">
              <w:rPr>
                <w:rFonts w:ascii="Times New Roman" w:hAnsi="Times New Roman" w:cs="Times New Roman"/>
                <w:b/>
                <w:bCs/>
                <w:strike/>
                <w:sz w:val="24"/>
                <w:szCs w:val="24"/>
              </w:rPr>
              <w:t>«Острів Бурштинської ТЕС» (графи 4 – 6) та усього (графи 7 – 9):</w:t>
            </w:r>
          </w:p>
          <w:p w:rsidR="005E15B9" w:rsidRPr="00BD7F6D"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b/>
                <w:bCs/>
                <w:strike/>
                <w:sz w:val="24"/>
                <w:szCs w:val="24"/>
              </w:rPr>
            </w:pPr>
          </w:p>
          <w:p w:rsidR="005E15B9" w:rsidRPr="00F410FE"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b/>
                <w:bCs/>
                <w:i/>
                <w:sz w:val="24"/>
                <w:szCs w:val="24"/>
              </w:rPr>
            </w:pPr>
            <w:proofErr w:type="spellStart"/>
            <w:r w:rsidRPr="00F410FE">
              <w:rPr>
                <w:rFonts w:ascii="Times New Roman" w:hAnsi="Times New Roman" w:cs="Times New Roman"/>
                <w:b/>
                <w:bCs/>
                <w:i/>
                <w:sz w:val="24"/>
                <w:szCs w:val="24"/>
              </w:rPr>
              <w:t>Обгрунтування</w:t>
            </w:r>
            <w:proofErr w:type="spellEnd"/>
            <w:r w:rsidRPr="00F410FE">
              <w:rPr>
                <w:rFonts w:ascii="Times New Roman" w:hAnsi="Times New Roman" w:cs="Times New Roman"/>
                <w:b/>
                <w:bCs/>
                <w:i/>
                <w:sz w:val="24"/>
                <w:szCs w:val="24"/>
              </w:rPr>
              <w:t>:</w:t>
            </w:r>
          </w:p>
          <w:p w:rsidR="005E15B9" w:rsidRPr="00F410FE" w:rsidDel="00773714"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i/>
                <w:sz w:val="24"/>
                <w:szCs w:val="24"/>
              </w:rPr>
            </w:pPr>
            <w:r w:rsidRPr="00F410FE">
              <w:rPr>
                <w:rFonts w:ascii="Times New Roman" w:hAnsi="Times New Roman" w:cs="Times New Roman"/>
                <w:i/>
                <w:sz w:val="24"/>
                <w:szCs w:val="24"/>
              </w:rPr>
              <w:t>Пропонується вилучити з форми графи, що стосуються торгової зони «острів Бурштинської ТЕС», так як Постановою НКРЕКП від 25.02.2022 № 332 визначено одну торгову зону в межах України - «ОЕС України», зокрема графи 7-18 розділу І; 7-18 розділу ІІ; 5-12 розділу ІІІ; 4-9 розділу ІV. Також пропонується торгову зону «ОЕС України» іменувати торгова зона – І. </w:t>
            </w:r>
          </w:p>
        </w:tc>
        <w:tc>
          <w:tcPr>
            <w:tcW w:w="5221" w:type="dxa"/>
            <w:shd w:val="clear" w:color="auto" w:fill="auto"/>
          </w:tcPr>
          <w:p w:rsidR="005E15B9" w:rsidRDefault="005E15B9" w:rsidP="005E15B9">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48031E">
              <w:rPr>
                <w:rFonts w:ascii="Times New Roman" w:eastAsia="Times New Roman" w:hAnsi="Times New Roman" w:cs="Times New Roman"/>
                <w:b/>
                <w:color w:val="000000" w:themeColor="text1"/>
                <w:sz w:val="24"/>
                <w:szCs w:val="24"/>
              </w:rPr>
              <w:t>Не враховано</w:t>
            </w:r>
          </w:p>
          <w:p w:rsidR="005E15B9" w:rsidRPr="00BD7F6D"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Постановою НКРЕКП від 25.02.2022 № 332 </w:t>
            </w:r>
            <w:r w:rsidRPr="0048031E">
              <w:rPr>
                <w:rFonts w:ascii="Times New Roman" w:eastAsia="Times New Roman" w:hAnsi="Times New Roman" w:cs="Times New Roman"/>
                <w:color w:val="000000" w:themeColor="text1"/>
                <w:sz w:val="24"/>
                <w:szCs w:val="24"/>
              </w:rPr>
              <w:t>погоджено визначену НЕК</w:t>
            </w:r>
            <w:r>
              <w:rPr>
                <w:rFonts w:ascii="Times New Roman" w:eastAsia="Times New Roman" w:hAnsi="Times New Roman" w:cs="Times New Roman"/>
                <w:color w:val="000000" w:themeColor="text1"/>
                <w:sz w:val="24"/>
                <w:szCs w:val="24"/>
              </w:rPr>
              <w:t> </w:t>
            </w:r>
            <w:r w:rsidRPr="0048031E">
              <w:rPr>
                <w:rFonts w:ascii="Times New Roman" w:eastAsia="Times New Roman" w:hAnsi="Times New Roman" w:cs="Times New Roman"/>
                <w:color w:val="000000" w:themeColor="text1"/>
                <w:sz w:val="24"/>
                <w:szCs w:val="24"/>
              </w:rPr>
              <w:t>«Укренерго» одну торгову зону «ОЕС України» в межах України</w:t>
            </w:r>
            <w:r>
              <w:rPr>
                <w:rFonts w:ascii="Times New Roman" w:eastAsia="Times New Roman" w:hAnsi="Times New Roman" w:cs="Times New Roman"/>
                <w:color w:val="000000" w:themeColor="text1"/>
                <w:sz w:val="24"/>
                <w:szCs w:val="24"/>
              </w:rPr>
              <w:t xml:space="preserve"> </w:t>
            </w:r>
            <w:r w:rsidRPr="0048031E">
              <w:rPr>
                <w:rFonts w:ascii="Times New Roman" w:eastAsia="Times New Roman" w:hAnsi="Times New Roman" w:cs="Times New Roman"/>
                <w:color w:val="000000" w:themeColor="text1"/>
                <w:sz w:val="24"/>
                <w:szCs w:val="24"/>
                <w:u w:val="single"/>
              </w:rPr>
              <w:t>на період дії в Україні воєнного стану та протягом 30 днів після його припинення або скасування</w:t>
            </w:r>
            <w:r>
              <w:rPr>
                <w:rFonts w:ascii="Times New Roman" w:eastAsia="Times New Roman" w:hAnsi="Times New Roman" w:cs="Times New Roman"/>
                <w:color w:val="000000" w:themeColor="text1"/>
                <w:sz w:val="24"/>
                <w:szCs w:val="24"/>
                <w:u w:val="single"/>
              </w:rPr>
              <w:t xml:space="preserve">. </w:t>
            </w:r>
            <w:r>
              <w:rPr>
                <w:rFonts w:ascii="Times New Roman" w:eastAsia="Times New Roman" w:hAnsi="Times New Roman" w:cs="Times New Roman"/>
                <w:color w:val="000000" w:themeColor="text1"/>
                <w:sz w:val="24"/>
                <w:szCs w:val="24"/>
              </w:rPr>
              <w:t xml:space="preserve">Крім цього, наразі </w:t>
            </w:r>
            <w:proofErr w:type="spellStart"/>
            <w:r>
              <w:rPr>
                <w:rFonts w:ascii="Times New Roman" w:eastAsia="Times New Roman" w:hAnsi="Times New Roman" w:cs="Times New Roman"/>
                <w:color w:val="000000" w:themeColor="text1"/>
                <w:sz w:val="24"/>
                <w:szCs w:val="24"/>
              </w:rPr>
              <w:t>законодавстом</w:t>
            </w:r>
            <w:proofErr w:type="spellEnd"/>
            <w:r>
              <w:rPr>
                <w:rFonts w:ascii="Times New Roman" w:eastAsia="Times New Roman" w:hAnsi="Times New Roman" w:cs="Times New Roman"/>
                <w:color w:val="000000" w:themeColor="text1"/>
                <w:sz w:val="24"/>
                <w:szCs w:val="24"/>
              </w:rPr>
              <w:t xml:space="preserve"> не передбачено нового підходу до найменування торгових зон.</w:t>
            </w:r>
          </w:p>
          <w:p w:rsidR="005E15B9" w:rsidRPr="00B17BC5" w:rsidRDefault="005E15B9" w:rsidP="005E15B9">
            <w:pPr>
              <w:jc w:val="both"/>
              <w:rPr>
                <w:rFonts w:ascii="Times New Roman" w:eastAsia="Times New Roman" w:hAnsi="Times New Roman" w:cs="Times New Roman"/>
                <w:color w:val="000000" w:themeColor="text1"/>
                <w:sz w:val="20"/>
                <w:szCs w:val="20"/>
              </w:rPr>
            </w:pPr>
          </w:p>
        </w:tc>
      </w:tr>
      <w:tr w:rsidR="005E15B9" w:rsidRPr="00B17BC5" w:rsidTr="00F410FE">
        <w:trPr>
          <w:trHeight w:val="675"/>
          <w:jc w:val="center"/>
        </w:trPr>
        <w:tc>
          <w:tcPr>
            <w:tcW w:w="5220" w:type="dxa"/>
            <w:shd w:val="clear" w:color="auto" w:fill="auto"/>
          </w:tcPr>
          <w:p w:rsidR="005E15B9" w:rsidRPr="00BD7F6D"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t>3.6. У розділі V «Інформація щодо нарахування плати за невідповідність ППБ» відображаються дані щодо обсягу ненаданих послуг з балансування (графа 1) та розміру плати за невідповідність обсягів (графа 2) протягом звітного періоду у розрізі постачальників послуг із балансування з точністю до двох знаків після коми.</w:t>
            </w:r>
          </w:p>
          <w:p w:rsidR="005E15B9" w:rsidRPr="00BD7F6D" w:rsidRDefault="005E15B9" w:rsidP="005E15B9">
            <w:pPr>
              <w:pBdr>
                <w:top w:val="nil"/>
                <w:left w:val="nil"/>
                <w:bottom w:val="nil"/>
                <w:right w:val="nil"/>
                <w:between w:val="nil"/>
              </w:pBdr>
              <w:jc w:val="both"/>
              <w:rPr>
                <w:rFonts w:ascii="Times New Roman" w:hAnsi="Times New Roman" w:cs="Times New Roman"/>
                <w:bCs/>
                <w:sz w:val="24"/>
                <w:szCs w:val="24"/>
              </w:rPr>
            </w:pPr>
            <w:r w:rsidRPr="00BD7F6D">
              <w:rPr>
                <w:rFonts w:ascii="Times New Roman" w:hAnsi="Times New Roman" w:cs="Times New Roman"/>
                <w:bCs/>
                <w:sz w:val="24"/>
                <w:szCs w:val="24"/>
              </w:rPr>
              <w:t>Розділ V форми №7. Інформація щодо нарахування плати за невідповідність ППБ, графи:</w:t>
            </w:r>
          </w:p>
          <w:p w:rsidR="005E15B9" w:rsidRPr="00BD7F6D"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BD7F6D" w:rsidRDefault="005E15B9" w:rsidP="005E15B9">
            <w:pPr>
              <w:pBdr>
                <w:top w:val="nil"/>
                <w:left w:val="nil"/>
                <w:bottom w:val="nil"/>
                <w:right w:val="nil"/>
                <w:between w:val="nil"/>
              </w:pBdr>
              <w:jc w:val="both"/>
              <w:rPr>
                <w:rFonts w:ascii="Times New Roman" w:hAnsi="Times New Roman" w:cs="Times New Roman"/>
                <w:bCs/>
                <w:sz w:val="24"/>
                <w:szCs w:val="24"/>
              </w:rPr>
            </w:pPr>
            <w:r w:rsidRPr="00BD7F6D">
              <w:rPr>
                <w:rFonts w:ascii="Times New Roman" w:hAnsi="Times New Roman" w:cs="Times New Roman"/>
                <w:bCs/>
                <w:sz w:val="24"/>
                <w:szCs w:val="24"/>
              </w:rPr>
              <w:lastRenderedPageBreak/>
              <w:t xml:space="preserve">2) Обсяг ненаданих послуг з балансування……тис </w:t>
            </w:r>
            <w:proofErr w:type="spellStart"/>
            <w:r w:rsidRPr="00BD7F6D">
              <w:rPr>
                <w:rFonts w:ascii="Times New Roman" w:hAnsi="Times New Roman" w:cs="Times New Roman"/>
                <w:bCs/>
                <w:sz w:val="24"/>
                <w:szCs w:val="24"/>
              </w:rPr>
              <w:t>кВт∙год</w:t>
            </w:r>
            <w:proofErr w:type="spellEnd"/>
          </w:p>
          <w:p w:rsidR="005E15B9" w:rsidRPr="00BD7F6D" w:rsidRDefault="005E15B9" w:rsidP="005E15B9">
            <w:pPr>
              <w:pBdr>
                <w:top w:val="nil"/>
                <w:left w:val="nil"/>
                <w:bottom w:val="nil"/>
                <w:right w:val="nil"/>
                <w:between w:val="nil"/>
              </w:pBdr>
              <w:jc w:val="both"/>
              <w:rPr>
                <w:rFonts w:ascii="Times New Roman" w:hAnsi="Times New Roman" w:cs="Times New Roman"/>
                <w:bCs/>
                <w:sz w:val="24"/>
                <w:szCs w:val="24"/>
              </w:rPr>
            </w:pPr>
            <w:r w:rsidRPr="00BD7F6D">
              <w:rPr>
                <w:rFonts w:ascii="Times New Roman" w:hAnsi="Times New Roman" w:cs="Times New Roman"/>
                <w:bCs/>
                <w:sz w:val="24"/>
                <w:szCs w:val="24"/>
              </w:rPr>
              <w:t>3) Плата за невідповідність …………………………….тис. грн.</w:t>
            </w:r>
          </w:p>
          <w:p w:rsidR="005E15B9" w:rsidRPr="00DD09C7" w:rsidDel="00F71606"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5E15B9" w:rsidRDefault="005E15B9" w:rsidP="005E15B9">
            <w:pPr>
              <w:jc w:val="both"/>
              <w:rPr>
                <w:rFonts w:ascii="Times New Roman" w:hAnsi="Times New Roman" w:cs="Times New Roman"/>
                <w:b/>
                <w:bCs/>
                <w:sz w:val="24"/>
                <w:szCs w:val="24"/>
              </w:rPr>
            </w:pPr>
            <w:r>
              <w:rPr>
                <w:rFonts w:ascii="Times New Roman" w:hAnsi="Times New Roman" w:cs="Times New Roman"/>
                <w:b/>
                <w:bCs/>
                <w:sz w:val="24"/>
                <w:szCs w:val="24"/>
              </w:rPr>
              <w:lastRenderedPageBreak/>
              <w:t>НЕК «Укренерго»</w:t>
            </w:r>
          </w:p>
          <w:p w:rsidR="005E15B9" w:rsidRPr="00DD09C7" w:rsidRDefault="005E15B9" w:rsidP="005E15B9">
            <w:pPr>
              <w:jc w:val="both"/>
              <w:rPr>
                <w:rFonts w:ascii="Times New Roman" w:hAnsi="Times New Roman" w:cs="Times New Roman"/>
                <w:b/>
                <w:bCs/>
                <w:sz w:val="24"/>
                <w:szCs w:val="24"/>
              </w:rPr>
            </w:pPr>
          </w:p>
          <w:p w:rsidR="005E15B9" w:rsidRPr="00BD7F6D" w:rsidRDefault="005E15B9" w:rsidP="005E15B9">
            <w:pPr>
              <w:jc w:val="both"/>
              <w:rPr>
                <w:rFonts w:ascii="Times New Roman" w:hAnsi="Times New Roman" w:cs="Times New Roman"/>
                <w:sz w:val="24"/>
                <w:szCs w:val="24"/>
              </w:rPr>
            </w:pPr>
            <w:r w:rsidRPr="00BD7F6D">
              <w:rPr>
                <w:rFonts w:ascii="Times New Roman" w:hAnsi="Times New Roman" w:cs="Times New Roman"/>
                <w:b/>
                <w:bCs/>
                <w:sz w:val="24"/>
                <w:szCs w:val="24"/>
              </w:rPr>
              <w:t xml:space="preserve">3.5. </w:t>
            </w:r>
            <w:r w:rsidRPr="00BD7F6D">
              <w:rPr>
                <w:rFonts w:ascii="Times New Roman" w:hAnsi="Times New Roman" w:cs="Times New Roman"/>
                <w:sz w:val="24"/>
                <w:szCs w:val="24"/>
              </w:rPr>
              <w:t>У розділі V «Інформація щодо нарахування плати за невідповідність ППБ» відображаються дані щодо обсягу ненаданих послуг з балансування (графа 1) та розміру плати за невідповідність обсягів (графа 2) протягом звітного періоду у розрізі постачальників послуг із балансування з точністю до двох знаків після коми.</w:t>
            </w:r>
          </w:p>
          <w:p w:rsidR="005E15B9" w:rsidRPr="00BD7F6D"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r w:rsidRPr="00BD7F6D">
              <w:rPr>
                <w:rFonts w:ascii="Times New Roman" w:hAnsi="Times New Roman" w:cs="Times New Roman"/>
                <w:sz w:val="24"/>
                <w:szCs w:val="24"/>
              </w:rPr>
              <w:t xml:space="preserve">Розділ V форми №7. Інформація щодо нарахування плати за невідповідність ППБ, </w:t>
            </w:r>
            <w:r w:rsidRPr="00BD7F6D">
              <w:rPr>
                <w:rFonts w:ascii="Times New Roman" w:hAnsi="Times New Roman" w:cs="Times New Roman"/>
                <w:sz w:val="24"/>
                <w:szCs w:val="24"/>
              </w:rPr>
              <w:lastRenderedPageBreak/>
              <w:t>графи:</w:t>
            </w:r>
          </w:p>
          <w:p w:rsidR="005E15B9" w:rsidRPr="00BD7F6D"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p>
          <w:p w:rsidR="005E15B9" w:rsidRPr="00BD7F6D" w:rsidRDefault="005E15B9" w:rsidP="005E15B9">
            <w:pPr>
              <w:pStyle w:val="af"/>
              <w:numPr>
                <w:ilvl w:val="0"/>
                <w:numId w:val="5"/>
              </w:numPr>
              <w:spacing w:after="0" w:line="240" w:lineRule="auto"/>
              <w:ind w:left="316" w:hanging="316"/>
              <w:jc w:val="both"/>
              <w:rPr>
                <w:rFonts w:ascii="Times New Roman" w:hAnsi="Times New Roman"/>
                <w:b/>
                <w:bCs/>
                <w:sz w:val="24"/>
                <w:szCs w:val="24"/>
              </w:rPr>
            </w:pPr>
            <w:r w:rsidRPr="00BD7F6D">
              <w:rPr>
                <w:rFonts w:ascii="Times New Roman" w:hAnsi="Times New Roman"/>
                <w:b/>
                <w:bCs/>
                <w:sz w:val="24"/>
                <w:szCs w:val="24"/>
              </w:rPr>
              <w:t>Обсяг ненаданих послуг з балансування ….МВт∙год</w:t>
            </w:r>
          </w:p>
          <w:p w:rsidR="005E15B9" w:rsidRPr="00BD7F6D" w:rsidRDefault="005E15B9" w:rsidP="005E15B9">
            <w:pPr>
              <w:jc w:val="both"/>
              <w:rPr>
                <w:rFonts w:ascii="Times New Roman" w:hAnsi="Times New Roman" w:cs="Times New Roman"/>
                <w:b/>
                <w:bCs/>
                <w:sz w:val="24"/>
                <w:szCs w:val="24"/>
              </w:rPr>
            </w:pPr>
            <w:r w:rsidRPr="00BD7F6D">
              <w:rPr>
                <w:rFonts w:ascii="Times New Roman" w:hAnsi="Times New Roman" w:cs="Times New Roman"/>
                <w:b/>
                <w:bCs/>
                <w:sz w:val="24"/>
                <w:szCs w:val="24"/>
              </w:rPr>
              <w:t>Плата за невідповідність…………………………….грн</w:t>
            </w:r>
          </w:p>
          <w:p w:rsidR="005E15B9" w:rsidRPr="00BD7F6D" w:rsidRDefault="005E15B9" w:rsidP="005E15B9">
            <w:pPr>
              <w:jc w:val="both"/>
              <w:rPr>
                <w:rFonts w:ascii="Times New Roman" w:hAnsi="Times New Roman" w:cs="Times New Roman"/>
                <w:b/>
                <w:bCs/>
                <w:sz w:val="24"/>
                <w:szCs w:val="24"/>
              </w:rPr>
            </w:pPr>
          </w:p>
          <w:p w:rsidR="005E15B9" w:rsidRPr="00F410FE" w:rsidRDefault="005E15B9" w:rsidP="005E15B9">
            <w:pPr>
              <w:jc w:val="both"/>
              <w:rPr>
                <w:rFonts w:ascii="Times New Roman" w:hAnsi="Times New Roman" w:cs="Times New Roman"/>
                <w:i/>
                <w:sz w:val="24"/>
                <w:szCs w:val="24"/>
              </w:rPr>
            </w:pPr>
            <w:proofErr w:type="spellStart"/>
            <w:r w:rsidRPr="00F410FE">
              <w:rPr>
                <w:rFonts w:ascii="Times New Roman" w:hAnsi="Times New Roman" w:cs="Times New Roman"/>
                <w:b/>
                <w:bCs/>
                <w:i/>
                <w:sz w:val="24"/>
                <w:szCs w:val="24"/>
              </w:rPr>
              <w:t>Обгрунтування</w:t>
            </w:r>
            <w:proofErr w:type="spellEnd"/>
            <w:r w:rsidRPr="00F410FE">
              <w:rPr>
                <w:rFonts w:ascii="Times New Roman" w:hAnsi="Times New Roman" w:cs="Times New Roman"/>
                <w:b/>
                <w:bCs/>
                <w:i/>
                <w:sz w:val="24"/>
                <w:szCs w:val="24"/>
              </w:rPr>
              <w:t>:</w:t>
            </w:r>
          </w:p>
          <w:p w:rsidR="005E15B9" w:rsidRPr="00F410FE" w:rsidDel="00773714" w:rsidRDefault="005E15B9" w:rsidP="005E15B9">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i/>
                <w:color w:val="000000" w:themeColor="text1"/>
                <w:sz w:val="24"/>
                <w:szCs w:val="24"/>
              </w:rPr>
            </w:pPr>
            <w:r w:rsidRPr="00F410FE">
              <w:rPr>
                <w:rFonts w:ascii="Times New Roman" w:eastAsia="Times New Roman" w:hAnsi="Times New Roman" w:cs="Times New Roman"/>
                <w:i/>
                <w:color w:val="000000" w:themeColor="text1"/>
                <w:sz w:val="24"/>
                <w:szCs w:val="24"/>
              </w:rPr>
              <w:t>Так як по первинних даних, що вносяться до розділу V, відповідно до Правил ринку (зокрема п. 5.12.1, 5.22.3) розрахунки проводяться в МВт*год, вартість в свою чергу розраховується в грн з двома знаками після коми пропонується в графі 1 «Обсяг ненаданих послуг з балансування» вказувати дані в МВт*год замість тис. кВт*год, в графі 2 «Плата за невідповідність»  - в грн, замість тис. грн.</w:t>
            </w:r>
          </w:p>
        </w:tc>
        <w:tc>
          <w:tcPr>
            <w:tcW w:w="5221" w:type="dxa"/>
            <w:shd w:val="clear" w:color="auto" w:fill="auto"/>
          </w:tcPr>
          <w:p w:rsidR="005E15B9" w:rsidRPr="00096E67" w:rsidRDefault="005E15B9" w:rsidP="005E15B9">
            <w:pPr>
              <w:jc w:val="both"/>
              <w:rPr>
                <w:rFonts w:ascii="Times New Roman" w:eastAsia="Times New Roman" w:hAnsi="Times New Roman" w:cs="Times New Roman"/>
                <w:b/>
                <w:color w:val="000000" w:themeColor="text1"/>
                <w:sz w:val="24"/>
                <w:szCs w:val="24"/>
              </w:rPr>
            </w:pPr>
            <w:r w:rsidRPr="00096E67">
              <w:rPr>
                <w:rFonts w:ascii="Times New Roman" w:eastAsia="Times New Roman" w:hAnsi="Times New Roman" w:cs="Times New Roman"/>
                <w:b/>
                <w:color w:val="000000" w:themeColor="text1"/>
                <w:sz w:val="24"/>
                <w:szCs w:val="24"/>
              </w:rPr>
              <w:lastRenderedPageBreak/>
              <w:t>Потребує обговорення</w:t>
            </w:r>
          </w:p>
        </w:tc>
      </w:tr>
      <w:tr w:rsidR="005E15B9" w:rsidRPr="00B17BC5" w:rsidTr="00F410FE">
        <w:trPr>
          <w:trHeight w:val="675"/>
          <w:jc w:val="center"/>
        </w:trPr>
        <w:tc>
          <w:tcPr>
            <w:tcW w:w="5220" w:type="dxa"/>
            <w:shd w:val="clear" w:color="auto" w:fill="auto"/>
          </w:tcPr>
          <w:p w:rsidR="005E15B9" w:rsidRPr="00BD7F6D"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BD7F6D">
              <w:rPr>
                <w:rFonts w:ascii="Times New Roman" w:eastAsia="Times New Roman" w:hAnsi="Times New Roman" w:cs="Times New Roman"/>
                <w:color w:val="000000" w:themeColor="text1"/>
                <w:sz w:val="24"/>
                <w:szCs w:val="24"/>
              </w:rPr>
              <w:t>3.7. У додатку 1 «Інформація щодо постачальників послуг з балансування, щодо пропозицій на балансуючу електричну енергію яких було здійснено акцепт з поміткою» до форми звітності № 7 відображається інформація щодо обсягів (графа 1), вартості (графа 2) та ціни (графа 3) балансуючої електричної енергії з метою надання/отримання аварійної допомоги суміжним операторам систем/від суміжних операторів систем передачі з точністю до двох знаків після коми в розрізі суміжних операторів систем передачі. У цьому додатку дані вказуються за київським часом.</w:t>
            </w:r>
          </w:p>
          <w:p w:rsidR="005E15B9" w:rsidRPr="00BD7F6D"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F410FE" w:rsidDel="00F71606"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lang w:val="en-US"/>
              </w:rPr>
            </w:pPr>
          </w:p>
        </w:tc>
        <w:tc>
          <w:tcPr>
            <w:tcW w:w="5220" w:type="dxa"/>
            <w:shd w:val="clear" w:color="auto" w:fill="auto"/>
          </w:tcPr>
          <w:p w:rsidR="005E15B9" w:rsidRDefault="005E15B9" w:rsidP="005E15B9">
            <w:pPr>
              <w:jc w:val="both"/>
              <w:rPr>
                <w:rFonts w:ascii="Times New Roman" w:hAnsi="Times New Roman" w:cs="Times New Roman"/>
                <w:b/>
                <w:bCs/>
                <w:sz w:val="24"/>
                <w:szCs w:val="24"/>
              </w:rPr>
            </w:pPr>
            <w:r>
              <w:rPr>
                <w:rFonts w:ascii="Times New Roman" w:hAnsi="Times New Roman" w:cs="Times New Roman"/>
                <w:b/>
                <w:bCs/>
                <w:sz w:val="24"/>
                <w:szCs w:val="24"/>
              </w:rPr>
              <w:t>НЕК «Укренерго»</w:t>
            </w:r>
          </w:p>
          <w:p w:rsidR="005E15B9" w:rsidRDefault="005E15B9" w:rsidP="005E15B9">
            <w:pPr>
              <w:jc w:val="both"/>
              <w:rPr>
                <w:rFonts w:ascii="Times New Roman" w:hAnsi="Times New Roman" w:cs="Times New Roman"/>
                <w:b/>
                <w:bCs/>
                <w:sz w:val="24"/>
                <w:szCs w:val="24"/>
              </w:rPr>
            </w:pPr>
          </w:p>
          <w:p w:rsidR="005E15B9" w:rsidRPr="00BD7F6D" w:rsidRDefault="005E15B9" w:rsidP="005E15B9">
            <w:pPr>
              <w:jc w:val="both"/>
              <w:rPr>
                <w:rFonts w:ascii="Times New Roman" w:hAnsi="Times New Roman" w:cs="Times New Roman"/>
                <w:sz w:val="24"/>
                <w:szCs w:val="24"/>
              </w:rPr>
            </w:pPr>
            <w:r w:rsidRPr="00BD7F6D">
              <w:rPr>
                <w:rFonts w:ascii="Times New Roman" w:hAnsi="Times New Roman" w:cs="Times New Roman"/>
                <w:b/>
                <w:bCs/>
                <w:sz w:val="24"/>
                <w:szCs w:val="24"/>
              </w:rPr>
              <w:t>3.6.</w:t>
            </w:r>
            <w:r w:rsidRPr="00BD7F6D">
              <w:rPr>
                <w:rFonts w:ascii="Times New Roman" w:hAnsi="Times New Roman" w:cs="Times New Roman"/>
                <w:sz w:val="24"/>
                <w:szCs w:val="24"/>
              </w:rPr>
              <w:t xml:space="preserve"> У додатку 1 </w:t>
            </w:r>
            <w:r w:rsidRPr="00BD7F6D">
              <w:rPr>
                <w:rFonts w:ascii="Times New Roman" w:hAnsi="Times New Roman" w:cs="Times New Roman"/>
                <w:b/>
                <w:bCs/>
                <w:strike/>
                <w:sz w:val="24"/>
                <w:szCs w:val="24"/>
              </w:rPr>
              <w:t>«Інформація щодо постачальників послуг з балансування, щодо пропозицій на балансуючу електричну енергію яких було здійснено акцепт з поміткою»</w:t>
            </w:r>
            <w:r w:rsidRPr="00BD7F6D">
              <w:rPr>
                <w:rFonts w:ascii="Times New Roman" w:hAnsi="Times New Roman" w:cs="Times New Roman"/>
                <w:b/>
                <w:bCs/>
                <w:sz w:val="24"/>
                <w:szCs w:val="24"/>
              </w:rPr>
              <w:t xml:space="preserve"> «Інформація щодо надання/отримання аварійної допомоги суміжним операторам систем передачі/від суміжних операторів систем передачі (Як балансуючої енергії)»</w:t>
            </w:r>
            <w:r w:rsidRPr="00BD7F6D">
              <w:rPr>
                <w:rFonts w:ascii="Times New Roman" w:hAnsi="Times New Roman" w:cs="Times New Roman"/>
                <w:sz w:val="24"/>
                <w:szCs w:val="24"/>
              </w:rPr>
              <w:t xml:space="preserve"> до форми звітності № 7 відображається інформація </w:t>
            </w:r>
            <w:r w:rsidRPr="00BD7F6D">
              <w:rPr>
                <w:rFonts w:ascii="Times New Roman" w:hAnsi="Times New Roman" w:cs="Times New Roman"/>
                <w:b/>
                <w:bCs/>
                <w:sz w:val="24"/>
                <w:szCs w:val="24"/>
              </w:rPr>
              <w:t xml:space="preserve">щодо обсягів (графа 1), </w:t>
            </w:r>
            <w:r w:rsidRPr="00BD7F6D">
              <w:rPr>
                <w:rFonts w:ascii="Times New Roman" w:hAnsi="Times New Roman" w:cs="Times New Roman"/>
                <w:b/>
                <w:bCs/>
                <w:strike/>
                <w:sz w:val="24"/>
                <w:szCs w:val="24"/>
              </w:rPr>
              <w:t>вартості (графа 2)</w:t>
            </w:r>
            <w:r w:rsidRPr="00BD7F6D">
              <w:rPr>
                <w:rFonts w:ascii="Times New Roman" w:hAnsi="Times New Roman" w:cs="Times New Roman"/>
                <w:b/>
                <w:bCs/>
                <w:sz w:val="24"/>
                <w:szCs w:val="24"/>
              </w:rPr>
              <w:t xml:space="preserve"> та ціни (графа 3)</w:t>
            </w:r>
            <w:r w:rsidRPr="00BD7F6D">
              <w:rPr>
                <w:rFonts w:ascii="Times New Roman" w:hAnsi="Times New Roman" w:cs="Times New Roman"/>
                <w:sz w:val="24"/>
                <w:szCs w:val="24"/>
              </w:rPr>
              <w:t xml:space="preserve"> балансуючої електричної енергії з метою надання/отримання аварійної допомоги суміжним операторам систем/від суміжних операторів систем передачі з точністю до двох знаків після коми в розрізі суміжних операторів систем передачі. У цьому додатку дані вказуються за київським часом.</w:t>
            </w:r>
          </w:p>
          <w:p w:rsidR="005E15B9" w:rsidRPr="00BD7F6D" w:rsidRDefault="005E15B9" w:rsidP="005E15B9">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color w:val="000000" w:themeColor="text1"/>
                <w:sz w:val="24"/>
                <w:szCs w:val="24"/>
              </w:rPr>
            </w:pPr>
          </w:p>
          <w:p w:rsidR="005E15B9" w:rsidRPr="00BD7F6D" w:rsidRDefault="005E15B9" w:rsidP="005E15B9">
            <w:pPr>
              <w:jc w:val="both"/>
              <w:rPr>
                <w:rFonts w:ascii="Times New Roman" w:hAnsi="Times New Roman" w:cs="Times New Roman"/>
                <w:sz w:val="24"/>
                <w:szCs w:val="24"/>
              </w:rPr>
            </w:pPr>
            <w:proofErr w:type="spellStart"/>
            <w:r w:rsidRPr="00BD7F6D">
              <w:rPr>
                <w:rFonts w:ascii="Times New Roman" w:hAnsi="Times New Roman" w:cs="Times New Roman"/>
                <w:b/>
                <w:bCs/>
                <w:sz w:val="24"/>
                <w:szCs w:val="24"/>
              </w:rPr>
              <w:t>Обгрунтування</w:t>
            </w:r>
            <w:proofErr w:type="spellEnd"/>
            <w:r w:rsidRPr="00BD7F6D">
              <w:rPr>
                <w:rFonts w:ascii="Times New Roman" w:hAnsi="Times New Roman" w:cs="Times New Roman"/>
                <w:b/>
                <w:bCs/>
                <w:sz w:val="24"/>
                <w:szCs w:val="24"/>
              </w:rPr>
              <w:t>:</w:t>
            </w:r>
          </w:p>
          <w:p w:rsidR="005E15B9" w:rsidRPr="00BD7F6D" w:rsidRDefault="005E15B9" w:rsidP="005E15B9">
            <w:pPr>
              <w:widowControl w:val="0"/>
              <w:pBdr>
                <w:top w:val="nil"/>
                <w:left w:val="nil"/>
                <w:bottom w:val="nil"/>
                <w:right w:val="nil"/>
                <w:between w:val="nil"/>
              </w:pBdr>
              <w:tabs>
                <w:tab w:val="left" w:pos="2602"/>
                <w:tab w:val="left" w:pos="3607"/>
              </w:tabs>
              <w:jc w:val="both"/>
              <w:rPr>
                <w:rFonts w:ascii="Times New Roman" w:hAnsi="Times New Roman" w:cs="Times New Roman"/>
                <w:sz w:val="24"/>
                <w:szCs w:val="24"/>
              </w:rPr>
            </w:pPr>
            <w:r w:rsidRPr="00BD7F6D">
              <w:rPr>
                <w:rFonts w:ascii="Times New Roman" w:hAnsi="Times New Roman" w:cs="Times New Roman"/>
                <w:sz w:val="24"/>
                <w:szCs w:val="24"/>
              </w:rPr>
              <w:t>Привести у відповідність назву додатку у формі та в інструкції. Також додати до назви додатку «Як балансуючої енергії».</w:t>
            </w:r>
          </w:p>
          <w:p w:rsidR="005E15B9" w:rsidRPr="00DD09C7" w:rsidDel="00773714" w:rsidRDefault="005E15B9" w:rsidP="005E15B9">
            <w:pPr>
              <w:widowControl w:val="0"/>
              <w:pBdr>
                <w:top w:val="nil"/>
                <w:left w:val="nil"/>
                <w:bottom w:val="nil"/>
                <w:right w:val="nil"/>
                <w:between w:val="nil"/>
              </w:pBdr>
              <w:tabs>
                <w:tab w:val="left" w:pos="2602"/>
                <w:tab w:val="left" w:pos="3607"/>
              </w:tabs>
              <w:jc w:val="both"/>
              <w:rPr>
                <w:rFonts w:ascii="Times New Roman" w:eastAsia="Times New Roman" w:hAnsi="Times New Roman" w:cs="Times New Roman"/>
                <w:b/>
                <w:color w:val="000000" w:themeColor="text1"/>
                <w:sz w:val="24"/>
                <w:szCs w:val="24"/>
              </w:rPr>
            </w:pPr>
          </w:p>
        </w:tc>
        <w:tc>
          <w:tcPr>
            <w:tcW w:w="5221" w:type="dxa"/>
            <w:shd w:val="clear" w:color="auto" w:fill="auto"/>
          </w:tcPr>
          <w:p w:rsidR="005E15B9" w:rsidRPr="00F410FE" w:rsidRDefault="005E15B9" w:rsidP="005E15B9">
            <w:pPr>
              <w:jc w:val="both"/>
              <w:rPr>
                <w:rFonts w:ascii="Times New Roman" w:eastAsia="Times New Roman" w:hAnsi="Times New Roman" w:cs="Times New Roman"/>
                <w:b/>
                <w:color w:val="FF0000"/>
                <w:sz w:val="24"/>
                <w:szCs w:val="24"/>
              </w:rPr>
            </w:pPr>
            <w:r w:rsidRPr="00F410FE">
              <w:rPr>
                <w:rFonts w:ascii="Times New Roman" w:eastAsia="Times New Roman" w:hAnsi="Times New Roman" w:cs="Times New Roman"/>
                <w:b/>
                <w:sz w:val="24"/>
                <w:szCs w:val="24"/>
              </w:rPr>
              <w:lastRenderedPageBreak/>
              <w:t>Враховано у редакції:</w:t>
            </w:r>
          </w:p>
          <w:p w:rsidR="005E15B9" w:rsidRPr="00BD7F6D"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w:t>
            </w:r>
            <w:r w:rsidRPr="00BD7F6D">
              <w:rPr>
                <w:rFonts w:ascii="Times New Roman" w:eastAsia="Times New Roman" w:hAnsi="Times New Roman" w:cs="Times New Roman"/>
                <w:color w:val="000000" w:themeColor="text1"/>
                <w:sz w:val="24"/>
                <w:szCs w:val="24"/>
              </w:rPr>
              <w:t>3.7. У додатку 1 «</w:t>
            </w:r>
            <w:r w:rsidRPr="00603FAB">
              <w:rPr>
                <w:rFonts w:ascii="Times New Roman" w:eastAsia="Times New Roman" w:hAnsi="Times New Roman" w:cs="Times New Roman"/>
                <w:color w:val="000000" w:themeColor="text1"/>
                <w:sz w:val="24"/>
                <w:szCs w:val="24"/>
              </w:rPr>
              <w:t>Інформація щодо надання/отримання аварійної допомоги суміжним операторам систем передачі/від суміжних операторів систем передачі</w:t>
            </w:r>
            <w:r w:rsidRPr="00BD7F6D">
              <w:rPr>
                <w:rFonts w:ascii="Times New Roman" w:eastAsia="Times New Roman" w:hAnsi="Times New Roman" w:cs="Times New Roman"/>
                <w:color w:val="000000" w:themeColor="text1"/>
                <w:sz w:val="24"/>
                <w:szCs w:val="24"/>
              </w:rPr>
              <w:t>» до форми звітності № 7 відображається інформація щодо обсягів (графа 1), вартості (графа 2) та ціни (графа 3) балансуючої електричної енергії з метою надання/отримання аварійної допомоги суміжним операторам систем/від суміжних операторів систем передачі з точністю до двох знаків після коми в розрізі суміжних операторів систем передачі. У цьому додатку дані вказуються за київським часом.</w:t>
            </w:r>
            <w:r>
              <w:rPr>
                <w:rFonts w:ascii="Times New Roman" w:eastAsia="Times New Roman" w:hAnsi="Times New Roman" w:cs="Times New Roman"/>
                <w:color w:val="000000" w:themeColor="text1"/>
                <w:sz w:val="24"/>
                <w:szCs w:val="24"/>
              </w:rPr>
              <w:t>»</w:t>
            </w:r>
          </w:p>
          <w:p w:rsidR="005E15B9" w:rsidRPr="00F410FE" w:rsidRDefault="005E15B9" w:rsidP="005E15B9">
            <w:pPr>
              <w:jc w:val="both"/>
              <w:rPr>
                <w:rFonts w:ascii="Times New Roman" w:eastAsia="Times New Roman" w:hAnsi="Times New Roman" w:cs="Times New Roman"/>
                <w:color w:val="000000" w:themeColor="text1"/>
                <w:sz w:val="24"/>
                <w:szCs w:val="24"/>
              </w:rPr>
            </w:pPr>
          </w:p>
        </w:tc>
      </w:tr>
      <w:tr w:rsidR="005E15B9" w:rsidRPr="00B17BC5" w:rsidTr="00F410FE">
        <w:trPr>
          <w:trHeight w:val="675"/>
          <w:jc w:val="center"/>
        </w:trPr>
        <w:tc>
          <w:tcPr>
            <w:tcW w:w="5220" w:type="dxa"/>
            <w:shd w:val="clear" w:color="auto" w:fill="auto"/>
          </w:tcPr>
          <w:p w:rsidR="005E15B9" w:rsidRPr="00F410FE" w:rsidRDefault="005E15B9" w:rsidP="00F410FE">
            <w:pPr>
              <w:tabs>
                <w:tab w:val="left" w:pos="1134"/>
              </w:tabs>
              <w:ind w:firstLine="30"/>
              <w:jc w:val="both"/>
              <w:rPr>
                <w:rFonts w:ascii="Times New Roman" w:hAnsi="Times New Roman" w:cs="Times New Roman"/>
                <w:sz w:val="24"/>
                <w:szCs w:val="24"/>
              </w:rPr>
            </w:pPr>
            <w:r w:rsidRPr="00F410FE">
              <w:rPr>
                <w:rFonts w:ascii="Times New Roman" w:hAnsi="Times New Roman" w:cs="Times New Roman"/>
                <w:sz w:val="24"/>
                <w:szCs w:val="24"/>
              </w:rPr>
              <w:t>3.9. У додатку 6 «Інформація щодо балансуючих груп» до форми звітності № 7 відображається інформація щодо учасників балансуючих груп та сторін, відповідальних за баланс балансуючих груп, станом на кінець звітного періоду.</w:t>
            </w:r>
          </w:p>
          <w:p w:rsidR="005E15B9" w:rsidRPr="00471D05"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5E15B9" w:rsidRDefault="005E15B9" w:rsidP="005E15B9">
            <w:pPr>
              <w:jc w:val="both"/>
              <w:rPr>
                <w:rFonts w:ascii="Times New Roman" w:hAnsi="Times New Roman" w:cs="Times New Roman"/>
                <w:b/>
                <w:bCs/>
                <w:sz w:val="24"/>
                <w:szCs w:val="24"/>
              </w:rPr>
            </w:pPr>
            <w:r>
              <w:rPr>
                <w:rFonts w:ascii="Times New Roman" w:hAnsi="Times New Roman" w:cs="Times New Roman"/>
                <w:b/>
                <w:bCs/>
                <w:sz w:val="24"/>
                <w:szCs w:val="24"/>
              </w:rPr>
              <w:t>НЕК «Укренерго»</w:t>
            </w:r>
          </w:p>
          <w:p w:rsidR="005E15B9" w:rsidRDefault="005E15B9" w:rsidP="005E15B9">
            <w:pPr>
              <w:jc w:val="both"/>
              <w:rPr>
                <w:rFonts w:ascii="Times New Roman" w:hAnsi="Times New Roman" w:cs="Times New Roman"/>
                <w:b/>
                <w:bCs/>
                <w:sz w:val="24"/>
                <w:szCs w:val="24"/>
              </w:rPr>
            </w:pPr>
          </w:p>
          <w:p w:rsidR="005E15B9" w:rsidRPr="00BD7F6D" w:rsidRDefault="005E15B9" w:rsidP="005E15B9">
            <w:pPr>
              <w:jc w:val="both"/>
              <w:rPr>
                <w:rFonts w:ascii="Times New Roman" w:hAnsi="Times New Roman" w:cs="Times New Roman"/>
                <w:sz w:val="24"/>
                <w:szCs w:val="24"/>
              </w:rPr>
            </w:pPr>
            <w:r w:rsidRPr="00BD7F6D">
              <w:rPr>
                <w:rFonts w:ascii="Times New Roman" w:hAnsi="Times New Roman" w:cs="Times New Roman"/>
                <w:b/>
                <w:bCs/>
                <w:sz w:val="24"/>
                <w:szCs w:val="24"/>
              </w:rPr>
              <w:t>3.11.</w:t>
            </w:r>
            <w:r w:rsidRPr="00BD7F6D">
              <w:rPr>
                <w:rFonts w:ascii="Times New Roman" w:hAnsi="Times New Roman" w:cs="Times New Roman"/>
                <w:sz w:val="24"/>
                <w:szCs w:val="24"/>
              </w:rPr>
              <w:t xml:space="preserve"> У додатку 6 «Інформація щодо балансуючих груп» до форми звітності № 7 відображається інформація щодо учасників балансуючих груп та сторін, відповідальних за баланс балансуючих груп, станом на кінець звітного періоду.</w:t>
            </w:r>
          </w:p>
          <w:p w:rsidR="005E15B9" w:rsidRDefault="005E15B9" w:rsidP="005E15B9">
            <w:pPr>
              <w:jc w:val="both"/>
              <w:rPr>
                <w:rFonts w:ascii="Times New Roman" w:hAnsi="Times New Roman" w:cs="Times New Roman"/>
                <w:b/>
                <w:bCs/>
                <w:sz w:val="24"/>
                <w:szCs w:val="24"/>
              </w:rPr>
            </w:pPr>
          </w:p>
        </w:tc>
        <w:tc>
          <w:tcPr>
            <w:tcW w:w="5221" w:type="dxa"/>
            <w:shd w:val="clear" w:color="auto" w:fill="auto"/>
          </w:tcPr>
          <w:p w:rsidR="005E15B9" w:rsidRPr="00471D05" w:rsidRDefault="005E15B9" w:rsidP="005E15B9">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Враховано</w:t>
            </w:r>
          </w:p>
        </w:tc>
      </w:tr>
      <w:tr w:rsidR="005E15B9" w:rsidRPr="00B17BC5" w:rsidTr="00F410FE">
        <w:trPr>
          <w:trHeight w:val="221"/>
          <w:jc w:val="center"/>
        </w:trPr>
        <w:tc>
          <w:tcPr>
            <w:tcW w:w="15661" w:type="dxa"/>
            <w:gridSpan w:val="3"/>
            <w:shd w:val="clear" w:color="auto" w:fill="auto"/>
          </w:tcPr>
          <w:p w:rsidR="005E15B9" w:rsidRPr="00096E67" w:rsidRDefault="005E15B9" w:rsidP="00F410FE">
            <w:pPr>
              <w:jc w:val="center"/>
              <w:rPr>
                <w:rFonts w:ascii="Times New Roman" w:eastAsia="Times New Roman" w:hAnsi="Times New Roman" w:cs="Times New Roman"/>
                <w:b/>
                <w:color w:val="000000" w:themeColor="text1"/>
                <w:sz w:val="24"/>
                <w:szCs w:val="24"/>
              </w:rPr>
            </w:pPr>
            <w:r w:rsidRPr="00096E67">
              <w:rPr>
                <w:rFonts w:ascii="Times New Roman" w:eastAsia="Times New Roman" w:hAnsi="Times New Roman" w:cs="Times New Roman"/>
                <w:b/>
                <w:color w:val="000000" w:themeColor="text1"/>
                <w:sz w:val="24"/>
                <w:szCs w:val="24"/>
              </w:rPr>
              <w:t>Форма звітності № 8-НКРЕКП-моніторинг-передача (місячна) «Звіт про роботу ринку допоміжних послуг» та Інструкція щодо її заповнення</w:t>
            </w:r>
          </w:p>
        </w:tc>
      </w:tr>
      <w:tr w:rsidR="005E15B9" w:rsidRPr="00B17BC5" w:rsidTr="00D422AC">
        <w:trPr>
          <w:trHeight w:val="675"/>
          <w:jc w:val="center"/>
        </w:trPr>
        <w:tc>
          <w:tcPr>
            <w:tcW w:w="5220" w:type="dxa"/>
            <w:shd w:val="clear" w:color="auto" w:fill="auto"/>
          </w:tcPr>
          <w:p w:rsidR="005E15B9"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Розділ І</w:t>
            </w:r>
            <w:r w:rsidR="00ED43CC">
              <w:rPr>
                <w:rFonts w:ascii="Times New Roman" w:eastAsia="Times New Roman" w:hAnsi="Times New Roman" w:cs="Times New Roman"/>
                <w:color w:val="000000" w:themeColor="text1"/>
                <w:sz w:val="24"/>
                <w:szCs w:val="24"/>
              </w:rPr>
              <w:t xml:space="preserve"> </w:t>
            </w:r>
            <w:r w:rsidR="00ED43CC" w:rsidRPr="00BD7F6D">
              <w:rPr>
                <w:rFonts w:ascii="Times New Roman" w:eastAsia="Times New Roman" w:hAnsi="Times New Roman" w:cs="Times New Roman"/>
                <w:color w:val="000000" w:themeColor="text1"/>
                <w:sz w:val="24"/>
                <w:szCs w:val="24"/>
              </w:rPr>
              <w:t>«Інформація щодо придбаних допоміжних послуг оператором системи передачі»</w:t>
            </w:r>
          </w:p>
          <w:p w:rsidR="005E15B9" w:rsidRPr="005E15B9" w:rsidDel="005E15B9"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5E15B9">
              <w:rPr>
                <w:rFonts w:ascii="Times New Roman" w:eastAsia="Times New Roman" w:hAnsi="Times New Roman" w:cs="Times New Roman"/>
                <w:noProof/>
                <w:color w:val="000000" w:themeColor="text1"/>
                <w:sz w:val="24"/>
                <w:szCs w:val="24"/>
              </w:rPr>
              <w:drawing>
                <wp:inline distT="0" distB="0" distL="0" distR="0" wp14:anchorId="5814A840" wp14:editId="24A8B7D8">
                  <wp:extent cx="1852550" cy="2749451"/>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t="1791" r="11762"/>
                          <a:stretch/>
                        </pic:blipFill>
                        <pic:spPr bwMode="auto">
                          <a:xfrm>
                            <a:off x="0" y="0"/>
                            <a:ext cx="1868571" cy="2773229"/>
                          </a:xfrm>
                          <a:prstGeom prst="rect">
                            <a:avLst/>
                          </a:prstGeom>
                          <a:ln>
                            <a:noFill/>
                          </a:ln>
                          <a:extLst>
                            <a:ext uri="{53640926-AAD7-44D8-BBD7-CCE9431645EC}">
                              <a14:shadowObscured xmlns:a14="http://schemas.microsoft.com/office/drawing/2010/main"/>
                            </a:ext>
                          </a:extLst>
                        </pic:spPr>
                      </pic:pic>
                    </a:graphicData>
                  </a:graphic>
                </wp:inline>
              </w:drawing>
            </w:r>
          </w:p>
        </w:tc>
        <w:tc>
          <w:tcPr>
            <w:tcW w:w="5220" w:type="dxa"/>
            <w:shd w:val="clear" w:color="auto" w:fill="auto"/>
          </w:tcPr>
          <w:p w:rsidR="00ED43CC" w:rsidRPr="00F410FE" w:rsidRDefault="00ED43CC" w:rsidP="00ED43CC">
            <w:pPr>
              <w:shd w:val="clear" w:color="auto" w:fill="FFFFFF"/>
              <w:jc w:val="both"/>
              <w:rPr>
                <w:rFonts w:ascii="Times New Roman" w:hAnsi="Times New Roman" w:cs="Times New Roman"/>
                <w:b/>
                <w:color w:val="000000"/>
                <w:sz w:val="24"/>
                <w:szCs w:val="24"/>
              </w:rPr>
            </w:pPr>
            <w:r w:rsidRPr="00F410FE">
              <w:rPr>
                <w:rFonts w:ascii="Times New Roman" w:hAnsi="Times New Roman" w:cs="Times New Roman"/>
                <w:b/>
                <w:color w:val="000000"/>
                <w:sz w:val="24"/>
                <w:szCs w:val="24"/>
              </w:rPr>
              <w:t>НЕК «Укренерго»</w:t>
            </w:r>
          </w:p>
          <w:p w:rsidR="00ED43CC" w:rsidRDefault="00ED43CC" w:rsidP="00ED43CC">
            <w:pPr>
              <w:shd w:val="clear" w:color="auto" w:fill="FFFFFF"/>
              <w:jc w:val="both"/>
              <w:rPr>
                <w:rFonts w:ascii="Times New Roman" w:hAnsi="Times New Roman" w:cs="Times New Roman"/>
                <w:color w:val="000000"/>
                <w:sz w:val="24"/>
                <w:szCs w:val="24"/>
              </w:rPr>
            </w:pPr>
          </w:p>
          <w:p w:rsidR="00ED43CC" w:rsidRPr="00BD7F6D" w:rsidRDefault="00ED43CC" w:rsidP="00ED43CC">
            <w:pPr>
              <w:shd w:val="clear" w:color="auto" w:fill="FFFFFF"/>
              <w:jc w:val="both"/>
              <w:rPr>
                <w:rFonts w:ascii="Times New Roman" w:hAnsi="Times New Roman" w:cs="Times New Roman"/>
                <w:color w:val="000000"/>
                <w:sz w:val="24"/>
                <w:szCs w:val="24"/>
              </w:rPr>
            </w:pPr>
            <w:r w:rsidRPr="00BD7F6D">
              <w:rPr>
                <w:rFonts w:ascii="Times New Roman" w:hAnsi="Times New Roman" w:cs="Times New Roman"/>
                <w:color w:val="000000"/>
                <w:sz w:val="24"/>
                <w:szCs w:val="24"/>
              </w:rPr>
              <w:t>Розділ І. Форми №8: Інформація щодо придбаних допоміжних послуг оператором системи передачі</w:t>
            </w:r>
          </w:p>
          <w:p w:rsidR="00ED43CC" w:rsidRPr="00BD7F6D" w:rsidRDefault="00ED43CC" w:rsidP="00ED43CC">
            <w:pPr>
              <w:jc w:val="both"/>
              <w:rPr>
                <w:rFonts w:ascii="Times New Roman" w:hAnsi="Times New Roman" w:cs="Times New Roman"/>
                <w:b/>
                <w:bCs/>
                <w:sz w:val="24"/>
                <w:szCs w:val="24"/>
              </w:rPr>
            </w:pPr>
          </w:p>
          <w:p w:rsidR="00ED43CC" w:rsidRPr="00BD7F6D" w:rsidRDefault="00ED43CC" w:rsidP="00ED43CC">
            <w:pPr>
              <w:jc w:val="both"/>
              <w:rPr>
                <w:rFonts w:ascii="Times New Roman" w:hAnsi="Times New Roman" w:cs="Times New Roman"/>
                <w:sz w:val="24"/>
                <w:szCs w:val="24"/>
              </w:rPr>
            </w:pPr>
            <w:r w:rsidRPr="00BD7F6D">
              <w:rPr>
                <w:rFonts w:ascii="Times New Roman" w:hAnsi="Times New Roman" w:cs="Times New Roman"/>
                <w:sz w:val="24"/>
                <w:szCs w:val="24"/>
              </w:rPr>
              <w:t>1 Для регулювання частоти та активної потужності, а саме забезпечення:</w:t>
            </w:r>
          </w:p>
          <w:p w:rsidR="00ED43CC" w:rsidRPr="00BD7F6D" w:rsidRDefault="00ED43CC" w:rsidP="00ED43CC">
            <w:pPr>
              <w:jc w:val="both"/>
              <w:rPr>
                <w:rFonts w:ascii="Times New Roman" w:hAnsi="Times New Roman" w:cs="Times New Roman"/>
                <w:sz w:val="24"/>
                <w:szCs w:val="24"/>
              </w:rPr>
            </w:pPr>
            <w:r w:rsidRPr="00BD7F6D">
              <w:rPr>
                <w:rFonts w:ascii="Times New Roman" w:hAnsi="Times New Roman" w:cs="Times New Roman"/>
                <w:sz w:val="24"/>
                <w:szCs w:val="24"/>
              </w:rPr>
              <w:t>Рядки</w:t>
            </w:r>
          </w:p>
          <w:p w:rsidR="00ED43CC" w:rsidRPr="00BD7F6D" w:rsidRDefault="00ED43CC" w:rsidP="00ED43CC">
            <w:pPr>
              <w:jc w:val="both"/>
              <w:rPr>
                <w:rFonts w:ascii="Times New Roman" w:hAnsi="Times New Roman" w:cs="Times New Roman"/>
                <w:sz w:val="24"/>
                <w:szCs w:val="24"/>
              </w:rPr>
            </w:pPr>
            <w:r w:rsidRPr="00BD7F6D">
              <w:rPr>
                <w:rFonts w:ascii="Times New Roman" w:hAnsi="Times New Roman" w:cs="Times New Roman"/>
                <w:b/>
                <w:bCs/>
                <w:sz w:val="24"/>
                <w:szCs w:val="24"/>
              </w:rPr>
              <w:t>1.2</w:t>
            </w:r>
            <w:r w:rsidRPr="00BD7F6D">
              <w:rPr>
                <w:rFonts w:ascii="Times New Roman" w:hAnsi="Times New Roman" w:cs="Times New Roman"/>
                <w:sz w:val="24"/>
                <w:szCs w:val="24"/>
              </w:rPr>
              <w:t xml:space="preserve"> автоматичних резервів відновлення частоти (</w:t>
            </w:r>
            <w:proofErr w:type="spellStart"/>
            <w:r w:rsidRPr="00BD7F6D">
              <w:rPr>
                <w:rFonts w:ascii="Times New Roman" w:hAnsi="Times New Roman" w:cs="Times New Roman"/>
                <w:sz w:val="24"/>
                <w:szCs w:val="24"/>
              </w:rPr>
              <w:t>аРВЧ</w:t>
            </w:r>
            <w:proofErr w:type="spellEnd"/>
            <w:r w:rsidRPr="00BD7F6D">
              <w:rPr>
                <w:rFonts w:ascii="Times New Roman" w:hAnsi="Times New Roman" w:cs="Times New Roman"/>
                <w:sz w:val="24"/>
                <w:szCs w:val="24"/>
              </w:rPr>
              <w:t xml:space="preserve">) </w:t>
            </w:r>
          </w:p>
          <w:p w:rsidR="00ED43CC" w:rsidRPr="00BD7F6D" w:rsidRDefault="00ED43CC" w:rsidP="00ED43CC">
            <w:pPr>
              <w:jc w:val="both"/>
              <w:rPr>
                <w:rFonts w:ascii="Times New Roman" w:hAnsi="Times New Roman" w:cs="Times New Roman"/>
                <w:sz w:val="24"/>
                <w:szCs w:val="24"/>
              </w:rPr>
            </w:pPr>
            <w:r w:rsidRPr="00BD7F6D">
              <w:rPr>
                <w:rFonts w:ascii="Times New Roman" w:hAnsi="Times New Roman" w:cs="Times New Roman"/>
                <w:b/>
                <w:bCs/>
                <w:sz w:val="24"/>
                <w:szCs w:val="24"/>
              </w:rPr>
              <w:t>1.2.1</w:t>
            </w:r>
            <w:r w:rsidRPr="00BD7F6D">
              <w:rPr>
                <w:rFonts w:ascii="Times New Roman" w:hAnsi="Times New Roman" w:cs="Times New Roman"/>
                <w:sz w:val="24"/>
                <w:szCs w:val="24"/>
              </w:rPr>
              <w:t xml:space="preserve"> симетричне </w:t>
            </w:r>
          </w:p>
          <w:p w:rsidR="00ED43CC" w:rsidRPr="00BD7F6D" w:rsidRDefault="00ED43CC" w:rsidP="00ED43CC">
            <w:pPr>
              <w:jc w:val="both"/>
              <w:rPr>
                <w:rFonts w:ascii="Times New Roman" w:hAnsi="Times New Roman" w:cs="Times New Roman"/>
                <w:sz w:val="24"/>
                <w:szCs w:val="24"/>
              </w:rPr>
            </w:pPr>
            <w:r w:rsidRPr="00BD7F6D">
              <w:rPr>
                <w:rFonts w:ascii="Times New Roman" w:hAnsi="Times New Roman" w:cs="Times New Roman"/>
                <w:b/>
                <w:bCs/>
                <w:sz w:val="24"/>
                <w:szCs w:val="24"/>
              </w:rPr>
              <w:t>1.2.2</w:t>
            </w:r>
            <w:r w:rsidRPr="00BD7F6D">
              <w:rPr>
                <w:rFonts w:ascii="Times New Roman" w:hAnsi="Times New Roman" w:cs="Times New Roman"/>
                <w:sz w:val="24"/>
                <w:szCs w:val="24"/>
              </w:rPr>
              <w:t xml:space="preserve"> на розвантаження </w:t>
            </w:r>
          </w:p>
          <w:p w:rsidR="00ED43CC" w:rsidRPr="00BD7F6D" w:rsidRDefault="00ED43CC" w:rsidP="00ED43CC">
            <w:pPr>
              <w:jc w:val="both"/>
              <w:rPr>
                <w:rFonts w:ascii="Times New Roman" w:hAnsi="Times New Roman" w:cs="Times New Roman"/>
                <w:sz w:val="24"/>
                <w:szCs w:val="24"/>
              </w:rPr>
            </w:pPr>
            <w:r w:rsidRPr="00BD7F6D">
              <w:rPr>
                <w:rFonts w:ascii="Times New Roman" w:hAnsi="Times New Roman" w:cs="Times New Roman"/>
                <w:b/>
                <w:bCs/>
                <w:sz w:val="24"/>
                <w:szCs w:val="24"/>
              </w:rPr>
              <w:t xml:space="preserve">1.2.3 </w:t>
            </w:r>
            <w:r w:rsidRPr="00BD7F6D">
              <w:rPr>
                <w:rFonts w:ascii="Times New Roman" w:hAnsi="Times New Roman" w:cs="Times New Roman"/>
                <w:sz w:val="24"/>
                <w:szCs w:val="24"/>
              </w:rPr>
              <w:t>на завантаження</w:t>
            </w:r>
          </w:p>
          <w:p w:rsidR="00ED43CC" w:rsidRPr="00BD7F6D" w:rsidRDefault="00ED43CC" w:rsidP="00ED43CC">
            <w:pPr>
              <w:pBdr>
                <w:top w:val="nil"/>
                <w:left w:val="nil"/>
                <w:bottom w:val="nil"/>
                <w:right w:val="nil"/>
                <w:between w:val="nil"/>
              </w:pBdr>
              <w:shd w:val="clear" w:color="auto" w:fill="FFFFFF"/>
              <w:jc w:val="both"/>
              <w:rPr>
                <w:rFonts w:ascii="Times New Roman" w:hAnsi="Times New Roman" w:cs="Times New Roman"/>
                <w:i/>
                <w:iCs/>
                <w:sz w:val="24"/>
                <w:szCs w:val="24"/>
              </w:rPr>
            </w:pPr>
            <w:r w:rsidRPr="00BD7F6D">
              <w:rPr>
                <w:rFonts w:ascii="Times New Roman" w:hAnsi="Times New Roman" w:cs="Times New Roman"/>
                <w:b/>
                <w:bCs/>
                <w:sz w:val="24"/>
                <w:szCs w:val="24"/>
              </w:rPr>
              <w:t xml:space="preserve">1.3 … </w:t>
            </w:r>
            <w:r w:rsidRPr="00BD7F6D">
              <w:rPr>
                <w:rFonts w:ascii="Times New Roman" w:hAnsi="Times New Roman" w:cs="Times New Roman"/>
                <w:i/>
                <w:iCs/>
                <w:sz w:val="24"/>
                <w:szCs w:val="24"/>
              </w:rPr>
              <w:t>і далі привести у відповідність нумерацію</w:t>
            </w:r>
          </w:p>
          <w:p w:rsidR="00ED43CC" w:rsidRPr="00BD7F6D" w:rsidRDefault="00ED43CC" w:rsidP="00ED43CC">
            <w:pPr>
              <w:pBdr>
                <w:top w:val="nil"/>
                <w:left w:val="nil"/>
                <w:bottom w:val="nil"/>
                <w:right w:val="nil"/>
                <w:between w:val="nil"/>
              </w:pBdr>
              <w:shd w:val="clear" w:color="auto" w:fill="FFFFFF"/>
              <w:jc w:val="both"/>
              <w:rPr>
                <w:rFonts w:ascii="Times New Roman" w:eastAsia="Times New Roman" w:hAnsi="Times New Roman" w:cs="Times New Roman"/>
                <w:color w:val="000000" w:themeColor="text1"/>
                <w:sz w:val="24"/>
                <w:szCs w:val="24"/>
              </w:rPr>
            </w:pPr>
          </w:p>
          <w:p w:rsidR="00ED43CC" w:rsidRPr="00F410FE" w:rsidRDefault="00ED43CC" w:rsidP="00ED43CC">
            <w:pPr>
              <w:pBdr>
                <w:top w:val="nil"/>
                <w:left w:val="nil"/>
                <w:bottom w:val="nil"/>
                <w:right w:val="nil"/>
                <w:between w:val="nil"/>
              </w:pBdr>
              <w:shd w:val="clear" w:color="auto" w:fill="FFFFFF"/>
              <w:jc w:val="both"/>
              <w:rPr>
                <w:rFonts w:ascii="Times New Roman" w:hAnsi="Times New Roman" w:cs="Times New Roman"/>
                <w:b/>
                <w:bCs/>
                <w:i/>
                <w:sz w:val="24"/>
                <w:szCs w:val="24"/>
              </w:rPr>
            </w:pPr>
            <w:proofErr w:type="spellStart"/>
            <w:r w:rsidRPr="00F410FE">
              <w:rPr>
                <w:rFonts w:ascii="Times New Roman" w:hAnsi="Times New Roman" w:cs="Times New Roman"/>
                <w:b/>
                <w:bCs/>
                <w:i/>
                <w:sz w:val="24"/>
                <w:szCs w:val="24"/>
              </w:rPr>
              <w:t>Обгрунтування</w:t>
            </w:r>
            <w:proofErr w:type="spellEnd"/>
            <w:r w:rsidRPr="00F410FE">
              <w:rPr>
                <w:rFonts w:ascii="Times New Roman" w:hAnsi="Times New Roman" w:cs="Times New Roman"/>
                <w:b/>
                <w:bCs/>
                <w:i/>
                <w:sz w:val="24"/>
                <w:szCs w:val="24"/>
              </w:rPr>
              <w:t>:</w:t>
            </w:r>
          </w:p>
          <w:p w:rsidR="005E15B9" w:rsidRPr="005E15B9" w:rsidDel="005E15B9" w:rsidRDefault="00ED43CC" w:rsidP="00ED43CC">
            <w:pPr>
              <w:jc w:val="both"/>
              <w:rPr>
                <w:rFonts w:ascii="Times New Roman" w:hAnsi="Times New Roman" w:cs="Times New Roman"/>
                <w:b/>
                <w:sz w:val="24"/>
                <w:szCs w:val="24"/>
              </w:rPr>
            </w:pPr>
            <w:r w:rsidRPr="00F410FE">
              <w:rPr>
                <w:rFonts w:ascii="Times New Roman" w:eastAsia="Times New Roman" w:hAnsi="Times New Roman" w:cs="Times New Roman"/>
                <w:i/>
                <w:color w:val="000000" w:themeColor="text1"/>
                <w:sz w:val="24"/>
                <w:szCs w:val="24"/>
              </w:rPr>
              <w:t>Привести у відповідність нумерацію рядків розділу І Форми № 8.</w:t>
            </w:r>
          </w:p>
        </w:tc>
        <w:tc>
          <w:tcPr>
            <w:tcW w:w="5221" w:type="dxa"/>
            <w:shd w:val="clear" w:color="auto" w:fill="auto"/>
          </w:tcPr>
          <w:p w:rsidR="005E15B9" w:rsidRPr="005E15B9" w:rsidRDefault="00ED43CC" w:rsidP="005E15B9">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Враховано</w:t>
            </w:r>
          </w:p>
        </w:tc>
      </w:tr>
      <w:tr w:rsidR="005E15B9" w:rsidRPr="00B17BC5" w:rsidTr="00F410FE">
        <w:trPr>
          <w:trHeight w:val="675"/>
          <w:jc w:val="center"/>
        </w:trPr>
        <w:tc>
          <w:tcPr>
            <w:tcW w:w="5220" w:type="dxa"/>
            <w:shd w:val="clear" w:color="auto" w:fill="auto"/>
          </w:tcPr>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lastRenderedPageBreak/>
              <w:t>3.1. Інструкції:  У розділі I «Інформація щодо придбаних допоміжних послуг оператором системи передачі» відображається  інформація з точністю до двох знаків після коми щодо необхідного обсягу допоміжних послуг (графа 1), обсягу надання допоміжних послуг (графи 2, 8 та 14), обсягу фактично наданих допоміжних послуг (графи 3, 9 та 15), середньозваженої ціни допоміжних послуг без ПДВ (графи 4, 10 та 16), вартості фактично наданих допоміжних послуг, без ПДВ (графи 5, 11 та 17), обсягу невиконання зобов’язань перед ОСП щодо надання допоміжної послуги (графи 6, 12 та 18) та нарахованої плати за невідповідність (графи 7, 13 та 19) за торговою зоною «ОЕС України» (графи 2 – 7), торговою зоною «Острів Бурштинської ТЕС» (графи 8 – 13) та загальні дані за двома торговими зонами (графи 14-19).</w:t>
            </w: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5E15B9" w:rsidRPr="00F410FE" w:rsidRDefault="005E15B9" w:rsidP="005E15B9">
            <w:pPr>
              <w:jc w:val="both"/>
              <w:rPr>
                <w:rFonts w:ascii="Times New Roman" w:hAnsi="Times New Roman" w:cs="Times New Roman"/>
                <w:b/>
                <w:sz w:val="24"/>
                <w:szCs w:val="24"/>
              </w:rPr>
            </w:pPr>
            <w:r w:rsidRPr="00F410FE">
              <w:rPr>
                <w:rFonts w:ascii="Times New Roman" w:hAnsi="Times New Roman" w:cs="Times New Roman"/>
                <w:b/>
                <w:sz w:val="24"/>
                <w:szCs w:val="24"/>
              </w:rPr>
              <w:t>НЕК «Укренерго»</w:t>
            </w:r>
          </w:p>
          <w:p w:rsidR="005E15B9" w:rsidRPr="00F410FE" w:rsidRDefault="005E15B9" w:rsidP="005E15B9">
            <w:pPr>
              <w:ind w:firstLine="709"/>
              <w:jc w:val="both"/>
              <w:rPr>
                <w:rFonts w:ascii="Times New Roman" w:hAnsi="Times New Roman" w:cs="Times New Roman"/>
                <w:sz w:val="24"/>
                <w:szCs w:val="24"/>
              </w:rPr>
            </w:pPr>
          </w:p>
          <w:p w:rsidR="005E15B9" w:rsidRPr="00F410FE" w:rsidRDefault="005E15B9" w:rsidP="005E15B9">
            <w:pPr>
              <w:jc w:val="both"/>
              <w:rPr>
                <w:rFonts w:ascii="Times New Roman" w:hAnsi="Times New Roman" w:cs="Times New Roman"/>
                <w:b/>
                <w:bCs/>
                <w:strike/>
                <w:sz w:val="24"/>
                <w:szCs w:val="24"/>
              </w:rPr>
            </w:pPr>
            <w:r w:rsidRPr="00F410FE">
              <w:rPr>
                <w:rFonts w:ascii="Times New Roman" w:hAnsi="Times New Roman" w:cs="Times New Roman"/>
                <w:sz w:val="24"/>
                <w:szCs w:val="24"/>
              </w:rPr>
              <w:t xml:space="preserve">3.1. У розділі I «Інформація щодо придбаних допоміжних послуг оператором системи передачі» відображається  інформація з точністю до двох знаків після коми щодо необхідного обсягу допоміжних послуг (графа 1), обсягу надання допоміжних послуг (графи 2, 8 та 14), обсягу фактично наданих допоміжних послуг (графи 3, 9 та 15), середньозваженої ціни допоміжних послуг без ПДВ (графи 4, 10 та 16), вартості фактично наданих допоміжних послуг, без ПДВ (графи 5, 11 та 17), обсягу невиконання зобов’язань перед ОСП щодо надання допоміжної послуги (графи 6, 12 та 18) та нарахованої плати за невідповідність (графи 7, 13 та 19) за </w:t>
            </w:r>
            <w:r w:rsidRPr="00F410FE">
              <w:rPr>
                <w:rFonts w:ascii="Times New Roman" w:hAnsi="Times New Roman" w:cs="Times New Roman"/>
                <w:b/>
                <w:bCs/>
                <w:sz w:val="24"/>
                <w:szCs w:val="24"/>
              </w:rPr>
              <w:t>торговою зоною - І</w:t>
            </w:r>
            <w:r w:rsidRPr="00F410FE">
              <w:rPr>
                <w:rFonts w:ascii="Times New Roman" w:hAnsi="Times New Roman" w:cs="Times New Roman"/>
                <w:sz w:val="24"/>
                <w:szCs w:val="24"/>
              </w:rPr>
              <w:t xml:space="preserve"> (графи 2 – 7), </w:t>
            </w:r>
            <w:r w:rsidRPr="00F410FE">
              <w:rPr>
                <w:rFonts w:ascii="Times New Roman" w:hAnsi="Times New Roman" w:cs="Times New Roman"/>
                <w:b/>
                <w:bCs/>
                <w:strike/>
                <w:sz w:val="24"/>
                <w:szCs w:val="24"/>
              </w:rPr>
              <w:t>торговою зоною «Острів Бурштинської ТЕС» (графи 8 – 13) та загальні дані за двома торговими зонами (графи 14-19).</w:t>
            </w:r>
          </w:p>
          <w:p w:rsidR="005E15B9" w:rsidRPr="00F410FE" w:rsidRDefault="005E15B9" w:rsidP="005E15B9">
            <w:pPr>
              <w:jc w:val="both"/>
              <w:rPr>
                <w:rFonts w:ascii="Times New Roman" w:hAnsi="Times New Roman" w:cs="Times New Roman"/>
                <w:b/>
                <w:bCs/>
                <w:strike/>
                <w:sz w:val="24"/>
                <w:szCs w:val="24"/>
              </w:rPr>
            </w:pPr>
          </w:p>
          <w:p w:rsidR="005E15B9" w:rsidRPr="00F410FE" w:rsidRDefault="005E15B9" w:rsidP="005E15B9">
            <w:pPr>
              <w:jc w:val="both"/>
              <w:rPr>
                <w:rFonts w:ascii="Times New Roman" w:hAnsi="Times New Roman" w:cs="Times New Roman"/>
                <w:bCs/>
                <w:i/>
                <w:iCs/>
                <w:sz w:val="24"/>
                <w:szCs w:val="24"/>
              </w:rPr>
            </w:pPr>
            <w:proofErr w:type="spellStart"/>
            <w:r w:rsidRPr="00F410FE">
              <w:rPr>
                <w:rFonts w:ascii="Times New Roman" w:hAnsi="Times New Roman" w:cs="Times New Roman"/>
                <w:b/>
                <w:bCs/>
                <w:i/>
                <w:iCs/>
                <w:sz w:val="24"/>
                <w:szCs w:val="24"/>
              </w:rPr>
              <w:t>Обгрунтування</w:t>
            </w:r>
            <w:proofErr w:type="spellEnd"/>
            <w:r w:rsidRPr="00F410FE">
              <w:rPr>
                <w:rFonts w:ascii="Times New Roman" w:hAnsi="Times New Roman" w:cs="Times New Roman"/>
                <w:b/>
                <w:bCs/>
                <w:i/>
                <w:iCs/>
                <w:sz w:val="24"/>
                <w:szCs w:val="24"/>
              </w:rPr>
              <w:t>:</w:t>
            </w:r>
          </w:p>
          <w:p w:rsidR="005E15B9" w:rsidRPr="00F410FE" w:rsidRDefault="005E15B9" w:rsidP="00F410FE">
            <w:pPr>
              <w:jc w:val="both"/>
              <w:rPr>
                <w:rFonts w:ascii="Times New Roman" w:hAnsi="Times New Roman" w:cs="Times New Roman"/>
                <w:b/>
                <w:bCs/>
                <w:i/>
                <w:iCs/>
                <w:sz w:val="24"/>
                <w:szCs w:val="24"/>
              </w:rPr>
            </w:pPr>
            <w:r w:rsidRPr="00F410FE">
              <w:rPr>
                <w:rFonts w:ascii="Times New Roman" w:hAnsi="Times New Roman" w:cs="Times New Roman"/>
                <w:bCs/>
                <w:i/>
                <w:iCs/>
                <w:sz w:val="24"/>
                <w:szCs w:val="24"/>
              </w:rPr>
              <w:t>Пропонується вилучити з форм та додатків графи, що стосуються торгової зони «острів Бурштинської ТЕС», так як Постановою НКРЕКП від 25.02.2022 № 332 визначено одну торгову зону в межах України - «ОЕС України», зокрема графи 8-19 розділу І.  Також пропонується торгову зону «ОЕС України» іменувати торгова зона – І</w:t>
            </w:r>
            <w:r w:rsidRPr="00F410FE">
              <w:rPr>
                <w:rFonts w:ascii="Times New Roman" w:hAnsi="Times New Roman" w:cs="Times New Roman"/>
                <w:b/>
                <w:bCs/>
                <w:i/>
                <w:iCs/>
                <w:sz w:val="24"/>
                <w:szCs w:val="24"/>
              </w:rPr>
              <w:t>.</w:t>
            </w:r>
          </w:p>
        </w:tc>
        <w:tc>
          <w:tcPr>
            <w:tcW w:w="5221" w:type="dxa"/>
            <w:shd w:val="clear" w:color="auto" w:fill="auto"/>
          </w:tcPr>
          <w:p w:rsidR="00ED43CC" w:rsidRDefault="00ED43CC" w:rsidP="00ED43CC">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48031E">
              <w:rPr>
                <w:rFonts w:ascii="Times New Roman" w:eastAsia="Times New Roman" w:hAnsi="Times New Roman" w:cs="Times New Roman"/>
                <w:b/>
                <w:color w:val="000000" w:themeColor="text1"/>
                <w:sz w:val="24"/>
                <w:szCs w:val="24"/>
              </w:rPr>
              <w:t>Не враховано</w:t>
            </w:r>
          </w:p>
          <w:p w:rsidR="00ED43CC" w:rsidRPr="00BD7F6D" w:rsidRDefault="00ED43CC" w:rsidP="00ED43CC">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Постановою НКРЕКП від 25.02.2022 № 332 </w:t>
            </w:r>
            <w:r w:rsidRPr="0048031E">
              <w:rPr>
                <w:rFonts w:ascii="Times New Roman" w:eastAsia="Times New Roman" w:hAnsi="Times New Roman" w:cs="Times New Roman"/>
                <w:color w:val="000000" w:themeColor="text1"/>
                <w:sz w:val="24"/>
                <w:szCs w:val="24"/>
              </w:rPr>
              <w:t>погоджено визначену НЕК</w:t>
            </w:r>
            <w:r>
              <w:rPr>
                <w:rFonts w:ascii="Times New Roman" w:eastAsia="Times New Roman" w:hAnsi="Times New Roman" w:cs="Times New Roman"/>
                <w:color w:val="000000" w:themeColor="text1"/>
                <w:sz w:val="24"/>
                <w:szCs w:val="24"/>
              </w:rPr>
              <w:t> </w:t>
            </w:r>
            <w:r w:rsidRPr="0048031E">
              <w:rPr>
                <w:rFonts w:ascii="Times New Roman" w:eastAsia="Times New Roman" w:hAnsi="Times New Roman" w:cs="Times New Roman"/>
                <w:color w:val="000000" w:themeColor="text1"/>
                <w:sz w:val="24"/>
                <w:szCs w:val="24"/>
              </w:rPr>
              <w:t>«Укренерго» одну торгову зону «ОЕС України» в межах України</w:t>
            </w:r>
            <w:r>
              <w:rPr>
                <w:rFonts w:ascii="Times New Roman" w:eastAsia="Times New Roman" w:hAnsi="Times New Roman" w:cs="Times New Roman"/>
                <w:color w:val="000000" w:themeColor="text1"/>
                <w:sz w:val="24"/>
                <w:szCs w:val="24"/>
              </w:rPr>
              <w:t xml:space="preserve"> </w:t>
            </w:r>
            <w:r w:rsidRPr="0048031E">
              <w:rPr>
                <w:rFonts w:ascii="Times New Roman" w:eastAsia="Times New Roman" w:hAnsi="Times New Roman" w:cs="Times New Roman"/>
                <w:color w:val="000000" w:themeColor="text1"/>
                <w:sz w:val="24"/>
                <w:szCs w:val="24"/>
                <w:u w:val="single"/>
              </w:rPr>
              <w:t>на період дії в Україні воєнного стану та протягом 30 днів після його припинення або скасування</w:t>
            </w:r>
            <w:r>
              <w:rPr>
                <w:rFonts w:ascii="Times New Roman" w:eastAsia="Times New Roman" w:hAnsi="Times New Roman" w:cs="Times New Roman"/>
                <w:color w:val="000000" w:themeColor="text1"/>
                <w:sz w:val="24"/>
                <w:szCs w:val="24"/>
                <w:u w:val="single"/>
              </w:rPr>
              <w:t xml:space="preserve">. </w:t>
            </w:r>
            <w:r>
              <w:rPr>
                <w:rFonts w:ascii="Times New Roman" w:eastAsia="Times New Roman" w:hAnsi="Times New Roman" w:cs="Times New Roman"/>
                <w:color w:val="000000" w:themeColor="text1"/>
                <w:sz w:val="24"/>
                <w:szCs w:val="24"/>
              </w:rPr>
              <w:t xml:space="preserve">Крім цього, наразі </w:t>
            </w:r>
            <w:proofErr w:type="spellStart"/>
            <w:r>
              <w:rPr>
                <w:rFonts w:ascii="Times New Roman" w:eastAsia="Times New Roman" w:hAnsi="Times New Roman" w:cs="Times New Roman"/>
                <w:color w:val="000000" w:themeColor="text1"/>
                <w:sz w:val="24"/>
                <w:szCs w:val="24"/>
              </w:rPr>
              <w:t>законодавстом</w:t>
            </w:r>
            <w:proofErr w:type="spellEnd"/>
            <w:r>
              <w:rPr>
                <w:rFonts w:ascii="Times New Roman" w:eastAsia="Times New Roman" w:hAnsi="Times New Roman" w:cs="Times New Roman"/>
                <w:color w:val="000000" w:themeColor="text1"/>
                <w:sz w:val="24"/>
                <w:szCs w:val="24"/>
              </w:rPr>
              <w:t xml:space="preserve"> не передбачено нового підходу до найменування торгових зон.</w:t>
            </w:r>
          </w:p>
          <w:p w:rsidR="005E15B9" w:rsidRPr="00F410FE" w:rsidRDefault="005E15B9" w:rsidP="005E15B9">
            <w:pPr>
              <w:jc w:val="both"/>
              <w:rPr>
                <w:rFonts w:ascii="Times New Roman" w:eastAsia="Times New Roman" w:hAnsi="Times New Roman" w:cs="Times New Roman"/>
                <w:b/>
                <w:color w:val="000000" w:themeColor="text1"/>
                <w:sz w:val="24"/>
                <w:szCs w:val="24"/>
              </w:rPr>
            </w:pPr>
          </w:p>
        </w:tc>
      </w:tr>
      <w:tr w:rsidR="00F410FE" w:rsidRPr="00B17BC5" w:rsidTr="002E1005">
        <w:trPr>
          <w:trHeight w:val="675"/>
          <w:jc w:val="center"/>
        </w:trPr>
        <w:tc>
          <w:tcPr>
            <w:tcW w:w="15661" w:type="dxa"/>
            <w:gridSpan w:val="3"/>
            <w:shd w:val="clear" w:color="auto" w:fill="auto"/>
          </w:tcPr>
          <w:p w:rsidR="00F410FE" w:rsidRPr="00F410FE" w:rsidRDefault="00F410FE" w:rsidP="00F410FE">
            <w:pPr>
              <w:pBdr>
                <w:top w:val="nil"/>
                <w:left w:val="nil"/>
                <w:bottom w:val="nil"/>
                <w:right w:val="nil"/>
                <w:between w:val="nil"/>
              </w:pBdr>
              <w:jc w:val="center"/>
              <w:rPr>
                <w:rFonts w:ascii="Times New Roman" w:eastAsia="Times New Roman" w:hAnsi="Times New Roman" w:cs="Times New Roman"/>
                <w:b/>
                <w:bCs/>
                <w:color w:val="000000" w:themeColor="text1"/>
                <w:sz w:val="24"/>
                <w:szCs w:val="24"/>
              </w:rPr>
            </w:pPr>
            <w:r w:rsidRPr="00F410FE">
              <w:rPr>
                <w:rFonts w:ascii="Times New Roman" w:eastAsia="Times New Roman" w:hAnsi="Times New Roman" w:cs="Times New Roman"/>
                <w:b/>
                <w:bCs/>
                <w:color w:val="000000" w:themeColor="text1"/>
                <w:sz w:val="24"/>
                <w:szCs w:val="24"/>
              </w:rPr>
              <w:t>Форма звітності № 9-НКРЕКП-моніторинг-передача (місячна) «Звіт про обсяги купівлі-продажу електричної енергії на ринку двосторонніх договорів» та Інструкція щодо її заповнення</w:t>
            </w:r>
          </w:p>
          <w:p w:rsidR="00F410FE" w:rsidRPr="00B17BC5" w:rsidRDefault="00F410FE" w:rsidP="005E15B9">
            <w:pPr>
              <w:jc w:val="both"/>
              <w:rPr>
                <w:rFonts w:ascii="Times New Roman" w:eastAsia="Times New Roman" w:hAnsi="Times New Roman" w:cs="Times New Roman"/>
                <w:b/>
                <w:color w:val="000000" w:themeColor="text1"/>
                <w:sz w:val="20"/>
                <w:szCs w:val="20"/>
              </w:rPr>
            </w:pPr>
          </w:p>
        </w:tc>
      </w:tr>
      <w:tr w:rsidR="005E15B9" w:rsidRPr="00B17BC5" w:rsidTr="0036569D">
        <w:trPr>
          <w:trHeight w:val="73"/>
          <w:jc w:val="center"/>
        </w:trPr>
        <w:tc>
          <w:tcPr>
            <w:tcW w:w="5220" w:type="dxa"/>
            <w:shd w:val="clear" w:color="auto" w:fill="auto"/>
          </w:tcPr>
          <w:p w:rsidR="005E15B9"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Розділі І «Інформація щодо обсягів купівлі-продажу електричної енергії за двосторонніми договорами в торговій зоні «ОЕС України»</w:t>
            </w:r>
          </w:p>
          <w:p w:rsidR="00F410FE" w:rsidRPr="00F410FE" w:rsidRDefault="00F410FE"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noProof/>
                <w:color w:val="000000" w:themeColor="text1"/>
                <w:sz w:val="24"/>
                <w:szCs w:val="24"/>
              </w:rPr>
              <w:lastRenderedPageBreak/>
              <w:drawing>
                <wp:inline distT="0" distB="0" distL="0" distR="0" wp14:anchorId="54A18466" wp14:editId="53611864">
                  <wp:extent cx="3067478" cy="5182323"/>
                  <wp:effectExtent l="0" t="0" r="0" b="0"/>
                  <wp:docPr id="212730159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301598" name=""/>
                          <pic:cNvPicPr/>
                        </pic:nvPicPr>
                        <pic:blipFill>
                          <a:blip r:embed="rId14"/>
                          <a:stretch>
                            <a:fillRect/>
                          </a:stretch>
                        </pic:blipFill>
                        <pic:spPr>
                          <a:xfrm>
                            <a:off x="0" y="0"/>
                            <a:ext cx="3067478" cy="5182323"/>
                          </a:xfrm>
                          <a:prstGeom prst="rect">
                            <a:avLst/>
                          </a:prstGeom>
                        </pic:spPr>
                      </pic:pic>
                    </a:graphicData>
                  </a:graphic>
                </wp:inline>
              </w:drawing>
            </w: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410FE" w:rsidRDefault="00F410FE"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410FE" w:rsidRDefault="00F410FE"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410FE" w:rsidRDefault="00F410FE"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410FE" w:rsidRDefault="00F410FE"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410FE" w:rsidRDefault="00F410FE"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F410FE" w:rsidRDefault="00F410FE"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Pr="00F410FE"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F410FE" w:rsidRDefault="005E15B9" w:rsidP="005E15B9">
            <w:pPr>
              <w:pBdr>
                <w:top w:val="nil"/>
                <w:left w:val="nil"/>
                <w:bottom w:val="nil"/>
                <w:right w:val="nil"/>
                <w:between w:val="nil"/>
              </w:pBdr>
              <w:jc w:val="both"/>
              <w:rPr>
                <w:rFonts w:ascii="Times New Roman" w:hAnsi="Times New Roman" w:cs="Times New Roman"/>
                <w:sz w:val="24"/>
                <w:szCs w:val="24"/>
              </w:rPr>
            </w:pPr>
          </w:p>
          <w:p w:rsidR="005E15B9" w:rsidRPr="00F410FE" w:rsidRDefault="005E15B9" w:rsidP="005E15B9">
            <w:pPr>
              <w:pBdr>
                <w:top w:val="nil"/>
                <w:left w:val="nil"/>
                <w:bottom w:val="nil"/>
                <w:right w:val="nil"/>
                <w:between w:val="nil"/>
              </w:pBdr>
              <w:jc w:val="both"/>
              <w:rPr>
                <w:rFonts w:ascii="Times New Roman" w:hAnsi="Times New Roman" w:cs="Times New Roman"/>
                <w:sz w:val="24"/>
                <w:szCs w:val="24"/>
              </w:rPr>
            </w:pPr>
          </w:p>
          <w:p w:rsidR="005E15B9" w:rsidRPr="00F410FE" w:rsidRDefault="005E15B9" w:rsidP="005E15B9">
            <w:pPr>
              <w:pBdr>
                <w:top w:val="nil"/>
                <w:left w:val="nil"/>
                <w:bottom w:val="nil"/>
                <w:right w:val="nil"/>
                <w:between w:val="nil"/>
              </w:pBdr>
              <w:jc w:val="both"/>
              <w:rPr>
                <w:rFonts w:ascii="Times New Roman" w:hAnsi="Times New Roman" w:cs="Times New Roman"/>
                <w:sz w:val="24"/>
                <w:szCs w:val="24"/>
              </w:rPr>
            </w:pPr>
          </w:p>
          <w:p w:rsidR="005E15B9" w:rsidRPr="00F410FE" w:rsidRDefault="005E15B9" w:rsidP="005E15B9">
            <w:pPr>
              <w:pBdr>
                <w:top w:val="nil"/>
                <w:left w:val="nil"/>
                <w:bottom w:val="nil"/>
                <w:right w:val="nil"/>
                <w:between w:val="nil"/>
              </w:pBdr>
              <w:jc w:val="both"/>
              <w:rPr>
                <w:rFonts w:ascii="Times New Roman" w:hAnsi="Times New Roman" w:cs="Times New Roman"/>
                <w:sz w:val="24"/>
                <w:szCs w:val="24"/>
              </w:rPr>
            </w:pPr>
          </w:p>
          <w:p w:rsidR="005E15B9" w:rsidRPr="00F410FE" w:rsidRDefault="005E15B9" w:rsidP="005E15B9">
            <w:pPr>
              <w:pBdr>
                <w:top w:val="nil"/>
                <w:left w:val="nil"/>
                <w:bottom w:val="nil"/>
                <w:right w:val="nil"/>
                <w:between w:val="nil"/>
              </w:pBdr>
              <w:jc w:val="both"/>
              <w:rPr>
                <w:rFonts w:ascii="Times New Roman" w:hAnsi="Times New Roman" w:cs="Times New Roman"/>
                <w:sz w:val="24"/>
                <w:szCs w:val="24"/>
              </w:rPr>
            </w:pPr>
          </w:p>
          <w:p w:rsidR="005E15B9" w:rsidRPr="00F410FE" w:rsidRDefault="005E15B9" w:rsidP="005E15B9">
            <w:pPr>
              <w:pBdr>
                <w:top w:val="nil"/>
                <w:left w:val="nil"/>
                <w:bottom w:val="nil"/>
                <w:right w:val="nil"/>
                <w:between w:val="nil"/>
              </w:pBdr>
              <w:jc w:val="both"/>
              <w:rPr>
                <w:rFonts w:ascii="Times New Roman" w:hAnsi="Times New Roman" w:cs="Times New Roman"/>
                <w:sz w:val="24"/>
                <w:szCs w:val="24"/>
              </w:rPr>
            </w:pPr>
          </w:p>
          <w:p w:rsidR="005E15B9" w:rsidRPr="00F410FE" w:rsidRDefault="005E15B9" w:rsidP="005E15B9">
            <w:pPr>
              <w:pBdr>
                <w:top w:val="nil"/>
                <w:left w:val="nil"/>
                <w:bottom w:val="nil"/>
                <w:right w:val="nil"/>
                <w:between w:val="nil"/>
              </w:pBdr>
              <w:jc w:val="both"/>
              <w:rPr>
                <w:rFonts w:ascii="Times New Roman" w:hAnsi="Times New Roman" w:cs="Times New Roman"/>
                <w:sz w:val="24"/>
                <w:szCs w:val="24"/>
              </w:rPr>
            </w:pPr>
          </w:p>
          <w:p w:rsidR="005E15B9" w:rsidRPr="00F410FE" w:rsidRDefault="005E15B9" w:rsidP="005E15B9">
            <w:pPr>
              <w:pBdr>
                <w:top w:val="nil"/>
                <w:left w:val="nil"/>
                <w:bottom w:val="nil"/>
                <w:right w:val="nil"/>
                <w:between w:val="nil"/>
              </w:pBdr>
              <w:jc w:val="both"/>
              <w:rPr>
                <w:rFonts w:ascii="Times New Roman" w:hAnsi="Times New Roman" w:cs="Times New Roman"/>
                <w:sz w:val="24"/>
                <w:szCs w:val="24"/>
              </w:rPr>
            </w:pPr>
          </w:p>
          <w:p w:rsidR="005E15B9" w:rsidRPr="00F410FE" w:rsidRDefault="005E15B9" w:rsidP="005E15B9">
            <w:pPr>
              <w:pBdr>
                <w:top w:val="nil"/>
                <w:left w:val="nil"/>
                <w:bottom w:val="nil"/>
                <w:right w:val="nil"/>
                <w:between w:val="nil"/>
              </w:pBdr>
              <w:jc w:val="both"/>
              <w:rPr>
                <w:rFonts w:ascii="Times New Roman" w:hAnsi="Times New Roman" w:cs="Times New Roman"/>
                <w:sz w:val="24"/>
                <w:szCs w:val="24"/>
              </w:rPr>
            </w:pPr>
          </w:p>
          <w:p w:rsidR="005E15B9" w:rsidRPr="00F410FE" w:rsidRDefault="005E15B9" w:rsidP="005E15B9">
            <w:pPr>
              <w:pBdr>
                <w:top w:val="nil"/>
                <w:left w:val="nil"/>
                <w:bottom w:val="nil"/>
                <w:right w:val="nil"/>
                <w:between w:val="nil"/>
              </w:pBdr>
              <w:jc w:val="both"/>
              <w:rPr>
                <w:rFonts w:ascii="Times New Roman" w:hAnsi="Times New Roman" w:cs="Times New Roman"/>
                <w:sz w:val="24"/>
                <w:szCs w:val="24"/>
              </w:rPr>
            </w:pP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F410FE"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5E15B9" w:rsidRPr="00F410FE" w:rsidRDefault="00F410FE" w:rsidP="005E15B9">
            <w:pPr>
              <w:jc w:val="both"/>
              <w:rPr>
                <w:rFonts w:ascii="Times New Roman" w:hAnsi="Times New Roman" w:cs="Times New Roman"/>
                <w:b/>
                <w:bCs/>
                <w:sz w:val="24"/>
                <w:szCs w:val="24"/>
              </w:rPr>
            </w:pPr>
            <w:r w:rsidRPr="00F410FE">
              <w:rPr>
                <w:rFonts w:ascii="Times New Roman" w:hAnsi="Times New Roman" w:cs="Times New Roman"/>
                <w:b/>
                <w:bCs/>
                <w:sz w:val="24"/>
                <w:szCs w:val="24"/>
              </w:rPr>
              <w:lastRenderedPageBreak/>
              <w:t>НЕК «Укренерго»</w:t>
            </w:r>
          </w:p>
          <w:p w:rsidR="00F410FE" w:rsidRDefault="00F410FE" w:rsidP="00F410FE">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Розділі І «Інформація щодо обсягів купівлі-продажу електричної енергії за двосторонніми договорами в торговій зоні «ОЕС України»</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sz w:val="24"/>
                <w:szCs w:val="24"/>
              </w:rPr>
              <w:lastRenderedPageBreak/>
              <w:t xml:space="preserve">1. Загальний обсяг продажу електричної енергії за двосторонніми договорами на внутрішньому ринку, з них:……………………………………….тис.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005</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sz w:val="24"/>
                <w:szCs w:val="24"/>
              </w:rPr>
              <w:t>1.1</w:t>
            </w:r>
            <w:r w:rsidRPr="00F410FE">
              <w:rPr>
                <w:rFonts w:ascii="Times New Roman" w:hAnsi="Times New Roman" w:cs="Times New Roman"/>
                <w:sz w:val="24"/>
                <w:szCs w:val="24"/>
              </w:rPr>
              <w:tab/>
              <w:t xml:space="preserve">виробниками…………………….тис.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010</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sz w:val="24"/>
                <w:szCs w:val="24"/>
              </w:rPr>
              <w:t>1.2</w:t>
            </w:r>
            <w:r w:rsidRPr="00F410FE">
              <w:rPr>
                <w:rFonts w:ascii="Times New Roman" w:hAnsi="Times New Roman" w:cs="Times New Roman"/>
                <w:sz w:val="24"/>
                <w:szCs w:val="24"/>
              </w:rPr>
              <w:tab/>
              <w:t xml:space="preserve">трейдерами………………………тис.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015</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sz w:val="24"/>
                <w:szCs w:val="24"/>
              </w:rPr>
              <w:t>1.3</w:t>
            </w:r>
            <w:r w:rsidRPr="00F410FE">
              <w:rPr>
                <w:rFonts w:ascii="Times New Roman" w:hAnsi="Times New Roman" w:cs="Times New Roman"/>
                <w:sz w:val="24"/>
                <w:szCs w:val="24"/>
              </w:rPr>
              <w:tab/>
              <w:t xml:space="preserve">гарантованим покупцем……..тис.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020</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sz w:val="24"/>
                <w:szCs w:val="24"/>
              </w:rPr>
              <w:t>1.4</w:t>
            </w:r>
            <w:r w:rsidRPr="00F410FE">
              <w:rPr>
                <w:rFonts w:ascii="Times New Roman" w:hAnsi="Times New Roman" w:cs="Times New Roman"/>
                <w:sz w:val="24"/>
                <w:szCs w:val="24"/>
              </w:rPr>
              <w:tab/>
              <w:t xml:space="preserve">споживачами…………………….тис.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025</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sz w:val="24"/>
                <w:szCs w:val="24"/>
              </w:rPr>
              <w:t>1.5</w:t>
            </w:r>
            <w:r w:rsidRPr="00F410FE">
              <w:rPr>
                <w:rFonts w:ascii="Times New Roman" w:hAnsi="Times New Roman" w:cs="Times New Roman"/>
                <w:sz w:val="24"/>
                <w:szCs w:val="24"/>
              </w:rPr>
              <w:tab/>
              <w:t xml:space="preserve">електропостачальниками……тис.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030</w:t>
            </w:r>
          </w:p>
          <w:p w:rsidR="005E15B9" w:rsidRPr="00F410FE" w:rsidRDefault="005E15B9" w:rsidP="005E15B9">
            <w:pPr>
              <w:jc w:val="both"/>
              <w:rPr>
                <w:rFonts w:ascii="Times New Roman" w:hAnsi="Times New Roman" w:cs="Times New Roman"/>
                <w:b/>
                <w:bCs/>
                <w:strike/>
                <w:sz w:val="24"/>
                <w:szCs w:val="24"/>
              </w:rPr>
            </w:pPr>
            <w:r w:rsidRPr="00F410FE">
              <w:rPr>
                <w:rFonts w:ascii="Times New Roman" w:hAnsi="Times New Roman" w:cs="Times New Roman"/>
                <w:b/>
                <w:bCs/>
                <w:strike/>
                <w:sz w:val="24"/>
                <w:szCs w:val="24"/>
              </w:rPr>
              <w:t>1.6</w:t>
            </w:r>
            <w:r w:rsidRPr="00F410FE">
              <w:rPr>
                <w:rFonts w:ascii="Times New Roman" w:hAnsi="Times New Roman" w:cs="Times New Roman"/>
                <w:b/>
                <w:bCs/>
                <w:strike/>
                <w:sz w:val="24"/>
                <w:szCs w:val="24"/>
              </w:rPr>
              <w:tab/>
              <w:t xml:space="preserve">ОСР…………………………………тис. </w:t>
            </w:r>
            <w:proofErr w:type="spellStart"/>
            <w:r w:rsidRPr="00F410FE">
              <w:rPr>
                <w:rFonts w:ascii="Times New Roman" w:hAnsi="Times New Roman" w:cs="Times New Roman"/>
                <w:b/>
                <w:bCs/>
                <w:strike/>
                <w:sz w:val="24"/>
                <w:szCs w:val="24"/>
              </w:rPr>
              <w:t>МВт·год</w:t>
            </w:r>
            <w:proofErr w:type="spellEnd"/>
            <w:r w:rsidRPr="00F410FE">
              <w:rPr>
                <w:rFonts w:ascii="Times New Roman" w:hAnsi="Times New Roman" w:cs="Times New Roman"/>
                <w:b/>
                <w:bCs/>
                <w:strike/>
                <w:sz w:val="24"/>
                <w:szCs w:val="24"/>
              </w:rPr>
              <w:tab/>
              <w:t>035</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b/>
                <w:bCs/>
                <w:sz w:val="24"/>
                <w:szCs w:val="24"/>
              </w:rPr>
              <w:t>1.6</w:t>
            </w:r>
            <w:r w:rsidRPr="00F410FE">
              <w:rPr>
                <w:rFonts w:ascii="Times New Roman" w:hAnsi="Times New Roman" w:cs="Times New Roman"/>
                <w:sz w:val="24"/>
                <w:szCs w:val="24"/>
              </w:rPr>
              <w:tab/>
              <w:t xml:space="preserve">МСР………………………………тис.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040</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b/>
                <w:bCs/>
                <w:sz w:val="24"/>
                <w:szCs w:val="24"/>
              </w:rPr>
              <w:t>1.7</w:t>
            </w:r>
            <w:r w:rsidRPr="00F410FE">
              <w:rPr>
                <w:rFonts w:ascii="Times New Roman" w:hAnsi="Times New Roman" w:cs="Times New Roman"/>
                <w:sz w:val="24"/>
                <w:szCs w:val="24"/>
              </w:rPr>
              <w:tab/>
              <w:t xml:space="preserve">оператори УЗЕ……………………тис.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045</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b/>
                <w:bCs/>
                <w:sz w:val="24"/>
                <w:szCs w:val="24"/>
              </w:rPr>
              <w:t>1.8</w:t>
            </w:r>
            <w:r w:rsidRPr="00F410FE">
              <w:rPr>
                <w:rFonts w:ascii="Times New Roman" w:hAnsi="Times New Roman" w:cs="Times New Roman"/>
                <w:sz w:val="24"/>
                <w:szCs w:val="24"/>
              </w:rPr>
              <w:tab/>
            </w:r>
            <w:proofErr w:type="spellStart"/>
            <w:r w:rsidRPr="00F410FE">
              <w:rPr>
                <w:rFonts w:ascii="Times New Roman" w:hAnsi="Times New Roman" w:cs="Times New Roman"/>
                <w:sz w:val="24"/>
                <w:szCs w:val="24"/>
              </w:rPr>
              <w:t>агрегаторами</w:t>
            </w:r>
            <w:proofErr w:type="spellEnd"/>
            <w:r w:rsidRPr="00F410FE">
              <w:rPr>
                <w:rFonts w:ascii="Times New Roman" w:hAnsi="Times New Roman" w:cs="Times New Roman"/>
                <w:sz w:val="24"/>
                <w:szCs w:val="24"/>
              </w:rPr>
              <w:t xml:space="preserve">……………………….тис.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050</w:t>
            </w:r>
          </w:p>
          <w:p w:rsidR="005E15B9" w:rsidRPr="00F410FE" w:rsidRDefault="005E15B9" w:rsidP="005E15B9">
            <w:pPr>
              <w:jc w:val="both"/>
              <w:rPr>
                <w:rFonts w:ascii="Times New Roman" w:hAnsi="Times New Roman" w:cs="Times New Roman"/>
                <w:sz w:val="24"/>
                <w:szCs w:val="24"/>
              </w:rPr>
            </w:pPr>
          </w:p>
          <w:p w:rsidR="005E15B9" w:rsidRPr="00F410FE" w:rsidRDefault="005E15B9" w:rsidP="005E15B9">
            <w:pPr>
              <w:jc w:val="both"/>
              <w:rPr>
                <w:rFonts w:ascii="Times New Roman" w:hAnsi="Times New Roman" w:cs="Times New Roman"/>
                <w:i/>
                <w:iCs/>
                <w:sz w:val="24"/>
                <w:szCs w:val="24"/>
              </w:rPr>
            </w:pPr>
            <w:proofErr w:type="spellStart"/>
            <w:r w:rsidRPr="00F410FE">
              <w:rPr>
                <w:rFonts w:ascii="Times New Roman" w:hAnsi="Times New Roman" w:cs="Times New Roman"/>
                <w:b/>
                <w:bCs/>
                <w:i/>
                <w:iCs/>
                <w:sz w:val="24"/>
                <w:szCs w:val="24"/>
              </w:rPr>
              <w:t>Обгрунтування</w:t>
            </w:r>
            <w:proofErr w:type="spellEnd"/>
            <w:r w:rsidRPr="00F410FE">
              <w:rPr>
                <w:rFonts w:ascii="Times New Roman" w:hAnsi="Times New Roman" w:cs="Times New Roman"/>
                <w:b/>
                <w:bCs/>
                <w:i/>
                <w:iCs/>
                <w:sz w:val="24"/>
                <w:szCs w:val="24"/>
              </w:rPr>
              <w:t>:</w:t>
            </w:r>
          </w:p>
          <w:p w:rsidR="005E15B9" w:rsidRPr="00F410FE" w:rsidRDefault="005E15B9" w:rsidP="005E15B9">
            <w:pPr>
              <w:jc w:val="both"/>
              <w:rPr>
                <w:rFonts w:ascii="Times New Roman" w:eastAsia="Times New Roman" w:hAnsi="Times New Roman" w:cs="Times New Roman"/>
                <w:i/>
                <w:iCs/>
                <w:color w:val="000000" w:themeColor="text1"/>
                <w:sz w:val="24"/>
                <w:szCs w:val="24"/>
              </w:rPr>
            </w:pPr>
            <w:r w:rsidRPr="00F410FE">
              <w:rPr>
                <w:rFonts w:ascii="Times New Roman" w:eastAsia="Times New Roman" w:hAnsi="Times New Roman" w:cs="Times New Roman"/>
                <w:i/>
                <w:iCs/>
                <w:color w:val="000000" w:themeColor="text1"/>
                <w:sz w:val="24"/>
                <w:szCs w:val="24"/>
              </w:rPr>
              <w:t>Відповідно до вимог статті 46 пункту 6 ЗУ Про ринок електроенергії оператор системи розподілу не має права здійснювати діяльність з купівлі-продажу електричної енергії на ринку електричної енергії, крім купівлі-продажу для компенсації технологічних витрат електричної енергії на її розподіл електричними мережами та врегулювання небалансів електричної енергії. Таким чином пропонується видалити п. 1.6 («ОСР, код 035») розділу І форми.</w:t>
            </w:r>
          </w:p>
          <w:p w:rsidR="005E15B9" w:rsidRPr="00F410FE" w:rsidRDefault="005E15B9" w:rsidP="005E15B9">
            <w:pPr>
              <w:jc w:val="both"/>
              <w:rPr>
                <w:rFonts w:ascii="Times New Roman" w:eastAsia="Times New Roman" w:hAnsi="Times New Roman" w:cs="Times New Roman"/>
                <w:color w:val="000000" w:themeColor="text1"/>
                <w:sz w:val="24"/>
                <w:szCs w:val="24"/>
              </w:rPr>
            </w:pPr>
          </w:p>
          <w:p w:rsidR="005E15B9" w:rsidRPr="00F410FE" w:rsidRDefault="005E15B9" w:rsidP="005E15B9">
            <w:pPr>
              <w:jc w:val="both"/>
              <w:rPr>
                <w:rFonts w:ascii="Times New Roman" w:hAnsi="Times New Roman" w:cs="Times New Roman"/>
                <w:sz w:val="24"/>
                <w:szCs w:val="24"/>
              </w:rPr>
            </w:pPr>
            <w:r w:rsidRPr="00F410FE">
              <w:rPr>
                <w:rFonts w:ascii="Times New Roman" w:eastAsia="Times New Roman" w:hAnsi="Times New Roman" w:cs="Times New Roman"/>
                <w:color w:val="000000" w:themeColor="text1"/>
                <w:sz w:val="24"/>
                <w:szCs w:val="24"/>
              </w:rPr>
              <w:lastRenderedPageBreak/>
              <w:t>2</w:t>
            </w:r>
            <w:r w:rsidRPr="00F410FE">
              <w:rPr>
                <w:rFonts w:ascii="Times New Roman" w:eastAsia="Times New Roman" w:hAnsi="Times New Roman" w:cs="Times New Roman"/>
                <w:color w:val="000000" w:themeColor="text1"/>
                <w:sz w:val="24"/>
                <w:szCs w:val="24"/>
              </w:rPr>
              <w:tab/>
            </w:r>
            <w:r w:rsidRPr="00F410FE">
              <w:rPr>
                <w:rFonts w:ascii="Times New Roman" w:hAnsi="Times New Roman" w:cs="Times New Roman"/>
                <w:sz w:val="24"/>
                <w:szCs w:val="24"/>
              </w:rPr>
              <w:t xml:space="preserve">Загальний обсяг купівлі електричної енергії за двосторонніми договорами на внутрішньому ринку, з них:…….тис.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055</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sz w:val="24"/>
                <w:szCs w:val="24"/>
              </w:rPr>
              <w:t>2.1</w:t>
            </w:r>
            <w:r w:rsidRPr="00F410FE">
              <w:rPr>
                <w:rFonts w:ascii="Times New Roman" w:hAnsi="Times New Roman" w:cs="Times New Roman"/>
                <w:sz w:val="24"/>
                <w:szCs w:val="24"/>
              </w:rPr>
              <w:tab/>
              <w:t xml:space="preserve">виробниками………………………тис.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060</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sz w:val="24"/>
                <w:szCs w:val="24"/>
              </w:rPr>
              <w:t>2.2</w:t>
            </w:r>
            <w:r w:rsidRPr="00F410FE">
              <w:rPr>
                <w:rFonts w:ascii="Times New Roman" w:hAnsi="Times New Roman" w:cs="Times New Roman"/>
                <w:sz w:val="24"/>
                <w:szCs w:val="24"/>
              </w:rPr>
              <w:tab/>
              <w:t xml:space="preserve">ОСП……………………………тис.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065</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sz w:val="24"/>
                <w:szCs w:val="24"/>
              </w:rPr>
              <w:t>2.3</w:t>
            </w:r>
            <w:r w:rsidRPr="00F410FE">
              <w:rPr>
                <w:rFonts w:ascii="Times New Roman" w:hAnsi="Times New Roman" w:cs="Times New Roman"/>
                <w:sz w:val="24"/>
                <w:szCs w:val="24"/>
              </w:rPr>
              <w:tab/>
              <w:t xml:space="preserve">операторами систем розподілу…….тис.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070</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sz w:val="24"/>
                <w:szCs w:val="24"/>
              </w:rPr>
              <w:t>2.4</w:t>
            </w:r>
            <w:r w:rsidRPr="00F410FE">
              <w:rPr>
                <w:rFonts w:ascii="Times New Roman" w:hAnsi="Times New Roman" w:cs="Times New Roman"/>
                <w:sz w:val="24"/>
                <w:szCs w:val="24"/>
              </w:rPr>
              <w:tab/>
              <w:t xml:space="preserve">трейдерами…………………………..тис.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075</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sz w:val="24"/>
                <w:szCs w:val="24"/>
              </w:rPr>
              <w:t>2.5</w:t>
            </w:r>
            <w:r w:rsidRPr="00F410FE">
              <w:rPr>
                <w:rFonts w:ascii="Times New Roman" w:hAnsi="Times New Roman" w:cs="Times New Roman"/>
                <w:sz w:val="24"/>
                <w:szCs w:val="24"/>
              </w:rPr>
              <w:tab/>
              <w:t xml:space="preserve">гарантованим покупцем………тис.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080</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sz w:val="24"/>
                <w:szCs w:val="24"/>
              </w:rPr>
              <w:t>2.6</w:t>
            </w:r>
            <w:r w:rsidRPr="00F410FE">
              <w:rPr>
                <w:rFonts w:ascii="Times New Roman" w:hAnsi="Times New Roman" w:cs="Times New Roman"/>
                <w:sz w:val="24"/>
                <w:szCs w:val="24"/>
              </w:rPr>
              <w:tab/>
              <w:t xml:space="preserve">споживачами………………………..тис.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085</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sz w:val="24"/>
                <w:szCs w:val="24"/>
              </w:rPr>
              <w:t>2.7</w:t>
            </w:r>
            <w:r w:rsidRPr="00F410FE">
              <w:rPr>
                <w:rFonts w:ascii="Times New Roman" w:hAnsi="Times New Roman" w:cs="Times New Roman"/>
                <w:sz w:val="24"/>
                <w:szCs w:val="24"/>
              </w:rPr>
              <w:tab/>
              <w:t xml:space="preserve">електропостачальниками……тис.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090</w:t>
            </w:r>
          </w:p>
          <w:p w:rsidR="005E15B9" w:rsidRPr="00F410FE" w:rsidRDefault="005E15B9" w:rsidP="005E15B9">
            <w:pPr>
              <w:jc w:val="both"/>
              <w:rPr>
                <w:rFonts w:ascii="Times New Roman" w:hAnsi="Times New Roman" w:cs="Times New Roman"/>
                <w:b/>
                <w:bCs/>
                <w:strike/>
                <w:sz w:val="24"/>
                <w:szCs w:val="24"/>
              </w:rPr>
            </w:pPr>
            <w:r w:rsidRPr="00F410FE">
              <w:rPr>
                <w:rFonts w:ascii="Times New Roman" w:hAnsi="Times New Roman" w:cs="Times New Roman"/>
                <w:b/>
                <w:bCs/>
                <w:strike/>
                <w:sz w:val="24"/>
                <w:szCs w:val="24"/>
              </w:rPr>
              <w:t>2.8</w:t>
            </w:r>
            <w:r w:rsidRPr="00F410FE">
              <w:rPr>
                <w:rFonts w:ascii="Times New Roman" w:hAnsi="Times New Roman" w:cs="Times New Roman"/>
                <w:b/>
                <w:bCs/>
                <w:strike/>
                <w:sz w:val="24"/>
                <w:szCs w:val="24"/>
              </w:rPr>
              <w:tab/>
              <w:t xml:space="preserve">ОСР…………………………тис. </w:t>
            </w:r>
            <w:proofErr w:type="spellStart"/>
            <w:r w:rsidRPr="00F410FE">
              <w:rPr>
                <w:rFonts w:ascii="Times New Roman" w:hAnsi="Times New Roman" w:cs="Times New Roman"/>
                <w:b/>
                <w:bCs/>
                <w:strike/>
                <w:sz w:val="24"/>
                <w:szCs w:val="24"/>
              </w:rPr>
              <w:t>МВт·год</w:t>
            </w:r>
            <w:proofErr w:type="spellEnd"/>
            <w:r w:rsidRPr="00F410FE">
              <w:rPr>
                <w:rFonts w:ascii="Times New Roman" w:hAnsi="Times New Roman" w:cs="Times New Roman"/>
                <w:b/>
                <w:bCs/>
                <w:strike/>
                <w:sz w:val="24"/>
                <w:szCs w:val="24"/>
              </w:rPr>
              <w:tab/>
              <w:t>095</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b/>
                <w:bCs/>
                <w:sz w:val="24"/>
                <w:szCs w:val="24"/>
              </w:rPr>
              <w:t>2.8</w:t>
            </w:r>
            <w:r w:rsidRPr="00F410FE">
              <w:rPr>
                <w:rFonts w:ascii="Times New Roman" w:hAnsi="Times New Roman" w:cs="Times New Roman"/>
                <w:sz w:val="24"/>
                <w:szCs w:val="24"/>
              </w:rPr>
              <w:tab/>
              <w:t xml:space="preserve">МСР………………………………тис.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100</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b/>
                <w:bCs/>
                <w:sz w:val="24"/>
                <w:szCs w:val="24"/>
              </w:rPr>
              <w:t>2.9</w:t>
            </w:r>
            <w:r w:rsidRPr="00F410FE">
              <w:rPr>
                <w:rFonts w:ascii="Times New Roman" w:hAnsi="Times New Roman" w:cs="Times New Roman"/>
                <w:sz w:val="24"/>
                <w:szCs w:val="24"/>
              </w:rPr>
              <w:tab/>
              <w:t xml:space="preserve">оператори УЗЕ……………………..тис.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105</w:t>
            </w:r>
          </w:p>
          <w:p w:rsidR="005E15B9" w:rsidRPr="00F410FE" w:rsidRDefault="005E15B9" w:rsidP="005E15B9">
            <w:pPr>
              <w:jc w:val="both"/>
              <w:rPr>
                <w:rFonts w:ascii="Times New Roman" w:hAnsi="Times New Roman" w:cs="Times New Roman"/>
                <w:sz w:val="24"/>
                <w:szCs w:val="24"/>
              </w:rPr>
            </w:pPr>
            <w:r w:rsidRPr="00F410FE">
              <w:rPr>
                <w:rFonts w:ascii="Times New Roman" w:hAnsi="Times New Roman" w:cs="Times New Roman"/>
                <w:b/>
                <w:bCs/>
                <w:sz w:val="24"/>
                <w:szCs w:val="24"/>
              </w:rPr>
              <w:t>2.10</w:t>
            </w:r>
            <w:r w:rsidRPr="00F410FE">
              <w:rPr>
                <w:rFonts w:ascii="Times New Roman" w:hAnsi="Times New Roman" w:cs="Times New Roman"/>
                <w:sz w:val="24"/>
                <w:szCs w:val="24"/>
              </w:rPr>
              <w:tab/>
            </w:r>
            <w:proofErr w:type="spellStart"/>
            <w:r w:rsidRPr="00F410FE">
              <w:rPr>
                <w:rFonts w:ascii="Times New Roman" w:hAnsi="Times New Roman" w:cs="Times New Roman"/>
                <w:sz w:val="24"/>
                <w:szCs w:val="24"/>
              </w:rPr>
              <w:t>агрегаторами</w:t>
            </w:r>
            <w:proofErr w:type="spellEnd"/>
            <w:r w:rsidRPr="00F410FE">
              <w:rPr>
                <w:rFonts w:ascii="Times New Roman" w:hAnsi="Times New Roman" w:cs="Times New Roman"/>
                <w:sz w:val="24"/>
                <w:szCs w:val="24"/>
              </w:rPr>
              <w:t xml:space="preserve">………………………тис. </w:t>
            </w:r>
            <w:proofErr w:type="spellStart"/>
            <w:r w:rsidRPr="00F410FE">
              <w:rPr>
                <w:rFonts w:ascii="Times New Roman" w:hAnsi="Times New Roman" w:cs="Times New Roman"/>
                <w:sz w:val="24"/>
                <w:szCs w:val="24"/>
              </w:rPr>
              <w:t>МВт·год</w:t>
            </w:r>
            <w:proofErr w:type="spellEnd"/>
            <w:r w:rsidRPr="00F410FE">
              <w:rPr>
                <w:rFonts w:ascii="Times New Roman" w:hAnsi="Times New Roman" w:cs="Times New Roman"/>
                <w:sz w:val="24"/>
                <w:szCs w:val="24"/>
              </w:rPr>
              <w:tab/>
              <w:t>110</w:t>
            </w:r>
          </w:p>
          <w:p w:rsidR="005E15B9" w:rsidRPr="00F410FE" w:rsidRDefault="005E15B9" w:rsidP="005E15B9">
            <w:pPr>
              <w:jc w:val="both"/>
              <w:rPr>
                <w:rFonts w:ascii="Times New Roman" w:eastAsia="Times New Roman" w:hAnsi="Times New Roman" w:cs="Times New Roman"/>
                <w:color w:val="000000" w:themeColor="text1"/>
                <w:sz w:val="24"/>
                <w:szCs w:val="24"/>
              </w:rPr>
            </w:pPr>
          </w:p>
          <w:p w:rsidR="005E15B9" w:rsidRPr="00F410FE" w:rsidRDefault="005E15B9" w:rsidP="005E15B9">
            <w:pPr>
              <w:jc w:val="both"/>
              <w:rPr>
                <w:rFonts w:ascii="Times New Roman" w:hAnsi="Times New Roman" w:cs="Times New Roman"/>
                <w:b/>
                <w:bCs/>
                <w:sz w:val="24"/>
                <w:szCs w:val="24"/>
              </w:rPr>
            </w:pPr>
            <w:proofErr w:type="spellStart"/>
            <w:r w:rsidRPr="00F410FE">
              <w:rPr>
                <w:rFonts w:ascii="Times New Roman" w:hAnsi="Times New Roman" w:cs="Times New Roman"/>
                <w:b/>
                <w:bCs/>
                <w:sz w:val="24"/>
                <w:szCs w:val="24"/>
              </w:rPr>
              <w:t>Обгрунтування</w:t>
            </w:r>
            <w:proofErr w:type="spellEnd"/>
            <w:r w:rsidRPr="00F410FE">
              <w:rPr>
                <w:rFonts w:ascii="Times New Roman" w:hAnsi="Times New Roman" w:cs="Times New Roman"/>
                <w:b/>
                <w:bCs/>
                <w:sz w:val="24"/>
                <w:szCs w:val="24"/>
              </w:rPr>
              <w:t>:</w:t>
            </w:r>
          </w:p>
          <w:p w:rsidR="005E15B9" w:rsidRPr="0036569D" w:rsidRDefault="005E15B9" w:rsidP="005E15B9">
            <w:pPr>
              <w:jc w:val="both"/>
              <w:rPr>
                <w:rFonts w:ascii="Times New Roman" w:hAnsi="Times New Roman" w:cs="Times New Roman"/>
                <w:sz w:val="24"/>
                <w:szCs w:val="24"/>
              </w:rPr>
            </w:pPr>
            <w:r w:rsidRPr="00F410FE">
              <w:rPr>
                <w:rFonts w:ascii="Times New Roman" w:hAnsi="Times New Roman" w:cs="Times New Roman"/>
                <w:sz w:val="24"/>
                <w:szCs w:val="24"/>
              </w:rPr>
              <w:t>п. 2.3 («операторами систем розподілу», код 070) та п. 2.8 («ОСР», код 095) розділу ІІ форми дублюють один одного, тому пропонується п. 2.8 видалити.</w:t>
            </w:r>
          </w:p>
        </w:tc>
        <w:tc>
          <w:tcPr>
            <w:tcW w:w="5221" w:type="dxa"/>
            <w:shd w:val="clear" w:color="auto" w:fill="auto"/>
          </w:tcPr>
          <w:p w:rsidR="005E15B9" w:rsidRDefault="00F410FE" w:rsidP="005E15B9">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lastRenderedPageBreak/>
              <w:t>Потребує обговорення</w:t>
            </w: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Default="00F410FE" w:rsidP="005E15B9">
            <w:pPr>
              <w:jc w:val="both"/>
              <w:rPr>
                <w:rFonts w:ascii="Times New Roman" w:eastAsia="Times New Roman" w:hAnsi="Times New Roman" w:cs="Times New Roman"/>
                <w:b/>
                <w:color w:val="000000" w:themeColor="text1"/>
                <w:sz w:val="24"/>
                <w:szCs w:val="24"/>
              </w:rPr>
            </w:pPr>
          </w:p>
          <w:p w:rsidR="00F410FE" w:rsidRPr="00F410FE" w:rsidRDefault="00F410FE" w:rsidP="005E15B9">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lastRenderedPageBreak/>
              <w:t>Враховано</w:t>
            </w:r>
          </w:p>
        </w:tc>
      </w:tr>
      <w:tr w:rsidR="00893922" w:rsidRPr="00B17BC5" w:rsidTr="00F410FE">
        <w:trPr>
          <w:trHeight w:val="675"/>
          <w:jc w:val="center"/>
        </w:trPr>
        <w:tc>
          <w:tcPr>
            <w:tcW w:w="5220" w:type="dxa"/>
            <w:shd w:val="clear" w:color="auto" w:fill="auto"/>
          </w:tcPr>
          <w:p w:rsidR="00893922" w:rsidRPr="00F410FE" w:rsidRDefault="00893922" w:rsidP="00893922">
            <w:pPr>
              <w:pBdr>
                <w:top w:val="nil"/>
                <w:left w:val="nil"/>
                <w:bottom w:val="nil"/>
                <w:right w:val="nil"/>
                <w:between w:val="nil"/>
              </w:pBdr>
              <w:jc w:val="both"/>
              <w:rPr>
                <w:rFonts w:ascii="Times New Roman" w:hAnsi="Times New Roman" w:cs="Times New Roman"/>
                <w:sz w:val="24"/>
                <w:szCs w:val="24"/>
              </w:rPr>
            </w:pPr>
            <w:r w:rsidRPr="00F410FE">
              <w:rPr>
                <w:rFonts w:ascii="Times New Roman" w:hAnsi="Times New Roman" w:cs="Times New Roman"/>
                <w:sz w:val="24"/>
                <w:szCs w:val="24"/>
              </w:rPr>
              <w:lastRenderedPageBreak/>
              <w:t>3.3. У додатку 1 форми звітності № 9 відображається інформація щодо обсягів купівлі-продажу електричної енергії за двосторонніми договорами в торговій зоні «ОЕС України» у звітному періоді в розрізі учасників ринку.</w:t>
            </w:r>
          </w:p>
          <w:p w:rsidR="00893922" w:rsidRPr="008027B3" w:rsidRDefault="00893922" w:rsidP="005E15B9">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5220" w:type="dxa"/>
            <w:shd w:val="clear" w:color="auto" w:fill="auto"/>
          </w:tcPr>
          <w:p w:rsidR="00893922" w:rsidRPr="00893922" w:rsidRDefault="00893922" w:rsidP="00893922">
            <w:pPr>
              <w:jc w:val="both"/>
              <w:rPr>
                <w:rFonts w:ascii="Times New Roman" w:hAnsi="Times New Roman" w:cs="Times New Roman"/>
                <w:b/>
                <w:bCs/>
                <w:sz w:val="24"/>
                <w:szCs w:val="24"/>
              </w:rPr>
            </w:pPr>
            <w:r w:rsidRPr="00893922">
              <w:rPr>
                <w:rFonts w:ascii="Times New Roman" w:hAnsi="Times New Roman" w:cs="Times New Roman"/>
                <w:b/>
                <w:bCs/>
                <w:sz w:val="24"/>
                <w:szCs w:val="24"/>
              </w:rPr>
              <w:t>НЕК «Укренерго»</w:t>
            </w:r>
          </w:p>
          <w:p w:rsidR="00893922" w:rsidRPr="0036569D" w:rsidRDefault="00893922" w:rsidP="00893922">
            <w:pPr>
              <w:jc w:val="both"/>
              <w:rPr>
                <w:rFonts w:ascii="Times New Roman" w:hAnsi="Times New Roman" w:cs="Times New Roman"/>
                <w:sz w:val="14"/>
                <w:szCs w:val="14"/>
              </w:rPr>
            </w:pPr>
          </w:p>
          <w:p w:rsidR="00893922" w:rsidRPr="00F410FE" w:rsidRDefault="00893922" w:rsidP="00893922">
            <w:pPr>
              <w:jc w:val="both"/>
              <w:rPr>
                <w:rFonts w:ascii="Times New Roman" w:hAnsi="Times New Roman" w:cs="Times New Roman"/>
                <w:sz w:val="24"/>
                <w:szCs w:val="24"/>
              </w:rPr>
            </w:pPr>
            <w:r w:rsidRPr="00F410FE">
              <w:rPr>
                <w:rFonts w:ascii="Times New Roman" w:hAnsi="Times New Roman" w:cs="Times New Roman"/>
                <w:sz w:val="24"/>
                <w:szCs w:val="24"/>
              </w:rPr>
              <w:t>3.3. У додатку 1 форми звітності № 9 відображається інформація щодо обсягів купівлі-продажу електричної енергії за двосторонніми договорами в торговій зоні «ОЕС України» у звітному періоді в розрізі учасників ринку.</w:t>
            </w:r>
          </w:p>
          <w:p w:rsidR="00893922" w:rsidRPr="0036569D" w:rsidRDefault="00893922" w:rsidP="00893922">
            <w:pPr>
              <w:jc w:val="both"/>
              <w:rPr>
                <w:rFonts w:ascii="Times New Roman" w:hAnsi="Times New Roman" w:cs="Times New Roman"/>
                <w:b/>
                <w:bCs/>
                <w:sz w:val="14"/>
                <w:szCs w:val="14"/>
              </w:rPr>
            </w:pPr>
          </w:p>
          <w:p w:rsidR="00893922" w:rsidRDefault="00893922" w:rsidP="00893922">
            <w:pPr>
              <w:jc w:val="both"/>
              <w:rPr>
                <w:rFonts w:ascii="Times New Roman" w:hAnsi="Times New Roman" w:cs="Times New Roman"/>
                <w:b/>
                <w:bCs/>
                <w:i/>
                <w:iCs/>
                <w:sz w:val="24"/>
                <w:szCs w:val="24"/>
              </w:rPr>
            </w:pPr>
            <w:r w:rsidRPr="00F410FE">
              <w:rPr>
                <w:rFonts w:ascii="Times New Roman" w:hAnsi="Times New Roman" w:cs="Times New Roman"/>
                <w:b/>
                <w:bCs/>
                <w:sz w:val="24"/>
                <w:szCs w:val="24"/>
              </w:rPr>
              <w:t xml:space="preserve">У графі Г зазначається ЕІС-код типу </w:t>
            </w:r>
            <w:r w:rsidRPr="00F410FE">
              <w:rPr>
                <w:rFonts w:ascii="Times New Roman" w:hAnsi="Times New Roman" w:cs="Times New Roman"/>
                <w:b/>
                <w:bCs/>
                <w:i/>
                <w:iCs/>
                <w:sz w:val="24"/>
                <w:szCs w:val="24"/>
              </w:rPr>
              <w:t>(вказати тип коду)</w:t>
            </w:r>
          </w:p>
          <w:p w:rsidR="005823B8" w:rsidRPr="0036569D" w:rsidRDefault="005823B8" w:rsidP="00893922">
            <w:pPr>
              <w:jc w:val="both"/>
              <w:rPr>
                <w:rFonts w:ascii="Times New Roman" w:hAnsi="Times New Roman" w:cs="Times New Roman"/>
                <w:b/>
                <w:bCs/>
                <w:i/>
                <w:iCs/>
                <w:sz w:val="14"/>
                <w:szCs w:val="14"/>
              </w:rPr>
            </w:pPr>
          </w:p>
          <w:p w:rsidR="005823B8" w:rsidRPr="00F410FE" w:rsidRDefault="005823B8" w:rsidP="005823B8">
            <w:pPr>
              <w:jc w:val="both"/>
              <w:rPr>
                <w:rFonts w:ascii="Times New Roman" w:eastAsia="Times New Roman" w:hAnsi="Times New Roman" w:cs="Times New Roman"/>
                <w:color w:val="000000" w:themeColor="text1"/>
                <w:sz w:val="24"/>
                <w:szCs w:val="24"/>
              </w:rPr>
            </w:pPr>
            <w:r w:rsidRPr="00F410FE">
              <w:rPr>
                <w:rFonts w:ascii="Times New Roman" w:hAnsi="Times New Roman" w:cs="Times New Roman"/>
                <w:b/>
                <w:bCs/>
                <w:sz w:val="24"/>
                <w:szCs w:val="24"/>
              </w:rPr>
              <w:t>У випадку наявності декількох ліцензій на провадження господарської діяльності на ринку електричної енергії у графах (Г(?) та Є(?)) зазначаються (через кому) усі ролі учасника ринку електричної енергії відповідно до отриманих ним ліцензій.</w:t>
            </w:r>
          </w:p>
          <w:p w:rsidR="005823B8" w:rsidRPr="0036569D" w:rsidRDefault="005823B8" w:rsidP="005823B8">
            <w:pPr>
              <w:jc w:val="both"/>
              <w:rPr>
                <w:rFonts w:ascii="Times New Roman" w:eastAsia="Times New Roman" w:hAnsi="Times New Roman" w:cs="Times New Roman"/>
                <w:color w:val="000000" w:themeColor="text1"/>
                <w:sz w:val="12"/>
                <w:szCs w:val="12"/>
              </w:rPr>
            </w:pPr>
          </w:p>
          <w:p w:rsidR="005823B8" w:rsidRPr="00F410FE" w:rsidRDefault="005823B8" w:rsidP="005823B8">
            <w:pPr>
              <w:jc w:val="both"/>
              <w:rPr>
                <w:rFonts w:ascii="Times New Roman" w:hAnsi="Times New Roman" w:cs="Times New Roman"/>
                <w:b/>
                <w:bCs/>
                <w:sz w:val="24"/>
                <w:szCs w:val="24"/>
              </w:rPr>
            </w:pPr>
            <w:proofErr w:type="spellStart"/>
            <w:r w:rsidRPr="00F410FE">
              <w:rPr>
                <w:rFonts w:ascii="Times New Roman" w:hAnsi="Times New Roman" w:cs="Times New Roman"/>
                <w:b/>
                <w:bCs/>
                <w:sz w:val="24"/>
                <w:szCs w:val="24"/>
              </w:rPr>
              <w:t>Обгрунтування</w:t>
            </w:r>
            <w:proofErr w:type="spellEnd"/>
            <w:r w:rsidRPr="00F410FE">
              <w:rPr>
                <w:rFonts w:ascii="Times New Roman" w:hAnsi="Times New Roman" w:cs="Times New Roman"/>
                <w:b/>
                <w:bCs/>
                <w:sz w:val="24"/>
                <w:szCs w:val="24"/>
              </w:rPr>
              <w:t>:</w:t>
            </w:r>
          </w:p>
          <w:p w:rsidR="00893922" w:rsidRPr="0036569D" w:rsidRDefault="005823B8" w:rsidP="005E15B9">
            <w:pP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 xml:space="preserve">Необхідно узгодити позначення граф в додатку 1 (А, Б, В, Г і </w:t>
            </w:r>
            <w:proofErr w:type="spellStart"/>
            <w:r w:rsidRPr="00F410FE">
              <w:rPr>
                <w:rFonts w:ascii="Times New Roman" w:eastAsia="Times New Roman" w:hAnsi="Times New Roman" w:cs="Times New Roman"/>
                <w:color w:val="000000" w:themeColor="text1"/>
                <w:sz w:val="24"/>
                <w:szCs w:val="24"/>
              </w:rPr>
              <w:t>т.д</w:t>
            </w:r>
            <w:proofErr w:type="spellEnd"/>
            <w:r w:rsidRPr="00F410FE">
              <w:rPr>
                <w:rFonts w:ascii="Times New Roman" w:eastAsia="Times New Roman" w:hAnsi="Times New Roman" w:cs="Times New Roman"/>
                <w:color w:val="000000" w:themeColor="text1"/>
                <w:sz w:val="24"/>
                <w:szCs w:val="24"/>
              </w:rPr>
              <w:t>.).</w:t>
            </w:r>
          </w:p>
        </w:tc>
        <w:tc>
          <w:tcPr>
            <w:tcW w:w="5221" w:type="dxa"/>
            <w:shd w:val="clear" w:color="auto" w:fill="auto"/>
          </w:tcPr>
          <w:p w:rsidR="00893922" w:rsidRDefault="00893922" w:rsidP="005E15B9">
            <w:pPr>
              <w:jc w:val="both"/>
              <w:rPr>
                <w:rFonts w:ascii="Times New Roman" w:eastAsia="Times New Roman" w:hAnsi="Times New Roman" w:cs="Times New Roman"/>
                <w:b/>
                <w:color w:val="000000" w:themeColor="text1"/>
                <w:sz w:val="24"/>
                <w:szCs w:val="24"/>
              </w:rPr>
            </w:pPr>
            <w:r w:rsidRPr="00893922">
              <w:rPr>
                <w:rFonts w:ascii="Times New Roman" w:eastAsia="Times New Roman" w:hAnsi="Times New Roman" w:cs="Times New Roman"/>
                <w:b/>
                <w:color w:val="000000" w:themeColor="text1"/>
                <w:sz w:val="24"/>
                <w:szCs w:val="24"/>
              </w:rPr>
              <w:t>Враховано</w:t>
            </w:r>
          </w:p>
          <w:p w:rsidR="00893922" w:rsidRPr="00893922" w:rsidRDefault="00893922" w:rsidP="005E15B9">
            <w:pPr>
              <w:jc w:val="both"/>
              <w:rPr>
                <w:rFonts w:ascii="Times New Roman" w:eastAsia="Times New Roman" w:hAnsi="Times New Roman" w:cs="Times New Roman"/>
                <w:b/>
                <w:color w:val="000000" w:themeColor="text1"/>
                <w:sz w:val="24"/>
                <w:szCs w:val="24"/>
              </w:rPr>
            </w:pPr>
          </w:p>
          <w:p w:rsidR="00893922" w:rsidRDefault="00893922" w:rsidP="005E15B9">
            <w:pPr>
              <w:jc w:val="both"/>
              <w:rPr>
                <w:rFonts w:ascii="Times New Roman" w:eastAsia="Times New Roman" w:hAnsi="Times New Roman" w:cs="Times New Roman"/>
                <w:b/>
                <w:color w:val="000000" w:themeColor="text1"/>
                <w:sz w:val="20"/>
                <w:szCs w:val="20"/>
              </w:rPr>
            </w:pPr>
            <w:r w:rsidRPr="00893922">
              <w:rPr>
                <w:rFonts w:ascii="Times New Roman" w:eastAsia="Times New Roman" w:hAnsi="Times New Roman" w:cs="Times New Roman"/>
                <w:b/>
                <w:noProof/>
                <w:color w:val="000000" w:themeColor="text1"/>
                <w:sz w:val="20"/>
                <w:szCs w:val="20"/>
              </w:rPr>
              <w:drawing>
                <wp:inline distT="0" distB="0" distL="0" distR="0" wp14:anchorId="0CD4B5CB" wp14:editId="1FD0FC9C">
                  <wp:extent cx="730250" cy="1361094"/>
                  <wp:effectExtent l="0" t="0" r="0" b="0"/>
                  <wp:docPr id="45913908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139088" name=""/>
                          <pic:cNvPicPr/>
                        </pic:nvPicPr>
                        <pic:blipFill>
                          <a:blip r:embed="rId15"/>
                          <a:stretch>
                            <a:fillRect/>
                          </a:stretch>
                        </pic:blipFill>
                        <pic:spPr>
                          <a:xfrm>
                            <a:off x="0" y="0"/>
                            <a:ext cx="737534" cy="1374670"/>
                          </a:xfrm>
                          <a:prstGeom prst="rect">
                            <a:avLst/>
                          </a:prstGeom>
                        </pic:spPr>
                      </pic:pic>
                    </a:graphicData>
                  </a:graphic>
                </wp:inline>
              </w:drawing>
            </w:r>
          </w:p>
          <w:p w:rsidR="005823B8" w:rsidRDefault="005823B8" w:rsidP="005E15B9">
            <w:pPr>
              <w:jc w:val="both"/>
              <w:rPr>
                <w:rFonts w:ascii="Times New Roman" w:eastAsia="Times New Roman" w:hAnsi="Times New Roman" w:cs="Times New Roman"/>
                <w:b/>
                <w:color w:val="000000" w:themeColor="text1"/>
                <w:sz w:val="20"/>
                <w:szCs w:val="20"/>
              </w:rPr>
            </w:pPr>
          </w:p>
          <w:p w:rsidR="005823B8" w:rsidRDefault="005823B8" w:rsidP="005E15B9">
            <w:pPr>
              <w:jc w:val="both"/>
              <w:rPr>
                <w:rFonts w:ascii="Times New Roman" w:eastAsia="Times New Roman" w:hAnsi="Times New Roman" w:cs="Times New Roman"/>
                <w:b/>
                <w:color w:val="000000" w:themeColor="text1"/>
                <w:sz w:val="20"/>
                <w:szCs w:val="20"/>
              </w:rPr>
            </w:pPr>
          </w:p>
          <w:p w:rsidR="005823B8" w:rsidRDefault="005823B8" w:rsidP="005E15B9">
            <w:pPr>
              <w:jc w:val="both"/>
              <w:rPr>
                <w:rFonts w:ascii="Times New Roman" w:eastAsia="Times New Roman" w:hAnsi="Times New Roman" w:cs="Times New Roman"/>
                <w:b/>
                <w:color w:val="000000" w:themeColor="text1"/>
                <w:sz w:val="20"/>
                <w:szCs w:val="20"/>
              </w:rPr>
            </w:pPr>
          </w:p>
          <w:p w:rsidR="005823B8" w:rsidRPr="005823B8" w:rsidRDefault="005823B8" w:rsidP="005E15B9">
            <w:pPr>
              <w:jc w:val="both"/>
              <w:rPr>
                <w:rFonts w:ascii="Times New Roman" w:eastAsia="Times New Roman" w:hAnsi="Times New Roman" w:cs="Times New Roman"/>
                <w:b/>
                <w:color w:val="000000" w:themeColor="text1"/>
                <w:sz w:val="24"/>
                <w:szCs w:val="24"/>
              </w:rPr>
            </w:pPr>
            <w:r w:rsidRPr="005823B8">
              <w:rPr>
                <w:rFonts w:ascii="Times New Roman" w:eastAsia="Times New Roman" w:hAnsi="Times New Roman" w:cs="Times New Roman"/>
                <w:b/>
                <w:color w:val="000000" w:themeColor="text1"/>
                <w:sz w:val="24"/>
                <w:szCs w:val="24"/>
              </w:rPr>
              <w:t>Потребує обговорення</w:t>
            </w:r>
          </w:p>
        </w:tc>
      </w:tr>
      <w:tr w:rsidR="00893922" w:rsidRPr="00B17BC5" w:rsidTr="00F410FE">
        <w:trPr>
          <w:trHeight w:val="675"/>
          <w:jc w:val="center"/>
        </w:trPr>
        <w:tc>
          <w:tcPr>
            <w:tcW w:w="5220" w:type="dxa"/>
            <w:shd w:val="clear" w:color="auto" w:fill="auto"/>
          </w:tcPr>
          <w:p w:rsidR="005E0FBC" w:rsidRPr="00F410FE" w:rsidRDefault="005E0FBC" w:rsidP="005E0FBC">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F410FE">
              <w:rPr>
                <w:rFonts w:ascii="Times New Roman" w:eastAsia="Times New Roman" w:hAnsi="Times New Roman" w:cs="Times New Roman"/>
                <w:color w:val="000000" w:themeColor="text1"/>
                <w:sz w:val="24"/>
                <w:szCs w:val="24"/>
              </w:rPr>
              <w:t>3.2. У розділі ІІ «Інформація щодо обсягів купівлі-продажу електричної енергії за двосторонніми договорами в торговій зоні «острів Бурштинської ТЕС»» зазначається загалом (графи 4, 8, 12) та в години базового (графи 1, 5, 9), напівпікового (графи 2, 6, 10) та пікового (графи 3, 7, 11) навантаження за кожен місяць звітного кварталу (графи 1 – 4; 5 – 8; 9 – 12) в торговій зоні «острів Бурштинської ТЕС» з точністю до двох знаків після коми:</w:t>
            </w:r>
          </w:p>
          <w:p w:rsidR="005E0FBC" w:rsidRPr="00F410FE" w:rsidRDefault="005E0FBC" w:rsidP="005E0FBC">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893922" w:rsidRPr="008027B3" w:rsidRDefault="00893922" w:rsidP="005E0FBC">
            <w:pPr>
              <w:pBdr>
                <w:top w:val="nil"/>
                <w:left w:val="nil"/>
                <w:bottom w:val="nil"/>
                <w:right w:val="nil"/>
                <w:between w:val="nil"/>
              </w:pBdr>
              <w:jc w:val="both"/>
              <w:rPr>
                <w:rFonts w:ascii="Times New Roman" w:eastAsia="Times New Roman" w:hAnsi="Times New Roman" w:cs="Times New Roman"/>
                <w:color w:val="000000" w:themeColor="text1"/>
                <w:sz w:val="20"/>
                <w:szCs w:val="20"/>
              </w:rPr>
            </w:pPr>
          </w:p>
        </w:tc>
        <w:tc>
          <w:tcPr>
            <w:tcW w:w="5220" w:type="dxa"/>
            <w:shd w:val="clear" w:color="auto" w:fill="auto"/>
          </w:tcPr>
          <w:p w:rsidR="005E0FBC" w:rsidRPr="00893922" w:rsidRDefault="005E0FBC" w:rsidP="005E0FBC">
            <w:pPr>
              <w:jc w:val="both"/>
              <w:rPr>
                <w:rFonts w:ascii="Times New Roman" w:hAnsi="Times New Roman" w:cs="Times New Roman"/>
                <w:b/>
                <w:bCs/>
                <w:sz w:val="24"/>
                <w:szCs w:val="24"/>
              </w:rPr>
            </w:pPr>
            <w:r w:rsidRPr="00893922">
              <w:rPr>
                <w:rFonts w:ascii="Times New Roman" w:hAnsi="Times New Roman" w:cs="Times New Roman"/>
                <w:b/>
                <w:bCs/>
                <w:sz w:val="24"/>
                <w:szCs w:val="24"/>
              </w:rPr>
              <w:t>НЕК «Укренерго»</w:t>
            </w:r>
          </w:p>
          <w:p w:rsidR="005E0FBC" w:rsidRPr="0036569D" w:rsidRDefault="005E0FBC" w:rsidP="005E0FBC">
            <w:pPr>
              <w:jc w:val="both"/>
              <w:rPr>
                <w:rFonts w:ascii="Times New Roman" w:eastAsia="Times New Roman" w:hAnsi="Times New Roman" w:cs="Times New Roman"/>
                <w:b/>
                <w:bCs/>
                <w:color w:val="000000" w:themeColor="text1"/>
                <w:sz w:val="14"/>
                <w:szCs w:val="14"/>
              </w:rPr>
            </w:pPr>
          </w:p>
          <w:p w:rsidR="005E0FBC" w:rsidRDefault="005E0FBC" w:rsidP="005E0FBC">
            <w:pPr>
              <w:jc w:val="both"/>
              <w:rPr>
                <w:rFonts w:ascii="Times New Roman" w:eastAsia="Times New Roman" w:hAnsi="Times New Roman" w:cs="Times New Roman"/>
                <w:b/>
                <w:bCs/>
                <w:color w:val="000000" w:themeColor="text1"/>
                <w:sz w:val="24"/>
                <w:szCs w:val="24"/>
              </w:rPr>
            </w:pPr>
            <w:r w:rsidRPr="00F410FE">
              <w:rPr>
                <w:rFonts w:ascii="Times New Roman" w:eastAsia="Times New Roman" w:hAnsi="Times New Roman" w:cs="Times New Roman"/>
                <w:b/>
                <w:bCs/>
                <w:color w:val="000000" w:themeColor="text1"/>
                <w:sz w:val="24"/>
                <w:szCs w:val="24"/>
              </w:rPr>
              <w:t>Виключити</w:t>
            </w:r>
          </w:p>
          <w:p w:rsidR="005E0FBC" w:rsidRPr="0036569D" w:rsidRDefault="005E0FBC" w:rsidP="005E0FBC">
            <w:pPr>
              <w:jc w:val="both"/>
              <w:rPr>
                <w:rFonts w:ascii="Times New Roman" w:eastAsia="Times New Roman" w:hAnsi="Times New Roman" w:cs="Times New Roman"/>
                <w:b/>
                <w:bCs/>
                <w:color w:val="000000" w:themeColor="text1"/>
                <w:sz w:val="16"/>
                <w:szCs w:val="16"/>
              </w:rPr>
            </w:pPr>
          </w:p>
          <w:p w:rsidR="005E0FBC" w:rsidRPr="005E0FBC" w:rsidRDefault="005E0FBC" w:rsidP="005E0FBC">
            <w:pPr>
              <w:jc w:val="both"/>
              <w:rPr>
                <w:rFonts w:ascii="Times New Roman" w:hAnsi="Times New Roman" w:cs="Times New Roman"/>
                <w:b/>
                <w:bCs/>
                <w:i/>
                <w:iCs/>
                <w:sz w:val="24"/>
                <w:szCs w:val="24"/>
              </w:rPr>
            </w:pPr>
            <w:proofErr w:type="spellStart"/>
            <w:r w:rsidRPr="005E0FBC">
              <w:rPr>
                <w:rFonts w:ascii="Times New Roman" w:hAnsi="Times New Roman" w:cs="Times New Roman"/>
                <w:b/>
                <w:bCs/>
                <w:i/>
                <w:iCs/>
                <w:sz w:val="24"/>
                <w:szCs w:val="24"/>
              </w:rPr>
              <w:t>Обгрунтування</w:t>
            </w:r>
            <w:proofErr w:type="spellEnd"/>
            <w:r w:rsidRPr="005E0FBC">
              <w:rPr>
                <w:rFonts w:ascii="Times New Roman" w:hAnsi="Times New Roman" w:cs="Times New Roman"/>
                <w:b/>
                <w:bCs/>
                <w:i/>
                <w:iCs/>
                <w:sz w:val="24"/>
                <w:szCs w:val="24"/>
              </w:rPr>
              <w:t>:</w:t>
            </w:r>
          </w:p>
          <w:p w:rsidR="00893922" w:rsidRPr="005E0FBC" w:rsidRDefault="005E0FBC" w:rsidP="0036569D">
            <w:pPr>
              <w:jc w:val="both"/>
              <w:rPr>
                <w:rFonts w:ascii="Times New Roman" w:eastAsia="Times New Roman" w:hAnsi="Times New Roman" w:cs="Times New Roman"/>
                <w:b/>
                <w:bCs/>
                <w:color w:val="000000" w:themeColor="text1"/>
                <w:sz w:val="24"/>
                <w:szCs w:val="24"/>
              </w:rPr>
            </w:pPr>
            <w:r w:rsidRPr="005E0FBC">
              <w:rPr>
                <w:rFonts w:ascii="Times New Roman" w:eastAsia="Times New Roman" w:hAnsi="Times New Roman" w:cs="Times New Roman"/>
                <w:i/>
                <w:iCs/>
                <w:color w:val="000000" w:themeColor="text1"/>
                <w:sz w:val="24"/>
                <w:szCs w:val="24"/>
              </w:rPr>
              <w:t>Пропонується вилучити з форми розділ ІІ та додаток 2, що стосуються торгової зони «острів Бурштинської ТЕС», так як Постановою НКРЕКП від 25.02.2022 № 332 визначено одну торгову зону в межах України - «ОЕС України»</w:t>
            </w:r>
            <w:r w:rsidR="0036569D">
              <w:rPr>
                <w:rFonts w:ascii="Times New Roman" w:eastAsia="Times New Roman" w:hAnsi="Times New Roman" w:cs="Times New Roman"/>
                <w:i/>
                <w:iCs/>
                <w:color w:val="000000" w:themeColor="text1"/>
                <w:sz w:val="24"/>
                <w:szCs w:val="24"/>
              </w:rPr>
              <w:t>.</w:t>
            </w:r>
          </w:p>
        </w:tc>
        <w:tc>
          <w:tcPr>
            <w:tcW w:w="5221" w:type="dxa"/>
            <w:shd w:val="clear" w:color="auto" w:fill="auto"/>
          </w:tcPr>
          <w:p w:rsidR="005E0FBC" w:rsidRDefault="005E0FBC" w:rsidP="005E0FBC">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48031E">
              <w:rPr>
                <w:rFonts w:ascii="Times New Roman" w:eastAsia="Times New Roman" w:hAnsi="Times New Roman" w:cs="Times New Roman"/>
                <w:b/>
                <w:color w:val="000000" w:themeColor="text1"/>
                <w:sz w:val="24"/>
                <w:szCs w:val="24"/>
              </w:rPr>
              <w:t>Не враховано</w:t>
            </w:r>
          </w:p>
          <w:p w:rsidR="005E0FBC" w:rsidRPr="00BD7F6D" w:rsidRDefault="005E0FBC" w:rsidP="005E0FBC">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Постановою НКРЕКП від 25.02.2022 № 332 </w:t>
            </w:r>
            <w:r w:rsidRPr="0048031E">
              <w:rPr>
                <w:rFonts w:ascii="Times New Roman" w:eastAsia="Times New Roman" w:hAnsi="Times New Roman" w:cs="Times New Roman"/>
                <w:color w:val="000000" w:themeColor="text1"/>
                <w:sz w:val="24"/>
                <w:szCs w:val="24"/>
              </w:rPr>
              <w:t>погоджено визначену НЕК</w:t>
            </w:r>
            <w:r>
              <w:rPr>
                <w:rFonts w:ascii="Times New Roman" w:eastAsia="Times New Roman" w:hAnsi="Times New Roman" w:cs="Times New Roman"/>
                <w:color w:val="000000" w:themeColor="text1"/>
                <w:sz w:val="24"/>
                <w:szCs w:val="24"/>
              </w:rPr>
              <w:t> </w:t>
            </w:r>
            <w:r w:rsidRPr="0048031E">
              <w:rPr>
                <w:rFonts w:ascii="Times New Roman" w:eastAsia="Times New Roman" w:hAnsi="Times New Roman" w:cs="Times New Roman"/>
                <w:color w:val="000000" w:themeColor="text1"/>
                <w:sz w:val="24"/>
                <w:szCs w:val="24"/>
              </w:rPr>
              <w:t>«Укренерго» одну торгову зону «ОЕС України» в межах України</w:t>
            </w:r>
            <w:r>
              <w:rPr>
                <w:rFonts w:ascii="Times New Roman" w:eastAsia="Times New Roman" w:hAnsi="Times New Roman" w:cs="Times New Roman"/>
                <w:color w:val="000000" w:themeColor="text1"/>
                <w:sz w:val="24"/>
                <w:szCs w:val="24"/>
              </w:rPr>
              <w:t xml:space="preserve"> </w:t>
            </w:r>
            <w:r w:rsidRPr="0048031E">
              <w:rPr>
                <w:rFonts w:ascii="Times New Roman" w:eastAsia="Times New Roman" w:hAnsi="Times New Roman" w:cs="Times New Roman"/>
                <w:color w:val="000000" w:themeColor="text1"/>
                <w:sz w:val="24"/>
                <w:szCs w:val="24"/>
                <w:u w:val="single"/>
              </w:rPr>
              <w:t>на період дії в Україні воєнного стану та протягом 30 днів після його припинення або скасування</w:t>
            </w:r>
            <w:r>
              <w:rPr>
                <w:rFonts w:ascii="Times New Roman" w:eastAsia="Times New Roman" w:hAnsi="Times New Roman" w:cs="Times New Roman"/>
                <w:color w:val="000000" w:themeColor="text1"/>
                <w:sz w:val="24"/>
                <w:szCs w:val="24"/>
                <w:u w:val="single"/>
              </w:rPr>
              <w:t xml:space="preserve">. </w:t>
            </w:r>
            <w:r>
              <w:rPr>
                <w:rFonts w:ascii="Times New Roman" w:eastAsia="Times New Roman" w:hAnsi="Times New Roman" w:cs="Times New Roman"/>
                <w:color w:val="000000" w:themeColor="text1"/>
                <w:sz w:val="24"/>
                <w:szCs w:val="24"/>
              </w:rPr>
              <w:t xml:space="preserve">Крім цього, наразі </w:t>
            </w:r>
            <w:proofErr w:type="spellStart"/>
            <w:r>
              <w:rPr>
                <w:rFonts w:ascii="Times New Roman" w:eastAsia="Times New Roman" w:hAnsi="Times New Roman" w:cs="Times New Roman"/>
                <w:color w:val="000000" w:themeColor="text1"/>
                <w:sz w:val="24"/>
                <w:szCs w:val="24"/>
              </w:rPr>
              <w:t>законодавстом</w:t>
            </w:r>
            <w:proofErr w:type="spellEnd"/>
            <w:r>
              <w:rPr>
                <w:rFonts w:ascii="Times New Roman" w:eastAsia="Times New Roman" w:hAnsi="Times New Roman" w:cs="Times New Roman"/>
                <w:color w:val="000000" w:themeColor="text1"/>
                <w:sz w:val="24"/>
                <w:szCs w:val="24"/>
              </w:rPr>
              <w:t xml:space="preserve"> не передбачено нового підходу до найменування торгових зон.</w:t>
            </w:r>
          </w:p>
          <w:p w:rsidR="00893922" w:rsidRPr="00B17BC5" w:rsidRDefault="00893922" w:rsidP="005E15B9">
            <w:pPr>
              <w:jc w:val="both"/>
              <w:rPr>
                <w:rFonts w:ascii="Times New Roman" w:eastAsia="Times New Roman" w:hAnsi="Times New Roman" w:cs="Times New Roman"/>
                <w:b/>
                <w:color w:val="000000" w:themeColor="text1"/>
                <w:sz w:val="20"/>
                <w:szCs w:val="20"/>
              </w:rPr>
            </w:pPr>
          </w:p>
        </w:tc>
      </w:tr>
      <w:tr w:rsidR="00893922" w:rsidRPr="00B17BC5" w:rsidTr="00F410FE">
        <w:trPr>
          <w:trHeight w:val="675"/>
          <w:jc w:val="center"/>
        </w:trPr>
        <w:tc>
          <w:tcPr>
            <w:tcW w:w="5220" w:type="dxa"/>
            <w:shd w:val="clear" w:color="auto" w:fill="auto"/>
          </w:tcPr>
          <w:p w:rsidR="00893922" w:rsidRPr="008027B3" w:rsidRDefault="005E0FBC" w:rsidP="005E15B9">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F410FE">
              <w:rPr>
                <w:rFonts w:ascii="Times New Roman" w:eastAsia="Times New Roman" w:hAnsi="Times New Roman" w:cs="Times New Roman"/>
                <w:color w:val="000000" w:themeColor="text1"/>
                <w:sz w:val="24"/>
                <w:szCs w:val="24"/>
              </w:rPr>
              <w:t xml:space="preserve">3.4. У додатку 2 форми звітності № 9 відображається інформація щодо обсягів купівлі-продажу електричної енергії за двосторонніми договорами в торговій зоні </w:t>
            </w:r>
            <w:r w:rsidRPr="00F410FE">
              <w:rPr>
                <w:rFonts w:ascii="Times New Roman" w:eastAsia="Times New Roman" w:hAnsi="Times New Roman" w:cs="Times New Roman"/>
                <w:color w:val="000000" w:themeColor="text1"/>
                <w:sz w:val="24"/>
                <w:szCs w:val="24"/>
              </w:rPr>
              <w:lastRenderedPageBreak/>
              <w:t>«острів Бурштинської ТЕС» у звітному періоді в розрізі учасників ринку.</w:t>
            </w:r>
          </w:p>
        </w:tc>
        <w:tc>
          <w:tcPr>
            <w:tcW w:w="5220" w:type="dxa"/>
            <w:shd w:val="clear" w:color="auto" w:fill="auto"/>
          </w:tcPr>
          <w:p w:rsidR="005E0FBC" w:rsidRPr="00893922" w:rsidRDefault="005E0FBC" w:rsidP="005E0FBC">
            <w:pPr>
              <w:jc w:val="both"/>
              <w:rPr>
                <w:rFonts w:ascii="Times New Roman" w:hAnsi="Times New Roman" w:cs="Times New Roman"/>
                <w:b/>
                <w:bCs/>
                <w:sz w:val="24"/>
                <w:szCs w:val="24"/>
              </w:rPr>
            </w:pPr>
            <w:r w:rsidRPr="00893922">
              <w:rPr>
                <w:rFonts w:ascii="Times New Roman" w:hAnsi="Times New Roman" w:cs="Times New Roman"/>
                <w:b/>
                <w:bCs/>
                <w:sz w:val="24"/>
                <w:szCs w:val="24"/>
              </w:rPr>
              <w:lastRenderedPageBreak/>
              <w:t>НЕК «Укренерго»</w:t>
            </w:r>
          </w:p>
          <w:p w:rsidR="005E0FBC" w:rsidRPr="0036569D" w:rsidRDefault="005E0FBC" w:rsidP="005E0FBC">
            <w:pPr>
              <w:jc w:val="both"/>
              <w:rPr>
                <w:rFonts w:ascii="Times New Roman" w:eastAsia="Times New Roman" w:hAnsi="Times New Roman" w:cs="Times New Roman"/>
                <w:b/>
                <w:bCs/>
                <w:color w:val="000000" w:themeColor="text1"/>
                <w:sz w:val="10"/>
                <w:szCs w:val="10"/>
              </w:rPr>
            </w:pPr>
          </w:p>
          <w:p w:rsidR="005E0FBC" w:rsidRDefault="005E0FBC" w:rsidP="005E0FBC">
            <w:pPr>
              <w:jc w:val="both"/>
              <w:rPr>
                <w:rFonts w:ascii="Times New Roman" w:eastAsia="Times New Roman" w:hAnsi="Times New Roman" w:cs="Times New Roman"/>
                <w:b/>
                <w:bCs/>
                <w:color w:val="000000" w:themeColor="text1"/>
                <w:sz w:val="24"/>
                <w:szCs w:val="24"/>
              </w:rPr>
            </w:pPr>
            <w:r w:rsidRPr="00F410FE">
              <w:rPr>
                <w:rFonts w:ascii="Times New Roman" w:eastAsia="Times New Roman" w:hAnsi="Times New Roman" w:cs="Times New Roman"/>
                <w:b/>
                <w:bCs/>
                <w:color w:val="000000" w:themeColor="text1"/>
                <w:sz w:val="24"/>
                <w:szCs w:val="24"/>
              </w:rPr>
              <w:t>Виключити</w:t>
            </w:r>
          </w:p>
          <w:p w:rsidR="005E0FBC" w:rsidRPr="0036569D" w:rsidRDefault="005E0FBC" w:rsidP="005E0FBC">
            <w:pPr>
              <w:jc w:val="both"/>
              <w:rPr>
                <w:rFonts w:ascii="Times New Roman" w:eastAsia="Times New Roman" w:hAnsi="Times New Roman" w:cs="Times New Roman"/>
                <w:b/>
                <w:bCs/>
                <w:color w:val="000000" w:themeColor="text1"/>
                <w:sz w:val="10"/>
                <w:szCs w:val="10"/>
              </w:rPr>
            </w:pPr>
          </w:p>
          <w:p w:rsidR="005E0FBC" w:rsidRPr="005E0FBC" w:rsidRDefault="005E0FBC" w:rsidP="005E0FBC">
            <w:pPr>
              <w:jc w:val="both"/>
              <w:rPr>
                <w:rFonts w:ascii="Times New Roman" w:hAnsi="Times New Roman" w:cs="Times New Roman"/>
                <w:b/>
                <w:bCs/>
                <w:i/>
                <w:iCs/>
                <w:sz w:val="24"/>
                <w:szCs w:val="24"/>
              </w:rPr>
            </w:pPr>
            <w:proofErr w:type="spellStart"/>
            <w:r w:rsidRPr="005E0FBC">
              <w:rPr>
                <w:rFonts w:ascii="Times New Roman" w:hAnsi="Times New Roman" w:cs="Times New Roman"/>
                <w:b/>
                <w:bCs/>
                <w:i/>
                <w:iCs/>
                <w:sz w:val="24"/>
                <w:szCs w:val="24"/>
              </w:rPr>
              <w:t>Обгрунтування</w:t>
            </w:r>
            <w:proofErr w:type="spellEnd"/>
            <w:r w:rsidRPr="005E0FBC">
              <w:rPr>
                <w:rFonts w:ascii="Times New Roman" w:hAnsi="Times New Roman" w:cs="Times New Roman"/>
                <w:b/>
                <w:bCs/>
                <w:i/>
                <w:iCs/>
                <w:sz w:val="24"/>
                <w:szCs w:val="24"/>
              </w:rPr>
              <w:t>:</w:t>
            </w:r>
          </w:p>
          <w:p w:rsidR="00893922" w:rsidRPr="0036569D" w:rsidRDefault="005E0FBC" w:rsidP="005E15B9">
            <w:pPr>
              <w:jc w:val="both"/>
              <w:rPr>
                <w:rFonts w:ascii="Times New Roman" w:eastAsia="Times New Roman" w:hAnsi="Times New Roman" w:cs="Times New Roman"/>
                <w:b/>
                <w:bCs/>
                <w:i/>
                <w:iCs/>
                <w:color w:val="000000" w:themeColor="text1"/>
                <w:sz w:val="24"/>
                <w:szCs w:val="24"/>
              </w:rPr>
            </w:pPr>
            <w:r w:rsidRPr="005E0FBC">
              <w:rPr>
                <w:rFonts w:ascii="Times New Roman" w:eastAsia="Times New Roman" w:hAnsi="Times New Roman" w:cs="Times New Roman"/>
                <w:i/>
                <w:iCs/>
                <w:color w:val="000000" w:themeColor="text1"/>
                <w:sz w:val="24"/>
                <w:szCs w:val="24"/>
              </w:rPr>
              <w:lastRenderedPageBreak/>
              <w:t>Пропонується вилучити з форми розділ ІІ та додаток 2, що стосуються торгової зони «острів Бурштинської ТЕС», так як Постановою НКРЕКП від 25.02.2022 № 332 визначено одну торгову зону в межах України - «ОЕС України».</w:t>
            </w:r>
          </w:p>
        </w:tc>
        <w:tc>
          <w:tcPr>
            <w:tcW w:w="5221" w:type="dxa"/>
            <w:shd w:val="clear" w:color="auto" w:fill="auto"/>
          </w:tcPr>
          <w:p w:rsidR="0036569D" w:rsidRDefault="005E0FBC" w:rsidP="005E0FBC">
            <w:pPr>
              <w:pBdr>
                <w:top w:val="nil"/>
                <w:left w:val="nil"/>
                <w:bottom w:val="nil"/>
                <w:right w:val="nil"/>
                <w:between w:val="nil"/>
              </w:pBdr>
              <w:jc w:val="both"/>
              <w:rPr>
                <w:rFonts w:ascii="Times New Roman" w:eastAsia="Times New Roman" w:hAnsi="Times New Roman" w:cs="Times New Roman"/>
                <w:b/>
                <w:color w:val="000000" w:themeColor="text1"/>
                <w:sz w:val="24"/>
                <w:szCs w:val="24"/>
              </w:rPr>
            </w:pPr>
            <w:r w:rsidRPr="0048031E">
              <w:rPr>
                <w:rFonts w:ascii="Times New Roman" w:eastAsia="Times New Roman" w:hAnsi="Times New Roman" w:cs="Times New Roman"/>
                <w:b/>
                <w:color w:val="000000" w:themeColor="text1"/>
                <w:sz w:val="24"/>
                <w:szCs w:val="24"/>
              </w:rPr>
              <w:lastRenderedPageBreak/>
              <w:t>Не враховано</w:t>
            </w:r>
          </w:p>
          <w:p w:rsidR="005E0FBC" w:rsidRPr="00BD7F6D" w:rsidRDefault="005E0FBC" w:rsidP="005E0FBC">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Постановою НКРЕКП від 25.02.2022 № 332 </w:t>
            </w:r>
            <w:r w:rsidRPr="0048031E">
              <w:rPr>
                <w:rFonts w:ascii="Times New Roman" w:eastAsia="Times New Roman" w:hAnsi="Times New Roman" w:cs="Times New Roman"/>
                <w:color w:val="000000" w:themeColor="text1"/>
                <w:sz w:val="24"/>
                <w:szCs w:val="24"/>
              </w:rPr>
              <w:t>погоджено визначену НЕК</w:t>
            </w:r>
            <w:r>
              <w:rPr>
                <w:rFonts w:ascii="Times New Roman" w:eastAsia="Times New Roman" w:hAnsi="Times New Roman" w:cs="Times New Roman"/>
                <w:color w:val="000000" w:themeColor="text1"/>
                <w:sz w:val="24"/>
                <w:szCs w:val="24"/>
              </w:rPr>
              <w:t> </w:t>
            </w:r>
            <w:r w:rsidRPr="0048031E">
              <w:rPr>
                <w:rFonts w:ascii="Times New Roman" w:eastAsia="Times New Roman" w:hAnsi="Times New Roman" w:cs="Times New Roman"/>
                <w:color w:val="000000" w:themeColor="text1"/>
                <w:sz w:val="24"/>
                <w:szCs w:val="24"/>
              </w:rPr>
              <w:t>«Укренерго» одну торгову зону «ОЕС України» в межах України</w:t>
            </w:r>
            <w:r>
              <w:rPr>
                <w:rFonts w:ascii="Times New Roman" w:eastAsia="Times New Roman" w:hAnsi="Times New Roman" w:cs="Times New Roman"/>
                <w:color w:val="000000" w:themeColor="text1"/>
                <w:sz w:val="24"/>
                <w:szCs w:val="24"/>
              </w:rPr>
              <w:t xml:space="preserve"> </w:t>
            </w:r>
            <w:r w:rsidRPr="0048031E">
              <w:rPr>
                <w:rFonts w:ascii="Times New Roman" w:eastAsia="Times New Roman" w:hAnsi="Times New Roman" w:cs="Times New Roman"/>
                <w:color w:val="000000" w:themeColor="text1"/>
                <w:sz w:val="24"/>
                <w:szCs w:val="24"/>
                <w:u w:val="single"/>
              </w:rPr>
              <w:t xml:space="preserve">на </w:t>
            </w:r>
            <w:r w:rsidRPr="0048031E">
              <w:rPr>
                <w:rFonts w:ascii="Times New Roman" w:eastAsia="Times New Roman" w:hAnsi="Times New Roman" w:cs="Times New Roman"/>
                <w:color w:val="000000" w:themeColor="text1"/>
                <w:sz w:val="24"/>
                <w:szCs w:val="24"/>
                <w:u w:val="single"/>
              </w:rPr>
              <w:lastRenderedPageBreak/>
              <w:t>період дії в Україні воєнного стану та протягом 30 днів після його припинення або скасування</w:t>
            </w:r>
            <w:r>
              <w:rPr>
                <w:rFonts w:ascii="Times New Roman" w:eastAsia="Times New Roman" w:hAnsi="Times New Roman" w:cs="Times New Roman"/>
                <w:color w:val="000000" w:themeColor="text1"/>
                <w:sz w:val="24"/>
                <w:szCs w:val="24"/>
                <w:u w:val="single"/>
              </w:rPr>
              <w:t xml:space="preserve">. </w:t>
            </w:r>
            <w:r>
              <w:rPr>
                <w:rFonts w:ascii="Times New Roman" w:eastAsia="Times New Roman" w:hAnsi="Times New Roman" w:cs="Times New Roman"/>
                <w:color w:val="000000" w:themeColor="text1"/>
                <w:sz w:val="24"/>
                <w:szCs w:val="24"/>
              </w:rPr>
              <w:t xml:space="preserve">Крім цього, наразі </w:t>
            </w:r>
            <w:proofErr w:type="spellStart"/>
            <w:r>
              <w:rPr>
                <w:rFonts w:ascii="Times New Roman" w:eastAsia="Times New Roman" w:hAnsi="Times New Roman" w:cs="Times New Roman"/>
                <w:color w:val="000000" w:themeColor="text1"/>
                <w:sz w:val="24"/>
                <w:szCs w:val="24"/>
              </w:rPr>
              <w:t>законодавстом</w:t>
            </w:r>
            <w:proofErr w:type="spellEnd"/>
            <w:r>
              <w:rPr>
                <w:rFonts w:ascii="Times New Roman" w:eastAsia="Times New Roman" w:hAnsi="Times New Roman" w:cs="Times New Roman"/>
                <w:color w:val="000000" w:themeColor="text1"/>
                <w:sz w:val="24"/>
                <w:szCs w:val="24"/>
              </w:rPr>
              <w:t xml:space="preserve"> не передбачено нового підходу до найменування торгових зон.</w:t>
            </w:r>
          </w:p>
          <w:p w:rsidR="00893922" w:rsidRPr="00B17BC5" w:rsidRDefault="00893922" w:rsidP="005E15B9">
            <w:pPr>
              <w:jc w:val="both"/>
              <w:rPr>
                <w:rFonts w:ascii="Times New Roman" w:eastAsia="Times New Roman" w:hAnsi="Times New Roman" w:cs="Times New Roman"/>
                <w:b/>
                <w:color w:val="000000" w:themeColor="text1"/>
                <w:sz w:val="20"/>
                <w:szCs w:val="20"/>
              </w:rPr>
            </w:pPr>
          </w:p>
        </w:tc>
      </w:tr>
      <w:tr w:rsidR="008A5F29" w:rsidRPr="00B17BC5" w:rsidTr="0036569D">
        <w:trPr>
          <w:trHeight w:val="501"/>
          <w:jc w:val="center"/>
        </w:trPr>
        <w:tc>
          <w:tcPr>
            <w:tcW w:w="15661" w:type="dxa"/>
            <w:gridSpan w:val="3"/>
            <w:shd w:val="clear" w:color="auto" w:fill="auto"/>
          </w:tcPr>
          <w:p w:rsidR="008A5F29" w:rsidRPr="008A5F29" w:rsidRDefault="008A5F29" w:rsidP="008A5F29">
            <w:pPr>
              <w:jc w:val="center"/>
              <w:rPr>
                <w:rFonts w:ascii="Times New Roman" w:eastAsia="Times New Roman" w:hAnsi="Times New Roman" w:cs="Times New Roman"/>
                <w:b/>
                <w:bCs/>
                <w:color w:val="000000" w:themeColor="text1"/>
                <w:sz w:val="24"/>
                <w:szCs w:val="24"/>
              </w:rPr>
            </w:pPr>
            <w:r w:rsidRPr="008A5F29">
              <w:rPr>
                <w:rFonts w:ascii="Times New Roman" w:eastAsia="Times New Roman" w:hAnsi="Times New Roman" w:cs="Times New Roman"/>
                <w:b/>
                <w:bCs/>
                <w:color w:val="000000" w:themeColor="text1"/>
                <w:sz w:val="24"/>
                <w:szCs w:val="24"/>
              </w:rPr>
              <w:lastRenderedPageBreak/>
              <w:t>Форму звітності № 10-НКРЕКП-моніторинг-передача (річна) «Звіт про доступ та приєднання до системи передачі електричної енергії» та Інструкції щодо її заповнення</w:t>
            </w:r>
          </w:p>
        </w:tc>
      </w:tr>
      <w:tr w:rsidR="005E15B9" w:rsidRPr="00B17BC5" w:rsidTr="00F410FE">
        <w:trPr>
          <w:trHeight w:val="675"/>
          <w:jc w:val="center"/>
        </w:trPr>
        <w:tc>
          <w:tcPr>
            <w:tcW w:w="5220" w:type="dxa"/>
            <w:shd w:val="clear" w:color="auto" w:fill="auto"/>
          </w:tcPr>
          <w:p w:rsidR="005E15B9"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8A5F29">
              <w:rPr>
                <w:rFonts w:ascii="Times New Roman" w:eastAsia="Times New Roman" w:hAnsi="Times New Roman" w:cs="Times New Roman"/>
                <w:color w:val="000000" w:themeColor="text1"/>
                <w:sz w:val="24"/>
                <w:szCs w:val="24"/>
              </w:rPr>
              <w:t>Розділі ІІІ «Інформація щодо укладених договорів»</w:t>
            </w:r>
          </w:p>
          <w:p w:rsidR="0036569D" w:rsidRPr="008A5F29" w:rsidRDefault="0036569D"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36569D">
              <w:rPr>
                <w:rFonts w:ascii="Times New Roman" w:eastAsia="Times New Roman" w:hAnsi="Times New Roman" w:cs="Times New Roman"/>
                <w:noProof/>
                <w:color w:val="000000" w:themeColor="text1"/>
                <w:sz w:val="24"/>
                <w:szCs w:val="24"/>
              </w:rPr>
              <w:drawing>
                <wp:inline distT="0" distB="0" distL="0" distR="0" wp14:anchorId="384F5215" wp14:editId="3D6783C9">
                  <wp:extent cx="2441497" cy="4421275"/>
                  <wp:effectExtent l="0" t="0" r="0" b="0"/>
                  <wp:docPr id="92061415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614152" name=""/>
                          <pic:cNvPicPr/>
                        </pic:nvPicPr>
                        <pic:blipFill>
                          <a:blip r:embed="rId16"/>
                          <a:stretch>
                            <a:fillRect/>
                          </a:stretch>
                        </pic:blipFill>
                        <pic:spPr>
                          <a:xfrm>
                            <a:off x="0" y="0"/>
                            <a:ext cx="2456102" cy="4447724"/>
                          </a:xfrm>
                          <a:prstGeom prst="rect">
                            <a:avLst/>
                          </a:prstGeom>
                        </pic:spPr>
                      </pic:pic>
                    </a:graphicData>
                  </a:graphic>
                </wp:inline>
              </w:drawing>
            </w:r>
          </w:p>
          <w:p w:rsidR="005E15B9" w:rsidRPr="008A5F29"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8A5F29" w:rsidRDefault="005E15B9" w:rsidP="0036569D">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8A5F29" w:rsidRPr="00893922" w:rsidRDefault="008A5F29" w:rsidP="008A5F29">
            <w:pPr>
              <w:jc w:val="both"/>
              <w:rPr>
                <w:rFonts w:ascii="Times New Roman" w:hAnsi="Times New Roman" w:cs="Times New Roman"/>
                <w:b/>
                <w:bCs/>
                <w:sz w:val="24"/>
                <w:szCs w:val="24"/>
              </w:rPr>
            </w:pPr>
            <w:r w:rsidRPr="00893922">
              <w:rPr>
                <w:rFonts w:ascii="Times New Roman" w:hAnsi="Times New Roman" w:cs="Times New Roman"/>
                <w:b/>
                <w:bCs/>
                <w:sz w:val="24"/>
                <w:szCs w:val="24"/>
              </w:rPr>
              <w:t>НЕК «Укренерго»</w:t>
            </w:r>
          </w:p>
          <w:p w:rsidR="005E15B9" w:rsidRPr="008A5F29" w:rsidRDefault="005E15B9" w:rsidP="005E15B9">
            <w:pPr>
              <w:jc w:val="both"/>
              <w:rPr>
                <w:rFonts w:ascii="Times New Roman" w:eastAsia="Times New Roman" w:hAnsi="Times New Roman" w:cs="Times New Roman"/>
                <w:bCs/>
                <w:color w:val="000000" w:themeColor="text1"/>
                <w:sz w:val="24"/>
                <w:szCs w:val="24"/>
              </w:rPr>
            </w:pPr>
          </w:p>
          <w:p w:rsidR="005E15B9" w:rsidRPr="008A5F29" w:rsidRDefault="005E15B9" w:rsidP="005E15B9">
            <w:pPr>
              <w:jc w:val="both"/>
              <w:rPr>
                <w:rFonts w:ascii="Times New Roman" w:eastAsia="Times New Roman" w:hAnsi="Times New Roman" w:cs="Times New Roman"/>
                <w:bCs/>
                <w:color w:val="000000" w:themeColor="text1"/>
                <w:sz w:val="24"/>
                <w:szCs w:val="24"/>
              </w:rPr>
            </w:pPr>
            <w:r w:rsidRPr="008A5F29">
              <w:rPr>
                <w:rFonts w:ascii="Times New Roman" w:eastAsia="Times New Roman" w:hAnsi="Times New Roman" w:cs="Times New Roman"/>
                <w:bCs/>
                <w:color w:val="000000" w:themeColor="text1"/>
                <w:sz w:val="24"/>
                <w:szCs w:val="24"/>
              </w:rPr>
              <w:t>Розділі ІІІ форми №10 «Інформація щодо укладених договорів»:</w:t>
            </w:r>
          </w:p>
          <w:p w:rsidR="005E15B9" w:rsidRPr="008A5F29" w:rsidRDefault="005E15B9" w:rsidP="005E15B9">
            <w:pPr>
              <w:jc w:val="both"/>
              <w:rPr>
                <w:rFonts w:ascii="Times New Roman" w:eastAsia="Times New Roman" w:hAnsi="Times New Roman" w:cs="Times New Roman"/>
                <w:bCs/>
                <w:color w:val="000000" w:themeColor="text1"/>
                <w:sz w:val="24"/>
                <w:szCs w:val="24"/>
              </w:rPr>
            </w:pPr>
            <w:r w:rsidRPr="008A5F29">
              <w:rPr>
                <w:rFonts w:ascii="Times New Roman" w:eastAsia="Times New Roman" w:hAnsi="Times New Roman" w:cs="Times New Roman"/>
                <w:bCs/>
                <w:color w:val="000000" w:themeColor="text1"/>
                <w:sz w:val="24"/>
                <w:szCs w:val="24"/>
              </w:rPr>
              <w:t>Рядки</w:t>
            </w:r>
          </w:p>
          <w:p w:rsidR="005E15B9" w:rsidRPr="008A5F29" w:rsidRDefault="005E15B9" w:rsidP="005E15B9">
            <w:pPr>
              <w:jc w:val="both"/>
              <w:rPr>
                <w:rFonts w:ascii="Times New Roman" w:eastAsia="Times New Roman" w:hAnsi="Times New Roman" w:cs="Times New Roman"/>
                <w:bCs/>
                <w:color w:val="000000" w:themeColor="text1"/>
                <w:sz w:val="24"/>
                <w:szCs w:val="24"/>
              </w:rPr>
            </w:pPr>
            <w:r w:rsidRPr="008A5F29">
              <w:rPr>
                <w:rFonts w:ascii="Times New Roman" w:eastAsia="Times New Roman" w:hAnsi="Times New Roman" w:cs="Times New Roman"/>
                <w:bCs/>
                <w:color w:val="000000" w:themeColor="text1"/>
                <w:sz w:val="24"/>
                <w:szCs w:val="24"/>
              </w:rPr>
              <w:t>3. Кількість договорів про надання послуг з передачі</w:t>
            </w:r>
          </w:p>
          <w:p w:rsidR="005E15B9" w:rsidRPr="008A5F29" w:rsidRDefault="005E15B9" w:rsidP="005E15B9">
            <w:pPr>
              <w:jc w:val="both"/>
              <w:rPr>
                <w:rFonts w:ascii="Times New Roman" w:eastAsia="Times New Roman" w:hAnsi="Times New Roman" w:cs="Times New Roman"/>
                <w:bCs/>
                <w:color w:val="000000" w:themeColor="text1"/>
                <w:sz w:val="24"/>
                <w:szCs w:val="24"/>
              </w:rPr>
            </w:pPr>
            <w:r w:rsidRPr="008A5F29">
              <w:rPr>
                <w:rFonts w:ascii="Times New Roman" w:eastAsia="Times New Roman" w:hAnsi="Times New Roman" w:cs="Times New Roman"/>
                <w:bCs/>
                <w:color w:val="000000" w:themeColor="text1"/>
                <w:sz w:val="24"/>
                <w:szCs w:val="24"/>
              </w:rPr>
              <w:t xml:space="preserve">електричної енергії, у </w:t>
            </w:r>
            <w:proofErr w:type="spellStart"/>
            <w:r w:rsidRPr="008A5F29">
              <w:rPr>
                <w:rFonts w:ascii="Times New Roman" w:eastAsia="Times New Roman" w:hAnsi="Times New Roman" w:cs="Times New Roman"/>
                <w:bCs/>
                <w:color w:val="000000" w:themeColor="text1"/>
                <w:sz w:val="24"/>
                <w:szCs w:val="24"/>
              </w:rPr>
              <w:t>т.ч</w:t>
            </w:r>
            <w:proofErr w:type="spellEnd"/>
            <w:r w:rsidRPr="008A5F29">
              <w:rPr>
                <w:rFonts w:ascii="Times New Roman" w:eastAsia="Times New Roman" w:hAnsi="Times New Roman" w:cs="Times New Roman"/>
                <w:bCs/>
                <w:color w:val="000000" w:themeColor="text1"/>
                <w:sz w:val="24"/>
                <w:szCs w:val="24"/>
              </w:rPr>
              <w:t>.: ………145</w:t>
            </w:r>
          </w:p>
          <w:p w:rsidR="005E15B9" w:rsidRPr="008A5F29" w:rsidRDefault="005E15B9" w:rsidP="005E15B9">
            <w:pPr>
              <w:jc w:val="both"/>
              <w:rPr>
                <w:rFonts w:ascii="Times New Roman" w:eastAsia="Times New Roman" w:hAnsi="Times New Roman" w:cs="Times New Roman"/>
                <w:bCs/>
                <w:color w:val="000000" w:themeColor="text1"/>
                <w:sz w:val="24"/>
                <w:szCs w:val="24"/>
              </w:rPr>
            </w:pPr>
            <w:r w:rsidRPr="008A5F29">
              <w:rPr>
                <w:rFonts w:ascii="Times New Roman" w:eastAsia="Times New Roman" w:hAnsi="Times New Roman" w:cs="Times New Roman"/>
                <w:bCs/>
                <w:color w:val="000000" w:themeColor="text1"/>
                <w:sz w:val="24"/>
                <w:szCs w:val="24"/>
              </w:rPr>
              <w:t xml:space="preserve">3.1 ОСР……………………………………..150 </w:t>
            </w:r>
          </w:p>
          <w:p w:rsidR="005E15B9" w:rsidRPr="008A5F29" w:rsidRDefault="005E15B9" w:rsidP="005E15B9">
            <w:pPr>
              <w:jc w:val="both"/>
              <w:rPr>
                <w:rFonts w:ascii="Times New Roman" w:eastAsia="Times New Roman" w:hAnsi="Times New Roman" w:cs="Times New Roman"/>
                <w:bCs/>
                <w:color w:val="000000" w:themeColor="text1"/>
                <w:sz w:val="24"/>
                <w:szCs w:val="24"/>
              </w:rPr>
            </w:pPr>
            <w:r w:rsidRPr="008A5F29">
              <w:rPr>
                <w:rFonts w:ascii="Times New Roman" w:eastAsia="Times New Roman" w:hAnsi="Times New Roman" w:cs="Times New Roman"/>
                <w:bCs/>
                <w:color w:val="000000" w:themeColor="text1"/>
                <w:sz w:val="24"/>
                <w:szCs w:val="24"/>
              </w:rPr>
              <w:t xml:space="preserve">3.2 електропостачальником …..155 </w:t>
            </w:r>
          </w:p>
          <w:p w:rsidR="005E15B9" w:rsidRPr="008A5F29" w:rsidRDefault="005E15B9" w:rsidP="005E15B9">
            <w:pPr>
              <w:jc w:val="both"/>
              <w:rPr>
                <w:rFonts w:ascii="Times New Roman" w:eastAsia="Times New Roman" w:hAnsi="Times New Roman" w:cs="Times New Roman"/>
                <w:bCs/>
                <w:color w:val="000000" w:themeColor="text1"/>
                <w:sz w:val="24"/>
                <w:szCs w:val="24"/>
              </w:rPr>
            </w:pPr>
            <w:r w:rsidRPr="008A5F29">
              <w:rPr>
                <w:rFonts w:ascii="Times New Roman" w:eastAsia="Times New Roman" w:hAnsi="Times New Roman" w:cs="Times New Roman"/>
                <w:bCs/>
                <w:color w:val="000000" w:themeColor="text1"/>
                <w:sz w:val="24"/>
                <w:szCs w:val="24"/>
              </w:rPr>
              <w:t>3.3 трейдером………………………….160</w:t>
            </w:r>
          </w:p>
          <w:p w:rsidR="005E15B9" w:rsidRPr="008A5F29" w:rsidRDefault="005E15B9" w:rsidP="005E15B9">
            <w:pPr>
              <w:jc w:val="both"/>
              <w:rPr>
                <w:rFonts w:ascii="Times New Roman" w:eastAsia="Times New Roman" w:hAnsi="Times New Roman" w:cs="Times New Roman"/>
                <w:b/>
                <w:bCs/>
                <w:strike/>
                <w:color w:val="000000" w:themeColor="text1"/>
                <w:sz w:val="24"/>
                <w:szCs w:val="24"/>
              </w:rPr>
            </w:pPr>
            <w:r w:rsidRPr="008A5F29">
              <w:rPr>
                <w:rFonts w:ascii="Times New Roman" w:eastAsia="Times New Roman" w:hAnsi="Times New Roman" w:cs="Times New Roman"/>
                <w:bCs/>
                <w:strike/>
                <w:color w:val="000000" w:themeColor="text1"/>
                <w:sz w:val="24"/>
                <w:szCs w:val="24"/>
              </w:rPr>
              <w:t xml:space="preserve"> </w:t>
            </w:r>
            <w:r w:rsidRPr="008A5F29">
              <w:rPr>
                <w:rFonts w:ascii="Times New Roman" w:eastAsia="Times New Roman" w:hAnsi="Times New Roman" w:cs="Times New Roman"/>
                <w:b/>
                <w:bCs/>
                <w:strike/>
                <w:color w:val="000000" w:themeColor="text1"/>
                <w:sz w:val="24"/>
                <w:szCs w:val="24"/>
              </w:rPr>
              <w:t xml:space="preserve">7. </w:t>
            </w:r>
            <w:proofErr w:type="spellStart"/>
            <w:r w:rsidRPr="008A5F29">
              <w:rPr>
                <w:rFonts w:ascii="Times New Roman" w:eastAsia="Times New Roman" w:hAnsi="Times New Roman" w:cs="Times New Roman"/>
                <w:b/>
                <w:bCs/>
                <w:strike/>
                <w:color w:val="000000" w:themeColor="text1"/>
                <w:sz w:val="24"/>
                <w:szCs w:val="24"/>
              </w:rPr>
              <w:t>Агрегатором</w:t>
            </w:r>
            <w:proofErr w:type="spellEnd"/>
            <w:r w:rsidRPr="008A5F29">
              <w:rPr>
                <w:rFonts w:ascii="Times New Roman" w:eastAsia="Times New Roman" w:hAnsi="Times New Roman" w:cs="Times New Roman"/>
                <w:b/>
                <w:bCs/>
                <w:strike/>
                <w:color w:val="000000" w:themeColor="text1"/>
                <w:sz w:val="24"/>
                <w:szCs w:val="24"/>
              </w:rPr>
              <w:t>………………………..165</w:t>
            </w:r>
          </w:p>
          <w:p w:rsidR="005E15B9" w:rsidRPr="008A5F29" w:rsidRDefault="005E15B9" w:rsidP="005E15B9">
            <w:pPr>
              <w:jc w:val="both"/>
              <w:rPr>
                <w:rFonts w:ascii="Times New Roman" w:eastAsia="Times New Roman" w:hAnsi="Times New Roman" w:cs="Times New Roman"/>
                <w:bCs/>
                <w:color w:val="000000" w:themeColor="text1"/>
                <w:sz w:val="24"/>
                <w:szCs w:val="24"/>
              </w:rPr>
            </w:pPr>
            <w:r w:rsidRPr="008A5F29">
              <w:rPr>
                <w:rFonts w:ascii="Times New Roman" w:eastAsia="Times New Roman" w:hAnsi="Times New Roman" w:cs="Times New Roman"/>
                <w:bCs/>
                <w:color w:val="000000" w:themeColor="text1"/>
                <w:sz w:val="24"/>
                <w:szCs w:val="24"/>
              </w:rPr>
              <w:t>3.4 споживачем………………………..170</w:t>
            </w:r>
          </w:p>
          <w:p w:rsidR="005E15B9" w:rsidRPr="008A5F29" w:rsidRDefault="005E15B9" w:rsidP="005E15B9">
            <w:pPr>
              <w:jc w:val="both"/>
              <w:rPr>
                <w:rFonts w:ascii="Times New Roman" w:eastAsia="Times New Roman" w:hAnsi="Times New Roman" w:cs="Times New Roman"/>
                <w:b/>
                <w:color w:val="000000" w:themeColor="text1"/>
                <w:sz w:val="24"/>
                <w:szCs w:val="24"/>
              </w:rPr>
            </w:pPr>
            <w:r w:rsidRPr="008A5F29">
              <w:rPr>
                <w:rFonts w:ascii="Times New Roman" w:eastAsia="Times New Roman" w:hAnsi="Times New Roman" w:cs="Times New Roman"/>
                <w:bCs/>
                <w:color w:val="000000" w:themeColor="text1"/>
                <w:sz w:val="24"/>
                <w:szCs w:val="24"/>
              </w:rPr>
              <w:t>3.5 ОМСР…………………………………..175</w:t>
            </w:r>
          </w:p>
          <w:p w:rsidR="005E15B9" w:rsidRPr="008A5F29" w:rsidRDefault="005E15B9" w:rsidP="005E15B9">
            <w:pPr>
              <w:jc w:val="both"/>
              <w:rPr>
                <w:rFonts w:ascii="Times New Roman" w:eastAsia="Times New Roman" w:hAnsi="Times New Roman" w:cs="Times New Roman"/>
                <w:bCs/>
                <w:color w:val="000000" w:themeColor="text1"/>
                <w:sz w:val="24"/>
                <w:szCs w:val="24"/>
              </w:rPr>
            </w:pPr>
            <w:r w:rsidRPr="008A5F29">
              <w:rPr>
                <w:rFonts w:ascii="Times New Roman" w:eastAsia="Times New Roman" w:hAnsi="Times New Roman" w:cs="Times New Roman"/>
                <w:bCs/>
                <w:color w:val="000000" w:themeColor="text1"/>
                <w:sz w:val="24"/>
                <w:szCs w:val="24"/>
              </w:rPr>
              <w:t>3.6 виробником………………………..180</w:t>
            </w:r>
          </w:p>
          <w:p w:rsidR="005E15B9" w:rsidRPr="008A5F29" w:rsidRDefault="005E15B9" w:rsidP="005E15B9">
            <w:pPr>
              <w:jc w:val="both"/>
              <w:rPr>
                <w:rFonts w:ascii="Times New Roman" w:eastAsia="Times New Roman" w:hAnsi="Times New Roman" w:cs="Times New Roman"/>
                <w:bCs/>
                <w:color w:val="000000" w:themeColor="text1"/>
                <w:sz w:val="24"/>
                <w:szCs w:val="24"/>
              </w:rPr>
            </w:pPr>
            <w:r w:rsidRPr="008A5F29">
              <w:rPr>
                <w:rFonts w:ascii="Times New Roman" w:eastAsia="Times New Roman" w:hAnsi="Times New Roman" w:cs="Times New Roman"/>
                <w:bCs/>
                <w:color w:val="000000" w:themeColor="text1"/>
                <w:sz w:val="24"/>
                <w:szCs w:val="24"/>
              </w:rPr>
              <w:t>3.7 ОУЗЕ…………………………………185</w:t>
            </w:r>
          </w:p>
          <w:p w:rsidR="005E15B9" w:rsidRPr="008A5F29" w:rsidRDefault="005E15B9" w:rsidP="005E15B9">
            <w:pPr>
              <w:jc w:val="both"/>
              <w:rPr>
                <w:rFonts w:ascii="Times New Roman" w:eastAsia="Times New Roman" w:hAnsi="Times New Roman" w:cs="Times New Roman"/>
                <w:bCs/>
                <w:color w:val="000000" w:themeColor="text1"/>
                <w:sz w:val="24"/>
                <w:szCs w:val="24"/>
              </w:rPr>
            </w:pPr>
            <w:r w:rsidRPr="008A5F29">
              <w:rPr>
                <w:rFonts w:ascii="Times New Roman" w:eastAsia="Times New Roman" w:hAnsi="Times New Roman" w:cs="Times New Roman"/>
                <w:bCs/>
                <w:color w:val="000000" w:themeColor="text1"/>
                <w:sz w:val="24"/>
                <w:szCs w:val="24"/>
              </w:rPr>
              <w:t>3.8 гарантованим покупцем…190</w:t>
            </w:r>
          </w:p>
          <w:p w:rsidR="005E15B9" w:rsidRPr="008A5F29" w:rsidRDefault="005E15B9" w:rsidP="005E15B9">
            <w:pPr>
              <w:jc w:val="both"/>
              <w:rPr>
                <w:rFonts w:ascii="Times New Roman" w:eastAsia="Times New Roman" w:hAnsi="Times New Roman" w:cs="Times New Roman"/>
                <w:bCs/>
                <w:i/>
                <w:iCs/>
                <w:color w:val="000000" w:themeColor="text1"/>
                <w:sz w:val="24"/>
                <w:szCs w:val="24"/>
              </w:rPr>
            </w:pPr>
            <w:r w:rsidRPr="008A5F29">
              <w:rPr>
                <w:rFonts w:ascii="Times New Roman" w:eastAsia="Times New Roman" w:hAnsi="Times New Roman" w:cs="Times New Roman"/>
                <w:bCs/>
                <w:color w:val="000000" w:themeColor="text1"/>
                <w:sz w:val="24"/>
                <w:szCs w:val="24"/>
              </w:rPr>
              <w:t xml:space="preserve">4. … </w:t>
            </w:r>
            <w:r w:rsidRPr="008A5F29">
              <w:rPr>
                <w:rFonts w:ascii="Times New Roman" w:eastAsia="Times New Roman" w:hAnsi="Times New Roman" w:cs="Times New Roman"/>
                <w:bCs/>
                <w:i/>
                <w:iCs/>
                <w:color w:val="000000" w:themeColor="text1"/>
                <w:sz w:val="24"/>
                <w:szCs w:val="24"/>
              </w:rPr>
              <w:t>і далі виправити нумерацію</w:t>
            </w:r>
          </w:p>
          <w:p w:rsidR="005E15B9" w:rsidRPr="008A5F29" w:rsidRDefault="005E15B9" w:rsidP="005E15B9">
            <w:pPr>
              <w:jc w:val="both"/>
              <w:rPr>
                <w:rFonts w:ascii="Times New Roman" w:eastAsia="Times New Roman" w:hAnsi="Times New Roman" w:cs="Times New Roman"/>
                <w:bCs/>
                <w:color w:val="000000" w:themeColor="text1"/>
                <w:sz w:val="24"/>
                <w:szCs w:val="24"/>
              </w:rPr>
            </w:pPr>
          </w:p>
          <w:p w:rsidR="005E15B9" w:rsidRPr="008A5F29" w:rsidRDefault="005E15B9" w:rsidP="005E15B9">
            <w:pPr>
              <w:jc w:val="both"/>
              <w:rPr>
                <w:rFonts w:ascii="Times New Roman" w:hAnsi="Times New Roman" w:cs="Times New Roman"/>
                <w:sz w:val="24"/>
                <w:szCs w:val="24"/>
              </w:rPr>
            </w:pPr>
            <w:r w:rsidRPr="008A5F29">
              <w:rPr>
                <w:rFonts w:ascii="Times New Roman" w:hAnsi="Times New Roman" w:cs="Times New Roman"/>
                <w:b/>
                <w:bCs/>
                <w:sz w:val="24"/>
                <w:szCs w:val="24"/>
              </w:rPr>
              <w:t>6.</w:t>
            </w:r>
            <w:r w:rsidRPr="008A5F29">
              <w:rPr>
                <w:rFonts w:ascii="Times New Roman" w:hAnsi="Times New Roman" w:cs="Times New Roman"/>
                <w:sz w:val="24"/>
                <w:szCs w:val="24"/>
              </w:rPr>
              <w:t xml:space="preserve"> Кількість договорів про надання послуг з</w:t>
            </w:r>
          </w:p>
          <w:p w:rsidR="005E15B9" w:rsidRPr="008A5F29" w:rsidRDefault="005E15B9" w:rsidP="005E15B9">
            <w:pPr>
              <w:jc w:val="both"/>
              <w:rPr>
                <w:rFonts w:ascii="Times New Roman" w:hAnsi="Times New Roman" w:cs="Times New Roman"/>
                <w:sz w:val="24"/>
                <w:szCs w:val="24"/>
              </w:rPr>
            </w:pPr>
            <w:r w:rsidRPr="008A5F29">
              <w:rPr>
                <w:rFonts w:ascii="Times New Roman" w:hAnsi="Times New Roman" w:cs="Times New Roman"/>
                <w:sz w:val="24"/>
                <w:szCs w:val="24"/>
              </w:rPr>
              <w:t>диспетчерського (оперативно-технологічного)</w:t>
            </w:r>
          </w:p>
          <w:p w:rsidR="005E15B9" w:rsidRPr="008A5F29" w:rsidRDefault="005E15B9" w:rsidP="005E15B9">
            <w:pPr>
              <w:jc w:val="both"/>
              <w:rPr>
                <w:rFonts w:ascii="Times New Roman" w:hAnsi="Times New Roman" w:cs="Times New Roman"/>
                <w:sz w:val="24"/>
                <w:szCs w:val="24"/>
              </w:rPr>
            </w:pPr>
            <w:r w:rsidRPr="008A5F29">
              <w:rPr>
                <w:rFonts w:ascii="Times New Roman" w:hAnsi="Times New Roman" w:cs="Times New Roman"/>
                <w:sz w:val="24"/>
                <w:szCs w:val="24"/>
              </w:rPr>
              <w:t>управління, у т. ч.:………………………………………205</w:t>
            </w:r>
          </w:p>
          <w:p w:rsidR="005E15B9" w:rsidRPr="008A5F29" w:rsidRDefault="005E15B9" w:rsidP="005E15B9">
            <w:pPr>
              <w:jc w:val="both"/>
              <w:rPr>
                <w:rFonts w:ascii="Times New Roman" w:hAnsi="Times New Roman" w:cs="Times New Roman"/>
                <w:sz w:val="24"/>
                <w:szCs w:val="24"/>
              </w:rPr>
            </w:pPr>
            <w:r w:rsidRPr="008A5F29">
              <w:rPr>
                <w:rFonts w:ascii="Times New Roman" w:hAnsi="Times New Roman" w:cs="Times New Roman"/>
                <w:b/>
                <w:bCs/>
                <w:sz w:val="24"/>
                <w:szCs w:val="24"/>
              </w:rPr>
              <w:t>6.1</w:t>
            </w:r>
            <w:r w:rsidRPr="008A5F29">
              <w:rPr>
                <w:rFonts w:ascii="Times New Roman" w:hAnsi="Times New Roman" w:cs="Times New Roman"/>
                <w:sz w:val="24"/>
                <w:szCs w:val="24"/>
              </w:rPr>
              <w:t xml:space="preserve"> з ОСР……………………………………………………..210</w:t>
            </w:r>
          </w:p>
          <w:p w:rsidR="005E15B9" w:rsidRPr="008A5F29" w:rsidRDefault="005E15B9" w:rsidP="005E15B9">
            <w:pPr>
              <w:jc w:val="both"/>
              <w:rPr>
                <w:rFonts w:ascii="Times New Roman" w:hAnsi="Times New Roman" w:cs="Times New Roman"/>
                <w:sz w:val="24"/>
                <w:szCs w:val="24"/>
              </w:rPr>
            </w:pPr>
            <w:r w:rsidRPr="008A5F29">
              <w:rPr>
                <w:rFonts w:ascii="Times New Roman" w:hAnsi="Times New Roman" w:cs="Times New Roman"/>
                <w:b/>
                <w:bCs/>
                <w:sz w:val="24"/>
                <w:szCs w:val="24"/>
              </w:rPr>
              <w:t>6.2</w:t>
            </w:r>
            <w:r w:rsidRPr="008A5F29">
              <w:rPr>
                <w:rFonts w:ascii="Times New Roman" w:hAnsi="Times New Roman" w:cs="Times New Roman"/>
                <w:sz w:val="24"/>
                <w:szCs w:val="24"/>
              </w:rPr>
              <w:t xml:space="preserve"> з виробником електричної енергії з</w:t>
            </w:r>
          </w:p>
          <w:p w:rsidR="005E15B9" w:rsidRPr="008A5F29" w:rsidRDefault="005E15B9" w:rsidP="005E15B9">
            <w:pPr>
              <w:jc w:val="both"/>
              <w:rPr>
                <w:rFonts w:ascii="Times New Roman" w:hAnsi="Times New Roman" w:cs="Times New Roman"/>
                <w:sz w:val="24"/>
                <w:szCs w:val="24"/>
              </w:rPr>
            </w:pPr>
            <w:r w:rsidRPr="008A5F29">
              <w:rPr>
                <w:rFonts w:ascii="Times New Roman" w:hAnsi="Times New Roman" w:cs="Times New Roman"/>
                <w:sz w:val="24"/>
                <w:szCs w:val="24"/>
              </w:rPr>
              <w:t>генеруючими одиницями типу В, С, D……….215</w:t>
            </w:r>
          </w:p>
          <w:p w:rsidR="005E15B9" w:rsidRPr="008A5F29" w:rsidRDefault="005E15B9" w:rsidP="005E15B9">
            <w:pPr>
              <w:jc w:val="both"/>
              <w:rPr>
                <w:rFonts w:ascii="Times New Roman" w:hAnsi="Times New Roman" w:cs="Times New Roman"/>
                <w:b/>
                <w:bCs/>
                <w:sz w:val="24"/>
                <w:szCs w:val="24"/>
              </w:rPr>
            </w:pPr>
            <w:r w:rsidRPr="008A5F29">
              <w:rPr>
                <w:rFonts w:ascii="Times New Roman" w:hAnsi="Times New Roman" w:cs="Times New Roman"/>
                <w:b/>
                <w:bCs/>
                <w:strike/>
                <w:sz w:val="24"/>
                <w:szCs w:val="24"/>
              </w:rPr>
              <w:lastRenderedPageBreak/>
              <w:t xml:space="preserve">15.3. з </w:t>
            </w:r>
            <w:proofErr w:type="spellStart"/>
            <w:r w:rsidRPr="008A5F29">
              <w:rPr>
                <w:rFonts w:ascii="Times New Roman" w:hAnsi="Times New Roman" w:cs="Times New Roman"/>
                <w:b/>
                <w:bCs/>
                <w:strike/>
                <w:sz w:val="24"/>
                <w:szCs w:val="24"/>
              </w:rPr>
              <w:t>агрегатором</w:t>
            </w:r>
            <w:proofErr w:type="spellEnd"/>
            <w:r w:rsidRPr="008A5F29">
              <w:rPr>
                <w:rFonts w:ascii="Times New Roman" w:hAnsi="Times New Roman" w:cs="Times New Roman"/>
                <w:b/>
                <w:bCs/>
                <w:strike/>
                <w:sz w:val="24"/>
                <w:szCs w:val="24"/>
              </w:rPr>
              <w:t>…………………………………….220</w:t>
            </w:r>
            <w:r w:rsidRPr="008A5F29">
              <w:rPr>
                <w:rFonts w:ascii="Times New Roman" w:hAnsi="Times New Roman" w:cs="Times New Roman"/>
                <w:b/>
                <w:bCs/>
                <w:sz w:val="24"/>
                <w:szCs w:val="24"/>
              </w:rPr>
              <w:t xml:space="preserve"> </w:t>
            </w:r>
          </w:p>
          <w:p w:rsidR="005E15B9" w:rsidRPr="008A5F29" w:rsidRDefault="005E15B9" w:rsidP="005E15B9">
            <w:pPr>
              <w:jc w:val="both"/>
              <w:rPr>
                <w:rFonts w:ascii="Times New Roman" w:hAnsi="Times New Roman" w:cs="Times New Roman"/>
                <w:sz w:val="24"/>
                <w:szCs w:val="24"/>
              </w:rPr>
            </w:pPr>
            <w:r w:rsidRPr="008A5F29">
              <w:rPr>
                <w:rFonts w:ascii="Times New Roman" w:hAnsi="Times New Roman" w:cs="Times New Roman"/>
                <w:b/>
                <w:bCs/>
                <w:sz w:val="24"/>
                <w:szCs w:val="24"/>
              </w:rPr>
              <w:t>6.3</w:t>
            </w:r>
            <w:r w:rsidRPr="008A5F29">
              <w:rPr>
                <w:rFonts w:ascii="Times New Roman" w:hAnsi="Times New Roman" w:cs="Times New Roman"/>
                <w:sz w:val="24"/>
                <w:szCs w:val="24"/>
              </w:rPr>
              <w:t xml:space="preserve"> зі </w:t>
            </w:r>
            <w:proofErr w:type="spellStart"/>
            <w:r w:rsidRPr="008A5F29">
              <w:rPr>
                <w:rFonts w:ascii="Times New Roman" w:hAnsi="Times New Roman" w:cs="Times New Roman"/>
                <w:sz w:val="24"/>
                <w:szCs w:val="24"/>
              </w:rPr>
              <w:t>споживачем,для</w:t>
            </w:r>
            <w:proofErr w:type="spellEnd"/>
            <w:r w:rsidRPr="008A5F29">
              <w:rPr>
                <w:rFonts w:ascii="Times New Roman" w:hAnsi="Times New Roman" w:cs="Times New Roman"/>
                <w:sz w:val="24"/>
                <w:szCs w:val="24"/>
              </w:rPr>
              <w:t xml:space="preserve"> якого оператором</w:t>
            </w:r>
          </w:p>
          <w:p w:rsidR="005E15B9" w:rsidRPr="008A5F29" w:rsidRDefault="005E15B9" w:rsidP="005E15B9">
            <w:pPr>
              <w:jc w:val="both"/>
              <w:rPr>
                <w:rFonts w:ascii="Times New Roman" w:hAnsi="Times New Roman" w:cs="Times New Roman"/>
                <w:sz w:val="24"/>
                <w:szCs w:val="24"/>
              </w:rPr>
            </w:pPr>
            <w:r w:rsidRPr="008A5F29">
              <w:rPr>
                <w:rFonts w:ascii="Times New Roman" w:hAnsi="Times New Roman" w:cs="Times New Roman"/>
                <w:sz w:val="24"/>
                <w:szCs w:val="24"/>
              </w:rPr>
              <w:t>системи є ОСП…………………………………………….225.</w:t>
            </w:r>
          </w:p>
          <w:p w:rsidR="005E15B9" w:rsidRPr="008A5F29" w:rsidRDefault="005E15B9" w:rsidP="005E15B9">
            <w:pPr>
              <w:jc w:val="both"/>
              <w:rPr>
                <w:rFonts w:ascii="Times New Roman" w:hAnsi="Times New Roman" w:cs="Times New Roman"/>
                <w:sz w:val="24"/>
                <w:szCs w:val="24"/>
              </w:rPr>
            </w:pPr>
            <w:r w:rsidRPr="008A5F29">
              <w:rPr>
                <w:rFonts w:ascii="Times New Roman" w:hAnsi="Times New Roman" w:cs="Times New Roman"/>
                <w:b/>
                <w:bCs/>
                <w:sz w:val="24"/>
                <w:szCs w:val="24"/>
              </w:rPr>
              <w:t>6.4</w:t>
            </w:r>
            <w:r w:rsidRPr="008A5F29">
              <w:rPr>
                <w:rFonts w:ascii="Times New Roman" w:hAnsi="Times New Roman" w:cs="Times New Roman"/>
                <w:sz w:val="24"/>
                <w:szCs w:val="24"/>
              </w:rPr>
              <w:t xml:space="preserve"> з оператором УЗЕ, </w:t>
            </w:r>
          </w:p>
          <w:p w:rsidR="005E15B9" w:rsidRPr="008A5F29" w:rsidRDefault="005E15B9" w:rsidP="005E15B9">
            <w:pPr>
              <w:jc w:val="both"/>
              <w:rPr>
                <w:rFonts w:ascii="Times New Roman" w:hAnsi="Times New Roman" w:cs="Times New Roman"/>
                <w:sz w:val="24"/>
                <w:szCs w:val="24"/>
              </w:rPr>
            </w:pPr>
            <w:r w:rsidRPr="008A5F29">
              <w:rPr>
                <w:rFonts w:ascii="Times New Roman" w:hAnsi="Times New Roman" w:cs="Times New Roman"/>
                <w:sz w:val="24"/>
                <w:szCs w:val="24"/>
              </w:rPr>
              <w:t xml:space="preserve">для якого оператором системи є ОСП………230 </w:t>
            </w:r>
          </w:p>
          <w:p w:rsidR="005E15B9" w:rsidRPr="008A5F29" w:rsidRDefault="005E15B9" w:rsidP="005E15B9">
            <w:pPr>
              <w:jc w:val="both"/>
              <w:rPr>
                <w:rFonts w:ascii="Times New Roman" w:hAnsi="Times New Roman" w:cs="Times New Roman"/>
                <w:sz w:val="24"/>
                <w:szCs w:val="24"/>
              </w:rPr>
            </w:pPr>
            <w:r w:rsidRPr="008A5F29">
              <w:rPr>
                <w:rFonts w:ascii="Times New Roman" w:hAnsi="Times New Roman" w:cs="Times New Roman"/>
                <w:b/>
                <w:bCs/>
                <w:sz w:val="24"/>
                <w:szCs w:val="24"/>
              </w:rPr>
              <w:t>6.5</w:t>
            </w:r>
            <w:r w:rsidRPr="008A5F29">
              <w:rPr>
                <w:rFonts w:ascii="Times New Roman" w:hAnsi="Times New Roman" w:cs="Times New Roman"/>
                <w:sz w:val="24"/>
                <w:szCs w:val="24"/>
              </w:rPr>
              <w:t xml:space="preserve"> з ОМСР, </w:t>
            </w:r>
          </w:p>
          <w:p w:rsidR="005E15B9" w:rsidRPr="008A5F29" w:rsidRDefault="005E15B9" w:rsidP="005E15B9">
            <w:pPr>
              <w:jc w:val="both"/>
              <w:rPr>
                <w:rFonts w:asciiTheme="majorHAnsi" w:hAnsiTheme="majorHAnsi" w:cstheme="majorHAnsi"/>
                <w:sz w:val="24"/>
                <w:szCs w:val="24"/>
              </w:rPr>
            </w:pPr>
            <w:r w:rsidRPr="008A5F29">
              <w:rPr>
                <w:rFonts w:ascii="Times New Roman" w:hAnsi="Times New Roman" w:cs="Times New Roman"/>
                <w:sz w:val="24"/>
                <w:szCs w:val="24"/>
              </w:rPr>
              <w:t>для якого оператором системи є ОСП………235</w:t>
            </w:r>
          </w:p>
          <w:p w:rsidR="005E15B9" w:rsidRPr="008A5F29" w:rsidRDefault="005E15B9" w:rsidP="005E15B9">
            <w:pPr>
              <w:jc w:val="both"/>
              <w:rPr>
                <w:rFonts w:ascii="Times New Roman" w:eastAsia="Times New Roman" w:hAnsi="Times New Roman" w:cs="Times New Roman"/>
                <w:bCs/>
                <w:color w:val="000000" w:themeColor="text1"/>
                <w:sz w:val="24"/>
                <w:szCs w:val="24"/>
              </w:rPr>
            </w:pPr>
          </w:p>
          <w:p w:rsidR="005E15B9" w:rsidRPr="0036569D" w:rsidRDefault="005E15B9" w:rsidP="005E15B9">
            <w:pPr>
              <w:jc w:val="both"/>
              <w:rPr>
                <w:rFonts w:ascii="Times New Roman" w:hAnsi="Times New Roman" w:cs="Times New Roman"/>
                <w:b/>
                <w:bCs/>
                <w:i/>
                <w:iCs/>
                <w:sz w:val="24"/>
                <w:szCs w:val="24"/>
              </w:rPr>
            </w:pPr>
            <w:proofErr w:type="spellStart"/>
            <w:r w:rsidRPr="0036569D">
              <w:rPr>
                <w:rFonts w:ascii="Times New Roman" w:hAnsi="Times New Roman" w:cs="Times New Roman"/>
                <w:b/>
                <w:bCs/>
                <w:i/>
                <w:iCs/>
                <w:sz w:val="24"/>
                <w:szCs w:val="24"/>
              </w:rPr>
              <w:t>Обгрунтування</w:t>
            </w:r>
            <w:proofErr w:type="spellEnd"/>
            <w:r w:rsidRPr="0036569D">
              <w:rPr>
                <w:rFonts w:ascii="Times New Roman" w:hAnsi="Times New Roman" w:cs="Times New Roman"/>
                <w:b/>
                <w:bCs/>
                <w:i/>
                <w:iCs/>
                <w:sz w:val="24"/>
                <w:szCs w:val="24"/>
              </w:rPr>
              <w:t>:</w:t>
            </w:r>
          </w:p>
          <w:p w:rsidR="005E15B9" w:rsidRPr="008A5F29" w:rsidRDefault="005E15B9" w:rsidP="005E15B9">
            <w:pPr>
              <w:jc w:val="both"/>
              <w:rPr>
                <w:rFonts w:ascii="Times New Roman" w:eastAsia="Times New Roman" w:hAnsi="Times New Roman" w:cs="Times New Roman"/>
                <w:bCs/>
                <w:color w:val="000000" w:themeColor="text1"/>
                <w:sz w:val="24"/>
                <w:szCs w:val="24"/>
              </w:rPr>
            </w:pPr>
            <w:r w:rsidRPr="0036569D">
              <w:rPr>
                <w:rFonts w:ascii="Times New Roman" w:eastAsia="Times New Roman" w:hAnsi="Times New Roman" w:cs="Times New Roman"/>
                <w:bCs/>
                <w:i/>
                <w:iCs/>
                <w:color w:val="000000" w:themeColor="text1"/>
                <w:sz w:val="24"/>
                <w:szCs w:val="24"/>
              </w:rPr>
              <w:t xml:space="preserve">Відповідно до Постанови НКРЕКП № 2649  «Про затвердження Змін до Кодексу системи передачі» від 29.12.2023, </w:t>
            </w:r>
            <w:proofErr w:type="spellStart"/>
            <w:r w:rsidRPr="0036569D">
              <w:rPr>
                <w:rFonts w:ascii="Times New Roman" w:eastAsia="Times New Roman" w:hAnsi="Times New Roman" w:cs="Times New Roman"/>
                <w:bCs/>
                <w:i/>
                <w:iCs/>
                <w:color w:val="000000" w:themeColor="text1"/>
                <w:sz w:val="24"/>
                <w:szCs w:val="24"/>
              </w:rPr>
              <w:t>договора</w:t>
            </w:r>
            <w:proofErr w:type="spellEnd"/>
            <w:r w:rsidRPr="0036569D">
              <w:rPr>
                <w:rFonts w:ascii="Times New Roman" w:eastAsia="Times New Roman" w:hAnsi="Times New Roman" w:cs="Times New Roman"/>
                <w:bCs/>
                <w:i/>
                <w:iCs/>
                <w:color w:val="000000" w:themeColor="text1"/>
                <w:sz w:val="24"/>
                <w:szCs w:val="24"/>
              </w:rPr>
              <w:t xml:space="preserve"> про надання послуг з передачі електричної енергії та диспетчерського (оперативно-технологічного) управління не укладаються з </w:t>
            </w:r>
            <w:proofErr w:type="spellStart"/>
            <w:r w:rsidRPr="0036569D">
              <w:rPr>
                <w:rFonts w:ascii="Times New Roman" w:eastAsia="Times New Roman" w:hAnsi="Times New Roman" w:cs="Times New Roman"/>
                <w:bCs/>
                <w:i/>
                <w:iCs/>
                <w:color w:val="000000" w:themeColor="text1"/>
                <w:sz w:val="24"/>
                <w:szCs w:val="24"/>
              </w:rPr>
              <w:t>агрегаторами</w:t>
            </w:r>
            <w:proofErr w:type="spellEnd"/>
            <w:r w:rsidRPr="0036569D">
              <w:rPr>
                <w:rFonts w:ascii="Times New Roman" w:eastAsia="Times New Roman" w:hAnsi="Times New Roman" w:cs="Times New Roman"/>
                <w:bCs/>
                <w:i/>
                <w:iCs/>
                <w:color w:val="000000" w:themeColor="text1"/>
                <w:sz w:val="24"/>
                <w:szCs w:val="24"/>
              </w:rPr>
              <w:t xml:space="preserve">, тому для узгодження пропонується вилучити з форми </w:t>
            </w:r>
            <w:proofErr w:type="spellStart"/>
            <w:r w:rsidRPr="0036569D">
              <w:rPr>
                <w:rFonts w:ascii="Times New Roman" w:eastAsia="Times New Roman" w:hAnsi="Times New Roman" w:cs="Times New Roman"/>
                <w:bCs/>
                <w:i/>
                <w:iCs/>
                <w:color w:val="000000" w:themeColor="text1"/>
                <w:sz w:val="24"/>
                <w:szCs w:val="24"/>
              </w:rPr>
              <w:t>п.п</w:t>
            </w:r>
            <w:proofErr w:type="spellEnd"/>
            <w:r w:rsidRPr="0036569D">
              <w:rPr>
                <w:rFonts w:ascii="Times New Roman" w:eastAsia="Times New Roman" w:hAnsi="Times New Roman" w:cs="Times New Roman"/>
                <w:bCs/>
                <w:i/>
                <w:iCs/>
                <w:color w:val="000000" w:themeColor="text1"/>
                <w:sz w:val="24"/>
                <w:szCs w:val="24"/>
              </w:rPr>
              <w:t>. 7 («</w:t>
            </w:r>
            <w:proofErr w:type="spellStart"/>
            <w:r w:rsidRPr="0036569D">
              <w:rPr>
                <w:rFonts w:ascii="Times New Roman" w:eastAsia="Times New Roman" w:hAnsi="Times New Roman" w:cs="Times New Roman"/>
                <w:bCs/>
                <w:i/>
                <w:iCs/>
                <w:color w:val="000000" w:themeColor="text1"/>
                <w:sz w:val="24"/>
                <w:szCs w:val="24"/>
              </w:rPr>
              <w:t>агрегатором</w:t>
            </w:r>
            <w:proofErr w:type="spellEnd"/>
            <w:r w:rsidRPr="0036569D">
              <w:rPr>
                <w:rFonts w:ascii="Times New Roman" w:eastAsia="Times New Roman" w:hAnsi="Times New Roman" w:cs="Times New Roman"/>
                <w:bCs/>
                <w:i/>
                <w:iCs/>
                <w:color w:val="000000" w:themeColor="text1"/>
                <w:sz w:val="24"/>
                <w:szCs w:val="24"/>
              </w:rPr>
              <w:t xml:space="preserve">», код 165) та 15.3 («з </w:t>
            </w:r>
            <w:proofErr w:type="spellStart"/>
            <w:r w:rsidRPr="0036569D">
              <w:rPr>
                <w:rFonts w:ascii="Times New Roman" w:eastAsia="Times New Roman" w:hAnsi="Times New Roman" w:cs="Times New Roman"/>
                <w:bCs/>
                <w:i/>
                <w:iCs/>
                <w:color w:val="000000" w:themeColor="text1"/>
                <w:sz w:val="24"/>
                <w:szCs w:val="24"/>
              </w:rPr>
              <w:t>агрегатором</w:t>
            </w:r>
            <w:proofErr w:type="spellEnd"/>
            <w:r w:rsidRPr="0036569D">
              <w:rPr>
                <w:rFonts w:ascii="Times New Roman" w:eastAsia="Times New Roman" w:hAnsi="Times New Roman" w:cs="Times New Roman"/>
                <w:bCs/>
                <w:i/>
                <w:iCs/>
                <w:color w:val="000000" w:themeColor="text1"/>
                <w:sz w:val="24"/>
                <w:szCs w:val="24"/>
              </w:rPr>
              <w:t>», код 220) розділу ІІІ «Інформація щодо укладених договорів».</w:t>
            </w:r>
          </w:p>
        </w:tc>
        <w:tc>
          <w:tcPr>
            <w:tcW w:w="5221" w:type="dxa"/>
            <w:shd w:val="clear" w:color="auto" w:fill="auto"/>
          </w:tcPr>
          <w:p w:rsidR="005E15B9" w:rsidRPr="008A5F29" w:rsidRDefault="0036569D" w:rsidP="005E15B9">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lastRenderedPageBreak/>
              <w:t>Враховано</w:t>
            </w:r>
          </w:p>
        </w:tc>
      </w:tr>
      <w:tr w:rsidR="0036569D" w:rsidRPr="00B17BC5" w:rsidTr="002E1005">
        <w:trPr>
          <w:trHeight w:val="675"/>
          <w:jc w:val="center"/>
        </w:trPr>
        <w:tc>
          <w:tcPr>
            <w:tcW w:w="15661" w:type="dxa"/>
            <w:gridSpan w:val="3"/>
            <w:shd w:val="clear" w:color="auto" w:fill="auto"/>
          </w:tcPr>
          <w:p w:rsidR="0036569D" w:rsidRPr="0036569D" w:rsidRDefault="0036569D" w:rsidP="0036569D">
            <w:pPr>
              <w:jc w:val="center"/>
              <w:rPr>
                <w:rFonts w:ascii="Times New Roman" w:eastAsia="Times New Roman" w:hAnsi="Times New Roman" w:cs="Times New Roman"/>
                <w:b/>
                <w:bCs/>
                <w:color w:val="000000" w:themeColor="text1"/>
                <w:sz w:val="24"/>
                <w:szCs w:val="24"/>
              </w:rPr>
            </w:pPr>
            <w:r w:rsidRPr="0036569D">
              <w:rPr>
                <w:rFonts w:ascii="Times New Roman" w:eastAsia="Times New Roman" w:hAnsi="Times New Roman" w:cs="Times New Roman"/>
                <w:b/>
                <w:bCs/>
                <w:color w:val="000000" w:themeColor="text1"/>
                <w:sz w:val="24"/>
                <w:szCs w:val="24"/>
              </w:rPr>
              <w:t xml:space="preserve">Форму звітності № 11-НКРЕКП-моніторинг-передача (річна) «Звіт про зміну споживачами </w:t>
            </w:r>
            <w:proofErr w:type="spellStart"/>
            <w:r w:rsidRPr="0036569D">
              <w:rPr>
                <w:rFonts w:ascii="Times New Roman" w:eastAsia="Times New Roman" w:hAnsi="Times New Roman" w:cs="Times New Roman"/>
                <w:b/>
                <w:bCs/>
                <w:color w:val="000000" w:themeColor="text1"/>
                <w:sz w:val="24"/>
                <w:szCs w:val="24"/>
              </w:rPr>
              <w:t>електропостачальника</w:t>
            </w:r>
            <w:proofErr w:type="spellEnd"/>
            <w:r w:rsidRPr="0036569D">
              <w:rPr>
                <w:rFonts w:ascii="Times New Roman" w:eastAsia="Times New Roman" w:hAnsi="Times New Roman" w:cs="Times New Roman"/>
                <w:b/>
                <w:bCs/>
                <w:color w:val="000000" w:themeColor="text1"/>
                <w:sz w:val="24"/>
                <w:szCs w:val="24"/>
              </w:rPr>
              <w:t>» та Інструкція щодо її заповнення</w:t>
            </w:r>
          </w:p>
        </w:tc>
      </w:tr>
      <w:tr w:rsidR="005E15B9" w:rsidRPr="00B17BC5" w:rsidTr="00F410FE">
        <w:trPr>
          <w:trHeight w:val="675"/>
          <w:jc w:val="center"/>
        </w:trPr>
        <w:tc>
          <w:tcPr>
            <w:tcW w:w="5220" w:type="dxa"/>
            <w:shd w:val="clear" w:color="auto" w:fill="auto"/>
          </w:tcPr>
          <w:p w:rsidR="005E15B9" w:rsidRPr="00A53B1C"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A53B1C">
              <w:rPr>
                <w:rFonts w:ascii="Times New Roman" w:eastAsia="Times New Roman" w:hAnsi="Times New Roman" w:cs="Times New Roman"/>
                <w:color w:val="000000" w:themeColor="text1"/>
                <w:sz w:val="24"/>
                <w:szCs w:val="24"/>
              </w:rPr>
              <w:t xml:space="preserve">Розділі І «Інформація щодо зміни </w:t>
            </w:r>
            <w:proofErr w:type="spellStart"/>
            <w:r w:rsidRPr="00A53B1C">
              <w:rPr>
                <w:rFonts w:ascii="Times New Roman" w:eastAsia="Times New Roman" w:hAnsi="Times New Roman" w:cs="Times New Roman"/>
                <w:color w:val="000000" w:themeColor="text1"/>
                <w:sz w:val="24"/>
                <w:szCs w:val="24"/>
              </w:rPr>
              <w:t>електропостачальника</w:t>
            </w:r>
            <w:proofErr w:type="spellEnd"/>
            <w:r w:rsidRPr="00A53B1C">
              <w:rPr>
                <w:rFonts w:ascii="Times New Roman" w:eastAsia="Times New Roman" w:hAnsi="Times New Roman" w:cs="Times New Roman"/>
                <w:color w:val="000000" w:themeColor="text1"/>
                <w:sz w:val="24"/>
                <w:szCs w:val="24"/>
              </w:rPr>
              <w:t xml:space="preserve"> на постачальника «останньої     надії»:</w:t>
            </w:r>
          </w:p>
          <w:p w:rsidR="005E15B9" w:rsidRPr="00A53B1C" w:rsidRDefault="00A53B1C"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A53B1C">
              <w:rPr>
                <w:rFonts w:ascii="Times New Roman" w:eastAsia="Times New Roman" w:hAnsi="Times New Roman" w:cs="Times New Roman"/>
                <w:noProof/>
                <w:color w:val="000000" w:themeColor="text1"/>
                <w:sz w:val="24"/>
                <w:szCs w:val="24"/>
              </w:rPr>
              <w:drawing>
                <wp:inline distT="0" distB="0" distL="0" distR="0" wp14:anchorId="433BC595" wp14:editId="6717AC75">
                  <wp:extent cx="3177540" cy="1473835"/>
                  <wp:effectExtent l="0" t="0" r="3810" b="0"/>
                  <wp:docPr id="207296174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961744" name=""/>
                          <pic:cNvPicPr/>
                        </pic:nvPicPr>
                        <pic:blipFill>
                          <a:blip r:embed="rId17"/>
                          <a:stretch>
                            <a:fillRect/>
                          </a:stretch>
                        </pic:blipFill>
                        <pic:spPr>
                          <a:xfrm>
                            <a:off x="0" y="0"/>
                            <a:ext cx="3177540" cy="1473835"/>
                          </a:xfrm>
                          <a:prstGeom prst="rect">
                            <a:avLst/>
                          </a:prstGeom>
                        </pic:spPr>
                      </pic:pic>
                    </a:graphicData>
                  </a:graphic>
                </wp:inline>
              </w:drawing>
            </w:r>
          </w:p>
        </w:tc>
        <w:tc>
          <w:tcPr>
            <w:tcW w:w="5220" w:type="dxa"/>
            <w:shd w:val="clear" w:color="auto" w:fill="auto"/>
          </w:tcPr>
          <w:p w:rsidR="00B037B0" w:rsidRPr="00B037B0" w:rsidRDefault="00B037B0" w:rsidP="005E15B9">
            <w:pPr>
              <w:jc w:val="both"/>
              <w:rPr>
                <w:rFonts w:ascii="Times New Roman" w:hAnsi="Times New Roman" w:cs="Times New Roman"/>
                <w:b/>
                <w:bCs/>
                <w:sz w:val="24"/>
                <w:szCs w:val="24"/>
              </w:rPr>
            </w:pPr>
            <w:r w:rsidRPr="00B037B0">
              <w:rPr>
                <w:rFonts w:ascii="Times New Roman" w:hAnsi="Times New Roman" w:cs="Times New Roman"/>
                <w:b/>
                <w:bCs/>
                <w:sz w:val="24"/>
                <w:szCs w:val="24"/>
              </w:rPr>
              <w:t>НЕК «Укренерго»</w:t>
            </w:r>
          </w:p>
          <w:p w:rsidR="00B037B0" w:rsidRDefault="00B037B0" w:rsidP="005E15B9">
            <w:pPr>
              <w:jc w:val="both"/>
              <w:rPr>
                <w:rFonts w:ascii="Times New Roman" w:hAnsi="Times New Roman" w:cs="Times New Roman"/>
                <w:sz w:val="24"/>
                <w:szCs w:val="24"/>
              </w:rPr>
            </w:pPr>
          </w:p>
          <w:p w:rsidR="005E15B9" w:rsidRPr="00A53B1C" w:rsidRDefault="005E15B9" w:rsidP="005E15B9">
            <w:pPr>
              <w:jc w:val="both"/>
              <w:rPr>
                <w:rFonts w:ascii="Times New Roman" w:hAnsi="Times New Roman" w:cs="Times New Roman"/>
                <w:sz w:val="24"/>
                <w:szCs w:val="24"/>
              </w:rPr>
            </w:pPr>
            <w:r w:rsidRPr="00A53B1C">
              <w:rPr>
                <w:rFonts w:ascii="Times New Roman" w:hAnsi="Times New Roman" w:cs="Times New Roman"/>
                <w:sz w:val="24"/>
                <w:szCs w:val="24"/>
              </w:rPr>
              <w:t xml:space="preserve">Розділі І форми №11 «Інформація щодо зміни </w:t>
            </w:r>
            <w:proofErr w:type="spellStart"/>
            <w:r w:rsidRPr="00A53B1C">
              <w:rPr>
                <w:rFonts w:ascii="Times New Roman" w:hAnsi="Times New Roman" w:cs="Times New Roman"/>
                <w:sz w:val="24"/>
                <w:szCs w:val="24"/>
              </w:rPr>
              <w:t>електропостачальника</w:t>
            </w:r>
            <w:proofErr w:type="spellEnd"/>
            <w:r w:rsidRPr="00A53B1C">
              <w:rPr>
                <w:rFonts w:ascii="Times New Roman" w:hAnsi="Times New Roman" w:cs="Times New Roman"/>
                <w:sz w:val="24"/>
                <w:szCs w:val="24"/>
              </w:rPr>
              <w:t xml:space="preserve"> на постачальника «останньої надії»:</w:t>
            </w:r>
          </w:p>
          <w:p w:rsidR="005E15B9" w:rsidRPr="00A53B1C" w:rsidRDefault="005E15B9" w:rsidP="005E15B9">
            <w:pPr>
              <w:jc w:val="both"/>
              <w:rPr>
                <w:rFonts w:ascii="Times New Roman" w:hAnsi="Times New Roman" w:cs="Times New Roman"/>
                <w:sz w:val="24"/>
                <w:szCs w:val="24"/>
              </w:rPr>
            </w:pPr>
            <w:r w:rsidRPr="00A53B1C">
              <w:rPr>
                <w:rFonts w:ascii="Times New Roman" w:hAnsi="Times New Roman" w:cs="Times New Roman"/>
                <w:sz w:val="24"/>
                <w:szCs w:val="24"/>
              </w:rPr>
              <w:t>Рядки</w:t>
            </w:r>
          </w:p>
          <w:p w:rsidR="005E15B9" w:rsidRPr="00A53B1C" w:rsidRDefault="005E15B9" w:rsidP="005E15B9">
            <w:pPr>
              <w:jc w:val="both"/>
              <w:rPr>
                <w:rFonts w:ascii="Times New Roman" w:hAnsi="Times New Roman" w:cs="Times New Roman"/>
                <w:sz w:val="24"/>
                <w:szCs w:val="24"/>
              </w:rPr>
            </w:pPr>
            <w:r w:rsidRPr="00A53B1C">
              <w:rPr>
                <w:rFonts w:ascii="Times New Roman" w:hAnsi="Times New Roman" w:cs="Times New Roman"/>
                <w:sz w:val="24"/>
                <w:szCs w:val="24"/>
              </w:rPr>
              <w:t>1.2.1</w:t>
            </w:r>
            <w:r w:rsidRPr="00A53B1C">
              <w:rPr>
                <w:rFonts w:ascii="Times New Roman" w:hAnsi="Times New Roman" w:cs="Times New Roman"/>
                <w:sz w:val="24"/>
                <w:szCs w:val="24"/>
              </w:rPr>
              <w:tab/>
              <w:t xml:space="preserve"> малі непобутові</w:t>
            </w:r>
            <w:r w:rsidRPr="00A53B1C">
              <w:rPr>
                <w:rFonts w:ascii="Times New Roman" w:hAnsi="Times New Roman" w:cs="Times New Roman"/>
                <w:sz w:val="24"/>
                <w:szCs w:val="24"/>
              </w:rPr>
              <w:tab/>
              <w:t>030</w:t>
            </w:r>
          </w:p>
          <w:p w:rsidR="005E15B9" w:rsidRPr="00A53B1C" w:rsidRDefault="005E15B9" w:rsidP="005E15B9">
            <w:pPr>
              <w:jc w:val="both"/>
              <w:rPr>
                <w:rFonts w:ascii="Times New Roman" w:hAnsi="Times New Roman" w:cs="Times New Roman"/>
                <w:b/>
                <w:bCs/>
                <w:strike/>
                <w:sz w:val="24"/>
                <w:szCs w:val="24"/>
              </w:rPr>
            </w:pPr>
            <w:r w:rsidRPr="00A53B1C">
              <w:rPr>
                <w:rFonts w:ascii="Times New Roman" w:hAnsi="Times New Roman" w:cs="Times New Roman"/>
                <w:b/>
                <w:bCs/>
                <w:strike/>
                <w:sz w:val="24"/>
                <w:szCs w:val="24"/>
              </w:rPr>
              <w:t>1.2.1.1</w:t>
            </w:r>
            <w:r w:rsidRPr="00A53B1C">
              <w:rPr>
                <w:rFonts w:ascii="Times New Roman" w:hAnsi="Times New Roman" w:cs="Times New Roman"/>
                <w:b/>
                <w:bCs/>
                <w:strike/>
                <w:sz w:val="24"/>
                <w:szCs w:val="24"/>
              </w:rPr>
              <w:tab/>
              <w:t>у т. ч. захищені</w:t>
            </w:r>
            <w:r w:rsidRPr="00A53B1C">
              <w:rPr>
                <w:rFonts w:ascii="Times New Roman" w:hAnsi="Times New Roman" w:cs="Times New Roman"/>
                <w:b/>
                <w:bCs/>
                <w:strike/>
                <w:sz w:val="24"/>
                <w:szCs w:val="24"/>
              </w:rPr>
              <w:tab/>
              <w:t>035</w:t>
            </w:r>
          </w:p>
          <w:p w:rsidR="005E15B9" w:rsidRPr="00A53B1C" w:rsidRDefault="005E15B9" w:rsidP="005E15B9">
            <w:pPr>
              <w:jc w:val="both"/>
              <w:rPr>
                <w:rFonts w:ascii="Times New Roman" w:hAnsi="Times New Roman" w:cs="Times New Roman"/>
                <w:b/>
                <w:bCs/>
                <w:strike/>
                <w:sz w:val="24"/>
                <w:szCs w:val="24"/>
              </w:rPr>
            </w:pPr>
            <w:r w:rsidRPr="00A53B1C">
              <w:rPr>
                <w:rFonts w:ascii="Times New Roman" w:hAnsi="Times New Roman" w:cs="Times New Roman"/>
                <w:b/>
                <w:bCs/>
                <w:strike/>
                <w:sz w:val="24"/>
                <w:szCs w:val="24"/>
              </w:rPr>
              <w:t>1.2.1.2</w:t>
            </w:r>
            <w:r w:rsidRPr="00A53B1C">
              <w:rPr>
                <w:rFonts w:ascii="Times New Roman" w:hAnsi="Times New Roman" w:cs="Times New Roman"/>
                <w:b/>
                <w:bCs/>
                <w:strike/>
                <w:sz w:val="24"/>
                <w:szCs w:val="24"/>
              </w:rPr>
              <w:tab/>
              <w:t>у т. ч. бюджетні установи</w:t>
            </w:r>
            <w:r w:rsidRPr="00A53B1C">
              <w:rPr>
                <w:rFonts w:ascii="Times New Roman" w:hAnsi="Times New Roman" w:cs="Times New Roman"/>
                <w:b/>
                <w:bCs/>
                <w:strike/>
                <w:sz w:val="24"/>
                <w:szCs w:val="24"/>
              </w:rPr>
              <w:tab/>
              <w:t>040</w:t>
            </w:r>
          </w:p>
          <w:p w:rsidR="005E15B9" w:rsidRPr="00A53B1C" w:rsidRDefault="005E15B9" w:rsidP="005E15B9">
            <w:pPr>
              <w:jc w:val="both"/>
              <w:rPr>
                <w:rFonts w:ascii="Times New Roman" w:hAnsi="Times New Roman" w:cs="Times New Roman"/>
                <w:sz w:val="24"/>
                <w:szCs w:val="24"/>
              </w:rPr>
            </w:pPr>
            <w:r w:rsidRPr="00A53B1C">
              <w:rPr>
                <w:rFonts w:ascii="Times New Roman" w:hAnsi="Times New Roman" w:cs="Times New Roman"/>
                <w:sz w:val="24"/>
                <w:szCs w:val="24"/>
              </w:rPr>
              <w:t>1.2.2</w:t>
            </w:r>
            <w:r w:rsidRPr="00A53B1C">
              <w:rPr>
                <w:rFonts w:ascii="Times New Roman" w:hAnsi="Times New Roman" w:cs="Times New Roman"/>
                <w:sz w:val="24"/>
                <w:szCs w:val="24"/>
              </w:rPr>
              <w:tab/>
              <w:t>інші споживачі (з потужністю вище 50 кВт)</w:t>
            </w:r>
            <w:r w:rsidRPr="00A53B1C">
              <w:rPr>
                <w:rFonts w:ascii="Times New Roman" w:hAnsi="Times New Roman" w:cs="Times New Roman"/>
                <w:sz w:val="24"/>
                <w:szCs w:val="24"/>
              </w:rPr>
              <w:tab/>
              <w:t>045</w:t>
            </w:r>
          </w:p>
          <w:p w:rsidR="005E15B9" w:rsidRPr="00A53B1C" w:rsidRDefault="005E15B9" w:rsidP="005E15B9">
            <w:pPr>
              <w:jc w:val="both"/>
              <w:rPr>
                <w:rFonts w:ascii="Times New Roman" w:hAnsi="Times New Roman" w:cs="Times New Roman"/>
                <w:b/>
                <w:bCs/>
                <w:strike/>
                <w:sz w:val="24"/>
                <w:szCs w:val="24"/>
              </w:rPr>
            </w:pPr>
            <w:r w:rsidRPr="00A53B1C">
              <w:rPr>
                <w:rFonts w:ascii="Times New Roman" w:hAnsi="Times New Roman" w:cs="Times New Roman"/>
                <w:b/>
                <w:bCs/>
                <w:strike/>
                <w:sz w:val="24"/>
                <w:szCs w:val="24"/>
              </w:rPr>
              <w:lastRenderedPageBreak/>
              <w:t>1.2.2.1</w:t>
            </w:r>
            <w:r w:rsidRPr="00A53B1C">
              <w:rPr>
                <w:rFonts w:ascii="Times New Roman" w:hAnsi="Times New Roman" w:cs="Times New Roman"/>
                <w:b/>
                <w:bCs/>
                <w:strike/>
                <w:sz w:val="24"/>
                <w:szCs w:val="24"/>
              </w:rPr>
              <w:tab/>
              <w:t>у т. ч. захищені</w:t>
            </w:r>
            <w:r w:rsidRPr="00A53B1C">
              <w:rPr>
                <w:rFonts w:ascii="Times New Roman" w:hAnsi="Times New Roman" w:cs="Times New Roman"/>
                <w:b/>
                <w:bCs/>
                <w:strike/>
                <w:sz w:val="24"/>
                <w:szCs w:val="24"/>
              </w:rPr>
              <w:tab/>
              <w:t>050</w:t>
            </w:r>
          </w:p>
          <w:p w:rsidR="005E15B9" w:rsidRPr="00A53B1C" w:rsidRDefault="005E15B9" w:rsidP="005E15B9">
            <w:pPr>
              <w:jc w:val="both"/>
              <w:rPr>
                <w:rFonts w:ascii="Times New Roman" w:hAnsi="Times New Roman" w:cs="Times New Roman"/>
                <w:b/>
                <w:bCs/>
                <w:sz w:val="24"/>
                <w:szCs w:val="24"/>
              </w:rPr>
            </w:pPr>
            <w:r w:rsidRPr="00A53B1C">
              <w:rPr>
                <w:rFonts w:ascii="Times New Roman" w:hAnsi="Times New Roman" w:cs="Times New Roman"/>
                <w:b/>
                <w:bCs/>
                <w:strike/>
                <w:sz w:val="24"/>
                <w:szCs w:val="24"/>
              </w:rPr>
              <w:t>1.2.2.2</w:t>
            </w:r>
            <w:r w:rsidRPr="00A53B1C">
              <w:rPr>
                <w:rFonts w:ascii="Times New Roman" w:hAnsi="Times New Roman" w:cs="Times New Roman"/>
                <w:b/>
                <w:bCs/>
                <w:strike/>
                <w:sz w:val="24"/>
                <w:szCs w:val="24"/>
              </w:rPr>
              <w:tab/>
              <w:t>у т. ч. бюджетні установи</w:t>
            </w:r>
            <w:r w:rsidRPr="00A53B1C">
              <w:rPr>
                <w:rFonts w:ascii="Times New Roman" w:hAnsi="Times New Roman" w:cs="Times New Roman"/>
                <w:sz w:val="24"/>
                <w:szCs w:val="24"/>
              </w:rPr>
              <w:tab/>
              <w:t>055</w:t>
            </w:r>
          </w:p>
          <w:p w:rsidR="005E15B9" w:rsidRPr="00A53B1C" w:rsidRDefault="005E15B9" w:rsidP="005E15B9">
            <w:pPr>
              <w:jc w:val="both"/>
              <w:rPr>
                <w:rFonts w:ascii="Times New Roman" w:hAnsi="Times New Roman" w:cs="Times New Roman"/>
                <w:sz w:val="24"/>
                <w:szCs w:val="24"/>
              </w:rPr>
            </w:pPr>
          </w:p>
          <w:p w:rsidR="005E15B9" w:rsidRPr="00A53B1C" w:rsidRDefault="005E15B9" w:rsidP="005E15B9">
            <w:pPr>
              <w:jc w:val="both"/>
              <w:rPr>
                <w:rFonts w:ascii="Times New Roman" w:hAnsi="Times New Roman" w:cs="Times New Roman"/>
                <w:color w:val="000000"/>
                <w:sz w:val="24"/>
                <w:szCs w:val="24"/>
              </w:rPr>
            </w:pPr>
            <w:r w:rsidRPr="00A53B1C">
              <w:rPr>
                <w:rFonts w:ascii="Times New Roman" w:hAnsi="Times New Roman" w:cs="Times New Roman"/>
                <w:color w:val="000000"/>
                <w:sz w:val="24"/>
                <w:szCs w:val="24"/>
              </w:rPr>
              <w:t>Підстави для переведення споживачів на постачальника «останньої надії»:</w:t>
            </w:r>
            <w:r w:rsidRPr="00A53B1C">
              <w:rPr>
                <w:rFonts w:ascii="Times New Roman" w:hAnsi="Times New Roman" w:cs="Times New Roman"/>
                <w:color w:val="000000"/>
                <w:sz w:val="24"/>
                <w:szCs w:val="24"/>
              </w:rPr>
              <w:tab/>
            </w:r>
            <w:r w:rsidRPr="00A53B1C">
              <w:rPr>
                <w:rFonts w:ascii="Times New Roman" w:hAnsi="Times New Roman" w:cs="Times New Roman"/>
                <w:color w:val="000000"/>
                <w:sz w:val="24"/>
                <w:szCs w:val="24"/>
              </w:rPr>
              <w:tab/>
            </w:r>
            <w:r w:rsidRPr="00A53B1C">
              <w:rPr>
                <w:rFonts w:ascii="Times New Roman" w:hAnsi="Times New Roman" w:cs="Times New Roman"/>
                <w:color w:val="000000"/>
                <w:sz w:val="24"/>
                <w:szCs w:val="24"/>
              </w:rPr>
              <w:tab/>
            </w:r>
            <w:r w:rsidRPr="00A53B1C">
              <w:rPr>
                <w:rFonts w:ascii="Times New Roman" w:hAnsi="Times New Roman" w:cs="Times New Roman"/>
                <w:color w:val="000000"/>
                <w:sz w:val="24"/>
                <w:szCs w:val="24"/>
              </w:rPr>
              <w:tab/>
            </w:r>
          </w:p>
          <w:p w:rsidR="005E15B9" w:rsidRPr="00A53B1C" w:rsidRDefault="005E15B9" w:rsidP="005E15B9">
            <w:pPr>
              <w:jc w:val="both"/>
              <w:rPr>
                <w:rFonts w:ascii="Times New Roman" w:hAnsi="Times New Roman" w:cs="Times New Roman"/>
                <w:b/>
                <w:bCs/>
                <w:strike/>
                <w:color w:val="000000"/>
                <w:sz w:val="24"/>
                <w:szCs w:val="24"/>
              </w:rPr>
            </w:pPr>
            <w:r w:rsidRPr="00A53B1C">
              <w:rPr>
                <w:rFonts w:ascii="Times New Roman" w:hAnsi="Times New Roman" w:cs="Times New Roman"/>
                <w:b/>
                <w:bCs/>
                <w:strike/>
                <w:color w:val="000000"/>
                <w:sz w:val="24"/>
                <w:szCs w:val="24"/>
              </w:rPr>
              <w:t>Графа 4) банкрутством, ліквідацією попереднього постачальника</w:t>
            </w:r>
            <w:r w:rsidRPr="00A53B1C">
              <w:rPr>
                <w:rFonts w:ascii="Times New Roman" w:hAnsi="Times New Roman" w:cs="Times New Roman"/>
                <w:b/>
                <w:bCs/>
                <w:strike/>
                <w:color w:val="000000"/>
                <w:sz w:val="24"/>
                <w:szCs w:val="24"/>
              </w:rPr>
              <w:tab/>
            </w:r>
          </w:p>
          <w:p w:rsidR="005E15B9" w:rsidRPr="00A53B1C" w:rsidRDefault="005E15B9" w:rsidP="005E15B9">
            <w:pPr>
              <w:jc w:val="both"/>
              <w:rPr>
                <w:rFonts w:ascii="Times New Roman" w:eastAsia="Times New Roman" w:hAnsi="Times New Roman" w:cs="Times New Roman"/>
                <w:b/>
                <w:color w:val="000000" w:themeColor="text1"/>
                <w:sz w:val="24"/>
                <w:szCs w:val="24"/>
              </w:rPr>
            </w:pPr>
          </w:p>
          <w:p w:rsidR="005E15B9" w:rsidRPr="00B037B0" w:rsidRDefault="005E15B9" w:rsidP="005E15B9">
            <w:pPr>
              <w:jc w:val="both"/>
              <w:rPr>
                <w:rFonts w:ascii="Times New Roman" w:hAnsi="Times New Roman" w:cs="Times New Roman"/>
                <w:b/>
                <w:bCs/>
                <w:i/>
                <w:iCs/>
                <w:sz w:val="24"/>
                <w:szCs w:val="24"/>
              </w:rPr>
            </w:pPr>
            <w:proofErr w:type="spellStart"/>
            <w:r w:rsidRPr="00B037B0">
              <w:rPr>
                <w:rFonts w:ascii="Times New Roman" w:hAnsi="Times New Roman" w:cs="Times New Roman"/>
                <w:b/>
                <w:bCs/>
                <w:i/>
                <w:iCs/>
                <w:sz w:val="24"/>
                <w:szCs w:val="24"/>
              </w:rPr>
              <w:t>Обгрунтування</w:t>
            </w:r>
            <w:proofErr w:type="spellEnd"/>
            <w:r w:rsidRPr="00B037B0">
              <w:rPr>
                <w:rFonts w:ascii="Times New Roman" w:hAnsi="Times New Roman" w:cs="Times New Roman"/>
                <w:b/>
                <w:bCs/>
                <w:i/>
                <w:iCs/>
                <w:sz w:val="24"/>
                <w:szCs w:val="24"/>
              </w:rPr>
              <w:t>:</w:t>
            </w:r>
          </w:p>
          <w:p w:rsidR="005E15B9" w:rsidRPr="00B037B0" w:rsidRDefault="005E15B9" w:rsidP="00B037B0">
            <w:pPr>
              <w:jc w:val="both"/>
              <w:rPr>
                <w:rFonts w:ascii="Times New Roman" w:hAnsi="Times New Roman" w:cs="Times New Roman"/>
                <w:i/>
                <w:iCs/>
                <w:sz w:val="24"/>
                <w:szCs w:val="24"/>
              </w:rPr>
            </w:pPr>
            <w:r w:rsidRPr="00B037B0">
              <w:rPr>
                <w:rFonts w:ascii="Times New Roman" w:hAnsi="Times New Roman" w:cs="Times New Roman"/>
                <w:i/>
                <w:iCs/>
                <w:sz w:val="24"/>
                <w:szCs w:val="24"/>
              </w:rPr>
              <w:t>Щодо віднесення Споживачів до Бюджетних та Захищених. До введення Воєнного стану перелік захищених Споживачів був затверджений Постановою НКРЕКП та був оприлюднений. З введенням ВС перелік Споживачів не оприлюднюється, така інформація відсутня. Таким чином пропонується вилучити з розділу 1 форми №11 рядки 1.2.1.1 («захищені», код 035), 1.2.1.2 («бюджетні установи», код 040), 1.2.2.1 («захищені», код 050), 1.2.2.2 («бюджетні установи», код 055).</w:t>
            </w:r>
          </w:p>
          <w:p w:rsidR="005E15B9" w:rsidRPr="00A53B1C" w:rsidRDefault="005E15B9" w:rsidP="00B037B0">
            <w:pPr>
              <w:jc w:val="both"/>
              <w:rPr>
                <w:rFonts w:ascii="Times New Roman" w:eastAsia="Times New Roman" w:hAnsi="Times New Roman" w:cs="Times New Roman"/>
                <w:b/>
                <w:color w:val="000000" w:themeColor="text1"/>
                <w:sz w:val="24"/>
                <w:szCs w:val="24"/>
              </w:rPr>
            </w:pPr>
            <w:r w:rsidRPr="00B037B0">
              <w:rPr>
                <w:rFonts w:ascii="Times New Roman" w:hAnsi="Times New Roman" w:cs="Times New Roman"/>
                <w:i/>
                <w:iCs/>
                <w:sz w:val="24"/>
                <w:szCs w:val="24"/>
              </w:rPr>
              <w:t>В зв’язку з відсутністю первинної інформації у ОСП пропонується вилучити графу 4 «</w:t>
            </w:r>
            <w:r w:rsidRPr="00B037B0">
              <w:rPr>
                <w:rFonts w:ascii="Times New Roman" w:hAnsi="Times New Roman" w:cs="Times New Roman"/>
                <w:i/>
                <w:iCs/>
                <w:color w:val="000000"/>
                <w:sz w:val="24"/>
                <w:szCs w:val="24"/>
              </w:rPr>
              <w:t>банкрутством, ліквідацією попереднього постачальника»</w:t>
            </w:r>
            <w:r w:rsidRPr="00B037B0">
              <w:rPr>
                <w:rFonts w:ascii="Times New Roman" w:hAnsi="Times New Roman" w:cs="Times New Roman"/>
                <w:i/>
                <w:iCs/>
                <w:sz w:val="24"/>
                <w:szCs w:val="24"/>
              </w:rPr>
              <w:t xml:space="preserve"> розділу І форми №11.</w:t>
            </w:r>
          </w:p>
        </w:tc>
        <w:tc>
          <w:tcPr>
            <w:tcW w:w="5221" w:type="dxa"/>
            <w:shd w:val="clear" w:color="auto" w:fill="auto"/>
          </w:tcPr>
          <w:p w:rsidR="005E15B9" w:rsidRPr="00A53B1C" w:rsidRDefault="00A53B1C" w:rsidP="005E15B9">
            <w:pPr>
              <w:jc w:val="both"/>
              <w:rPr>
                <w:rFonts w:ascii="Times New Roman" w:eastAsia="Times New Roman" w:hAnsi="Times New Roman" w:cs="Times New Roman"/>
                <w:b/>
                <w:bCs/>
                <w:color w:val="000000" w:themeColor="text1"/>
                <w:sz w:val="24"/>
                <w:szCs w:val="24"/>
              </w:rPr>
            </w:pPr>
            <w:r w:rsidRPr="00A53B1C">
              <w:rPr>
                <w:rFonts w:ascii="Times New Roman" w:eastAsia="Times New Roman" w:hAnsi="Times New Roman" w:cs="Times New Roman"/>
                <w:b/>
                <w:bCs/>
                <w:color w:val="000000" w:themeColor="text1"/>
                <w:sz w:val="24"/>
                <w:szCs w:val="24"/>
              </w:rPr>
              <w:lastRenderedPageBreak/>
              <w:t>Потребує обговорення</w:t>
            </w:r>
          </w:p>
        </w:tc>
      </w:tr>
      <w:tr w:rsidR="00B037B0" w:rsidRPr="00B17BC5" w:rsidTr="002E1005">
        <w:trPr>
          <w:trHeight w:val="675"/>
          <w:jc w:val="center"/>
        </w:trPr>
        <w:tc>
          <w:tcPr>
            <w:tcW w:w="15661" w:type="dxa"/>
            <w:gridSpan w:val="3"/>
            <w:shd w:val="clear" w:color="auto" w:fill="auto"/>
          </w:tcPr>
          <w:p w:rsidR="00B037B0" w:rsidRPr="00B037B0" w:rsidRDefault="00B037B0" w:rsidP="00B037B0">
            <w:pPr>
              <w:jc w:val="center"/>
              <w:rPr>
                <w:rFonts w:ascii="Times New Roman" w:eastAsia="Times New Roman" w:hAnsi="Times New Roman" w:cs="Times New Roman"/>
                <w:b/>
                <w:bCs/>
                <w:color w:val="000000" w:themeColor="text1"/>
                <w:sz w:val="24"/>
                <w:szCs w:val="24"/>
              </w:rPr>
            </w:pPr>
            <w:r w:rsidRPr="00B037B0">
              <w:rPr>
                <w:rFonts w:ascii="Times New Roman" w:eastAsia="Times New Roman" w:hAnsi="Times New Roman" w:cs="Times New Roman"/>
                <w:b/>
                <w:bCs/>
                <w:color w:val="000000" w:themeColor="text1"/>
                <w:sz w:val="24"/>
                <w:szCs w:val="24"/>
              </w:rPr>
              <w:t>Форму звітності № 12-НКРЕКП-моніторинг-передача (місячна) «Звіт щодо експортно-імпортних операцій за міждержавними перетинами» та Інструкція щодо її заповнення</w:t>
            </w:r>
          </w:p>
        </w:tc>
      </w:tr>
      <w:tr w:rsidR="005E15B9" w:rsidRPr="00B17BC5" w:rsidTr="00F410FE">
        <w:trPr>
          <w:trHeight w:val="675"/>
          <w:jc w:val="center"/>
        </w:trPr>
        <w:tc>
          <w:tcPr>
            <w:tcW w:w="5220" w:type="dxa"/>
            <w:shd w:val="clear" w:color="auto" w:fill="auto"/>
          </w:tcPr>
          <w:p w:rsidR="005E15B9" w:rsidRPr="00B037B0"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B037B0" w:rsidRDefault="00B037B0"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B037B0">
              <w:rPr>
                <w:rFonts w:ascii="Times New Roman" w:eastAsia="Times New Roman" w:hAnsi="Times New Roman" w:cs="Times New Roman"/>
                <w:color w:val="000000" w:themeColor="text1"/>
                <w:sz w:val="24"/>
                <w:szCs w:val="24"/>
              </w:rPr>
              <w:t>2.2.</w:t>
            </w:r>
            <w:r w:rsidR="005E15B9" w:rsidRPr="00B037B0">
              <w:rPr>
                <w:rFonts w:ascii="Times New Roman" w:eastAsia="Times New Roman" w:hAnsi="Times New Roman" w:cs="Times New Roman"/>
                <w:color w:val="000000" w:themeColor="text1"/>
                <w:sz w:val="24"/>
                <w:szCs w:val="24"/>
              </w:rPr>
              <w:t xml:space="preserve">  Форма звітності № 12 подається до 10 числа місяця, наступного за звітним періодом</w:t>
            </w:r>
          </w:p>
        </w:tc>
        <w:tc>
          <w:tcPr>
            <w:tcW w:w="5220" w:type="dxa"/>
            <w:shd w:val="clear" w:color="auto" w:fill="auto"/>
          </w:tcPr>
          <w:p w:rsidR="005E15B9" w:rsidRPr="00B037B0" w:rsidRDefault="00B037B0" w:rsidP="005E15B9">
            <w:pPr>
              <w:jc w:val="both"/>
              <w:rPr>
                <w:rFonts w:ascii="Times New Roman" w:hAnsi="Times New Roman" w:cs="Times New Roman"/>
                <w:b/>
                <w:bCs/>
                <w:sz w:val="24"/>
                <w:szCs w:val="24"/>
              </w:rPr>
            </w:pPr>
            <w:r w:rsidRPr="00B037B0">
              <w:rPr>
                <w:rFonts w:ascii="Times New Roman" w:hAnsi="Times New Roman" w:cs="Times New Roman"/>
                <w:b/>
                <w:bCs/>
                <w:sz w:val="24"/>
                <w:szCs w:val="24"/>
              </w:rPr>
              <w:t>НЕК «Укренерго»</w:t>
            </w:r>
          </w:p>
          <w:p w:rsidR="00B037B0" w:rsidRPr="00B037B0" w:rsidRDefault="00B037B0" w:rsidP="005E15B9">
            <w:pPr>
              <w:jc w:val="both"/>
              <w:rPr>
                <w:rFonts w:ascii="Times New Roman" w:hAnsi="Times New Roman" w:cs="Times New Roman"/>
                <w:b/>
                <w:bCs/>
                <w:sz w:val="24"/>
                <w:szCs w:val="24"/>
              </w:rPr>
            </w:pPr>
          </w:p>
          <w:p w:rsidR="005E15B9" w:rsidRPr="00B037B0" w:rsidRDefault="005E15B9" w:rsidP="005E15B9">
            <w:pPr>
              <w:shd w:val="clear" w:color="auto" w:fill="FFFFFF"/>
              <w:jc w:val="both"/>
              <w:rPr>
                <w:rFonts w:ascii="Times New Roman" w:hAnsi="Times New Roman" w:cs="Times New Roman"/>
                <w:color w:val="000000"/>
                <w:sz w:val="24"/>
                <w:szCs w:val="24"/>
              </w:rPr>
            </w:pPr>
            <w:r w:rsidRPr="00B037B0">
              <w:rPr>
                <w:rFonts w:ascii="Times New Roman" w:hAnsi="Times New Roman" w:cs="Times New Roman"/>
                <w:color w:val="000000"/>
                <w:sz w:val="24"/>
                <w:szCs w:val="24"/>
              </w:rPr>
              <w:t xml:space="preserve">.2.2. Форма звітності № 12 подається </w:t>
            </w:r>
            <w:r w:rsidRPr="00B037B0">
              <w:rPr>
                <w:rFonts w:ascii="Times New Roman" w:hAnsi="Times New Roman" w:cs="Times New Roman"/>
                <w:b/>
                <w:bCs/>
                <w:color w:val="000000"/>
                <w:sz w:val="24"/>
                <w:szCs w:val="24"/>
              </w:rPr>
              <w:t>до 25 числа</w:t>
            </w:r>
            <w:r w:rsidRPr="00B037B0">
              <w:rPr>
                <w:rFonts w:ascii="Times New Roman" w:hAnsi="Times New Roman" w:cs="Times New Roman"/>
                <w:color w:val="000000"/>
                <w:sz w:val="24"/>
                <w:szCs w:val="24"/>
              </w:rPr>
              <w:t xml:space="preserve"> місяця, наступного за звітним періодом</w:t>
            </w:r>
          </w:p>
          <w:p w:rsidR="005E15B9" w:rsidRPr="00B037B0" w:rsidRDefault="005E15B9" w:rsidP="005E15B9">
            <w:pPr>
              <w:jc w:val="both"/>
              <w:rPr>
                <w:rFonts w:ascii="Times New Roman" w:eastAsia="Times New Roman" w:hAnsi="Times New Roman" w:cs="Times New Roman"/>
                <w:b/>
                <w:color w:val="000000" w:themeColor="text1"/>
                <w:sz w:val="24"/>
                <w:szCs w:val="24"/>
              </w:rPr>
            </w:pPr>
          </w:p>
          <w:p w:rsidR="005E15B9" w:rsidRPr="00B037B0" w:rsidRDefault="005E15B9" w:rsidP="00B037B0">
            <w:pPr>
              <w:jc w:val="both"/>
              <w:rPr>
                <w:rFonts w:ascii="Times New Roman" w:hAnsi="Times New Roman" w:cs="Times New Roman"/>
                <w:b/>
                <w:bCs/>
                <w:i/>
                <w:iCs/>
                <w:sz w:val="24"/>
                <w:szCs w:val="24"/>
              </w:rPr>
            </w:pPr>
            <w:proofErr w:type="spellStart"/>
            <w:r w:rsidRPr="00B037B0">
              <w:rPr>
                <w:rFonts w:ascii="Times New Roman" w:hAnsi="Times New Roman" w:cs="Times New Roman"/>
                <w:b/>
                <w:bCs/>
                <w:i/>
                <w:iCs/>
                <w:sz w:val="24"/>
                <w:szCs w:val="24"/>
              </w:rPr>
              <w:t>Обгрунтування</w:t>
            </w:r>
            <w:proofErr w:type="spellEnd"/>
            <w:r w:rsidRPr="00B037B0">
              <w:rPr>
                <w:rFonts w:ascii="Times New Roman" w:hAnsi="Times New Roman" w:cs="Times New Roman"/>
                <w:b/>
                <w:bCs/>
                <w:i/>
                <w:iCs/>
                <w:sz w:val="24"/>
                <w:szCs w:val="24"/>
              </w:rPr>
              <w:t>:</w:t>
            </w:r>
          </w:p>
          <w:p w:rsidR="005E15B9" w:rsidRPr="00B037B0" w:rsidRDefault="005E15B9" w:rsidP="00B037B0">
            <w:pPr>
              <w:jc w:val="both"/>
              <w:rPr>
                <w:rFonts w:ascii="Times New Roman" w:eastAsia="Times New Roman" w:hAnsi="Times New Roman" w:cs="Times New Roman"/>
                <w:b/>
                <w:color w:val="000000" w:themeColor="text1"/>
                <w:sz w:val="24"/>
                <w:szCs w:val="24"/>
              </w:rPr>
            </w:pPr>
            <w:r w:rsidRPr="00B037B0">
              <w:rPr>
                <w:rFonts w:ascii="Times New Roman" w:hAnsi="Times New Roman" w:cs="Times New Roman"/>
                <w:i/>
                <w:iCs/>
                <w:sz w:val="24"/>
                <w:szCs w:val="24"/>
              </w:rPr>
              <w:t>У формі №12 термін подання вказаний «До 25 числа місяця, наступного за звітним періодом», в той же час в інструкції до форми вказано «</w:t>
            </w:r>
            <w:r w:rsidRPr="00B037B0">
              <w:rPr>
                <w:rFonts w:ascii="Times New Roman" w:hAnsi="Times New Roman" w:cs="Times New Roman"/>
                <w:i/>
                <w:iCs/>
                <w:color w:val="000000"/>
                <w:sz w:val="24"/>
                <w:szCs w:val="24"/>
              </w:rPr>
              <w:t xml:space="preserve">до </w:t>
            </w:r>
            <w:r w:rsidRPr="00B037B0">
              <w:rPr>
                <w:rFonts w:ascii="Times New Roman" w:hAnsi="Times New Roman" w:cs="Times New Roman"/>
                <w:i/>
                <w:iCs/>
                <w:color w:val="000000"/>
                <w:sz w:val="24"/>
                <w:szCs w:val="24"/>
              </w:rPr>
              <w:lastRenderedPageBreak/>
              <w:t xml:space="preserve">10 числа місяця, наступного за звітним періодом», таким </w:t>
            </w:r>
            <w:proofErr w:type="spellStart"/>
            <w:r w:rsidRPr="00B037B0">
              <w:rPr>
                <w:rFonts w:ascii="Times New Roman" w:hAnsi="Times New Roman" w:cs="Times New Roman"/>
                <w:i/>
                <w:iCs/>
                <w:color w:val="000000"/>
                <w:sz w:val="24"/>
                <w:szCs w:val="24"/>
              </w:rPr>
              <w:t>чинном</w:t>
            </w:r>
            <w:proofErr w:type="spellEnd"/>
            <w:r w:rsidRPr="00B037B0">
              <w:rPr>
                <w:rFonts w:ascii="Times New Roman" w:hAnsi="Times New Roman" w:cs="Times New Roman"/>
                <w:i/>
                <w:iCs/>
                <w:color w:val="000000"/>
                <w:sz w:val="24"/>
                <w:szCs w:val="24"/>
              </w:rPr>
              <w:t xml:space="preserve"> пропонується</w:t>
            </w:r>
            <w:r w:rsidRPr="00B037B0">
              <w:rPr>
                <w:rFonts w:ascii="Times New Roman" w:hAnsi="Times New Roman" w:cs="Times New Roman"/>
                <w:color w:val="000000"/>
                <w:sz w:val="24"/>
                <w:szCs w:val="24"/>
              </w:rPr>
              <w:t xml:space="preserve"> узгодити терміне подання у формі та інструкції, та вказати і </w:t>
            </w:r>
            <w:proofErr w:type="spellStart"/>
            <w:r w:rsidRPr="00B037B0">
              <w:rPr>
                <w:rFonts w:ascii="Times New Roman" w:hAnsi="Times New Roman" w:cs="Times New Roman"/>
                <w:color w:val="000000"/>
                <w:sz w:val="24"/>
                <w:szCs w:val="24"/>
              </w:rPr>
              <w:t>фнструкції</w:t>
            </w:r>
            <w:proofErr w:type="spellEnd"/>
            <w:r w:rsidRPr="00B037B0">
              <w:rPr>
                <w:rFonts w:ascii="Times New Roman" w:hAnsi="Times New Roman" w:cs="Times New Roman"/>
                <w:color w:val="000000"/>
                <w:sz w:val="24"/>
                <w:szCs w:val="24"/>
              </w:rPr>
              <w:t xml:space="preserve"> «</w:t>
            </w:r>
            <w:r w:rsidRPr="00B037B0">
              <w:rPr>
                <w:rFonts w:ascii="Times New Roman" w:hAnsi="Times New Roman" w:cs="Times New Roman"/>
                <w:b/>
                <w:bCs/>
                <w:color w:val="000000"/>
                <w:sz w:val="24"/>
                <w:szCs w:val="24"/>
              </w:rPr>
              <w:t>до 25 числа</w:t>
            </w:r>
            <w:r w:rsidRPr="00B037B0">
              <w:rPr>
                <w:rFonts w:ascii="Times New Roman" w:hAnsi="Times New Roman" w:cs="Times New Roman"/>
                <w:color w:val="000000"/>
                <w:sz w:val="24"/>
                <w:szCs w:val="24"/>
              </w:rPr>
              <w:t xml:space="preserve"> місяця, наступного за звітним періодом».</w:t>
            </w:r>
          </w:p>
        </w:tc>
        <w:tc>
          <w:tcPr>
            <w:tcW w:w="5221" w:type="dxa"/>
            <w:shd w:val="clear" w:color="auto" w:fill="auto"/>
          </w:tcPr>
          <w:p w:rsidR="005E15B9" w:rsidRPr="00B037B0" w:rsidRDefault="00B037B0" w:rsidP="005E15B9">
            <w:pPr>
              <w:jc w:val="both"/>
              <w:rPr>
                <w:rFonts w:ascii="Times New Roman" w:eastAsia="Times New Roman" w:hAnsi="Times New Roman" w:cs="Times New Roman"/>
                <w:bCs/>
                <w:color w:val="000000" w:themeColor="text1"/>
                <w:sz w:val="24"/>
                <w:szCs w:val="24"/>
              </w:rPr>
            </w:pPr>
            <w:r w:rsidRPr="00B037B0">
              <w:rPr>
                <w:rFonts w:ascii="Times New Roman" w:eastAsia="Times New Roman" w:hAnsi="Times New Roman" w:cs="Times New Roman"/>
                <w:b/>
                <w:color w:val="000000" w:themeColor="text1"/>
                <w:sz w:val="24"/>
                <w:szCs w:val="24"/>
              </w:rPr>
              <w:lastRenderedPageBreak/>
              <w:t xml:space="preserve">Враховано частково </w:t>
            </w:r>
            <w:r w:rsidRPr="00B037B0">
              <w:rPr>
                <w:rFonts w:ascii="Times New Roman" w:eastAsia="Times New Roman" w:hAnsi="Times New Roman" w:cs="Times New Roman"/>
                <w:bCs/>
                <w:color w:val="000000" w:themeColor="text1"/>
                <w:sz w:val="24"/>
                <w:szCs w:val="24"/>
              </w:rPr>
              <w:t>(шляхом узгодження форми звітності та Інструкції)</w:t>
            </w:r>
          </w:p>
          <w:p w:rsidR="00B037B0" w:rsidRPr="00B037B0" w:rsidRDefault="00B037B0" w:rsidP="005E15B9">
            <w:pPr>
              <w:jc w:val="both"/>
              <w:rPr>
                <w:rFonts w:ascii="Times New Roman" w:eastAsia="Times New Roman" w:hAnsi="Times New Roman" w:cs="Times New Roman"/>
                <w:b/>
                <w:color w:val="000000" w:themeColor="text1"/>
                <w:sz w:val="24"/>
                <w:szCs w:val="24"/>
              </w:rPr>
            </w:pPr>
            <w:r w:rsidRPr="00B037B0">
              <w:rPr>
                <w:rFonts w:ascii="Times New Roman" w:eastAsia="Times New Roman" w:hAnsi="Times New Roman" w:cs="Times New Roman"/>
                <w:b/>
                <w:noProof/>
                <w:color w:val="000000" w:themeColor="text1"/>
                <w:sz w:val="24"/>
                <w:szCs w:val="24"/>
              </w:rPr>
              <w:drawing>
                <wp:inline distT="0" distB="0" distL="0" distR="0" wp14:anchorId="38DE4284" wp14:editId="41AA8E9B">
                  <wp:extent cx="3178175" cy="1094740"/>
                  <wp:effectExtent l="0" t="0" r="3175" b="0"/>
                  <wp:docPr id="188107986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1079866" name=""/>
                          <pic:cNvPicPr/>
                        </pic:nvPicPr>
                        <pic:blipFill>
                          <a:blip r:embed="rId18"/>
                          <a:stretch>
                            <a:fillRect/>
                          </a:stretch>
                        </pic:blipFill>
                        <pic:spPr>
                          <a:xfrm>
                            <a:off x="0" y="0"/>
                            <a:ext cx="3178175" cy="1094740"/>
                          </a:xfrm>
                          <a:prstGeom prst="rect">
                            <a:avLst/>
                          </a:prstGeom>
                        </pic:spPr>
                      </pic:pic>
                    </a:graphicData>
                  </a:graphic>
                </wp:inline>
              </w:drawing>
            </w:r>
          </w:p>
        </w:tc>
      </w:tr>
      <w:tr w:rsidR="00B037B0" w:rsidRPr="00B17BC5" w:rsidTr="00B037B0">
        <w:trPr>
          <w:trHeight w:val="288"/>
          <w:jc w:val="center"/>
        </w:trPr>
        <w:tc>
          <w:tcPr>
            <w:tcW w:w="15661" w:type="dxa"/>
            <w:gridSpan w:val="3"/>
            <w:shd w:val="clear" w:color="auto" w:fill="auto"/>
          </w:tcPr>
          <w:p w:rsidR="00B037B0" w:rsidRPr="00096E67" w:rsidRDefault="00B037B0" w:rsidP="00B037B0">
            <w:pPr>
              <w:jc w:val="center"/>
              <w:rPr>
                <w:rFonts w:ascii="Times New Roman" w:eastAsia="Times New Roman" w:hAnsi="Times New Roman" w:cs="Times New Roman"/>
                <w:b/>
                <w:bCs/>
                <w:color w:val="000000" w:themeColor="text1"/>
                <w:sz w:val="24"/>
                <w:szCs w:val="24"/>
              </w:rPr>
            </w:pPr>
            <w:r w:rsidRPr="00096E67">
              <w:rPr>
                <w:rFonts w:ascii="Times New Roman" w:hAnsi="Times New Roman" w:cs="Times New Roman"/>
                <w:b/>
                <w:bCs/>
                <w:sz w:val="24"/>
                <w:szCs w:val="24"/>
              </w:rPr>
              <w:t>Форма звітності № 14-НКРЕКП-моніторинг-передача (річна) «Звіт про звернення та скарги користувачів системи передачі»</w:t>
            </w:r>
          </w:p>
        </w:tc>
      </w:tr>
      <w:tr w:rsidR="005E15B9" w:rsidRPr="00B17BC5" w:rsidTr="00F410FE">
        <w:trPr>
          <w:trHeight w:val="675"/>
          <w:jc w:val="center"/>
        </w:trPr>
        <w:tc>
          <w:tcPr>
            <w:tcW w:w="5220" w:type="dxa"/>
            <w:shd w:val="clear" w:color="auto" w:fill="auto"/>
          </w:tcPr>
          <w:p w:rsidR="005E15B9" w:rsidRPr="00B17BC5" w:rsidRDefault="00B037B0" w:rsidP="005E15B9">
            <w:pPr>
              <w:pBdr>
                <w:top w:val="nil"/>
                <w:left w:val="nil"/>
                <w:bottom w:val="nil"/>
                <w:right w:val="nil"/>
                <w:between w:val="nil"/>
              </w:pBdr>
              <w:jc w:val="both"/>
              <w:rPr>
                <w:rFonts w:ascii="Times New Roman" w:eastAsia="Times New Roman" w:hAnsi="Times New Roman" w:cs="Times New Roman"/>
                <w:color w:val="000000" w:themeColor="text1"/>
                <w:sz w:val="20"/>
                <w:szCs w:val="20"/>
              </w:rPr>
            </w:pPr>
            <w:r w:rsidRPr="00B037B0">
              <w:rPr>
                <w:rFonts w:ascii="Times New Roman" w:hAnsi="Times New Roman" w:cs="Times New Roman"/>
                <w:noProof/>
                <w:sz w:val="20"/>
                <w:szCs w:val="20"/>
              </w:rPr>
              <w:drawing>
                <wp:inline distT="0" distB="0" distL="0" distR="0" wp14:anchorId="71BD6A10" wp14:editId="0A9AE5EC">
                  <wp:extent cx="3177540" cy="505460"/>
                  <wp:effectExtent l="0" t="0" r="3810" b="8890"/>
                  <wp:docPr id="12087409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874093" name=""/>
                          <pic:cNvPicPr/>
                        </pic:nvPicPr>
                        <pic:blipFill>
                          <a:blip r:embed="rId19"/>
                          <a:stretch>
                            <a:fillRect/>
                          </a:stretch>
                        </pic:blipFill>
                        <pic:spPr>
                          <a:xfrm>
                            <a:off x="0" y="0"/>
                            <a:ext cx="3177540" cy="505460"/>
                          </a:xfrm>
                          <a:prstGeom prst="rect">
                            <a:avLst/>
                          </a:prstGeom>
                        </pic:spPr>
                      </pic:pic>
                    </a:graphicData>
                  </a:graphic>
                </wp:inline>
              </w:drawing>
            </w:r>
          </w:p>
        </w:tc>
        <w:tc>
          <w:tcPr>
            <w:tcW w:w="5220" w:type="dxa"/>
            <w:shd w:val="clear" w:color="auto" w:fill="auto"/>
          </w:tcPr>
          <w:p w:rsidR="00B037B0" w:rsidRPr="00B037B0" w:rsidRDefault="00B037B0" w:rsidP="00B037B0">
            <w:pPr>
              <w:jc w:val="both"/>
              <w:rPr>
                <w:rFonts w:ascii="Times New Roman" w:hAnsi="Times New Roman" w:cs="Times New Roman"/>
                <w:b/>
                <w:bCs/>
                <w:sz w:val="24"/>
                <w:szCs w:val="24"/>
              </w:rPr>
            </w:pPr>
            <w:r w:rsidRPr="00B037B0">
              <w:rPr>
                <w:rFonts w:ascii="Times New Roman" w:hAnsi="Times New Roman" w:cs="Times New Roman"/>
                <w:b/>
                <w:bCs/>
                <w:sz w:val="24"/>
                <w:szCs w:val="24"/>
              </w:rPr>
              <w:t>НЕК «Укренерго»</w:t>
            </w:r>
          </w:p>
          <w:p w:rsidR="005E15B9" w:rsidRPr="00B037B0" w:rsidRDefault="005E15B9" w:rsidP="005E15B9">
            <w:pPr>
              <w:jc w:val="both"/>
              <w:rPr>
                <w:rFonts w:ascii="Times New Roman" w:hAnsi="Times New Roman" w:cs="Times New Roman"/>
                <w:sz w:val="24"/>
                <w:szCs w:val="24"/>
              </w:rPr>
            </w:pPr>
          </w:p>
          <w:p w:rsidR="005E15B9" w:rsidRPr="00B037B0" w:rsidRDefault="005E15B9" w:rsidP="005E15B9">
            <w:pPr>
              <w:jc w:val="both"/>
              <w:rPr>
                <w:rFonts w:ascii="Times New Roman" w:hAnsi="Times New Roman" w:cs="Times New Roman"/>
                <w:sz w:val="24"/>
                <w:szCs w:val="24"/>
                <w:lang w:val="ru-RU"/>
              </w:rPr>
            </w:pPr>
            <w:r w:rsidRPr="00B037B0">
              <w:rPr>
                <w:rFonts w:ascii="Times New Roman" w:hAnsi="Times New Roman" w:cs="Times New Roman"/>
                <w:sz w:val="24"/>
                <w:szCs w:val="24"/>
              </w:rPr>
              <w:t xml:space="preserve">Форма №14, рядок 99 </w:t>
            </w:r>
            <w:proofErr w:type="spellStart"/>
            <w:r w:rsidRPr="00B037B0">
              <w:rPr>
                <w:rFonts w:ascii="Times New Roman" w:hAnsi="Times New Roman" w:cs="Times New Roman"/>
                <w:sz w:val="24"/>
                <w:szCs w:val="24"/>
              </w:rPr>
              <w:t>xlsx</w:t>
            </w:r>
            <w:proofErr w:type="spellEnd"/>
            <w:r w:rsidRPr="00B037B0">
              <w:rPr>
                <w:rFonts w:ascii="Times New Roman" w:hAnsi="Times New Roman" w:cs="Times New Roman"/>
                <w:sz w:val="24"/>
                <w:szCs w:val="24"/>
              </w:rPr>
              <w:t xml:space="preserve"> файлу</w:t>
            </w:r>
            <w:r w:rsidRPr="00B037B0">
              <w:rPr>
                <w:rFonts w:ascii="Times New Roman" w:hAnsi="Times New Roman" w:cs="Times New Roman"/>
                <w:sz w:val="24"/>
                <w:szCs w:val="24"/>
                <w:lang w:val="ru-RU"/>
              </w:rPr>
              <w:t xml:space="preserve"> </w:t>
            </w:r>
            <w:proofErr w:type="spellStart"/>
            <w:r w:rsidRPr="00B037B0">
              <w:rPr>
                <w:rFonts w:ascii="Times New Roman" w:hAnsi="Times New Roman" w:cs="Times New Roman"/>
                <w:sz w:val="24"/>
                <w:szCs w:val="24"/>
                <w:lang w:val="ru-RU"/>
              </w:rPr>
              <w:t>форми</w:t>
            </w:r>
            <w:proofErr w:type="spellEnd"/>
          </w:p>
          <w:p w:rsidR="005E15B9" w:rsidRPr="00B037B0" w:rsidRDefault="005E15B9" w:rsidP="005E15B9">
            <w:pPr>
              <w:jc w:val="both"/>
              <w:rPr>
                <w:rFonts w:ascii="Times New Roman" w:hAnsi="Times New Roman" w:cs="Times New Roman"/>
                <w:sz w:val="24"/>
                <w:szCs w:val="24"/>
                <w:lang w:val="ru-RU"/>
              </w:rPr>
            </w:pPr>
          </w:p>
          <w:p w:rsidR="005E15B9" w:rsidRPr="00B037B0" w:rsidRDefault="005E15B9" w:rsidP="005E15B9">
            <w:pPr>
              <w:jc w:val="both"/>
              <w:rPr>
                <w:rFonts w:ascii="Times New Roman" w:hAnsi="Times New Roman" w:cs="Times New Roman"/>
                <w:b/>
                <w:bCs/>
                <w:sz w:val="24"/>
                <w:szCs w:val="24"/>
                <w:lang w:val="ru-RU"/>
              </w:rPr>
            </w:pPr>
            <w:r w:rsidRPr="00B037B0">
              <w:rPr>
                <w:rFonts w:ascii="Times New Roman" w:hAnsi="Times New Roman" w:cs="Times New Roman"/>
                <w:b/>
                <w:bCs/>
                <w:sz w:val="24"/>
                <w:szCs w:val="24"/>
              </w:rPr>
              <w:t>Керівник суб'єкта господарювання</w:t>
            </w:r>
            <w:r w:rsidRPr="00B037B0">
              <w:rPr>
                <w:rFonts w:ascii="Times New Roman" w:hAnsi="Times New Roman" w:cs="Times New Roman"/>
                <w:b/>
                <w:bCs/>
                <w:sz w:val="24"/>
                <w:szCs w:val="24"/>
                <w:lang w:val="ru-RU"/>
              </w:rPr>
              <w:t xml:space="preserve"> _______________(П</w:t>
            </w:r>
            <w:r w:rsidRPr="00B037B0">
              <w:rPr>
                <w:rFonts w:ascii="Times New Roman" w:hAnsi="Times New Roman" w:cs="Times New Roman"/>
                <w:b/>
                <w:bCs/>
                <w:sz w:val="24"/>
                <w:szCs w:val="24"/>
              </w:rPr>
              <w:t>І</w:t>
            </w:r>
            <w:r w:rsidRPr="00B037B0">
              <w:rPr>
                <w:rFonts w:ascii="Times New Roman" w:hAnsi="Times New Roman" w:cs="Times New Roman"/>
                <w:b/>
                <w:bCs/>
                <w:sz w:val="24"/>
                <w:szCs w:val="24"/>
                <w:lang w:val="ru-RU"/>
              </w:rPr>
              <w:t>Б)</w:t>
            </w:r>
          </w:p>
          <w:p w:rsidR="005E15B9" w:rsidRPr="00B037B0" w:rsidRDefault="005E15B9" w:rsidP="005E15B9">
            <w:pPr>
              <w:jc w:val="both"/>
              <w:rPr>
                <w:rFonts w:ascii="Times New Roman" w:eastAsia="Times New Roman" w:hAnsi="Times New Roman" w:cs="Times New Roman"/>
                <w:b/>
                <w:color w:val="000000" w:themeColor="text1"/>
                <w:sz w:val="24"/>
                <w:szCs w:val="24"/>
              </w:rPr>
            </w:pPr>
          </w:p>
          <w:p w:rsidR="005E15B9" w:rsidRPr="00B037B0" w:rsidRDefault="005E15B9" w:rsidP="005E15B9">
            <w:pPr>
              <w:jc w:val="both"/>
              <w:rPr>
                <w:rFonts w:ascii="Times New Roman" w:hAnsi="Times New Roman" w:cs="Times New Roman"/>
                <w:b/>
                <w:bCs/>
                <w:sz w:val="24"/>
                <w:szCs w:val="24"/>
              </w:rPr>
            </w:pPr>
            <w:proofErr w:type="spellStart"/>
            <w:r w:rsidRPr="00B037B0">
              <w:rPr>
                <w:rFonts w:ascii="Times New Roman" w:hAnsi="Times New Roman" w:cs="Times New Roman"/>
                <w:b/>
                <w:bCs/>
                <w:sz w:val="24"/>
                <w:szCs w:val="24"/>
              </w:rPr>
              <w:t>Обгрунтування</w:t>
            </w:r>
            <w:proofErr w:type="spellEnd"/>
            <w:r w:rsidRPr="00B037B0">
              <w:rPr>
                <w:rFonts w:ascii="Times New Roman" w:hAnsi="Times New Roman" w:cs="Times New Roman"/>
                <w:b/>
                <w:bCs/>
                <w:sz w:val="24"/>
                <w:szCs w:val="24"/>
              </w:rPr>
              <w:t>:</w:t>
            </w:r>
          </w:p>
          <w:p w:rsidR="005E15B9" w:rsidRPr="00B037B0" w:rsidRDefault="005E15B9" w:rsidP="005E15B9">
            <w:pPr>
              <w:jc w:val="both"/>
              <w:rPr>
                <w:rFonts w:ascii="Times New Roman" w:eastAsia="Times New Roman" w:hAnsi="Times New Roman" w:cs="Times New Roman"/>
                <w:bCs/>
                <w:color w:val="000000" w:themeColor="text1"/>
                <w:sz w:val="24"/>
                <w:szCs w:val="24"/>
              </w:rPr>
            </w:pPr>
            <w:r w:rsidRPr="00B037B0">
              <w:rPr>
                <w:rFonts w:ascii="Times New Roman" w:eastAsia="Times New Roman" w:hAnsi="Times New Roman" w:cs="Times New Roman"/>
                <w:bCs/>
                <w:color w:val="000000" w:themeColor="text1"/>
                <w:sz w:val="24"/>
                <w:szCs w:val="24"/>
              </w:rPr>
              <w:t>Пропонується в якості підписанта вказати «Керівник суб'єкта господарювання» замість «Головний бухгалтер».</w:t>
            </w:r>
          </w:p>
        </w:tc>
        <w:tc>
          <w:tcPr>
            <w:tcW w:w="5221" w:type="dxa"/>
            <w:shd w:val="clear" w:color="auto" w:fill="auto"/>
          </w:tcPr>
          <w:p w:rsidR="005E15B9" w:rsidRPr="00B037B0" w:rsidRDefault="00B037B0" w:rsidP="005E15B9">
            <w:pPr>
              <w:jc w:val="both"/>
              <w:rPr>
                <w:rFonts w:ascii="Times New Roman" w:eastAsia="Times New Roman" w:hAnsi="Times New Roman" w:cs="Times New Roman"/>
                <w:b/>
                <w:bCs/>
                <w:color w:val="000000" w:themeColor="text1"/>
                <w:sz w:val="24"/>
                <w:szCs w:val="24"/>
              </w:rPr>
            </w:pPr>
            <w:r w:rsidRPr="00B037B0">
              <w:rPr>
                <w:rFonts w:ascii="Times New Roman" w:eastAsia="Times New Roman" w:hAnsi="Times New Roman" w:cs="Times New Roman"/>
                <w:b/>
                <w:bCs/>
                <w:color w:val="000000" w:themeColor="text1"/>
                <w:sz w:val="24"/>
                <w:szCs w:val="24"/>
              </w:rPr>
              <w:t>Враховано</w:t>
            </w:r>
          </w:p>
        </w:tc>
      </w:tr>
      <w:tr w:rsidR="00DA36CC" w:rsidRPr="00B17BC5" w:rsidTr="00DA36CC">
        <w:trPr>
          <w:trHeight w:val="498"/>
          <w:jc w:val="center"/>
        </w:trPr>
        <w:tc>
          <w:tcPr>
            <w:tcW w:w="15661" w:type="dxa"/>
            <w:gridSpan w:val="3"/>
            <w:shd w:val="clear" w:color="auto" w:fill="auto"/>
          </w:tcPr>
          <w:p w:rsidR="00DA36CC" w:rsidRPr="00DA36CC" w:rsidRDefault="00DA36CC" w:rsidP="00DA36CC">
            <w:pPr>
              <w:jc w:val="center"/>
              <w:rPr>
                <w:rFonts w:ascii="Times New Roman" w:eastAsia="Times New Roman" w:hAnsi="Times New Roman" w:cs="Times New Roman"/>
                <w:b/>
                <w:bCs/>
                <w:color w:val="000000" w:themeColor="text1"/>
                <w:sz w:val="24"/>
                <w:szCs w:val="24"/>
              </w:rPr>
            </w:pPr>
            <w:r w:rsidRPr="00DA36CC">
              <w:rPr>
                <w:rFonts w:ascii="Times New Roman" w:eastAsia="Times New Roman" w:hAnsi="Times New Roman" w:cs="Times New Roman"/>
                <w:b/>
                <w:bCs/>
                <w:color w:val="000000" w:themeColor="text1"/>
                <w:sz w:val="24"/>
                <w:szCs w:val="24"/>
              </w:rPr>
              <w:t>Форму звітності № 15-НКРЕКП-моніторинг-передача (місячна) «Звіт про обсяги купівлі-продажу електричної енергії оператором системи передачі» та Інструкція щодо її заповнення</w:t>
            </w:r>
          </w:p>
        </w:tc>
      </w:tr>
      <w:tr w:rsidR="00B74575" w:rsidRPr="00B17BC5" w:rsidTr="00F410FE">
        <w:trPr>
          <w:trHeight w:val="675"/>
          <w:jc w:val="center"/>
        </w:trPr>
        <w:tc>
          <w:tcPr>
            <w:tcW w:w="5220" w:type="dxa"/>
            <w:shd w:val="clear" w:color="auto" w:fill="auto"/>
          </w:tcPr>
          <w:p w:rsidR="00B74575" w:rsidRPr="00DA36CC" w:rsidRDefault="00B74575" w:rsidP="00B74575">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DA36CC">
              <w:rPr>
                <w:rFonts w:ascii="Times New Roman" w:eastAsia="Times New Roman" w:hAnsi="Times New Roman" w:cs="Times New Roman"/>
                <w:color w:val="000000" w:themeColor="text1"/>
                <w:sz w:val="24"/>
                <w:szCs w:val="24"/>
              </w:rPr>
              <w:t>3.1. У розділі І «Інформація щодо обсягу закупівлі електричної енергії» відображається  інформація щодо обсягів та вартості закупівлі електричної енергії ОСП усього (графи 1 та 2), для власних господарських потреб (графи 3 та 4), для компенсації технологічних витрат (графи 5 та 6), а також для врегулювання небалансів (графи 7 та 8) з точністю до двох знаків після коми:</w:t>
            </w:r>
          </w:p>
          <w:p w:rsidR="00B74575" w:rsidRPr="00DA36CC" w:rsidRDefault="00B74575" w:rsidP="00B74575">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B74575" w:rsidRPr="00DA36CC" w:rsidRDefault="00B74575" w:rsidP="00B74575">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DA36CC">
              <w:rPr>
                <w:rFonts w:ascii="Times New Roman" w:eastAsia="Times New Roman" w:hAnsi="Times New Roman" w:cs="Times New Roman"/>
                <w:color w:val="000000" w:themeColor="text1"/>
                <w:sz w:val="24"/>
                <w:szCs w:val="24"/>
              </w:rPr>
              <w:t xml:space="preserve">6) у рядку 020 «на балансуючому ринку» зазначається інформація щодо закупівлі електричної енергії  на балансуючому ринку. Для рядка 020 у графі В необхідно вказати версію комерційного обліку, за якою надані дані; </w:t>
            </w:r>
          </w:p>
          <w:p w:rsidR="00B74575" w:rsidRPr="00DA36CC" w:rsidRDefault="00B74575"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B74575" w:rsidRPr="00B037B0" w:rsidRDefault="00B74575" w:rsidP="00B74575">
            <w:pPr>
              <w:jc w:val="both"/>
              <w:rPr>
                <w:rFonts w:ascii="Times New Roman" w:hAnsi="Times New Roman" w:cs="Times New Roman"/>
                <w:b/>
                <w:bCs/>
                <w:sz w:val="24"/>
                <w:szCs w:val="24"/>
              </w:rPr>
            </w:pPr>
            <w:r w:rsidRPr="00B037B0">
              <w:rPr>
                <w:rFonts w:ascii="Times New Roman" w:hAnsi="Times New Roman" w:cs="Times New Roman"/>
                <w:b/>
                <w:bCs/>
                <w:sz w:val="24"/>
                <w:szCs w:val="24"/>
              </w:rPr>
              <w:t>НЕК «Укренерго»</w:t>
            </w:r>
          </w:p>
          <w:p w:rsidR="00B74575" w:rsidRDefault="00B74575" w:rsidP="00B74575">
            <w:pPr>
              <w:jc w:val="both"/>
              <w:rPr>
                <w:rFonts w:ascii="Times New Roman" w:hAnsi="Times New Roman" w:cs="Times New Roman"/>
                <w:sz w:val="24"/>
                <w:szCs w:val="24"/>
              </w:rPr>
            </w:pPr>
          </w:p>
          <w:p w:rsidR="00B74575" w:rsidRPr="00DA36CC" w:rsidRDefault="00B74575" w:rsidP="00B74575">
            <w:pPr>
              <w:jc w:val="both"/>
              <w:rPr>
                <w:rFonts w:ascii="Times New Roman" w:hAnsi="Times New Roman" w:cs="Times New Roman"/>
                <w:sz w:val="24"/>
                <w:szCs w:val="24"/>
              </w:rPr>
            </w:pPr>
            <w:r w:rsidRPr="00DA36CC">
              <w:rPr>
                <w:rFonts w:ascii="Times New Roman" w:hAnsi="Times New Roman" w:cs="Times New Roman"/>
                <w:sz w:val="24"/>
                <w:szCs w:val="24"/>
              </w:rPr>
              <w:t>3.1. У розділі І «Інформація щодо обсягу закупівлі електричної енергії» відображається  інформація щодо обсягів та вартості закупівлі електричної енергії ОСП усього (графи 1 та 2), для власних господарських потреб (графи 3 та 4), для компенсації технологічних витрат (графи 5 та 6), а також для врегулювання небалансів (графи 7 та 8) з точністю до двох знаків після коми:</w:t>
            </w:r>
          </w:p>
          <w:p w:rsidR="00B74575" w:rsidRPr="00DA36CC" w:rsidRDefault="00B74575" w:rsidP="00B74575">
            <w:pPr>
              <w:jc w:val="both"/>
              <w:rPr>
                <w:rFonts w:ascii="Times New Roman" w:hAnsi="Times New Roman" w:cs="Times New Roman"/>
                <w:sz w:val="24"/>
                <w:szCs w:val="24"/>
              </w:rPr>
            </w:pPr>
          </w:p>
          <w:p w:rsidR="00B74575" w:rsidRPr="00DA36CC" w:rsidRDefault="00B74575" w:rsidP="00B74575">
            <w:pPr>
              <w:jc w:val="both"/>
              <w:rPr>
                <w:rFonts w:ascii="Times New Roman" w:hAnsi="Times New Roman" w:cs="Times New Roman"/>
                <w:b/>
                <w:bCs/>
                <w:sz w:val="24"/>
                <w:szCs w:val="24"/>
              </w:rPr>
            </w:pPr>
            <w:r w:rsidRPr="00DA36CC">
              <w:rPr>
                <w:rFonts w:ascii="Times New Roman" w:hAnsi="Times New Roman" w:cs="Times New Roman"/>
                <w:sz w:val="24"/>
                <w:szCs w:val="24"/>
              </w:rPr>
              <w:t xml:space="preserve">6) у рядку 020 «на балансуючому ринку» зазначається інформація щодо закупівлі електричної енергії  на балансуючому ринку. Для рядка 020 у графі В необхідно вказати версію комерційного обліку, за якою надані дані; </w:t>
            </w:r>
            <w:r w:rsidRPr="00DA36CC">
              <w:rPr>
                <w:rFonts w:ascii="Times New Roman" w:hAnsi="Times New Roman" w:cs="Times New Roman"/>
                <w:b/>
                <w:bCs/>
                <w:sz w:val="24"/>
                <w:szCs w:val="24"/>
              </w:rPr>
              <w:t>(надати роз’яснення по рядку 022)</w:t>
            </w:r>
          </w:p>
          <w:p w:rsidR="00B74575" w:rsidRPr="00B037B0" w:rsidRDefault="00B74575" w:rsidP="00DA36CC">
            <w:pPr>
              <w:jc w:val="both"/>
              <w:rPr>
                <w:rFonts w:ascii="Times New Roman" w:hAnsi="Times New Roman" w:cs="Times New Roman"/>
                <w:b/>
                <w:bCs/>
                <w:sz w:val="24"/>
                <w:szCs w:val="24"/>
              </w:rPr>
            </w:pPr>
          </w:p>
        </w:tc>
        <w:tc>
          <w:tcPr>
            <w:tcW w:w="5221" w:type="dxa"/>
            <w:shd w:val="clear" w:color="auto" w:fill="auto"/>
          </w:tcPr>
          <w:p w:rsidR="00B74575" w:rsidRDefault="00B74575" w:rsidP="005E15B9">
            <w:pPr>
              <w:jc w:val="both"/>
              <w:rPr>
                <w:rFonts w:ascii="Times New Roman" w:eastAsia="Times New Roman" w:hAnsi="Times New Roman" w:cs="Times New Roman"/>
                <w:b/>
                <w:color w:val="000000" w:themeColor="text1"/>
                <w:sz w:val="24"/>
                <w:szCs w:val="24"/>
              </w:rPr>
            </w:pPr>
          </w:p>
        </w:tc>
      </w:tr>
      <w:tr w:rsidR="00B74575" w:rsidRPr="00B17BC5" w:rsidTr="00F410FE">
        <w:trPr>
          <w:trHeight w:val="675"/>
          <w:jc w:val="center"/>
        </w:trPr>
        <w:tc>
          <w:tcPr>
            <w:tcW w:w="5220" w:type="dxa"/>
            <w:shd w:val="clear" w:color="auto" w:fill="auto"/>
          </w:tcPr>
          <w:p w:rsidR="00B74575" w:rsidRPr="00DA36CC" w:rsidRDefault="00B74575" w:rsidP="00B74575">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DA36CC">
              <w:rPr>
                <w:rFonts w:ascii="Times New Roman" w:eastAsia="Times New Roman" w:hAnsi="Times New Roman" w:cs="Times New Roman"/>
                <w:color w:val="000000" w:themeColor="text1"/>
                <w:sz w:val="24"/>
                <w:szCs w:val="24"/>
              </w:rPr>
              <w:t>3.2. У розділі ІІ «Інформація щодо обсягу продажу електричної енергії» відображається інформація щодо обсягів та вартості продажу електричної енергії ОСП (графи 1 – 2) для врегулювання небалансів з точністю до двох знаків після коми. Для рядка 055 у графі В необхідно вказати версію комерційного обліку, за якою надані дані.</w:t>
            </w:r>
          </w:p>
          <w:p w:rsidR="00B74575" w:rsidRPr="00DA36CC" w:rsidRDefault="00B74575"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B74575" w:rsidRPr="00DA36CC" w:rsidRDefault="00B74575" w:rsidP="00B74575">
            <w:pPr>
              <w:jc w:val="both"/>
              <w:rPr>
                <w:rFonts w:ascii="Times New Roman" w:hAnsi="Times New Roman" w:cs="Times New Roman"/>
                <w:b/>
                <w:bCs/>
                <w:sz w:val="24"/>
                <w:szCs w:val="24"/>
              </w:rPr>
            </w:pPr>
          </w:p>
          <w:p w:rsidR="00B74575" w:rsidRPr="00DA36CC" w:rsidRDefault="00B74575" w:rsidP="00B74575">
            <w:pPr>
              <w:jc w:val="both"/>
              <w:rPr>
                <w:rFonts w:ascii="Times New Roman" w:hAnsi="Times New Roman" w:cs="Times New Roman"/>
                <w:b/>
                <w:bCs/>
                <w:sz w:val="24"/>
                <w:szCs w:val="24"/>
              </w:rPr>
            </w:pPr>
            <w:r w:rsidRPr="00DA36CC">
              <w:rPr>
                <w:rFonts w:ascii="Times New Roman" w:hAnsi="Times New Roman" w:cs="Times New Roman"/>
                <w:sz w:val="24"/>
                <w:szCs w:val="24"/>
              </w:rPr>
              <w:t xml:space="preserve">3.2. У розділі ІІ «Інформація щодо обсягу продажу електричної енергії» відображається інформація щодо обсягів та вартості продажу електричної енергії ОСП (графи 1 – 2) для врегулювання небалансів з точністю до двох знаків після коми. Для рядка 055 у графі В необхідно вказати версію комерційного обліку, за якою надані дані. </w:t>
            </w:r>
            <w:r w:rsidRPr="00DA36CC">
              <w:rPr>
                <w:rFonts w:ascii="Times New Roman" w:hAnsi="Times New Roman" w:cs="Times New Roman"/>
                <w:b/>
                <w:bCs/>
                <w:sz w:val="24"/>
                <w:szCs w:val="24"/>
              </w:rPr>
              <w:t>(надати роз’яснення по рядку 065)</w:t>
            </w:r>
          </w:p>
          <w:p w:rsidR="00B74575" w:rsidRPr="00DA36CC" w:rsidRDefault="00B74575" w:rsidP="00B74575">
            <w:pPr>
              <w:jc w:val="both"/>
              <w:rPr>
                <w:rFonts w:ascii="Times New Roman" w:eastAsia="Times New Roman" w:hAnsi="Times New Roman" w:cs="Times New Roman"/>
                <w:b/>
                <w:color w:val="000000" w:themeColor="text1"/>
                <w:sz w:val="24"/>
                <w:szCs w:val="24"/>
              </w:rPr>
            </w:pPr>
          </w:p>
          <w:p w:rsidR="00B74575" w:rsidRPr="00B74575" w:rsidRDefault="00B74575" w:rsidP="00B74575">
            <w:pPr>
              <w:jc w:val="both"/>
              <w:rPr>
                <w:rFonts w:ascii="Times New Roman" w:hAnsi="Times New Roman" w:cs="Times New Roman"/>
                <w:b/>
                <w:bCs/>
                <w:i/>
                <w:iCs/>
                <w:sz w:val="24"/>
                <w:szCs w:val="24"/>
              </w:rPr>
            </w:pPr>
            <w:proofErr w:type="spellStart"/>
            <w:r w:rsidRPr="00B74575">
              <w:rPr>
                <w:rFonts w:ascii="Times New Roman" w:hAnsi="Times New Roman" w:cs="Times New Roman"/>
                <w:b/>
                <w:bCs/>
                <w:i/>
                <w:iCs/>
                <w:sz w:val="24"/>
                <w:szCs w:val="24"/>
              </w:rPr>
              <w:t>Обгрунтування</w:t>
            </w:r>
            <w:proofErr w:type="spellEnd"/>
            <w:r w:rsidRPr="00B74575">
              <w:rPr>
                <w:rFonts w:ascii="Times New Roman" w:hAnsi="Times New Roman" w:cs="Times New Roman"/>
                <w:b/>
                <w:bCs/>
                <w:i/>
                <w:iCs/>
                <w:sz w:val="24"/>
                <w:szCs w:val="24"/>
              </w:rPr>
              <w:t>:</w:t>
            </w:r>
          </w:p>
          <w:p w:rsidR="00B74575" w:rsidRPr="00B74575" w:rsidRDefault="00B74575" w:rsidP="00B74575">
            <w:pPr>
              <w:jc w:val="both"/>
              <w:rPr>
                <w:rFonts w:ascii="Times New Roman" w:hAnsi="Times New Roman" w:cs="Times New Roman"/>
                <w:i/>
                <w:iCs/>
                <w:sz w:val="24"/>
                <w:szCs w:val="24"/>
              </w:rPr>
            </w:pPr>
            <w:r w:rsidRPr="00B74575">
              <w:rPr>
                <w:rFonts w:ascii="Times New Roman" w:hAnsi="Times New Roman" w:cs="Times New Roman"/>
                <w:i/>
                <w:iCs/>
                <w:sz w:val="24"/>
                <w:szCs w:val="24"/>
              </w:rPr>
              <w:t xml:space="preserve">Пропонується надати роз’яснення щодо заповнення п. 1.3.2 розділу І («врегулювання відхилень від запланованих міждержавних </w:t>
            </w:r>
            <w:proofErr w:type="spellStart"/>
            <w:r w:rsidRPr="00B74575">
              <w:rPr>
                <w:rFonts w:ascii="Times New Roman" w:hAnsi="Times New Roman" w:cs="Times New Roman"/>
                <w:i/>
                <w:iCs/>
                <w:sz w:val="24"/>
                <w:szCs w:val="24"/>
              </w:rPr>
              <w:t>перетоків</w:t>
            </w:r>
            <w:proofErr w:type="spellEnd"/>
            <w:r w:rsidRPr="00B74575">
              <w:rPr>
                <w:rFonts w:ascii="Times New Roman" w:hAnsi="Times New Roman" w:cs="Times New Roman"/>
                <w:i/>
                <w:iCs/>
                <w:sz w:val="24"/>
                <w:szCs w:val="24"/>
              </w:rPr>
              <w:t xml:space="preserve">», код 022) та п. 1.2 розділу ІІ («врегулювання відхилень від запланованих міждержавних </w:t>
            </w:r>
            <w:proofErr w:type="spellStart"/>
            <w:r w:rsidRPr="00B74575">
              <w:rPr>
                <w:rFonts w:ascii="Times New Roman" w:hAnsi="Times New Roman" w:cs="Times New Roman"/>
                <w:i/>
                <w:iCs/>
                <w:sz w:val="24"/>
                <w:szCs w:val="24"/>
              </w:rPr>
              <w:t>перетоків</w:t>
            </w:r>
            <w:proofErr w:type="spellEnd"/>
            <w:r w:rsidRPr="00B74575">
              <w:rPr>
                <w:rFonts w:ascii="Times New Roman" w:hAnsi="Times New Roman" w:cs="Times New Roman"/>
                <w:i/>
                <w:iCs/>
                <w:sz w:val="24"/>
                <w:szCs w:val="24"/>
              </w:rPr>
              <w:t xml:space="preserve">», код 065). </w:t>
            </w:r>
          </w:p>
          <w:p w:rsidR="00B74575" w:rsidRPr="00B74575" w:rsidRDefault="00B74575" w:rsidP="00B74575">
            <w:pPr>
              <w:jc w:val="both"/>
              <w:rPr>
                <w:rFonts w:ascii="Times New Roman" w:hAnsi="Times New Roman" w:cs="Times New Roman"/>
                <w:i/>
                <w:iCs/>
                <w:sz w:val="24"/>
                <w:szCs w:val="24"/>
                <w:lang w:val="ru-RU"/>
              </w:rPr>
            </w:pPr>
            <w:r w:rsidRPr="00B74575">
              <w:rPr>
                <w:rFonts w:ascii="Times New Roman" w:hAnsi="Times New Roman" w:cs="Times New Roman"/>
                <w:i/>
                <w:iCs/>
                <w:sz w:val="24"/>
                <w:szCs w:val="24"/>
              </w:rPr>
              <w:t>Також з метою однозначного трактування даних рядків пропонується додати до їх назви термін «</w:t>
            </w:r>
            <w:r w:rsidRPr="00B74575">
              <w:rPr>
                <w:rFonts w:ascii="Times New Roman" w:hAnsi="Times New Roman" w:cs="Times New Roman"/>
                <w:i/>
                <w:iCs/>
                <w:sz w:val="24"/>
                <w:szCs w:val="24"/>
                <w:lang w:val="en-US"/>
              </w:rPr>
              <w:t>FSkar</w:t>
            </w:r>
            <w:r w:rsidRPr="00B74575">
              <w:rPr>
                <w:rFonts w:ascii="Times New Roman" w:hAnsi="Times New Roman" w:cs="Times New Roman"/>
                <w:i/>
                <w:iCs/>
                <w:sz w:val="24"/>
                <w:szCs w:val="24"/>
                <w:lang w:val="ru-RU"/>
              </w:rPr>
              <w:t>»</w:t>
            </w:r>
            <w:r>
              <w:rPr>
                <w:rFonts w:ascii="Times New Roman" w:hAnsi="Times New Roman" w:cs="Times New Roman"/>
                <w:i/>
                <w:iCs/>
                <w:sz w:val="24"/>
                <w:szCs w:val="24"/>
                <w:lang w:val="ru-RU"/>
              </w:rPr>
              <w:t>.</w:t>
            </w:r>
          </w:p>
          <w:p w:rsidR="00B74575" w:rsidRPr="00B74575" w:rsidRDefault="00B74575" w:rsidP="00B74575">
            <w:pPr>
              <w:jc w:val="both"/>
              <w:rPr>
                <w:rFonts w:ascii="Times New Roman" w:hAnsi="Times New Roman" w:cs="Times New Roman"/>
                <w:b/>
                <w:bCs/>
                <w:sz w:val="24"/>
                <w:szCs w:val="24"/>
                <w:lang w:val="ru-RU"/>
              </w:rPr>
            </w:pPr>
          </w:p>
        </w:tc>
        <w:tc>
          <w:tcPr>
            <w:tcW w:w="5221" w:type="dxa"/>
            <w:shd w:val="clear" w:color="auto" w:fill="auto"/>
          </w:tcPr>
          <w:p w:rsidR="00B74575" w:rsidRDefault="00B74575" w:rsidP="005E15B9">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Потребує обговорення</w:t>
            </w:r>
          </w:p>
        </w:tc>
      </w:tr>
      <w:tr w:rsidR="005E15B9" w:rsidRPr="00B17BC5" w:rsidTr="00F410FE">
        <w:trPr>
          <w:trHeight w:val="675"/>
          <w:jc w:val="center"/>
        </w:trPr>
        <w:tc>
          <w:tcPr>
            <w:tcW w:w="5220" w:type="dxa"/>
            <w:shd w:val="clear" w:color="auto" w:fill="auto"/>
          </w:tcPr>
          <w:p w:rsidR="005E15B9" w:rsidRPr="00DA36CC" w:rsidRDefault="00B74575"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B74575">
              <w:rPr>
                <w:rFonts w:ascii="Times New Roman" w:eastAsia="Times New Roman" w:hAnsi="Times New Roman" w:cs="Times New Roman"/>
                <w:noProof/>
                <w:color w:val="000000" w:themeColor="text1"/>
                <w:sz w:val="24"/>
                <w:szCs w:val="24"/>
              </w:rPr>
              <w:drawing>
                <wp:inline distT="0" distB="0" distL="0" distR="0" wp14:anchorId="3C84A376" wp14:editId="477FB212">
                  <wp:extent cx="3177540" cy="1410970"/>
                  <wp:effectExtent l="0" t="0" r="3810" b="0"/>
                  <wp:docPr id="199909006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9090067" name=""/>
                          <pic:cNvPicPr/>
                        </pic:nvPicPr>
                        <pic:blipFill>
                          <a:blip r:embed="rId20"/>
                          <a:stretch>
                            <a:fillRect/>
                          </a:stretch>
                        </pic:blipFill>
                        <pic:spPr>
                          <a:xfrm>
                            <a:off x="0" y="0"/>
                            <a:ext cx="3177540" cy="1410970"/>
                          </a:xfrm>
                          <a:prstGeom prst="rect">
                            <a:avLst/>
                          </a:prstGeom>
                        </pic:spPr>
                      </pic:pic>
                    </a:graphicData>
                  </a:graphic>
                </wp:inline>
              </w:drawing>
            </w:r>
          </w:p>
          <w:p w:rsidR="005E15B9" w:rsidRPr="00DA36CC"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DA36CC"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DA36CC"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DA36CC"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DA36CC"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DA36CC"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DA36CC"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5E15B9" w:rsidRPr="00DA36CC" w:rsidRDefault="005E15B9" w:rsidP="005E15B9">
            <w:pPr>
              <w:rPr>
                <w:rFonts w:ascii="Times New Roman" w:eastAsia="Times New Roman" w:hAnsi="Times New Roman" w:cs="Times New Roman"/>
                <w:color w:val="000000" w:themeColor="text1"/>
                <w:sz w:val="24"/>
                <w:szCs w:val="24"/>
              </w:rPr>
            </w:pPr>
          </w:p>
          <w:p w:rsidR="005E15B9" w:rsidRPr="00DA36CC"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B74575" w:rsidRPr="00B037B0" w:rsidRDefault="00B74575" w:rsidP="00B74575">
            <w:pPr>
              <w:jc w:val="both"/>
              <w:rPr>
                <w:rFonts w:ascii="Times New Roman" w:hAnsi="Times New Roman" w:cs="Times New Roman"/>
                <w:b/>
                <w:bCs/>
                <w:sz w:val="24"/>
                <w:szCs w:val="24"/>
              </w:rPr>
            </w:pPr>
            <w:r w:rsidRPr="00B037B0">
              <w:rPr>
                <w:rFonts w:ascii="Times New Roman" w:hAnsi="Times New Roman" w:cs="Times New Roman"/>
                <w:b/>
                <w:bCs/>
                <w:sz w:val="24"/>
                <w:szCs w:val="24"/>
              </w:rPr>
              <w:lastRenderedPageBreak/>
              <w:t>НЕК «Укренерго»</w:t>
            </w:r>
          </w:p>
          <w:p w:rsidR="00B74575" w:rsidRPr="00DA36CC" w:rsidRDefault="00B74575" w:rsidP="00B74575">
            <w:pPr>
              <w:rPr>
                <w:rFonts w:ascii="Times New Roman" w:eastAsia="Times New Roman" w:hAnsi="Times New Roman" w:cs="Times New Roman"/>
                <w:color w:val="000000" w:themeColor="text1"/>
                <w:sz w:val="24"/>
                <w:szCs w:val="24"/>
              </w:rPr>
            </w:pPr>
            <w:r w:rsidRPr="00DA36CC">
              <w:rPr>
                <w:rFonts w:ascii="Times New Roman" w:eastAsia="Times New Roman" w:hAnsi="Times New Roman" w:cs="Times New Roman"/>
                <w:color w:val="000000" w:themeColor="text1"/>
                <w:sz w:val="24"/>
                <w:szCs w:val="24"/>
              </w:rPr>
              <w:t>Опис Додатку 1 відсутній в Інструкції</w:t>
            </w:r>
          </w:p>
          <w:p w:rsidR="005E15B9" w:rsidRPr="00DA36CC" w:rsidRDefault="005E15B9" w:rsidP="005E15B9">
            <w:pPr>
              <w:jc w:val="both"/>
              <w:rPr>
                <w:rFonts w:ascii="Times New Roman" w:eastAsia="Times New Roman" w:hAnsi="Times New Roman" w:cs="Times New Roman"/>
                <w:b/>
                <w:color w:val="000000" w:themeColor="text1"/>
                <w:sz w:val="24"/>
                <w:szCs w:val="24"/>
              </w:rPr>
            </w:pPr>
          </w:p>
          <w:p w:rsidR="005E15B9" w:rsidRPr="00DA36CC" w:rsidRDefault="005E15B9" w:rsidP="005E15B9">
            <w:pPr>
              <w:jc w:val="both"/>
              <w:rPr>
                <w:rFonts w:ascii="Times New Roman" w:eastAsia="Times New Roman" w:hAnsi="Times New Roman" w:cs="Times New Roman"/>
                <w:b/>
                <w:color w:val="000000" w:themeColor="text1"/>
                <w:sz w:val="24"/>
                <w:szCs w:val="24"/>
              </w:rPr>
            </w:pPr>
            <w:r w:rsidRPr="00DA36CC">
              <w:rPr>
                <w:rFonts w:ascii="Times New Roman" w:eastAsia="Times New Roman" w:hAnsi="Times New Roman" w:cs="Times New Roman"/>
                <w:b/>
                <w:color w:val="000000" w:themeColor="text1"/>
                <w:sz w:val="24"/>
                <w:szCs w:val="24"/>
              </w:rPr>
              <w:t>Додати п. 3.3. до Інструкції: У Додатку 1 «Інформація щодо умов двосторонніх договорів з метою купівлі електричної енергії у учасників ринку»  відображається інформація щодо двосторонніх договорів купівлі електричної енергії у учасників ринку в торговій зоні «ОЕС України».</w:t>
            </w:r>
          </w:p>
          <w:p w:rsidR="005E15B9" w:rsidRPr="00DA36CC" w:rsidRDefault="005E15B9" w:rsidP="005E15B9">
            <w:pPr>
              <w:jc w:val="both"/>
              <w:rPr>
                <w:rFonts w:ascii="Times New Roman" w:hAnsi="Times New Roman" w:cs="Times New Roman"/>
                <w:sz w:val="24"/>
                <w:szCs w:val="24"/>
              </w:rPr>
            </w:pPr>
            <w:r w:rsidRPr="00DA36CC">
              <w:rPr>
                <w:rFonts w:ascii="Times New Roman" w:hAnsi="Times New Roman" w:cs="Times New Roman"/>
                <w:sz w:val="24"/>
                <w:szCs w:val="24"/>
              </w:rPr>
              <w:lastRenderedPageBreak/>
              <w:t>Додаток 1 форми №15 «Інформація щодо умов двосторонніх договорів з метою купівлі електричної енергії у учасників ринку»</w:t>
            </w:r>
          </w:p>
          <w:p w:rsidR="005E15B9" w:rsidRPr="00DA36CC" w:rsidRDefault="005E15B9" w:rsidP="005E15B9">
            <w:pPr>
              <w:jc w:val="both"/>
              <w:rPr>
                <w:rFonts w:ascii="Times New Roman" w:hAnsi="Times New Roman" w:cs="Times New Roman"/>
                <w:sz w:val="24"/>
                <w:szCs w:val="24"/>
              </w:rPr>
            </w:pPr>
            <w:r w:rsidRPr="00DA36CC">
              <w:rPr>
                <w:rFonts w:ascii="Times New Roman" w:hAnsi="Times New Roman" w:cs="Times New Roman"/>
                <w:sz w:val="24"/>
                <w:szCs w:val="24"/>
              </w:rPr>
              <w:t>Графи:</w:t>
            </w:r>
          </w:p>
          <w:p w:rsidR="005E15B9" w:rsidRPr="00DA36CC" w:rsidRDefault="005E15B9" w:rsidP="005E15B9">
            <w:pPr>
              <w:jc w:val="both"/>
              <w:rPr>
                <w:rFonts w:ascii="Times New Roman" w:hAnsi="Times New Roman" w:cs="Times New Roman"/>
                <w:b/>
                <w:bCs/>
                <w:strike/>
                <w:sz w:val="24"/>
                <w:szCs w:val="24"/>
              </w:rPr>
            </w:pPr>
            <w:r w:rsidRPr="00DA36CC">
              <w:rPr>
                <w:rFonts w:ascii="Times New Roman" w:hAnsi="Times New Roman" w:cs="Times New Roman"/>
                <w:b/>
                <w:bCs/>
                <w:strike/>
                <w:sz w:val="24"/>
                <w:szCs w:val="24"/>
              </w:rPr>
              <w:t>1) «Контрагент входить із ОСР до складу одного вертикально інтегрованого суб’єкта господарювання або є афілійованим (Так/Ні)»</w:t>
            </w:r>
          </w:p>
          <w:p w:rsidR="005E15B9" w:rsidRPr="00DA36CC" w:rsidRDefault="005E15B9" w:rsidP="005E15B9">
            <w:pPr>
              <w:jc w:val="both"/>
              <w:rPr>
                <w:rFonts w:ascii="Times New Roman" w:hAnsi="Times New Roman" w:cs="Times New Roman"/>
                <w:b/>
                <w:bCs/>
                <w:sz w:val="24"/>
                <w:szCs w:val="24"/>
              </w:rPr>
            </w:pPr>
            <w:r w:rsidRPr="00DA36CC">
              <w:rPr>
                <w:rFonts w:ascii="Times New Roman" w:hAnsi="Times New Roman" w:cs="Times New Roman"/>
                <w:b/>
                <w:bCs/>
                <w:strike/>
                <w:sz w:val="24"/>
                <w:szCs w:val="24"/>
              </w:rPr>
              <w:t>2) «Опис взаємозв`язку з контрагентом, що входить із ОСП до складу одного вертикально інтегрованого суб’єкта господарювання або є афілійованим»</w:t>
            </w:r>
            <w:r w:rsidRPr="00DA36CC">
              <w:rPr>
                <w:rFonts w:ascii="Times New Roman" w:hAnsi="Times New Roman" w:cs="Times New Roman"/>
                <w:b/>
                <w:bCs/>
                <w:sz w:val="24"/>
                <w:szCs w:val="24"/>
              </w:rPr>
              <w:t>.</w:t>
            </w:r>
          </w:p>
          <w:p w:rsidR="005E15B9" w:rsidRPr="00DA36CC" w:rsidRDefault="005E15B9" w:rsidP="005E15B9">
            <w:pPr>
              <w:jc w:val="both"/>
              <w:rPr>
                <w:rFonts w:ascii="Times New Roman" w:eastAsia="Times New Roman" w:hAnsi="Times New Roman" w:cs="Times New Roman"/>
                <w:b/>
                <w:color w:val="000000" w:themeColor="text1"/>
                <w:sz w:val="24"/>
                <w:szCs w:val="24"/>
              </w:rPr>
            </w:pPr>
          </w:p>
          <w:p w:rsidR="005E15B9" w:rsidRPr="0083563C" w:rsidRDefault="005E15B9" w:rsidP="005E15B9">
            <w:pPr>
              <w:jc w:val="both"/>
              <w:rPr>
                <w:rFonts w:ascii="Times New Roman" w:hAnsi="Times New Roman" w:cs="Times New Roman"/>
                <w:b/>
                <w:bCs/>
                <w:i/>
                <w:iCs/>
                <w:sz w:val="24"/>
                <w:szCs w:val="24"/>
              </w:rPr>
            </w:pPr>
            <w:proofErr w:type="spellStart"/>
            <w:r w:rsidRPr="0083563C">
              <w:rPr>
                <w:rFonts w:ascii="Times New Roman" w:hAnsi="Times New Roman" w:cs="Times New Roman"/>
                <w:b/>
                <w:bCs/>
                <w:i/>
                <w:iCs/>
                <w:sz w:val="24"/>
                <w:szCs w:val="24"/>
              </w:rPr>
              <w:t>Обгрунтування</w:t>
            </w:r>
            <w:proofErr w:type="spellEnd"/>
            <w:r w:rsidRPr="0083563C">
              <w:rPr>
                <w:rFonts w:ascii="Times New Roman" w:hAnsi="Times New Roman" w:cs="Times New Roman"/>
                <w:b/>
                <w:bCs/>
                <w:i/>
                <w:iCs/>
                <w:sz w:val="24"/>
                <w:szCs w:val="24"/>
              </w:rPr>
              <w:t>:</w:t>
            </w:r>
          </w:p>
          <w:p w:rsidR="005E15B9" w:rsidRPr="0083563C" w:rsidRDefault="005E15B9" w:rsidP="005E15B9">
            <w:pPr>
              <w:jc w:val="both"/>
              <w:rPr>
                <w:rFonts w:ascii="Times New Roman" w:hAnsi="Times New Roman" w:cs="Times New Roman"/>
                <w:i/>
                <w:iCs/>
                <w:sz w:val="24"/>
                <w:szCs w:val="24"/>
              </w:rPr>
            </w:pPr>
            <w:r w:rsidRPr="0083563C">
              <w:rPr>
                <w:rFonts w:ascii="Times New Roman" w:hAnsi="Times New Roman" w:cs="Times New Roman"/>
                <w:i/>
                <w:iCs/>
                <w:sz w:val="24"/>
                <w:szCs w:val="24"/>
              </w:rPr>
              <w:t>Пропонується доповнити інструкцію роз’ясненням щодо додатку 1.</w:t>
            </w:r>
          </w:p>
          <w:p w:rsidR="005E15B9" w:rsidRPr="0083563C" w:rsidRDefault="005E15B9" w:rsidP="005E15B9">
            <w:pPr>
              <w:jc w:val="both"/>
              <w:rPr>
                <w:rFonts w:ascii="Times New Roman" w:hAnsi="Times New Roman" w:cs="Times New Roman"/>
                <w:i/>
                <w:iCs/>
                <w:sz w:val="24"/>
                <w:szCs w:val="24"/>
              </w:rPr>
            </w:pPr>
            <w:r w:rsidRPr="0083563C">
              <w:rPr>
                <w:rFonts w:ascii="Times New Roman" w:hAnsi="Times New Roman" w:cs="Times New Roman"/>
                <w:i/>
                <w:iCs/>
                <w:sz w:val="24"/>
                <w:szCs w:val="24"/>
              </w:rPr>
              <w:t>Пропонується вилучити з додатку 1 графи, що стосуються торгової зони «острів Бурштинської ТЕС», так як Постановою НКРЕКП від 25.02.2022 № 332 визначено одну торгову зону в межах України - «ОЕС України» </w:t>
            </w:r>
          </w:p>
          <w:p w:rsidR="005E15B9" w:rsidRPr="00DA36CC" w:rsidRDefault="005E15B9" w:rsidP="005E15B9">
            <w:pPr>
              <w:jc w:val="both"/>
              <w:rPr>
                <w:rFonts w:ascii="Times New Roman" w:eastAsia="Times New Roman" w:hAnsi="Times New Roman" w:cs="Times New Roman"/>
                <w:b/>
                <w:color w:val="000000" w:themeColor="text1"/>
                <w:sz w:val="24"/>
                <w:szCs w:val="24"/>
              </w:rPr>
            </w:pPr>
            <w:r w:rsidRPr="0083563C">
              <w:rPr>
                <w:rFonts w:ascii="Times New Roman" w:hAnsi="Times New Roman" w:cs="Times New Roman"/>
                <w:i/>
                <w:iCs/>
                <w:sz w:val="24"/>
                <w:szCs w:val="24"/>
              </w:rPr>
              <w:t>В зв’язку з відсутністю первинної інформації у ОСП пропонується вилучити графу 1 «Контрагент входить із ОСР до складу одного вертикально інтегрованого суб’єкта господарювання або є афілійованим (Так/Ні)» та графу 2 «Опис взаємозв`язку з контрагентом, що входить із ОСП до складу одного вертикально інтегрованого суб’єкта господарювання або є афілійованим» Додатку 1 форми №15.</w:t>
            </w:r>
          </w:p>
        </w:tc>
        <w:tc>
          <w:tcPr>
            <w:tcW w:w="5221" w:type="dxa"/>
            <w:shd w:val="clear" w:color="auto" w:fill="auto"/>
          </w:tcPr>
          <w:p w:rsidR="005E15B9" w:rsidRDefault="00B74575" w:rsidP="005E15B9">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lastRenderedPageBreak/>
              <w:t>Враховано частково</w:t>
            </w:r>
          </w:p>
          <w:p w:rsidR="00B74575" w:rsidRPr="0083563C" w:rsidRDefault="00B74575" w:rsidP="005E15B9">
            <w:pPr>
              <w:jc w:val="both"/>
              <w:rPr>
                <w:rFonts w:ascii="Times New Roman" w:eastAsia="Times New Roman" w:hAnsi="Times New Roman" w:cs="Times New Roman"/>
                <w:bCs/>
                <w:color w:val="000000" w:themeColor="text1"/>
                <w:sz w:val="24"/>
                <w:szCs w:val="24"/>
              </w:rPr>
            </w:pPr>
            <w:r w:rsidRPr="0083563C">
              <w:rPr>
                <w:rFonts w:ascii="Times New Roman" w:eastAsia="Times New Roman" w:hAnsi="Times New Roman" w:cs="Times New Roman"/>
                <w:bCs/>
                <w:color w:val="000000" w:themeColor="text1"/>
                <w:sz w:val="24"/>
                <w:szCs w:val="24"/>
              </w:rPr>
              <w:t xml:space="preserve">(за виключенням </w:t>
            </w:r>
            <w:r w:rsidR="0083563C" w:rsidRPr="0083563C">
              <w:rPr>
                <w:rFonts w:ascii="Times New Roman" w:eastAsia="Times New Roman" w:hAnsi="Times New Roman" w:cs="Times New Roman"/>
                <w:bCs/>
                <w:color w:val="000000" w:themeColor="text1"/>
                <w:sz w:val="24"/>
                <w:szCs w:val="24"/>
              </w:rPr>
              <w:t xml:space="preserve">виключення </w:t>
            </w:r>
            <w:r w:rsidRPr="0083563C">
              <w:rPr>
                <w:rFonts w:ascii="Times New Roman" w:eastAsia="Times New Roman" w:hAnsi="Times New Roman" w:cs="Times New Roman"/>
                <w:bCs/>
                <w:color w:val="000000" w:themeColor="text1"/>
                <w:sz w:val="24"/>
                <w:szCs w:val="24"/>
              </w:rPr>
              <w:t>граф 11-15</w:t>
            </w:r>
            <w:r w:rsidR="0083563C" w:rsidRPr="0083563C">
              <w:rPr>
                <w:rFonts w:ascii="Times New Roman" w:eastAsia="Times New Roman" w:hAnsi="Times New Roman" w:cs="Times New Roman"/>
                <w:bCs/>
                <w:color w:val="000000" w:themeColor="text1"/>
                <w:sz w:val="24"/>
                <w:szCs w:val="24"/>
              </w:rPr>
              <w:t>)</w:t>
            </w:r>
          </w:p>
        </w:tc>
      </w:tr>
      <w:tr w:rsidR="0083563C" w:rsidRPr="00B17BC5" w:rsidTr="002E1005">
        <w:trPr>
          <w:trHeight w:val="675"/>
          <w:jc w:val="center"/>
        </w:trPr>
        <w:tc>
          <w:tcPr>
            <w:tcW w:w="15661" w:type="dxa"/>
            <w:gridSpan w:val="3"/>
            <w:shd w:val="clear" w:color="auto" w:fill="auto"/>
          </w:tcPr>
          <w:p w:rsidR="0083563C" w:rsidRPr="0083563C" w:rsidRDefault="0083563C" w:rsidP="0083563C">
            <w:pPr>
              <w:jc w:val="center"/>
              <w:rPr>
                <w:rFonts w:ascii="Times New Roman" w:eastAsia="Times New Roman" w:hAnsi="Times New Roman" w:cs="Times New Roman"/>
                <w:b/>
                <w:bCs/>
                <w:color w:val="000000" w:themeColor="text1"/>
                <w:sz w:val="24"/>
                <w:szCs w:val="24"/>
              </w:rPr>
            </w:pPr>
            <w:r w:rsidRPr="0083563C">
              <w:rPr>
                <w:rFonts w:ascii="Times New Roman" w:eastAsia="Times New Roman" w:hAnsi="Times New Roman" w:cs="Times New Roman"/>
                <w:b/>
                <w:bCs/>
                <w:color w:val="000000" w:themeColor="text1"/>
                <w:sz w:val="24"/>
                <w:szCs w:val="24"/>
              </w:rPr>
              <w:t>Форму звітності № 16-НКРЕКП-моніторинг-передача (місячна) «Звіт про рівень розрахунків» та Інструкція щодо її заповнення</w:t>
            </w:r>
          </w:p>
        </w:tc>
      </w:tr>
      <w:tr w:rsidR="00330A39" w:rsidRPr="00B17BC5" w:rsidTr="00F410FE">
        <w:trPr>
          <w:trHeight w:val="675"/>
          <w:jc w:val="center"/>
        </w:trPr>
        <w:tc>
          <w:tcPr>
            <w:tcW w:w="5220" w:type="dxa"/>
            <w:shd w:val="clear" w:color="auto" w:fill="auto"/>
          </w:tcPr>
          <w:p w:rsidR="00330A39" w:rsidRPr="0083563C" w:rsidRDefault="00330A39" w:rsidP="00330A3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83563C">
              <w:rPr>
                <w:rFonts w:ascii="Times New Roman" w:eastAsia="Times New Roman" w:hAnsi="Times New Roman" w:cs="Times New Roman"/>
                <w:color w:val="000000" w:themeColor="text1"/>
                <w:sz w:val="24"/>
                <w:szCs w:val="24"/>
              </w:rPr>
              <w:t>2.2. Форма звітності № 16 подається до 25 числа місяця, наступного за звітним періодом.</w:t>
            </w:r>
          </w:p>
          <w:p w:rsidR="00330A39" w:rsidRPr="0083563C" w:rsidRDefault="00330A3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330A39" w:rsidRPr="0083563C" w:rsidRDefault="00330A39" w:rsidP="00330A39">
            <w:pPr>
              <w:jc w:val="both"/>
              <w:rPr>
                <w:rFonts w:ascii="Times New Roman" w:hAnsi="Times New Roman" w:cs="Times New Roman"/>
                <w:b/>
                <w:bCs/>
                <w:sz w:val="24"/>
                <w:szCs w:val="24"/>
              </w:rPr>
            </w:pPr>
            <w:r w:rsidRPr="0083563C">
              <w:rPr>
                <w:rFonts w:ascii="Times New Roman" w:hAnsi="Times New Roman" w:cs="Times New Roman"/>
                <w:b/>
                <w:bCs/>
                <w:sz w:val="24"/>
                <w:szCs w:val="24"/>
              </w:rPr>
              <w:t>НЕК «Укренерго»</w:t>
            </w:r>
          </w:p>
          <w:p w:rsidR="00330A39" w:rsidRPr="0083563C" w:rsidRDefault="00330A39" w:rsidP="00330A39">
            <w:pPr>
              <w:jc w:val="both"/>
              <w:rPr>
                <w:rFonts w:ascii="Times New Roman" w:hAnsi="Times New Roman" w:cs="Times New Roman"/>
                <w:sz w:val="24"/>
                <w:szCs w:val="24"/>
              </w:rPr>
            </w:pPr>
          </w:p>
          <w:p w:rsidR="00330A39" w:rsidRPr="0083563C" w:rsidRDefault="00330A39" w:rsidP="00330A39">
            <w:pPr>
              <w:jc w:val="both"/>
              <w:rPr>
                <w:rFonts w:ascii="Times New Roman" w:hAnsi="Times New Roman" w:cs="Times New Roman"/>
                <w:sz w:val="24"/>
                <w:szCs w:val="24"/>
              </w:rPr>
            </w:pPr>
            <w:r w:rsidRPr="0083563C">
              <w:rPr>
                <w:rFonts w:ascii="Times New Roman" w:hAnsi="Times New Roman" w:cs="Times New Roman"/>
                <w:sz w:val="24"/>
                <w:szCs w:val="24"/>
              </w:rPr>
              <w:t xml:space="preserve">2.2. Форма звітності № 16 подається </w:t>
            </w:r>
            <w:r w:rsidRPr="0083563C">
              <w:rPr>
                <w:rFonts w:ascii="Times New Roman" w:hAnsi="Times New Roman" w:cs="Times New Roman"/>
                <w:b/>
                <w:bCs/>
                <w:sz w:val="24"/>
                <w:szCs w:val="24"/>
              </w:rPr>
              <w:t>до 30 числа місяця</w:t>
            </w:r>
            <w:r w:rsidRPr="0083563C">
              <w:rPr>
                <w:rFonts w:ascii="Times New Roman" w:hAnsi="Times New Roman" w:cs="Times New Roman"/>
                <w:sz w:val="24"/>
                <w:szCs w:val="24"/>
              </w:rPr>
              <w:t>, наступного за звітним періодом.</w:t>
            </w:r>
          </w:p>
          <w:p w:rsidR="00330A39" w:rsidRPr="0083563C" w:rsidRDefault="00330A39" w:rsidP="00330A39">
            <w:pPr>
              <w:jc w:val="both"/>
              <w:rPr>
                <w:rFonts w:ascii="Times New Roman" w:eastAsia="Times New Roman" w:hAnsi="Times New Roman" w:cs="Times New Roman"/>
                <w:b/>
                <w:color w:val="000000" w:themeColor="text1"/>
                <w:sz w:val="24"/>
                <w:szCs w:val="24"/>
              </w:rPr>
            </w:pPr>
          </w:p>
          <w:p w:rsidR="00330A39" w:rsidRPr="00330A39" w:rsidRDefault="00330A39" w:rsidP="00330A39">
            <w:pPr>
              <w:jc w:val="both"/>
              <w:rPr>
                <w:rFonts w:ascii="Times New Roman" w:hAnsi="Times New Roman" w:cs="Times New Roman"/>
                <w:b/>
                <w:bCs/>
                <w:i/>
                <w:iCs/>
                <w:sz w:val="24"/>
                <w:szCs w:val="24"/>
              </w:rPr>
            </w:pPr>
            <w:proofErr w:type="spellStart"/>
            <w:r w:rsidRPr="00330A39">
              <w:rPr>
                <w:rFonts w:ascii="Times New Roman" w:hAnsi="Times New Roman" w:cs="Times New Roman"/>
                <w:b/>
                <w:bCs/>
                <w:i/>
                <w:iCs/>
                <w:sz w:val="24"/>
                <w:szCs w:val="24"/>
              </w:rPr>
              <w:t>Обгрунтування</w:t>
            </w:r>
            <w:proofErr w:type="spellEnd"/>
            <w:r w:rsidRPr="00330A39">
              <w:rPr>
                <w:rFonts w:ascii="Times New Roman" w:hAnsi="Times New Roman" w:cs="Times New Roman"/>
                <w:b/>
                <w:bCs/>
                <w:i/>
                <w:iCs/>
                <w:sz w:val="24"/>
                <w:szCs w:val="24"/>
              </w:rPr>
              <w:t>:</w:t>
            </w:r>
          </w:p>
          <w:p w:rsidR="00330A39" w:rsidRPr="00330A39" w:rsidRDefault="00330A39" w:rsidP="00330A39">
            <w:pPr>
              <w:jc w:val="both"/>
              <w:rPr>
                <w:rFonts w:ascii="Times New Roman" w:hAnsi="Times New Roman" w:cs="Times New Roman"/>
                <w:i/>
                <w:iCs/>
                <w:sz w:val="24"/>
                <w:szCs w:val="24"/>
              </w:rPr>
            </w:pPr>
            <w:r w:rsidRPr="00330A39">
              <w:rPr>
                <w:rFonts w:ascii="Times New Roman" w:hAnsi="Times New Roman" w:cs="Times New Roman"/>
                <w:i/>
                <w:iCs/>
                <w:sz w:val="24"/>
                <w:szCs w:val="24"/>
              </w:rPr>
              <w:t>Інформація у розділі VI «Рівень розрахунків ОСП за послуги із забезпечення збільшення частки виробництва електричної енергії з альтернативних джерел енергії» повинна подаватися станом на 24-те число місяця, наступного за звітним періодом. Відповідно до проектної редакції, форма має подаватися 25 числа місяця, наступного за звітним періодом.</w:t>
            </w:r>
          </w:p>
          <w:p w:rsidR="00330A39" w:rsidRPr="00330A39" w:rsidRDefault="00330A39" w:rsidP="00330A39">
            <w:pPr>
              <w:jc w:val="both"/>
              <w:rPr>
                <w:rFonts w:ascii="Times New Roman" w:hAnsi="Times New Roman" w:cs="Times New Roman"/>
                <w:i/>
                <w:iCs/>
                <w:sz w:val="24"/>
                <w:szCs w:val="24"/>
              </w:rPr>
            </w:pPr>
            <w:r w:rsidRPr="00330A39">
              <w:rPr>
                <w:rFonts w:ascii="Times New Roman" w:hAnsi="Times New Roman" w:cs="Times New Roman"/>
                <w:i/>
                <w:iCs/>
                <w:sz w:val="24"/>
                <w:szCs w:val="24"/>
              </w:rPr>
              <w:t>Для опрацювання первинних даних, повного та достовірного відображення їх у обліку компанії вказаного часу недостатньо.</w:t>
            </w:r>
          </w:p>
          <w:p w:rsidR="00330A39" w:rsidRPr="00330A39" w:rsidRDefault="00330A39" w:rsidP="00330A39">
            <w:pPr>
              <w:jc w:val="both"/>
              <w:rPr>
                <w:rFonts w:ascii="Times New Roman" w:hAnsi="Times New Roman" w:cs="Times New Roman"/>
                <w:i/>
                <w:iCs/>
                <w:sz w:val="24"/>
                <w:szCs w:val="24"/>
              </w:rPr>
            </w:pPr>
            <w:r w:rsidRPr="00330A39">
              <w:rPr>
                <w:rFonts w:ascii="Times New Roman" w:hAnsi="Times New Roman" w:cs="Times New Roman"/>
                <w:i/>
                <w:iCs/>
                <w:sz w:val="24"/>
                <w:szCs w:val="24"/>
              </w:rPr>
              <w:t xml:space="preserve">Пропонуємо залишити норму подання звітності яка вказана в п. 2.1. чинної редакції Інструкції щодо заповнення форми звітності, а саме до 30 числа місяця, наступного за звітним періодом (замість </w:t>
            </w:r>
            <w:proofErr w:type="spellStart"/>
            <w:r w:rsidRPr="00330A39">
              <w:rPr>
                <w:rFonts w:ascii="Times New Roman" w:hAnsi="Times New Roman" w:cs="Times New Roman"/>
                <w:i/>
                <w:iCs/>
                <w:sz w:val="24"/>
                <w:szCs w:val="24"/>
              </w:rPr>
              <w:t>пропонуємого</w:t>
            </w:r>
            <w:proofErr w:type="spellEnd"/>
            <w:r w:rsidRPr="00330A39">
              <w:rPr>
                <w:rFonts w:ascii="Times New Roman" w:hAnsi="Times New Roman" w:cs="Times New Roman"/>
                <w:i/>
                <w:iCs/>
                <w:sz w:val="24"/>
                <w:szCs w:val="24"/>
              </w:rPr>
              <w:t xml:space="preserve"> 25 числа).</w:t>
            </w:r>
          </w:p>
          <w:p w:rsidR="00330A39" w:rsidRPr="0083563C" w:rsidRDefault="00330A39" w:rsidP="005E15B9">
            <w:pPr>
              <w:jc w:val="both"/>
              <w:rPr>
                <w:rFonts w:ascii="Times New Roman" w:hAnsi="Times New Roman" w:cs="Times New Roman"/>
                <w:b/>
                <w:bCs/>
                <w:sz w:val="24"/>
                <w:szCs w:val="24"/>
              </w:rPr>
            </w:pPr>
          </w:p>
        </w:tc>
        <w:tc>
          <w:tcPr>
            <w:tcW w:w="5221" w:type="dxa"/>
            <w:shd w:val="clear" w:color="auto" w:fill="auto"/>
          </w:tcPr>
          <w:p w:rsidR="00330A39" w:rsidRDefault="00330A39" w:rsidP="00330A39">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lastRenderedPageBreak/>
              <w:t>Не враховано</w:t>
            </w:r>
          </w:p>
          <w:p w:rsidR="00330A39" w:rsidRDefault="00330A39" w:rsidP="00330A39">
            <w:pPr>
              <w:jc w:val="both"/>
              <w:rPr>
                <w:rFonts w:ascii="Times New Roman" w:eastAsia="Times New Roman" w:hAnsi="Times New Roman" w:cs="Times New Roman"/>
                <w:b/>
                <w:color w:val="000000" w:themeColor="text1"/>
                <w:sz w:val="24"/>
                <w:szCs w:val="24"/>
              </w:rPr>
            </w:pPr>
            <w:r w:rsidRPr="00330A39">
              <w:rPr>
                <w:rFonts w:ascii="Times New Roman" w:eastAsia="Times New Roman" w:hAnsi="Times New Roman" w:cs="Times New Roman"/>
                <w:bCs/>
                <w:color w:val="000000" w:themeColor="text1"/>
                <w:sz w:val="24"/>
                <w:szCs w:val="24"/>
              </w:rPr>
              <w:t>Запропонований термін дозволяє надавати форму звітності вчасно</w:t>
            </w:r>
          </w:p>
        </w:tc>
      </w:tr>
      <w:tr w:rsidR="00330A39" w:rsidRPr="00B17BC5" w:rsidTr="00F410FE">
        <w:trPr>
          <w:trHeight w:val="675"/>
          <w:jc w:val="center"/>
        </w:trPr>
        <w:tc>
          <w:tcPr>
            <w:tcW w:w="5220" w:type="dxa"/>
            <w:shd w:val="clear" w:color="auto" w:fill="auto"/>
          </w:tcPr>
          <w:p w:rsidR="00330A39" w:rsidRPr="0083563C" w:rsidRDefault="00330A39" w:rsidP="00330A39">
            <w:pPr>
              <w:shd w:val="clear" w:color="auto" w:fill="FFFFFF"/>
              <w:jc w:val="both"/>
              <w:rPr>
                <w:rFonts w:ascii="Times New Roman" w:hAnsi="Times New Roman" w:cs="Times New Roman"/>
                <w:color w:val="000000"/>
                <w:sz w:val="24"/>
                <w:szCs w:val="24"/>
              </w:rPr>
            </w:pPr>
            <w:r w:rsidRPr="0083563C">
              <w:rPr>
                <w:rFonts w:ascii="Times New Roman" w:hAnsi="Times New Roman" w:cs="Times New Roman"/>
                <w:color w:val="000000"/>
                <w:sz w:val="24"/>
                <w:szCs w:val="24"/>
              </w:rPr>
              <w:t>3.7  У додатку 1 «Інформація щодо заборгованості користувачів системи  за послугу з передачі електричної енергії» до форми звітності № 16 …</w:t>
            </w:r>
          </w:p>
          <w:p w:rsidR="00330A39" w:rsidRPr="0083563C" w:rsidRDefault="00330A39" w:rsidP="00330A39">
            <w:pPr>
              <w:pBdr>
                <w:top w:val="nil"/>
                <w:left w:val="nil"/>
                <w:bottom w:val="nil"/>
                <w:right w:val="nil"/>
                <w:between w:val="nil"/>
              </w:pBdr>
              <w:jc w:val="both"/>
              <w:rPr>
                <w:rFonts w:ascii="Times New Roman" w:hAnsi="Times New Roman" w:cs="Times New Roman"/>
                <w:color w:val="000000"/>
                <w:sz w:val="24"/>
                <w:szCs w:val="24"/>
              </w:rPr>
            </w:pPr>
            <w:r w:rsidRPr="0083563C">
              <w:rPr>
                <w:rFonts w:ascii="Times New Roman" w:hAnsi="Times New Roman" w:cs="Times New Roman"/>
                <w:color w:val="000000"/>
                <w:sz w:val="24"/>
                <w:szCs w:val="24"/>
              </w:rPr>
              <w:t>…</w:t>
            </w:r>
          </w:p>
          <w:p w:rsidR="00330A39" w:rsidRPr="0083563C" w:rsidRDefault="00330A39" w:rsidP="00330A39">
            <w:pPr>
              <w:pBdr>
                <w:top w:val="nil"/>
                <w:left w:val="nil"/>
                <w:bottom w:val="nil"/>
                <w:right w:val="nil"/>
                <w:between w:val="nil"/>
              </w:pBdr>
              <w:jc w:val="both"/>
              <w:rPr>
                <w:rFonts w:ascii="Times New Roman" w:hAnsi="Times New Roman" w:cs="Times New Roman"/>
                <w:color w:val="000000"/>
                <w:sz w:val="24"/>
                <w:szCs w:val="24"/>
              </w:rPr>
            </w:pPr>
            <w:r w:rsidRPr="0083563C">
              <w:rPr>
                <w:rFonts w:ascii="Times New Roman" w:hAnsi="Times New Roman" w:cs="Times New Roman"/>
                <w:color w:val="000000"/>
                <w:sz w:val="24"/>
                <w:szCs w:val="24"/>
              </w:rPr>
              <w:t>У випадку наявності декількох ліцензій на провадження господарської діяльності на ринку електричної енергії у графі Д зазначаються (через кому) усі ролі учасника ринку електричної енергії відповідно до отриманих ним ліцензій.</w:t>
            </w:r>
          </w:p>
          <w:p w:rsidR="00330A39" w:rsidRPr="0083563C" w:rsidRDefault="00330A3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330A39" w:rsidRDefault="00330A39" w:rsidP="00330A39">
            <w:pPr>
              <w:jc w:val="both"/>
              <w:rPr>
                <w:rFonts w:ascii="Times New Roman" w:hAnsi="Times New Roman" w:cs="Times New Roman"/>
                <w:b/>
                <w:bCs/>
                <w:sz w:val="24"/>
                <w:szCs w:val="24"/>
              </w:rPr>
            </w:pPr>
            <w:r w:rsidRPr="0083563C">
              <w:rPr>
                <w:rFonts w:ascii="Times New Roman" w:hAnsi="Times New Roman" w:cs="Times New Roman"/>
                <w:b/>
                <w:bCs/>
                <w:sz w:val="24"/>
                <w:szCs w:val="24"/>
              </w:rPr>
              <w:t>НЕК «Укренерго»</w:t>
            </w:r>
          </w:p>
          <w:p w:rsidR="00330A39" w:rsidRPr="0083563C" w:rsidRDefault="00330A39" w:rsidP="00330A39">
            <w:pPr>
              <w:jc w:val="both"/>
              <w:rPr>
                <w:rFonts w:ascii="Times New Roman" w:hAnsi="Times New Roman" w:cs="Times New Roman"/>
                <w:b/>
                <w:bCs/>
                <w:sz w:val="24"/>
                <w:szCs w:val="24"/>
              </w:rPr>
            </w:pPr>
          </w:p>
          <w:p w:rsidR="00330A39" w:rsidRPr="0083563C" w:rsidRDefault="00330A39" w:rsidP="00330A39">
            <w:pPr>
              <w:jc w:val="both"/>
              <w:rPr>
                <w:rFonts w:ascii="Times New Roman" w:hAnsi="Times New Roman" w:cs="Times New Roman"/>
                <w:sz w:val="24"/>
                <w:szCs w:val="24"/>
              </w:rPr>
            </w:pPr>
            <w:r w:rsidRPr="0083563C">
              <w:rPr>
                <w:rFonts w:ascii="Times New Roman" w:hAnsi="Times New Roman" w:cs="Times New Roman"/>
                <w:sz w:val="24"/>
                <w:szCs w:val="24"/>
              </w:rPr>
              <w:t>3.7  У додатку 1 «Інформація щодо заборгованості користувачів системи  за послугу з передачі електричної енергії» до форми звітності № 16 …</w:t>
            </w:r>
          </w:p>
          <w:p w:rsidR="00330A39" w:rsidRPr="0083563C" w:rsidRDefault="00330A39" w:rsidP="00330A39">
            <w:pPr>
              <w:jc w:val="both"/>
              <w:rPr>
                <w:rFonts w:ascii="Times New Roman" w:hAnsi="Times New Roman" w:cs="Times New Roman"/>
                <w:sz w:val="24"/>
                <w:szCs w:val="24"/>
              </w:rPr>
            </w:pPr>
          </w:p>
          <w:p w:rsidR="00330A39" w:rsidRPr="0083563C" w:rsidRDefault="00330A39" w:rsidP="00330A39">
            <w:pPr>
              <w:jc w:val="both"/>
              <w:rPr>
                <w:rFonts w:ascii="Times New Roman" w:hAnsi="Times New Roman" w:cs="Times New Roman"/>
                <w:i/>
                <w:iCs/>
                <w:sz w:val="24"/>
                <w:szCs w:val="24"/>
              </w:rPr>
            </w:pPr>
            <w:r w:rsidRPr="0083563C">
              <w:rPr>
                <w:rFonts w:ascii="Times New Roman" w:hAnsi="Times New Roman" w:cs="Times New Roman"/>
                <w:b/>
                <w:bCs/>
                <w:sz w:val="24"/>
                <w:szCs w:val="24"/>
              </w:rPr>
              <w:t xml:space="preserve">…У графі Г зазначається ЕІС-код типу </w:t>
            </w:r>
            <w:r w:rsidRPr="0083563C">
              <w:rPr>
                <w:rFonts w:ascii="Times New Roman" w:hAnsi="Times New Roman" w:cs="Times New Roman"/>
                <w:i/>
                <w:iCs/>
                <w:sz w:val="24"/>
                <w:szCs w:val="24"/>
              </w:rPr>
              <w:t>(вказати що зазначається)</w:t>
            </w:r>
          </w:p>
          <w:p w:rsidR="00330A39" w:rsidRPr="0083563C" w:rsidRDefault="00330A39" w:rsidP="00330A39">
            <w:pPr>
              <w:jc w:val="both"/>
              <w:rPr>
                <w:rFonts w:ascii="Times New Roman" w:hAnsi="Times New Roman" w:cs="Times New Roman"/>
                <w:b/>
                <w:bCs/>
                <w:sz w:val="24"/>
                <w:szCs w:val="24"/>
              </w:rPr>
            </w:pPr>
            <w:r w:rsidRPr="0083563C">
              <w:rPr>
                <w:rFonts w:ascii="Times New Roman" w:hAnsi="Times New Roman" w:cs="Times New Roman"/>
                <w:b/>
                <w:bCs/>
                <w:sz w:val="24"/>
                <w:szCs w:val="24"/>
              </w:rPr>
              <w:t>У випадку наявності декількох ліцензій на провадження господарської діяльності на ринку електричної енергії у графі Д зазначаються (через кому) усі ролі учасника ринку електричної енергії відповідно до отриманих ним ліцензій.</w:t>
            </w:r>
          </w:p>
          <w:p w:rsidR="00330A39" w:rsidRPr="0083563C" w:rsidRDefault="00330A39" w:rsidP="00EE6787">
            <w:pPr>
              <w:jc w:val="both"/>
              <w:rPr>
                <w:rFonts w:ascii="Times New Roman" w:hAnsi="Times New Roman" w:cs="Times New Roman"/>
                <w:b/>
                <w:bCs/>
                <w:sz w:val="24"/>
                <w:szCs w:val="24"/>
              </w:rPr>
            </w:pPr>
            <w:r w:rsidRPr="0083563C">
              <w:rPr>
                <w:rFonts w:ascii="Times New Roman" w:hAnsi="Times New Roman" w:cs="Times New Roman"/>
                <w:b/>
                <w:bCs/>
                <w:sz w:val="24"/>
                <w:szCs w:val="24"/>
              </w:rPr>
              <w:t xml:space="preserve">У випадку зміни ролі учасника ринку протягом звітного періоду у графі Д зазначається… </w:t>
            </w:r>
            <w:r w:rsidRPr="0083563C">
              <w:rPr>
                <w:rFonts w:ascii="Times New Roman" w:hAnsi="Times New Roman" w:cs="Times New Roman"/>
                <w:i/>
                <w:iCs/>
                <w:sz w:val="24"/>
                <w:szCs w:val="24"/>
              </w:rPr>
              <w:t>(вказати що зазначається)</w:t>
            </w:r>
          </w:p>
        </w:tc>
        <w:tc>
          <w:tcPr>
            <w:tcW w:w="5221" w:type="dxa"/>
            <w:shd w:val="clear" w:color="auto" w:fill="auto"/>
          </w:tcPr>
          <w:p w:rsidR="00330A39" w:rsidRDefault="00D13B31" w:rsidP="005E15B9">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Враховано</w:t>
            </w:r>
          </w:p>
          <w:p w:rsidR="004F3C32" w:rsidRDefault="00EE6787" w:rsidP="005E15B9">
            <w:pPr>
              <w:jc w:val="both"/>
              <w:rPr>
                <w:rFonts w:ascii="Times New Roman" w:eastAsia="Times New Roman" w:hAnsi="Times New Roman" w:cs="Times New Roman"/>
                <w:b/>
                <w:color w:val="000000" w:themeColor="text1"/>
                <w:sz w:val="24"/>
                <w:szCs w:val="24"/>
              </w:rPr>
            </w:pPr>
            <w:r w:rsidRPr="00EE6787">
              <w:rPr>
                <w:rFonts w:ascii="Times New Roman" w:eastAsia="Times New Roman" w:hAnsi="Times New Roman" w:cs="Times New Roman"/>
                <w:b/>
                <w:noProof/>
                <w:color w:val="000000" w:themeColor="text1"/>
                <w:sz w:val="24"/>
                <w:szCs w:val="24"/>
              </w:rPr>
              <w:drawing>
                <wp:inline distT="0" distB="0" distL="0" distR="0" wp14:anchorId="22762437" wp14:editId="295807C8">
                  <wp:extent cx="1790950" cy="1105054"/>
                  <wp:effectExtent l="0" t="0" r="0" b="0"/>
                  <wp:docPr id="41617109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171096" name=""/>
                          <pic:cNvPicPr/>
                        </pic:nvPicPr>
                        <pic:blipFill>
                          <a:blip r:embed="rId21"/>
                          <a:stretch>
                            <a:fillRect/>
                          </a:stretch>
                        </pic:blipFill>
                        <pic:spPr>
                          <a:xfrm>
                            <a:off x="0" y="0"/>
                            <a:ext cx="1790950" cy="1105054"/>
                          </a:xfrm>
                          <a:prstGeom prst="rect">
                            <a:avLst/>
                          </a:prstGeom>
                        </pic:spPr>
                      </pic:pic>
                    </a:graphicData>
                  </a:graphic>
                </wp:inline>
              </w:drawing>
            </w:r>
          </w:p>
          <w:p w:rsidR="00D13B31" w:rsidRDefault="00D13B31" w:rsidP="005E15B9">
            <w:pPr>
              <w:jc w:val="both"/>
              <w:rPr>
                <w:rFonts w:ascii="Times New Roman" w:eastAsia="Times New Roman" w:hAnsi="Times New Roman" w:cs="Times New Roman"/>
                <w:b/>
                <w:color w:val="000000" w:themeColor="text1"/>
                <w:sz w:val="24"/>
                <w:szCs w:val="24"/>
              </w:rPr>
            </w:pPr>
          </w:p>
          <w:p w:rsidR="00D13B31" w:rsidRDefault="00D13B31" w:rsidP="005E15B9">
            <w:pPr>
              <w:jc w:val="both"/>
              <w:rPr>
                <w:rFonts w:ascii="Times New Roman" w:eastAsia="Times New Roman" w:hAnsi="Times New Roman" w:cs="Times New Roman"/>
                <w:b/>
                <w:color w:val="000000" w:themeColor="text1"/>
                <w:sz w:val="24"/>
                <w:szCs w:val="24"/>
              </w:rPr>
            </w:pPr>
          </w:p>
          <w:p w:rsidR="00D13B31" w:rsidRDefault="00D13B31" w:rsidP="005E15B9">
            <w:pPr>
              <w:jc w:val="both"/>
              <w:rPr>
                <w:rFonts w:ascii="Times New Roman" w:eastAsia="Times New Roman" w:hAnsi="Times New Roman" w:cs="Times New Roman"/>
                <w:b/>
                <w:color w:val="000000" w:themeColor="text1"/>
                <w:sz w:val="24"/>
                <w:szCs w:val="24"/>
              </w:rPr>
            </w:pPr>
          </w:p>
          <w:p w:rsidR="00D13B31" w:rsidRDefault="00D13B31" w:rsidP="005E15B9">
            <w:pPr>
              <w:jc w:val="both"/>
              <w:rPr>
                <w:rFonts w:ascii="Times New Roman" w:eastAsia="Times New Roman" w:hAnsi="Times New Roman" w:cs="Times New Roman"/>
                <w:b/>
                <w:color w:val="000000" w:themeColor="text1"/>
                <w:sz w:val="24"/>
                <w:szCs w:val="24"/>
              </w:rPr>
            </w:pPr>
          </w:p>
          <w:p w:rsidR="00D13B31" w:rsidRDefault="00D13B31" w:rsidP="005E15B9">
            <w:pPr>
              <w:jc w:val="both"/>
              <w:rPr>
                <w:rFonts w:ascii="Times New Roman" w:eastAsia="Times New Roman" w:hAnsi="Times New Roman" w:cs="Times New Roman"/>
                <w:b/>
                <w:color w:val="000000" w:themeColor="text1"/>
                <w:sz w:val="24"/>
                <w:szCs w:val="24"/>
              </w:rPr>
            </w:pPr>
          </w:p>
          <w:p w:rsidR="00EE6787" w:rsidRDefault="00EE6787" w:rsidP="005E15B9">
            <w:pPr>
              <w:jc w:val="both"/>
              <w:rPr>
                <w:rFonts w:ascii="Times New Roman" w:eastAsia="Times New Roman" w:hAnsi="Times New Roman" w:cs="Times New Roman"/>
                <w:b/>
                <w:color w:val="000000" w:themeColor="text1"/>
                <w:sz w:val="24"/>
                <w:szCs w:val="24"/>
              </w:rPr>
            </w:pPr>
          </w:p>
          <w:p w:rsidR="00EE6787" w:rsidRDefault="00EE6787" w:rsidP="005E15B9">
            <w:pPr>
              <w:jc w:val="both"/>
              <w:rPr>
                <w:rFonts w:ascii="Times New Roman" w:eastAsia="Times New Roman" w:hAnsi="Times New Roman" w:cs="Times New Roman"/>
                <w:b/>
                <w:color w:val="000000" w:themeColor="text1"/>
                <w:sz w:val="24"/>
                <w:szCs w:val="24"/>
              </w:rPr>
            </w:pPr>
          </w:p>
          <w:p w:rsidR="00D13B31" w:rsidRDefault="00D13B31" w:rsidP="005E15B9">
            <w:pPr>
              <w:jc w:val="both"/>
              <w:rPr>
                <w:rFonts w:ascii="Times New Roman" w:eastAsia="Times New Roman" w:hAnsi="Times New Roman" w:cs="Times New Roman"/>
                <w:b/>
                <w:color w:val="000000" w:themeColor="text1"/>
                <w:sz w:val="24"/>
                <w:szCs w:val="24"/>
              </w:rPr>
            </w:pPr>
          </w:p>
          <w:p w:rsidR="00D13B31" w:rsidRDefault="00D13B31" w:rsidP="005E15B9">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Потребує обговорення</w:t>
            </w:r>
          </w:p>
        </w:tc>
      </w:tr>
      <w:tr w:rsidR="00330A39" w:rsidRPr="00B17BC5" w:rsidTr="00F410FE">
        <w:trPr>
          <w:trHeight w:val="675"/>
          <w:jc w:val="center"/>
        </w:trPr>
        <w:tc>
          <w:tcPr>
            <w:tcW w:w="5220" w:type="dxa"/>
            <w:shd w:val="clear" w:color="auto" w:fill="auto"/>
          </w:tcPr>
          <w:p w:rsidR="00D13B31" w:rsidRPr="0083563C" w:rsidRDefault="00D13B31" w:rsidP="00D13B31">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83563C">
              <w:rPr>
                <w:rFonts w:ascii="Times New Roman" w:eastAsia="Times New Roman" w:hAnsi="Times New Roman" w:cs="Times New Roman"/>
                <w:color w:val="000000" w:themeColor="text1"/>
                <w:sz w:val="24"/>
                <w:szCs w:val="24"/>
              </w:rPr>
              <w:lastRenderedPageBreak/>
              <w:t>3.8. У додатку 2 «Інформація щодо заборгованості користувачів системи за послуги з диспетчерського (оперативно-технологічного) управління» до форми звітності № 16…</w:t>
            </w:r>
          </w:p>
          <w:p w:rsidR="00D13B31" w:rsidRPr="0083563C" w:rsidRDefault="00D13B31" w:rsidP="00D13B31">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83563C">
              <w:rPr>
                <w:rFonts w:ascii="Times New Roman" w:eastAsia="Times New Roman" w:hAnsi="Times New Roman" w:cs="Times New Roman"/>
                <w:color w:val="000000" w:themeColor="text1"/>
                <w:sz w:val="24"/>
                <w:szCs w:val="24"/>
              </w:rPr>
              <w:t>…</w:t>
            </w:r>
          </w:p>
          <w:p w:rsidR="00D13B31" w:rsidRPr="0083563C" w:rsidRDefault="00D13B31" w:rsidP="00D13B31">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83563C">
              <w:rPr>
                <w:rFonts w:ascii="Times New Roman" w:eastAsia="Times New Roman" w:hAnsi="Times New Roman" w:cs="Times New Roman"/>
                <w:color w:val="000000" w:themeColor="text1"/>
                <w:sz w:val="24"/>
                <w:szCs w:val="24"/>
              </w:rPr>
              <w:t>У випадку наявності декількох ліцензій на провадження господарської діяльності на ринку електричної енергії у графі Д зазначаються (через кому) усі ролі учасника ринку електричної енергії відповідно до отриманих ним ліцензій.</w:t>
            </w:r>
          </w:p>
          <w:p w:rsidR="00D13B31" w:rsidRPr="0083563C" w:rsidRDefault="00D13B31" w:rsidP="00D13B31">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p w:rsidR="00330A39" w:rsidRPr="0083563C" w:rsidRDefault="00330A3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EE6787" w:rsidRDefault="00EE6787" w:rsidP="00EE6787">
            <w:pPr>
              <w:jc w:val="both"/>
              <w:rPr>
                <w:rFonts w:ascii="Times New Roman" w:hAnsi="Times New Roman" w:cs="Times New Roman"/>
                <w:b/>
                <w:bCs/>
                <w:sz w:val="24"/>
                <w:szCs w:val="24"/>
              </w:rPr>
            </w:pPr>
            <w:r w:rsidRPr="0083563C">
              <w:rPr>
                <w:rFonts w:ascii="Times New Roman" w:hAnsi="Times New Roman" w:cs="Times New Roman"/>
                <w:b/>
                <w:bCs/>
                <w:sz w:val="24"/>
                <w:szCs w:val="24"/>
              </w:rPr>
              <w:t>НЕК «Укренерго»</w:t>
            </w:r>
          </w:p>
          <w:p w:rsidR="00EE6787" w:rsidRDefault="00EE6787" w:rsidP="00EE6787">
            <w:pPr>
              <w:jc w:val="both"/>
              <w:rPr>
                <w:rFonts w:ascii="Times New Roman" w:hAnsi="Times New Roman" w:cs="Times New Roman"/>
                <w:sz w:val="24"/>
                <w:szCs w:val="24"/>
              </w:rPr>
            </w:pPr>
          </w:p>
          <w:p w:rsidR="00EE6787" w:rsidRPr="0083563C" w:rsidRDefault="00EE6787" w:rsidP="00EE6787">
            <w:pPr>
              <w:jc w:val="both"/>
              <w:rPr>
                <w:rFonts w:ascii="Times New Roman" w:hAnsi="Times New Roman" w:cs="Times New Roman"/>
                <w:sz w:val="24"/>
                <w:szCs w:val="24"/>
              </w:rPr>
            </w:pPr>
            <w:r w:rsidRPr="0083563C">
              <w:rPr>
                <w:rFonts w:ascii="Times New Roman" w:hAnsi="Times New Roman" w:cs="Times New Roman"/>
                <w:sz w:val="24"/>
                <w:szCs w:val="24"/>
              </w:rPr>
              <w:t>3.8. У додатку 2 «Інформація щодо заборгованості користувачів системи за послуги з диспетчерського (оперативно-технологічного) управління» до форми звітності № 16 …</w:t>
            </w:r>
          </w:p>
          <w:p w:rsidR="00EE6787" w:rsidRPr="0083563C" w:rsidRDefault="00EE6787" w:rsidP="00EE6787">
            <w:pPr>
              <w:jc w:val="both"/>
              <w:rPr>
                <w:rFonts w:ascii="Times New Roman" w:hAnsi="Times New Roman" w:cs="Times New Roman"/>
                <w:sz w:val="24"/>
                <w:szCs w:val="24"/>
              </w:rPr>
            </w:pPr>
            <w:r w:rsidRPr="0083563C">
              <w:rPr>
                <w:rFonts w:ascii="Times New Roman" w:hAnsi="Times New Roman" w:cs="Times New Roman"/>
                <w:sz w:val="24"/>
                <w:szCs w:val="24"/>
              </w:rPr>
              <w:t>…</w:t>
            </w:r>
          </w:p>
          <w:p w:rsidR="00EE6787" w:rsidRPr="0083563C" w:rsidRDefault="00EE6787" w:rsidP="00EE6787">
            <w:pPr>
              <w:jc w:val="both"/>
              <w:rPr>
                <w:rFonts w:ascii="Times New Roman" w:hAnsi="Times New Roman" w:cs="Times New Roman"/>
                <w:i/>
                <w:iCs/>
                <w:sz w:val="24"/>
                <w:szCs w:val="24"/>
              </w:rPr>
            </w:pPr>
            <w:r w:rsidRPr="0083563C">
              <w:rPr>
                <w:rFonts w:ascii="Times New Roman" w:hAnsi="Times New Roman" w:cs="Times New Roman"/>
                <w:b/>
                <w:bCs/>
                <w:sz w:val="24"/>
                <w:szCs w:val="24"/>
              </w:rPr>
              <w:t xml:space="preserve">У графі Г зазначається ЕІС-код типу </w:t>
            </w:r>
            <w:r w:rsidRPr="0083563C">
              <w:rPr>
                <w:rFonts w:ascii="Times New Roman" w:hAnsi="Times New Roman" w:cs="Times New Roman"/>
                <w:i/>
                <w:iCs/>
                <w:sz w:val="24"/>
                <w:szCs w:val="24"/>
              </w:rPr>
              <w:t>(вказати що зазначається)</w:t>
            </w:r>
          </w:p>
          <w:p w:rsidR="00EE6787" w:rsidRPr="0083563C" w:rsidRDefault="00EE6787" w:rsidP="00EE6787">
            <w:pPr>
              <w:jc w:val="both"/>
              <w:rPr>
                <w:rFonts w:ascii="Times New Roman" w:hAnsi="Times New Roman" w:cs="Times New Roman"/>
                <w:b/>
                <w:bCs/>
                <w:sz w:val="24"/>
                <w:szCs w:val="24"/>
              </w:rPr>
            </w:pPr>
            <w:r w:rsidRPr="0083563C">
              <w:rPr>
                <w:rFonts w:ascii="Times New Roman" w:hAnsi="Times New Roman" w:cs="Times New Roman"/>
                <w:b/>
                <w:bCs/>
                <w:sz w:val="24"/>
                <w:szCs w:val="24"/>
              </w:rPr>
              <w:t>У випадку наявності декількох ліцензій на провадження господарської діяльності на ринку електричної енергії у графі Д зазначаються (через кому) усі ролі учасника ринку електричної енергії відповідно до отриманих ним ліцензій.</w:t>
            </w:r>
          </w:p>
          <w:p w:rsidR="00EE6787" w:rsidRPr="0083563C" w:rsidRDefault="00EE6787" w:rsidP="00EE6787">
            <w:pPr>
              <w:jc w:val="both"/>
              <w:rPr>
                <w:rFonts w:ascii="Times New Roman" w:hAnsi="Times New Roman" w:cs="Times New Roman"/>
                <w:i/>
                <w:iCs/>
                <w:sz w:val="24"/>
                <w:szCs w:val="24"/>
              </w:rPr>
            </w:pPr>
            <w:r w:rsidRPr="0083563C">
              <w:rPr>
                <w:rFonts w:ascii="Times New Roman" w:hAnsi="Times New Roman" w:cs="Times New Roman"/>
                <w:b/>
                <w:bCs/>
                <w:sz w:val="24"/>
                <w:szCs w:val="24"/>
              </w:rPr>
              <w:t xml:space="preserve">У випадку зміни ролі учасника ринку протягом звітного періоду у графі Д зазначається… </w:t>
            </w:r>
            <w:r w:rsidRPr="0083563C">
              <w:rPr>
                <w:rFonts w:ascii="Times New Roman" w:hAnsi="Times New Roman" w:cs="Times New Roman"/>
                <w:i/>
                <w:iCs/>
                <w:sz w:val="24"/>
                <w:szCs w:val="24"/>
              </w:rPr>
              <w:t>(вказати що зазначається)</w:t>
            </w:r>
          </w:p>
          <w:p w:rsidR="00330A39" w:rsidRPr="0083563C" w:rsidRDefault="00330A39" w:rsidP="005E15B9">
            <w:pPr>
              <w:jc w:val="both"/>
              <w:rPr>
                <w:rFonts w:ascii="Times New Roman" w:eastAsia="Times New Roman" w:hAnsi="Times New Roman" w:cs="Times New Roman"/>
                <w:b/>
                <w:color w:val="000000" w:themeColor="text1"/>
                <w:sz w:val="24"/>
                <w:szCs w:val="24"/>
              </w:rPr>
            </w:pPr>
          </w:p>
        </w:tc>
        <w:tc>
          <w:tcPr>
            <w:tcW w:w="5221" w:type="dxa"/>
            <w:shd w:val="clear" w:color="auto" w:fill="auto"/>
          </w:tcPr>
          <w:p w:rsidR="00EE6787" w:rsidRDefault="00EE6787" w:rsidP="00EE6787">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Враховано</w:t>
            </w:r>
          </w:p>
          <w:p w:rsidR="00EE6787" w:rsidRDefault="00EE6787" w:rsidP="00EE6787">
            <w:pPr>
              <w:jc w:val="both"/>
              <w:rPr>
                <w:rFonts w:ascii="Times New Roman" w:eastAsia="Times New Roman" w:hAnsi="Times New Roman" w:cs="Times New Roman"/>
                <w:b/>
                <w:color w:val="000000" w:themeColor="text1"/>
                <w:sz w:val="24"/>
                <w:szCs w:val="24"/>
              </w:rPr>
            </w:pPr>
            <w:r w:rsidRPr="00EE6787">
              <w:rPr>
                <w:rFonts w:ascii="Times New Roman" w:eastAsia="Times New Roman" w:hAnsi="Times New Roman" w:cs="Times New Roman"/>
                <w:b/>
                <w:noProof/>
                <w:color w:val="000000" w:themeColor="text1"/>
                <w:sz w:val="24"/>
                <w:szCs w:val="24"/>
              </w:rPr>
              <w:drawing>
                <wp:inline distT="0" distB="0" distL="0" distR="0" wp14:anchorId="463B883C" wp14:editId="74E63B83">
                  <wp:extent cx="1790950" cy="1105054"/>
                  <wp:effectExtent l="0" t="0" r="0" b="0"/>
                  <wp:docPr id="74348106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171096" name=""/>
                          <pic:cNvPicPr/>
                        </pic:nvPicPr>
                        <pic:blipFill>
                          <a:blip r:embed="rId21"/>
                          <a:stretch>
                            <a:fillRect/>
                          </a:stretch>
                        </pic:blipFill>
                        <pic:spPr>
                          <a:xfrm>
                            <a:off x="0" y="0"/>
                            <a:ext cx="1790950" cy="1105054"/>
                          </a:xfrm>
                          <a:prstGeom prst="rect">
                            <a:avLst/>
                          </a:prstGeom>
                        </pic:spPr>
                      </pic:pic>
                    </a:graphicData>
                  </a:graphic>
                </wp:inline>
              </w:drawing>
            </w:r>
          </w:p>
          <w:p w:rsidR="00EE6787" w:rsidRDefault="00EE6787" w:rsidP="00EE6787">
            <w:pPr>
              <w:jc w:val="both"/>
              <w:rPr>
                <w:rFonts w:ascii="Times New Roman" w:eastAsia="Times New Roman" w:hAnsi="Times New Roman" w:cs="Times New Roman"/>
                <w:b/>
                <w:color w:val="000000" w:themeColor="text1"/>
                <w:sz w:val="24"/>
                <w:szCs w:val="24"/>
              </w:rPr>
            </w:pPr>
          </w:p>
          <w:p w:rsidR="00EE6787" w:rsidRDefault="00EE6787" w:rsidP="00EE6787">
            <w:pPr>
              <w:jc w:val="both"/>
              <w:rPr>
                <w:rFonts w:ascii="Times New Roman" w:eastAsia="Times New Roman" w:hAnsi="Times New Roman" w:cs="Times New Roman"/>
                <w:b/>
                <w:color w:val="000000" w:themeColor="text1"/>
                <w:sz w:val="24"/>
                <w:szCs w:val="24"/>
              </w:rPr>
            </w:pPr>
          </w:p>
          <w:p w:rsidR="00EE6787" w:rsidRDefault="00EE6787" w:rsidP="00EE6787">
            <w:pPr>
              <w:jc w:val="both"/>
              <w:rPr>
                <w:rFonts w:ascii="Times New Roman" w:eastAsia="Times New Roman" w:hAnsi="Times New Roman" w:cs="Times New Roman"/>
                <w:b/>
                <w:color w:val="000000" w:themeColor="text1"/>
                <w:sz w:val="24"/>
                <w:szCs w:val="24"/>
              </w:rPr>
            </w:pPr>
          </w:p>
          <w:p w:rsidR="00EE6787" w:rsidRDefault="00EE6787" w:rsidP="00EE6787">
            <w:pPr>
              <w:jc w:val="both"/>
              <w:rPr>
                <w:rFonts w:ascii="Times New Roman" w:eastAsia="Times New Roman" w:hAnsi="Times New Roman" w:cs="Times New Roman"/>
                <w:b/>
                <w:color w:val="000000" w:themeColor="text1"/>
                <w:sz w:val="24"/>
                <w:szCs w:val="24"/>
              </w:rPr>
            </w:pPr>
          </w:p>
          <w:p w:rsidR="00EE6787" w:rsidRDefault="00EE6787" w:rsidP="00EE6787">
            <w:pPr>
              <w:jc w:val="both"/>
              <w:rPr>
                <w:rFonts w:ascii="Times New Roman" w:eastAsia="Times New Roman" w:hAnsi="Times New Roman" w:cs="Times New Roman"/>
                <w:b/>
                <w:color w:val="000000" w:themeColor="text1"/>
                <w:sz w:val="24"/>
                <w:szCs w:val="24"/>
              </w:rPr>
            </w:pPr>
          </w:p>
          <w:p w:rsidR="00EE6787" w:rsidRDefault="00EE6787" w:rsidP="00EE6787">
            <w:pPr>
              <w:jc w:val="both"/>
              <w:rPr>
                <w:rFonts w:ascii="Times New Roman" w:eastAsia="Times New Roman" w:hAnsi="Times New Roman" w:cs="Times New Roman"/>
                <w:b/>
                <w:color w:val="000000" w:themeColor="text1"/>
                <w:sz w:val="24"/>
                <w:szCs w:val="24"/>
              </w:rPr>
            </w:pPr>
          </w:p>
          <w:p w:rsidR="00EE6787" w:rsidRDefault="00EE6787" w:rsidP="00EE6787">
            <w:pPr>
              <w:jc w:val="both"/>
              <w:rPr>
                <w:rFonts w:ascii="Times New Roman" w:eastAsia="Times New Roman" w:hAnsi="Times New Roman" w:cs="Times New Roman"/>
                <w:b/>
                <w:color w:val="000000" w:themeColor="text1"/>
                <w:sz w:val="24"/>
                <w:szCs w:val="24"/>
              </w:rPr>
            </w:pPr>
          </w:p>
          <w:p w:rsidR="00EE6787" w:rsidRDefault="00EE6787" w:rsidP="00EE6787">
            <w:pPr>
              <w:jc w:val="both"/>
              <w:rPr>
                <w:rFonts w:ascii="Times New Roman" w:eastAsia="Times New Roman" w:hAnsi="Times New Roman" w:cs="Times New Roman"/>
                <w:b/>
                <w:color w:val="000000" w:themeColor="text1"/>
                <w:sz w:val="24"/>
                <w:szCs w:val="24"/>
              </w:rPr>
            </w:pPr>
          </w:p>
          <w:p w:rsidR="00330A39" w:rsidRPr="00330A39" w:rsidRDefault="00EE6787" w:rsidP="00EE6787">
            <w:pPr>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
                <w:color w:val="000000" w:themeColor="text1"/>
                <w:sz w:val="24"/>
                <w:szCs w:val="24"/>
              </w:rPr>
              <w:t>Потребує обговорення</w:t>
            </w:r>
          </w:p>
        </w:tc>
      </w:tr>
      <w:tr w:rsidR="00330A39" w:rsidRPr="00B17BC5" w:rsidTr="00F410FE">
        <w:trPr>
          <w:trHeight w:val="675"/>
          <w:jc w:val="center"/>
        </w:trPr>
        <w:tc>
          <w:tcPr>
            <w:tcW w:w="5220" w:type="dxa"/>
            <w:shd w:val="clear" w:color="auto" w:fill="auto"/>
          </w:tcPr>
          <w:p w:rsidR="00EE6787" w:rsidRDefault="00EE6787" w:rsidP="00EE6787">
            <w:pPr>
              <w:pStyle w:val="af"/>
              <w:tabs>
                <w:tab w:val="left" w:pos="993"/>
              </w:tabs>
              <w:spacing w:after="0" w:line="240" w:lineRule="auto"/>
              <w:ind w:left="0"/>
              <w:jc w:val="both"/>
              <w:rPr>
                <w:rFonts w:ascii="Times New Roman" w:hAnsi="Times New Roman"/>
                <w:sz w:val="24"/>
                <w:szCs w:val="24"/>
                <w:lang w:val="uk-UA"/>
              </w:rPr>
            </w:pPr>
            <w:r w:rsidRPr="00EE6787">
              <w:rPr>
                <w:rFonts w:ascii="Times New Roman" w:hAnsi="Times New Roman"/>
                <w:sz w:val="24"/>
                <w:szCs w:val="24"/>
                <w:lang w:val="uk-UA"/>
              </w:rPr>
              <w:t xml:space="preserve">3.9. У розділі І «Інформація щодо розрахунків ОСП перед постачальниками послуг з балансування за балансуючу електричну енергію» додатку 3 «Інформація щодо розрахунків на балансуючому ринку» (далі – додаток 3) до форми звітності № 16 відображається інформація щодо розрахунків ОСП перед ППБ за балансуючу електричну енергію в розрізі ППБ, а саме щодо суми коштів до сплати ОСП за звітний місяць (графа 1), суми коштів, сплаченої ОСП за продану ППБ у звітному місяці балансуючу енергію (графа 2) станом на 20-те число місяця, наступного за звітним, заборгованості ОСП за балансуючу електричну енергію за фактичний період (місяць) (графа 3), за попередні періоди (місяці) поточного року (графа 4), за попередні періоди минулих років (графа 5) та сумарної </w:t>
            </w:r>
            <w:r w:rsidRPr="00EE6787">
              <w:rPr>
                <w:rFonts w:ascii="Times New Roman" w:hAnsi="Times New Roman"/>
                <w:sz w:val="24"/>
                <w:szCs w:val="24"/>
                <w:lang w:val="uk-UA"/>
              </w:rPr>
              <w:lastRenderedPageBreak/>
              <w:t xml:space="preserve">заборгованості (графа 6) станом на 20-те число місяця, наступного за звітним (без ПДВ). </w:t>
            </w:r>
          </w:p>
          <w:p w:rsidR="00E0127C" w:rsidRDefault="00E0127C" w:rsidP="00EE6787">
            <w:pPr>
              <w:pStyle w:val="af"/>
              <w:tabs>
                <w:tab w:val="left" w:pos="993"/>
              </w:tabs>
              <w:spacing w:after="0" w:line="240" w:lineRule="auto"/>
              <w:ind w:left="0"/>
              <w:jc w:val="both"/>
              <w:rPr>
                <w:rFonts w:ascii="Times New Roman" w:hAnsi="Times New Roman"/>
                <w:sz w:val="24"/>
                <w:szCs w:val="24"/>
                <w:lang w:val="uk-UA"/>
              </w:rPr>
            </w:pPr>
          </w:p>
          <w:p w:rsidR="00E0127C" w:rsidRPr="00EE6787" w:rsidRDefault="00E0127C" w:rsidP="00EE6787">
            <w:pPr>
              <w:pStyle w:val="af"/>
              <w:tabs>
                <w:tab w:val="left" w:pos="993"/>
              </w:tabs>
              <w:spacing w:after="0" w:line="240" w:lineRule="auto"/>
              <w:ind w:left="0"/>
              <w:jc w:val="both"/>
              <w:rPr>
                <w:rFonts w:ascii="Times New Roman" w:hAnsi="Times New Roman"/>
                <w:sz w:val="24"/>
                <w:szCs w:val="24"/>
                <w:lang w:val="uk-UA"/>
              </w:rPr>
            </w:pPr>
          </w:p>
          <w:p w:rsidR="00EE6787" w:rsidRPr="00EE6787" w:rsidRDefault="00EE6787" w:rsidP="00EE6787">
            <w:pPr>
              <w:tabs>
                <w:tab w:val="left" w:pos="426"/>
                <w:tab w:val="left" w:pos="567"/>
              </w:tabs>
              <w:ind w:firstLine="709"/>
              <w:jc w:val="both"/>
              <w:rPr>
                <w:rFonts w:ascii="Times New Roman" w:hAnsi="Times New Roman" w:cs="Times New Roman"/>
                <w:sz w:val="24"/>
                <w:szCs w:val="24"/>
              </w:rPr>
            </w:pPr>
            <w:r w:rsidRPr="00EE6787">
              <w:rPr>
                <w:rFonts w:ascii="Times New Roman" w:hAnsi="Times New Roman" w:cs="Times New Roman"/>
                <w:sz w:val="24"/>
                <w:szCs w:val="24"/>
              </w:rPr>
              <w:t>У розділі І</w:t>
            </w:r>
            <w:r w:rsidRPr="00EE6787">
              <w:rPr>
                <w:rFonts w:ascii="Times New Roman" w:hAnsi="Times New Roman" w:cs="Times New Roman"/>
                <w:sz w:val="24"/>
                <w:szCs w:val="24"/>
                <w:lang w:val="en-US"/>
              </w:rPr>
              <w:t>I</w:t>
            </w:r>
            <w:r w:rsidRPr="00EE6787">
              <w:rPr>
                <w:rFonts w:ascii="Times New Roman" w:hAnsi="Times New Roman" w:cs="Times New Roman"/>
                <w:sz w:val="24"/>
                <w:szCs w:val="24"/>
              </w:rPr>
              <w:t xml:space="preserve"> «Інформація щодо заборгованості постачальників послуг з балансування перед ОСП за балансуючу електричну енергію» додатку 3 відображається інформація щодо розрахунків ППБ перед ОСП за балансуючу електричну енергію в розрізі ППБ, а саме щодо суми коштів до сплати ППБ  за звітний місяць (графа 1), суми коштів, сплаченої ППБ за куплену ППБ у звітному місяці балансуючу енергію (графа 2) станом на 20-те число місяця, наступного за звітним, заборгованості ППБ за балансуючу електричну енергію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станом на 20-те число місяця, наступного за звітним (без ПДВ).</w:t>
            </w:r>
          </w:p>
          <w:p w:rsidR="00EE6787" w:rsidRPr="00EE6787" w:rsidRDefault="00EE6787" w:rsidP="00EE6787">
            <w:pPr>
              <w:tabs>
                <w:tab w:val="left" w:pos="426"/>
                <w:tab w:val="left" w:pos="567"/>
              </w:tabs>
              <w:ind w:firstLine="709"/>
              <w:jc w:val="both"/>
              <w:rPr>
                <w:rFonts w:ascii="Times New Roman" w:hAnsi="Times New Roman" w:cs="Times New Roman"/>
                <w:sz w:val="24"/>
                <w:szCs w:val="24"/>
              </w:rPr>
            </w:pPr>
            <w:r w:rsidRPr="00EE6787">
              <w:rPr>
                <w:rFonts w:ascii="Times New Roman" w:hAnsi="Times New Roman" w:cs="Times New Roman"/>
                <w:sz w:val="24"/>
                <w:szCs w:val="24"/>
              </w:rPr>
              <w:t xml:space="preserve">У розділі ІІІ «Інформація щодо заборгованості ОСП перед СВБ за продані СВБ небаланси» додатку 3 відображається інформація щодо розрахунків ОСП перед </w:t>
            </w:r>
            <w:r w:rsidRPr="00EE6787">
              <w:rPr>
                <w:rFonts w:ascii="Times New Roman" w:hAnsi="Times New Roman" w:cs="Times New Roman"/>
                <w:sz w:val="24"/>
                <w:szCs w:val="24"/>
                <w:lang w:val="en-US"/>
              </w:rPr>
              <w:t>C</w:t>
            </w:r>
            <w:r w:rsidRPr="00EE6787">
              <w:rPr>
                <w:rFonts w:ascii="Times New Roman" w:hAnsi="Times New Roman" w:cs="Times New Roman"/>
                <w:sz w:val="24"/>
                <w:szCs w:val="24"/>
              </w:rPr>
              <w:t xml:space="preserve">ПБ за продану СВБ електричну енергію в розрізі </w:t>
            </w:r>
            <w:r w:rsidRPr="00EE6787">
              <w:rPr>
                <w:rFonts w:ascii="Times New Roman" w:hAnsi="Times New Roman" w:cs="Times New Roman"/>
                <w:sz w:val="24"/>
                <w:szCs w:val="24"/>
                <w:lang w:val="en-US"/>
              </w:rPr>
              <w:t>C</w:t>
            </w:r>
            <w:r w:rsidRPr="00EE6787">
              <w:rPr>
                <w:rFonts w:ascii="Times New Roman" w:hAnsi="Times New Roman" w:cs="Times New Roman"/>
                <w:sz w:val="24"/>
                <w:szCs w:val="24"/>
              </w:rPr>
              <w:t xml:space="preserve">ПБ, а саме щодо суми коштів до сплати ОСП  за звітний місяць (графа 1), суми коштів, сплаченої ОСП за продані СВБ у звітному місяці небаланси (графа 2) станом на 20-те число місяця, наступного за звітним, заборгованості ОСП за небаланси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станом на 20-те число місяця, наступного за </w:t>
            </w:r>
            <w:r w:rsidRPr="00EE6787">
              <w:rPr>
                <w:rFonts w:ascii="Times New Roman" w:hAnsi="Times New Roman" w:cs="Times New Roman"/>
                <w:sz w:val="24"/>
                <w:szCs w:val="24"/>
              </w:rPr>
              <w:lastRenderedPageBreak/>
              <w:t>звітним (без ПДВ). У випадку наявності декількох ліцензій на провадження господарської діяльності на ринку електричної енергії у графі Г зазначаються (через кому) усі ролі учасника ринку електричної енергії відповідно до отриманих ним ліцензій.</w:t>
            </w:r>
          </w:p>
          <w:p w:rsidR="00EE6787" w:rsidRPr="00EE6787" w:rsidRDefault="00EE6787" w:rsidP="00EE6787">
            <w:pPr>
              <w:tabs>
                <w:tab w:val="left" w:pos="426"/>
                <w:tab w:val="left" w:pos="567"/>
              </w:tabs>
              <w:ind w:firstLine="709"/>
              <w:jc w:val="both"/>
              <w:rPr>
                <w:rFonts w:ascii="Times New Roman" w:hAnsi="Times New Roman" w:cs="Times New Roman"/>
                <w:sz w:val="24"/>
                <w:szCs w:val="24"/>
              </w:rPr>
            </w:pPr>
            <w:r w:rsidRPr="00EE6787">
              <w:rPr>
                <w:rFonts w:ascii="Times New Roman" w:hAnsi="Times New Roman" w:cs="Times New Roman"/>
                <w:sz w:val="24"/>
                <w:szCs w:val="24"/>
              </w:rPr>
              <w:t>У розділі І</w:t>
            </w:r>
            <w:r w:rsidRPr="00EE6787">
              <w:rPr>
                <w:rFonts w:ascii="Times New Roman" w:hAnsi="Times New Roman" w:cs="Times New Roman"/>
                <w:sz w:val="24"/>
                <w:szCs w:val="24"/>
                <w:lang w:val="en-US"/>
              </w:rPr>
              <w:t>V</w:t>
            </w:r>
            <w:r w:rsidRPr="00EE6787">
              <w:rPr>
                <w:rFonts w:ascii="Times New Roman" w:hAnsi="Times New Roman" w:cs="Times New Roman"/>
                <w:sz w:val="24"/>
                <w:szCs w:val="24"/>
              </w:rPr>
              <w:t xml:space="preserve"> «Інформація щодо заборгованості СВБ перед ОСП за куплені СВБ небаланси» додатку 3 відображається інформація щодо розрахунків СВБ перед ОСП за куплену електричну енергію в розрізі </w:t>
            </w:r>
            <w:r w:rsidRPr="00EE6787">
              <w:rPr>
                <w:rFonts w:ascii="Times New Roman" w:hAnsi="Times New Roman" w:cs="Times New Roman"/>
                <w:sz w:val="24"/>
                <w:szCs w:val="24"/>
                <w:lang w:val="en-US"/>
              </w:rPr>
              <w:t>C</w:t>
            </w:r>
            <w:r w:rsidRPr="00EE6787">
              <w:rPr>
                <w:rFonts w:ascii="Times New Roman" w:hAnsi="Times New Roman" w:cs="Times New Roman"/>
                <w:sz w:val="24"/>
                <w:szCs w:val="24"/>
              </w:rPr>
              <w:t>ВБ, а саме щодо суми коштів до сплати СВБ  за звітний місяць (графа 1), суми коштів, сплаченої СВБ за куплені СВБ у звітному місяці небаланси (графа 2) станом на 20-те число місяця, наступного за звітним, заборгованості СВБ за небаланси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станом на 20-те число місяця, наступного за звітним (без ПДВ). У випадку наявності декількох ліцензій на провадження господарської діяльності на ринку електричної енергії у графі Г зазначаються (через кому) усі ролі учасника ринку електричної енергії відповідно до отриманих ним ліцензій.</w:t>
            </w:r>
          </w:p>
          <w:p w:rsidR="00330A39" w:rsidRPr="00EE6787" w:rsidRDefault="00330A3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EE6787" w:rsidRPr="00E0127C" w:rsidRDefault="00EE6787" w:rsidP="00EE6787">
            <w:pPr>
              <w:jc w:val="both"/>
              <w:rPr>
                <w:rFonts w:ascii="Times New Roman" w:hAnsi="Times New Roman" w:cs="Times New Roman"/>
                <w:b/>
                <w:bCs/>
                <w:sz w:val="24"/>
                <w:szCs w:val="24"/>
              </w:rPr>
            </w:pPr>
            <w:r w:rsidRPr="00E0127C">
              <w:rPr>
                <w:rFonts w:ascii="Times New Roman" w:hAnsi="Times New Roman" w:cs="Times New Roman"/>
                <w:b/>
                <w:bCs/>
                <w:sz w:val="24"/>
                <w:szCs w:val="24"/>
              </w:rPr>
              <w:lastRenderedPageBreak/>
              <w:t>НЕК «Укренерго»</w:t>
            </w:r>
          </w:p>
          <w:p w:rsidR="00330A39" w:rsidRPr="00E0127C" w:rsidRDefault="00330A39" w:rsidP="005E15B9">
            <w:pPr>
              <w:jc w:val="both"/>
              <w:rPr>
                <w:rFonts w:ascii="Times New Roman" w:eastAsia="Times New Roman" w:hAnsi="Times New Roman" w:cs="Times New Roman"/>
                <w:b/>
                <w:color w:val="000000" w:themeColor="text1"/>
                <w:sz w:val="10"/>
                <w:szCs w:val="10"/>
              </w:rPr>
            </w:pPr>
          </w:p>
          <w:p w:rsidR="00EE6787" w:rsidRPr="00E0127C" w:rsidRDefault="00EE6787" w:rsidP="00EE6787">
            <w:pPr>
              <w:jc w:val="both"/>
              <w:rPr>
                <w:rFonts w:ascii="Times New Roman" w:hAnsi="Times New Roman" w:cs="Times New Roman"/>
                <w:sz w:val="24"/>
                <w:szCs w:val="24"/>
              </w:rPr>
            </w:pPr>
            <w:r w:rsidRPr="00E0127C">
              <w:rPr>
                <w:rFonts w:ascii="Times New Roman" w:hAnsi="Times New Roman" w:cs="Times New Roman"/>
                <w:sz w:val="24"/>
                <w:szCs w:val="24"/>
              </w:rPr>
              <w:t xml:space="preserve">3.9. У розділі І «Інформація щодо розрахунків ОСП перед постачальниками послуг з балансування за балансуючу електричну енергію» додатку 3 «Інформація щодо розрахунків на балансуючому ринку» (далі – додаток 3) до форми звітності № 16 </w:t>
            </w:r>
          </w:p>
          <w:p w:rsidR="00EE6787" w:rsidRPr="00E0127C" w:rsidRDefault="00EE6787" w:rsidP="00EE6787">
            <w:pPr>
              <w:jc w:val="both"/>
              <w:rPr>
                <w:rFonts w:ascii="Times New Roman" w:hAnsi="Times New Roman" w:cs="Times New Roman"/>
                <w:i/>
                <w:iCs/>
                <w:sz w:val="24"/>
                <w:szCs w:val="24"/>
              </w:rPr>
            </w:pPr>
            <w:r w:rsidRPr="00E0127C">
              <w:rPr>
                <w:rFonts w:ascii="Times New Roman" w:hAnsi="Times New Roman" w:cs="Times New Roman"/>
                <w:b/>
                <w:bCs/>
                <w:sz w:val="24"/>
                <w:szCs w:val="24"/>
              </w:rPr>
              <w:t xml:space="preserve">…У графі Г зазначається ЕІС-код типу </w:t>
            </w:r>
            <w:r w:rsidRPr="00E0127C">
              <w:rPr>
                <w:rFonts w:ascii="Times New Roman" w:hAnsi="Times New Roman" w:cs="Times New Roman"/>
                <w:i/>
                <w:iCs/>
                <w:sz w:val="24"/>
                <w:szCs w:val="24"/>
              </w:rPr>
              <w:t>(вказати що зазначається)</w:t>
            </w:r>
          </w:p>
          <w:p w:rsidR="00E0127C" w:rsidRDefault="00EE6787" w:rsidP="00EE6787">
            <w:pPr>
              <w:jc w:val="both"/>
              <w:rPr>
                <w:rFonts w:ascii="Times New Roman" w:hAnsi="Times New Roman" w:cs="Times New Roman"/>
                <w:b/>
                <w:bCs/>
                <w:sz w:val="24"/>
                <w:szCs w:val="24"/>
              </w:rPr>
            </w:pPr>
            <w:r w:rsidRPr="00E0127C">
              <w:rPr>
                <w:rFonts w:ascii="Times New Roman" w:hAnsi="Times New Roman" w:cs="Times New Roman"/>
                <w:b/>
                <w:bCs/>
                <w:sz w:val="24"/>
                <w:szCs w:val="24"/>
              </w:rPr>
              <w:t>У випадку наявності декількох ліцензій на провадження господарської діяльності на ринку електричної енергії у графі Д зазначаються (через кому) усі ролі учасника ринку електричної енергії відповідно до отриманих ним ліцензій.</w:t>
            </w:r>
          </w:p>
          <w:p w:rsidR="00EE6787" w:rsidRPr="00E0127C" w:rsidRDefault="00EE6787" w:rsidP="00EE6787">
            <w:pPr>
              <w:jc w:val="both"/>
              <w:rPr>
                <w:rFonts w:ascii="Times New Roman" w:hAnsi="Times New Roman" w:cs="Times New Roman"/>
                <w:i/>
                <w:iCs/>
                <w:sz w:val="24"/>
                <w:szCs w:val="24"/>
              </w:rPr>
            </w:pPr>
            <w:r w:rsidRPr="00E0127C">
              <w:rPr>
                <w:rFonts w:ascii="Times New Roman" w:hAnsi="Times New Roman" w:cs="Times New Roman"/>
                <w:b/>
                <w:bCs/>
                <w:sz w:val="24"/>
                <w:szCs w:val="24"/>
              </w:rPr>
              <w:lastRenderedPageBreak/>
              <w:t xml:space="preserve">У випадку зміни ролі учасника ринку протягом звітного періоду у графі Д зазначається… </w:t>
            </w:r>
            <w:r w:rsidRPr="00E0127C">
              <w:rPr>
                <w:rFonts w:ascii="Times New Roman" w:hAnsi="Times New Roman" w:cs="Times New Roman"/>
                <w:i/>
                <w:iCs/>
                <w:sz w:val="24"/>
                <w:szCs w:val="24"/>
              </w:rPr>
              <w:t>(вказати що зазначається)</w:t>
            </w:r>
          </w:p>
          <w:p w:rsidR="00EE6787" w:rsidRPr="00E0127C" w:rsidRDefault="00EE6787" w:rsidP="00EE6787">
            <w:pPr>
              <w:jc w:val="both"/>
              <w:rPr>
                <w:rFonts w:ascii="Times New Roman" w:eastAsia="Times New Roman" w:hAnsi="Times New Roman" w:cs="Times New Roman"/>
                <w:b/>
                <w:color w:val="000000" w:themeColor="text1"/>
                <w:sz w:val="24"/>
                <w:szCs w:val="24"/>
              </w:rPr>
            </w:pPr>
          </w:p>
          <w:p w:rsidR="00EE6787" w:rsidRPr="00E0127C" w:rsidRDefault="00EE6787" w:rsidP="00EE6787">
            <w:pPr>
              <w:jc w:val="both"/>
              <w:rPr>
                <w:rFonts w:ascii="Times New Roman" w:hAnsi="Times New Roman" w:cs="Times New Roman"/>
                <w:sz w:val="24"/>
                <w:szCs w:val="24"/>
              </w:rPr>
            </w:pPr>
            <w:r w:rsidRPr="00E0127C">
              <w:rPr>
                <w:rFonts w:ascii="Times New Roman" w:hAnsi="Times New Roman" w:cs="Times New Roman"/>
                <w:sz w:val="24"/>
                <w:szCs w:val="24"/>
              </w:rPr>
              <w:t xml:space="preserve">У розділі ІI «Інформація щодо заборгованості постачальників послуг з балансування перед ОСП за балансуючу електричну енергію» додатку 3 </w:t>
            </w:r>
          </w:p>
          <w:p w:rsidR="00EE6787" w:rsidRPr="00E0127C" w:rsidRDefault="00EE6787" w:rsidP="00EE6787">
            <w:pPr>
              <w:jc w:val="both"/>
              <w:rPr>
                <w:rFonts w:ascii="Times New Roman" w:hAnsi="Times New Roman" w:cs="Times New Roman"/>
                <w:i/>
                <w:iCs/>
                <w:sz w:val="24"/>
                <w:szCs w:val="24"/>
              </w:rPr>
            </w:pPr>
            <w:r w:rsidRPr="00E0127C">
              <w:rPr>
                <w:rFonts w:ascii="Times New Roman" w:hAnsi="Times New Roman" w:cs="Times New Roman"/>
                <w:b/>
                <w:bCs/>
                <w:sz w:val="24"/>
                <w:szCs w:val="24"/>
              </w:rPr>
              <w:t xml:space="preserve">…У графі Г зазначається ЕІС-код типу </w:t>
            </w:r>
            <w:r w:rsidRPr="00E0127C">
              <w:rPr>
                <w:rFonts w:ascii="Times New Roman" w:hAnsi="Times New Roman" w:cs="Times New Roman"/>
                <w:i/>
                <w:iCs/>
                <w:sz w:val="24"/>
                <w:szCs w:val="24"/>
              </w:rPr>
              <w:t>(вказати що зазначається)</w:t>
            </w:r>
          </w:p>
          <w:p w:rsidR="00EE6787" w:rsidRPr="00E0127C" w:rsidRDefault="00EE6787" w:rsidP="00EE6787">
            <w:pPr>
              <w:jc w:val="both"/>
              <w:rPr>
                <w:rFonts w:ascii="Times New Roman" w:hAnsi="Times New Roman" w:cs="Times New Roman"/>
                <w:b/>
                <w:bCs/>
                <w:sz w:val="24"/>
                <w:szCs w:val="24"/>
              </w:rPr>
            </w:pPr>
            <w:r w:rsidRPr="00E0127C">
              <w:rPr>
                <w:rFonts w:ascii="Times New Roman" w:hAnsi="Times New Roman" w:cs="Times New Roman"/>
                <w:b/>
                <w:bCs/>
                <w:sz w:val="24"/>
                <w:szCs w:val="24"/>
              </w:rPr>
              <w:t>У випадку наявності декількох ліцензій на провадження господарської діяльності на ринку електричної енергії у графі Д зазначаються (через кому) усі ролі учасника ринку електричної енергії відповідно до отриманих ним ліцензій.</w:t>
            </w:r>
          </w:p>
          <w:p w:rsidR="00EE6787" w:rsidRPr="00E0127C" w:rsidRDefault="00EE6787" w:rsidP="00EE6787">
            <w:pPr>
              <w:jc w:val="both"/>
              <w:rPr>
                <w:rFonts w:ascii="Times New Roman" w:hAnsi="Times New Roman" w:cs="Times New Roman"/>
                <w:i/>
                <w:iCs/>
                <w:sz w:val="24"/>
                <w:szCs w:val="24"/>
              </w:rPr>
            </w:pPr>
            <w:r w:rsidRPr="00E0127C">
              <w:rPr>
                <w:rFonts w:ascii="Times New Roman" w:hAnsi="Times New Roman" w:cs="Times New Roman"/>
                <w:b/>
                <w:bCs/>
                <w:sz w:val="24"/>
                <w:szCs w:val="24"/>
              </w:rPr>
              <w:t xml:space="preserve">У випадку зміни ролі учасника ринку протягом звітного періоду у графі Д зазначається… </w:t>
            </w:r>
            <w:r w:rsidRPr="00E0127C">
              <w:rPr>
                <w:rFonts w:ascii="Times New Roman" w:hAnsi="Times New Roman" w:cs="Times New Roman"/>
                <w:i/>
                <w:iCs/>
                <w:sz w:val="24"/>
                <w:szCs w:val="24"/>
              </w:rPr>
              <w:t>(вказати що зазначається)</w:t>
            </w:r>
          </w:p>
          <w:p w:rsidR="00EE6787" w:rsidRDefault="00EE6787" w:rsidP="00EE6787">
            <w:pPr>
              <w:jc w:val="both"/>
              <w:rPr>
                <w:rFonts w:ascii="Times New Roman" w:hAnsi="Times New Roman" w:cs="Times New Roman"/>
                <w:b/>
                <w:bCs/>
                <w:sz w:val="24"/>
                <w:szCs w:val="24"/>
              </w:rPr>
            </w:pPr>
          </w:p>
          <w:p w:rsidR="00E0127C" w:rsidRDefault="00E0127C" w:rsidP="00EE6787">
            <w:pPr>
              <w:jc w:val="both"/>
              <w:rPr>
                <w:rFonts w:ascii="Times New Roman" w:hAnsi="Times New Roman" w:cs="Times New Roman"/>
                <w:b/>
                <w:bCs/>
                <w:sz w:val="24"/>
                <w:szCs w:val="24"/>
              </w:rPr>
            </w:pPr>
          </w:p>
          <w:p w:rsidR="00E0127C" w:rsidRPr="00E0127C" w:rsidRDefault="00E0127C" w:rsidP="00EE6787">
            <w:pPr>
              <w:jc w:val="both"/>
              <w:rPr>
                <w:rFonts w:ascii="Times New Roman" w:hAnsi="Times New Roman" w:cs="Times New Roman"/>
                <w:b/>
                <w:bCs/>
                <w:sz w:val="24"/>
                <w:szCs w:val="24"/>
              </w:rPr>
            </w:pPr>
          </w:p>
          <w:p w:rsidR="00EE6787" w:rsidRPr="00E0127C" w:rsidRDefault="00EE6787" w:rsidP="00EE6787">
            <w:pPr>
              <w:jc w:val="both"/>
              <w:rPr>
                <w:rFonts w:ascii="Times New Roman" w:hAnsi="Times New Roman" w:cs="Times New Roman"/>
                <w:sz w:val="24"/>
                <w:szCs w:val="24"/>
              </w:rPr>
            </w:pPr>
            <w:r w:rsidRPr="00E0127C">
              <w:rPr>
                <w:rFonts w:ascii="Times New Roman" w:hAnsi="Times New Roman" w:cs="Times New Roman"/>
                <w:sz w:val="24"/>
                <w:szCs w:val="24"/>
              </w:rPr>
              <w:t>У розділі ІІІ «Інформація щодо заборгованості ОСП перед СВБ за продані СВБ небаланси» додатку 3</w:t>
            </w:r>
          </w:p>
          <w:p w:rsidR="00EE6787" w:rsidRPr="00E0127C" w:rsidRDefault="00EE6787" w:rsidP="00EE6787">
            <w:pPr>
              <w:jc w:val="both"/>
              <w:rPr>
                <w:rFonts w:ascii="Times New Roman" w:hAnsi="Times New Roman" w:cs="Times New Roman"/>
                <w:i/>
                <w:iCs/>
                <w:sz w:val="24"/>
                <w:szCs w:val="24"/>
              </w:rPr>
            </w:pPr>
            <w:r w:rsidRPr="00E0127C">
              <w:rPr>
                <w:rFonts w:ascii="Times New Roman" w:hAnsi="Times New Roman" w:cs="Times New Roman"/>
                <w:b/>
                <w:bCs/>
                <w:sz w:val="24"/>
                <w:szCs w:val="24"/>
              </w:rPr>
              <w:t xml:space="preserve">…У графі Г зазначається ЕІС-код типу </w:t>
            </w:r>
            <w:r w:rsidRPr="00E0127C">
              <w:rPr>
                <w:rFonts w:ascii="Times New Roman" w:hAnsi="Times New Roman" w:cs="Times New Roman"/>
                <w:i/>
                <w:iCs/>
                <w:sz w:val="24"/>
                <w:szCs w:val="24"/>
              </w:rPr>
              <w:t>(вказати що зазначається)</w:t>
            </w:r>
          </w:p>
          <w:p w:rsidR="00EE6787" w:rsidRPr="00E0127C" w:rsidRDefault="00EE6787" w:rsidP="00EE6787">
            <w:pPr>
              <w:jc w:val="both"/>
              <w:rPr>
                <w:rFonts w:ascii="Times New Roman" w:hAnsi="Times New Roman" w:cs="Times New Roman"/>
                <w:b/>
                <w:bCs/>
                <w:sz w:val="24"/>
                <w:szCs w:val="24"/>
              </w:rPr>
            </w:pPr>
            <w:r w:rsidRPr="00E0127C">
              <w:rPr>
                <w:rFonts w:ascii="Times New Roman" w:hAnsi="Times New Roman" w:cs="Times New Roman"/>
                <w:b/>
                <w:bCs/>
                <w:sz w:val="24"/>
                <w:szCs w:val="24"/>
              </w:rPr>
              <w:t>У випадку наявності декількох ліцензій на провадження господарської діяльності на ринку електричної енергії у графі Д зазначаються (через кому) усі ролі учасника ринку електричної енергії відповідно до отриманих ним ліцензій.</w:t>
            </w:r>
          </w:p>
          <w:p w:rsidR="00EE6787" w:rsidRDefault="00EE6787" w:rsidP="00EE6787">
            <w:pPr>
              <w:jc w:val="both"/>
              <w:rPr>
                <w:rFonts w:ascii="Times New Roman" w:hAnsi="Times New Roman" w:cs="Times New Roman"/>
                <w:i/>
                <w:iCs/>
                <w:sz w:val="24"/>
                <w:szCs w:val="24"/>
              </w:rPr>
            </w:pPr>
            <w:r w:rsidRPr="00E0127C">
              <w:rPr>
                <w:rFonts w:ascii="Times New Roman" w:hAnsi="Times New Roman" w:cs="Times New Roman"/>
                <w:b/>
                <w:bCs/>
                <w:sz w:val="24"/>
                <w:szCs w:val="24"/>
              </w:rPr>
              <w:t xml:space="preserve">У випадку зміни ролі учасника ринку протягом звітного періоду у графі Д зазначається… </w:t>
            </w:r>
            <w:r w:rsidRPr="00E0127C">
              <w:rPr>
                <w:rFonts w:ascii="Times New Roman" w:hAnsi="Times New Roman" w:cs="Times New Roman"/>
                <w:i/>
                <w:iCs/>
                <w:sz w:val="24"/>
                <w:szCs w:val="24"/>
              </w:rPr>
              <w:t>(вказати що зазначається)</w:t>
            </w:r>
          </w:p>
          <w:p w:rsidR="00E0127C" w:rsidRDefault="00E0127C" w:rsidP="00EE6787">
            <w:pPr>
              <w:jc w:val="both"/>
              <w:rPr>
                <w:rFonts w:ascii="Times New Roman" w:hAnsi="Times New Roman" w:cs="Times New Roman"/>
                <w:i/>
                <w:iCs/>
                <w:sz w:val="24"/>
                <w:szCs w:val="24"/>
              </w:rPr>
            </w:pPr>
          </w:p>
          <w:p w:rsidR="00E0127C" w:rsidRDefault="00E0127C" w:rsidP="00EE6787">
            <w:pPr>
              <w:jc w:val="both"/>
              <w:rPr>
                <w:rFonts w:ascii="Times New Roman" w:hAnsi="Times New Roman" w:cs="Times New Roman"/>
                <w:i/>
                <w:iCs/>
                <w:sz w:val="24"/>
                <w:szCs w:val="24"/>
              </w:rPr>
            </w:pPr>
          </w:p>
          <w:p w:rsidR="00E0127C" w:rsidRDefault="00E0127C" w:rsidP="00EE6787">
            <w:pPr>
              <w:jc w:val="both"/>
              <w:rPr>
                <w:rFonts w:ascii="Times New Roman" w:hAnsi="Times New Roman" w:cs="Times New Roman"/>
                <w:i/>
                <w:iCs/>
                <w:sz w:val="24"/>
                <w:szCs w:val="24"/>
              </w:rPr>
            </w:pPr>
          </w:p>
          <w:p w:rsidR="00E0127C" w:rsidRDefault="00E0127C" w:rsidP="00EE6787">
            <w:pPr>
              <w:jc w:val="both"/>
              <w:rPr>
                <w:rFonts w:ascii="Times New Roman" w:hAnsi="Times New Roman" w:cs="Times New Roman"/>
                <w:i/>
                <w:iCs/>
                <w:sz w:val="24"/>
                <w:szCs w:val="24"/>
              </w:rPr>
            </w:pPr>
          </w:p>
          <w:p w:rsidR="00E0127C" w:rsidRDefault="00E0127C" w:rsidP="00EE6787">
            <w:pPr>
              <w:jc w:val="both"/>
              <w:rPr>
                <w:rFonts w:ascii="Times New Roman" w:hAnsi="Times New Roman" w:cs="Times New Roman"/>
                <w:i/>
                <w:iCs/>
                <w:sz w:val="24"/>
                <w:szCs w:val="24"/>
              </w:rPr>
            </w:pPr>
          </w:p>
          <w:p w:rsidR="00E0127C" w:rsidRPr="00E0127C" w:rsidRDefault="00E0127C" w:rsidP="00EE6787">
            <w:pPr>
              <w:jc w:val="both"/>
              <w:rPr>
                <w:rFonts w:ascii="Times New Roman" w:hAnsi="Times New Roman" w:cs="Times New Roman"/>
                <w:i/>
                <w:iCs/>
                <w:sz w:val="24"/>
                <w:szCs w:val="24"/>
              </w:rPr>
            </w:pPr>
          </w:p>
          <w:p w:rsidR="00EE6787" w:rsidRPr="00E0127C" w:rsidRDefault="00EE6787" w:rsidP="00EE6787">
            <w:pPr>
              <w:jc w:val="both"/>
              <w:rPr>
                <w:rFonts w:ascii="Times New Roman" w:hAnsi="Times New Roman" w:cs="Times New Roman"/>
                <w:b/>
                <w:bCs/>
                <w:sz w:val="24"/>
                <w:szCs w:val="24"/>
              </w:rPr>
            </w:pPr>
          </w:p>
          <w:p w:rsidR="00EE6787" w:rsidRPr="00E0127C" w:rsidRDefault="00EE6787" w:rsidP="00EE6787">
            <w:pPr>
              <w:jc w:val="both"/>
              <w:rPr>
                <w:rFonts w:ascii="Times New Roman" w:hAnsi="Times New Roman" w:cs="Times New Roman"/>
                <w:sz w:val="24"/>
                <w:szCs w:val="24"/>
              </w:rPr>
            </w:pPr>
            <w:r w:rsidRPr="00E0127C">
              <w:rPr>
                <w:rFonts w:ascii="Times New Roman" w:hAnsi="Times New Roman" w:cs="Times New Roman"/>
                <w:sz w:val="24"/>
                <w:szCs w:val="24"/>
              </w:rPr>
              <w:t xml:space="preserve">У розділі ІV «Інформація щодо заборгованості СВБ перед ОСП за куплені СВБ небаланси» додатку 3 </w:t>
            </w:r>
          </w:p>
          <w:p w:rsidR="00EE6787" w:rsidRPr="00E0127C" w:rsidRDefault="00EE6787" w:rsidP="00EE6787">
            <w:pPr>
              <w:jc w:val="both"/>
              <w:rPr>
                <w:rFonts w:ascii="Times New Roman" w:hAnsi="Times New Roman" w:cs="Times New Roman"/>
                <w:i/>
                <w:iCs/>
                <w:sz w:val="24"/>
                <w:szCs w:val="24"/>
              </w:rPr>
            </w:pPr>
            <w:r w:rsidRPr="00E0127C">
              <w:rPr>
                <w:rFonts w:ascii="Times New Roman" w:hAnsi="Times New Roman" w:cs="Times New Roman"/>
                <w:b/>
                <w:bCs/>
                <w:sz w:val="24"/>
                <w:szCs w:val="24"/>
              </w:rPr>
              <w:t xml:space="preserve">…У графі Г зазначається ЕІС-код типу </w:t>
            </w:r>
            <w:r w:rsidRPr="00E0127C">
              <w:rPr>
                <w:rFonts w:ascii="Times New Roman" w:hAnsi="Times New Roman" w:cs="Times New Roman"/>
                <w:i/>
                <w:iCs/>
                <w:sz w:val="24"/>
                <w:szCs w:val="24"/>
              </w:rPr>
              <w:t>(вказати що зазначається)</w:t>
            </w:r>
          </w:p>
          <w:p w:rsidR="00EE6787" w:rsidRPr="00E0127C" w:rsidRDefault="00EE6787" w:rsidP="00EE6787">
            <w:pPr>
              <w:jc w:val="both"/>
              <w:rPr>
                <w:rFonts w:ascii="Times New Roman" w:hAnsi="Times New Roman" w:cs="Times New Roman"/>
                <w:b/>
                <w:bCs/>
                <w:sz w:val="24"/>
                <w:szCs w:val="24"/>
              </w:rPr>
            </w:pPr>
            <w:r w:rsidRPr="00E0127C">
              <w:rPr>
                <w:rFonts w:ascii="Times New Roman" w:hAnsi="Times New Roman" w:cs="Times New Roman"/>
                <w:b/>
                <w:bCs/>
                <w:sz w:val="24"/>
                <w:szCs w:val="24"/>
              </w:rPr>
              <w:t>У випадку наявності декількох ліцензій на провадження господарської діяльності на ринку електричної енергії у графі Д зазначаються (через кому) усі ролі учасника ринку електричної енергії відповідно до отриманих ним ліцензій.</w:t>
            </w:r>
          </w:p>
          <w:p w:rsidR="00EE6787" w:rsidRPr="00E0127C" w:rsidRDefault="00EE6787" w:rsidP="00EE6787">
            <w:pPr>
              <w:jc w:val="both"/>
              <w:rPr>
                <w:rFonts w:ascii="Times New Roman" w:hAnsi="Times New Roman" w:cs="Times New Roman"/>
                <w:i/>
                <w:iCs/>
                <w:sz w:val="24"/>
                <w:szCs w:val="24"/>
              </w:rPr>
            </w:pPr>
            <w:r w:rsidRPr="00E0127C">
              <w:rPr>
                <w:rFonts w:ascii="Times New Roman" w:hAnsi="Times New Roman" w:cs="Times New Roman"/>
                <w:b/>
                <w:bCs/>
                <w:sz w:val="24"/>
                <w:szCs w:val="24"/>
              </w:rPr>
              <w:t xml:space="preserve">У випадку зміни ролі учасника ринку протягом звітного періоду у графі Д зазначається… </w:t>
            </w:r>
            <w:r w:rsidRPr="00E0127C">
              <w:rPr>
                <w:rFonts w:ascii="Times New Roman" w:hAnsi="Times New Roman" w:cs="Times New Roman"/>
                <w:i/>
                <w:iCs/>
                <w:sz w:val="24"/>
                <w:szCs w:val="24"/>
              </w:rPr>
              <w:t>(вказати що зазначається)</w:t>
            </w:r>
          </w:p>
          <w:p w:rsidR="00EE6787" w:rsidRPr="00E0127C" w:rsidRDefault="00EE6787" w:rsidP="005E15B9">
            <w:pPr>
              <w:jc w:val="both"/>
              <w:rPr>
                <w:rFonts w:ascii="Times New Roman" w:eastAsia="Times New Roman" w:hAnsi="Times New Roman" w:cs="Times New Roman"/>
                <w:b/>
                <w:color w:val="000000" w:themeColor="text1"/>
                <w:sz w:val="24"/>
                <w:szCs w:val="24"/>
              </w:rPr>
            </w:pPr>
          </w:p>
        </w:tc>
        <w:tc>
          <w:tcPr>
            <w:tcW w:w="5221" w:type="dxa"/>
            <w:shd w:val="clear" w:color="auto" w:fill="auto"/>
          </w:tcPr>
          <w:p w:rsidR="00E0127C" w:rsidRDefault="00E0127C" w:rsidP="00E0127C">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lastRenderedPageBreak/>
              <w:t>Враховано</w:t>
            </w:r>
          </w:p>
          <w:p w:rsidR="00E0127C" w:rsidRDefault="00E0127C" w:rsidP="00E0127C">
            <w:pPr>
              <w:jc w:val="both"/>
              <w:rPr>
                <w:rFonts w:ascii="Times New Roman" w:eastAsia="Times New Roman" w:hAnsi="Times New Roman" w:cs="Times New Roman"/>
                <w:b/>
                <w:color w:val="000000" w:themeColor="text1"/>
                <w:sz w:val="24"/>
                <w:szCs w:val="24"/>
              </w:rPr>
            </w:pPr>
            <w:r w:rsidRPr="00EE6787">
              <w:rPr>
                <w:rFonts w:ascii="Times New Roman" w:eastAsia="Times New Roman" w:hAnsi="Times New Roman" w:cs="Times New Roman"/>
                <w:b/>
                <w:noProof/>
                <w:color w:val="000000" w:themeColor="text1"/>
                <w:sz w:val="24"/>
                <w:szCs w:val="24"/>
              </w:rPr>
              <w:drawing>
                <wp:inline distT="0" distB="0" distL="0" distR="0" wp14:anchorId="48982A84" wp14:editId="10A3DF73">
                  <wp:extent cx="1790950" cy="1105054"/>
                  <wp:effectExtent l="0" t="0" r="0" b="0"/>
                  <wp:docPr id="181728890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171096" name=""/>
                          <pic:cNvPicPr/>
                        </pic:nvPicPr>
                        <pic:blipFill>
                          <a:blip r:embed="rId21"/>
                          <a:stretch>
                            <a:fillRect/>
                          </a:stretch>
                        </pic:blipFill>
                        <pic:spPr>
                          <a:xfrm>
                            <a:off x="0" y="0"/>
                            <a:ext cx="1790950" cy="1105054"/>
                          </a:xfrm>
                          <a:prstGeom prst="rect">
                            <a:avLst/>
                          </a:prstGeom>
                        </pic:spPr>
                      </pic:pic>
                    </a:graphicData>
                  </a:graphic>
                </wp:inline>
              </w:drawing>
            </w: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330A39" w:rsidRDefault="00E0127C" w:rsidP="00E0127C">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lastRenderedPageBreak/>
              <w:t>Потребує обговорення</w:t>
            </w: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Враховано</w:t>
            </w:r>
          </w:p>
          <w:p w:rsidR="00E0127C" w:rsidRDefault="00E0127C" w:rsidP="00E0127C">
            <w:pPr>
              <w:jc w:val="both"/>
              <w:rPr>
                <w:rFonts w:ascii="Times New Roman" w:eastAsia="Times New Roman" w:hAnsi="Times New Roman" w:cs="Times New Roman"/>
                <w:b/>
                <w:color w:val="000000" w:themeColor="text1"/>
                <w:sz w:val="24"/>
                <w:szCs w:val="24"/>
              </w:rPr>
            </w:pPr>
            <w:r w:rsidRPr="00EE6787">
              <w:rPr>
                <w:rFonts w:ascii="Times New Roman" w:eastAsia="Times New Roman" w:hAnsi="Times New Roman" w:cs="Times New Roman"/>
                <w:b/>
                <w:noProof/>
                <w:color w:val="000000" w:themeColor="text1"/>
                <w:sz w:val="24"/>
                <w:szCs w:val="24"/>
              </w:rPr>
              <w:drawing>
                <wp:inline distT="0" distB="0" distL="0" distR="0" wp14:anchorId="6A3A8A4B" wp14:editId="62D8509C">
                  <wp:extent cx="1790950" cy="1105054"/>
                  <wp:effectExtent l="0" t="0" r="0" b="0"/>
                  <wp:docPr id="34126149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171096" name=""/>
                          <pic:cNvPicPr/>
                        </pic:nvPicPr>
                        <pic:blipFill>
                          <a:blip r:embed="rId21"/>
                          <a:stretch>
                            <a:fillRect/>
                          </a:stretch>
                        </pic:blipFill>
                        <pic:spPr>
                          <a:xfrm>
                            <a:off x="0" y="0"/>
                            <a:ext cx="1790950" cy="1105054"/>
                          </a:xfrm>
                          <a:prstGeom prst="rect">
                            <a:avLst/>
                          </a:prstGeom>
                        </pic:spPr>
                      </pic:pic>
                    </a:graphicData>
                  </a:graphic>
                </wp:inline>
              </w:drawing>
            </w: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Потребує обговорення</w:t>
            </w: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Враховано</w:t>
            </w:r>
          </w:p>
          <w:p w:rsidR="00E0127C" w:rsidRDefault="00E0127C" w:rsidP="00E0127C">
            <w:pPr>
              <w:jc w:val="both"/>
              <w:rPr>
                <w:rFonts w:ascii="Times New Roman" w:eastAsia="Times New Roman" w:hAnsi="Times New Roman" w:cs="Times New Roman"/>
                <w:b/>
                <w:color w:val="000000" w:themeColor="text1"/>
                <w:sz w:val="24"/>
                <w:szCs w:val="24"/>
              </w:rPr>
            </w:pPr>
            <w:r w:rsidRPr="00EE6787">
              <w:rPr>
                <w:rFonts w:ascii="Times New Roman" w:eastAsia="Times New Roman" w:hAnsi="Times New Roman" w:cs="Times New Roman"/>
                <w:b/>
                <w:noProof/>
                <w:color w:val="000000" w:themeColor="text1"/>
                <w:sz w:val="24"/>
                <w:szCs w:val="24"/>
              </w:rPr>
              <w:drawing>
                <wp:inline distT="0" distB="0" distL="0" distR="0" wp14:anchorId="02BFCDFA" wp14:editId="134DA70C">
                  <wp:extent cx="1790950" cy="1105054"/>
                  <wp:effectExtent l="0" t="0" r="0" b="0"/>
                  <wp:docPr id="145225530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171096" name=""/>
                          <pic:cNvPicPr/>
                        </pic:nvPicPr>
                        <pic:blipFill>
                          <a:blip r:embed="rId21"/>
                          <a:stretch>
                            <a:fillRect/>
                          </a:stretch>
                        </pic:blipFill>
                        <pic:spPr>
                          <a:xfrm>
                            <a:off x="0" y="0"/>
                            <a:ext cx="1790950" cy="1105054"/>
                          </a:xfrm>
                          <a:prstGeom prst="rect">
                            <a:avLst/>
                          </a:prstGeom>
                        </pic:spPr>
                      </pic:pic>
                    </a:graphicData>
                  </a:graphic>
                </wp:inline>
              </w:drawing>
            </w: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Потребує обговорення</w:t>
            </w: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Враховано</w:t>
            </w:r>
          </w:p>
          <w:p w:rsidR="00E0127C" w:rsidRDefault="00E0127C" w:rsidP="00E0127C">
            <w:pPr>
              <w:jc w:val="both"/>
              <w:rPr>
                <w:rFonts w:ascii="Times New Roman" w:eastAsia="Times New Roman" w:hAnsi="Times New Roman" w:cs="Times New Roman"/>
                <w:b/>
                <w:color w:val="000000" w:themeColor="text1"/>
                <w:sz w:val="24"/>
                <w:szCs w:val="24"/>
              </w:rPr>
            </w:pPr>
            <w:r w:rsidRPr="00EE6787">
              <w:rPr>
                <w:rFonts w:ascii="Times New Roman" w:eastAsia="Times New Roman" w:hAnsi="Times New Roman" w:cs="Times New Roman"/>
                <w:b/>
                <w:noProof/>
                <w:color w:val="000000" w:themeColor="text1"/>
                <w:sz w:val="24"/>
                <w:szCs w:val="24"/>
              </w:rPr>
              <w:drawing>
                <wp:inline distT="0" distB="0" distL="0" distR="0" wp14:anchorId="4628C596" wp14:editId="2530F42B">
                  <wp:extent cx="1790950" cy="1105054"/>
                  <wp:effectExtent l="0" t="0" r="0" b="0"/>
                  <wp:docPr id="160563770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171096" name=""/>
                          <pic:cNvPicPr/>
                        </pic:nvPicPr>
                        <pic:blipFill>
                          <a:blip r:embed="rId21"/>
                          <a:stretch>
                            <a:fillRect/>
                          </a:stretch>
                        </pic:blipFill>
                        <pic:spPr>
                          <a:xfrm>
                            <a:off x="0" y="0"/>
                            <a:ext cx="1790950" cy="1105054"/>
                          </a:xfrm>
                          <a:prstGeom prst="rect">
                            <a:avLst/>
                          </a:prstGeom>
                        </pic:spPr>
                      </pic:pic>
                    </a:graphicData>
                  </a:graphic>
                </wp:inline>
              </w:drawing>
            </w: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Default="00E0127C" w:rsidP="00E0127C">
            <w:pPr>
              <w:jc w:val="both"/>
              <w:rPr>
                <w:rFonts w:ascii="Times New Roman" w:eastAsia="Times New Roman" w:hAnsi="Times New Roman" w:cs="Times New Roman"/>
                <w:b/>
                <w:color w:val="000000" w:themeColor="text1"/>
                <w:sz w:val="24"/>
                <w:szCs w:val="24"/>
              </w:rPr>
            </w:pPr>
          </w:p>
          <w:p w:rsidR="00E0127C" w:rsidRPr="00EE6787" w:rsidRDefault="00E0127C" w:rsidP="00E0127C">
            <w:pPr>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
                <w:color w:val="000000" w:themeColor="text1"/>
                <w:sz w:val="24"/>
                <w:szCs w:val="24"/>
              </w:rPr>
              <w:t>Потребує обговорення</w:t>
            </w:r>
          </w:p>
        </w:tc>
      </w:tr>
      <w:tr w:rsidR="00330A39" w:rsidRPr="00B17BC5" w:rsidTr="00F410FE">
        <w:trPr>
          <w:trHeight w:val="675"/>
          <w:jc w:val="center"/>
        </w:trPr>
        <w:tc>
          <w:tcPr>
            <w:tcW w:w="5220" w:type="dxa"/>
            <w:shd w:val="clear" w:color="auto" w:fill="auto"/>
          </w:tcPr>
          <w:p w:rsidR="00E0127C" w:rsidRPr="0083563C" w:rsidRDefault="00E0127C" w:rsidP="00E0127C">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83563C">
              <w:rPr>
                <w:rFonts w:ascii="Times New Roman" w:eastAsia="Times New Roman" w:hAnsi="Times New Roman" w:cs="Times New Roman"/>
                <w:color w:val="000000" w:themeColor="text1"/>
                <w:sz w:val="24"/>
                <w:szCs w:val="24"/>
              </w:rPr>
              <w:lastRenderedPageBreak/>
              <w:t>3.10. У додатку 4 «Інформація щодо розрахунків за послуги із зменшення навантаження» до форми звітності № 16 …</w:t>
            </w:r>
          </w:p>
          <w:p w:rsidR="00330A39" w:rsidRPr="0083563C" w:rsidRDefault="00330A3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p>
        </w:tc>
        <w:tc>
          <w:tcPr>
            <w:tcW w:w="5220" w:type="dxa"/>
            <w:shd w:val="clear" w:color="auto" w:fill="auto"/>
          </w:tcPr>
          <w:p w:rsidR="00330A39" w:rsidRDefault="00E0127C" w:rsidP="005E15B9">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НЕК «Укренерго»</w:t>
            </w:r>
          </w:p>
          <w:p w:rsidR="00E0127C" w:rsidRDefault="00E0127C" w:rsidP="005E15B9">
            <w:pPr>
              <w:jc w:val="both"/>
              <w:rPr>
                <w:rFonts w:ascii="Times New Roman" w:eastAsia="Times New Roman" w:hAnsi="Times New Roman" w:cs="Times New Roman"/>
                <w:b/>
                <w:color w:val="000000" w:themeColor="text1"/>
                <w:sz w:val="24"/>
                <w:szCs w:val="24"/>
              </w:rPr>
            </w:pPr>
          </w:p>
          <w:p w:rsidR="00E0127C" w:rsidRPr="0083563C" w:rsidRDefault="00E0127C" w:rsidP="00E0127C">
            <w:pPr>
              <w:jc w:val="both"/>
              <w:rPr>
                <w:rFonts w:ascii="Times New Roman" w:hAnsi="Times New Roman" w:cs="Times New Roman"/>
                <w:sz w:val="24"/>
                <w:szCs w:val="24"/>
              </w:rPr>
            </w:pPr>
            <w:r w:rsidRPr="0083563C">
              <w:rPr>
                <w:rFonts w:ascii="Times New Roman" w:hAnsi="Times New Roman" w:cs="Times New Roman"/>
                <w:sz w:val="24"/>
                <w:szCs w:val="24"/>
              </w:rPr>
              <w:t xml:space="preserve">3.10. У додатку 4 «Інформація щодо розрахунків за послуги із зменшення навантаження» до форми звітності № 16 </w:t>
            </w:r>
          </w:p>
          <w:p w:rsidR="00E0127C" w:rsidRPr="0083563C" w:rsidRDefault="00E0127C" w:rsidP="00E0127C">
            <w:pPr>
              <w:jc w:val="both"/>
              <w:rPr>
                <w:rFonts w:ascii="Times New Roman" w:hAnsi="Times New Roman" w:cs="Times New Roman"/>
                <w:b/>
                <w:bCs/>
                <w:sz w:val="24"/>
                <w:szCs w:val="24"/>
              </w:rPr>
            </w:pPr>
            <w:r w:rsidRPr="0083563C">
              <w:rPr>
                <w:rFonts w:ascii="Times New Roman" w:hAnsi="Times New Roman" w:cs="Times New Roman"/>
                <w:b/>
                <w:bCs/>
                <w:sz w:val="24"/>
                <w:szCs w:val="24"/>
              </w:rPr>
              <w:t>… У графі Г зазначається ЕІС-код типу Х;</w:t>
            </w:r>
          </w:p>
          <w:p w:rsidR="00E0127C" w:rsidRPr="0083563C" w:rsidRDefault="00E0127C" w:rsidP="00E0127C">
            <w:pPr>
              <w:jc w:val="both"/>
              <w:rPr>
                <w:rFonts w:ascii="Times New Roman" w:hAnsi="Times New Roman" w:cs="Times New Roman"/>
                <w:b/>
                <w:bCs/>
                <w:sz w:val="24"/>
                <w:szCs w:val="24"/>
              </w:rPr>
            </w:pPr>
            <w:r w:rsidRPr="0083563C">
              <w:rPr>
                <w:rFonts w:ascii="Times New Roman" w:hAnsi="Times New Roman" w:cs="Times New Roman"/>
                <w:b/>
                <w:bCs/>
                <w:sz w:val="24"/>
                <w:szCs w:val="24"/>
              </w:rPr>
              <w:t xml:space="preserve"> </w:t>
            </w:r>
          </w:p>
          <w:p w:rsidR="00E0127C" w:rsidRPr="0083563C" w:rsidRDefault="00E0127C" w:rsidP="00E0127C">
            <w:pPr>
              <w:jc w:val="both"/>
              <w:rPr>
                <w:rFonts w:ascii="Times New Roman" w:hAnsi="Times New Roman" w:cs="Times New Roman"/>
                <w:b/>
                <w:bCs/>
                <w:sz w:val="24"/>
                <w:szCs w:val="24"/>
              </w:rPr>
            </w:pPr>
            <w:r w:rsidRPr="0083563C">
              <w:rPr>
                <w:rFonts w:ascii="Times New Roman" w:hAnsi="Times New Roman" w:cs="Times New Roman"/>
                <w:b/>
                <w:bCs/>
                <w:sz w:val="24"/>
                <w:szCs w:val="24"/>
              </w:rPr>
              <w:t>У графі Г1</w:t>
            </w:r>
            <w:r w:rsidRPr="0083563C">
              <w:rPr>
                <w:rFonts w:ascii="Times New Roman" w:hAnsi="Times New Roman" w:cs="Times New Roman"/>
                <w:sz w:val="24"/>
                <w:szCs w:val="24"/>
              </w:rPr>
              <w:t xml:space="preserve"> </w:t>
            </w:r>
            <w:r w:rsidRPr="0083563C">
              <w:rPr>
                <w:rFonts w:ascii="Times New Roman" w:hAnsi="Times New Roman" w:cs="Times New Roman"/>
                <w:b/>
                <w:bCs/>
                <w:sz w:val="24"/>
                <w:szCs w:val="24"/>
              </w:rPr>
              <w:t>зазначається ЕІС-код типу W</w:t>
            </w:r>
          </w:p>
          <w:p w:rsidR="00E0127C" w:rsidRPr="0083563C" w:rsidRDefault="00E0127C" w:rsidP="00E0127C">
            <w:pPr>
              <w:jc w:val="both"/>
              <w:rPr>
                <w:rFonts w:ascii="Times New Roman" w:hAnsi="Times New Roman" w:cs="Times New Roman"/>
                <w:sz w:val="24"/>
                <w:szCs w:val="24"/>
              </w:rPr>
            </w:pPr>
          </w:p>
          <w:p w:rsidR="00E0127C" w:rsidRPr="0083563C" w:rsidRDefault="00E0127C" w:rsidP="00E0127C">
            <w:pPr>
              <w:jc w:val="both"/>
              <w:rPr>
                <w:rFonts w:ascii="Times New Roman" w:hAnsi="Times New Roman" w:cs="Times New Roman"/>
                <w:b/>
                <w:bCs/>
                <w:sz w:val="24"/>
                <w:szCs w:val="24"/>
              </w:rPr>
            </w:pPr>
            <w:r w:rsidRPr="0083563C">
              <w:rPr>
                <w:rFonts w:ascii="Times New Roman" w:hAnsi="Times New Roman" w:cs="Times New Roman"/>
                <w:b/>
                <w:bCs/>
                <w:sz w:val="24"/>
                <w:szCs w:val="24"/>
              </w:rPr>
              <w:lastRenderedPageBreak/>
              <w:t>У випадку наявності декількох ліцензій на провадження господарської діяльності на ринку електричної енергії у графі Д зазначаються (через кому) усі ролі учасника ринку електричної енергії відповідно до отриманих ним ліцензій.</w:t>
            </w:r>
          </w:p>
          <w:p w:rsidR="00E0127C" w:rsidRPr="0083563C" w:rsidRDefault="00E0127C" w:rsidP="00E0127C">
            <w:pPr>
              <w:jc w:val="both"/>
              <w:rPr>
                <w:rFonts w:ascii="Times New Roman" w:hAnsi="Times New Roman" w:cs="Times New Roman"/>
                <w:sz w:val="24"/>
                <w:szCs w:val="24"/>
              </w:rPr>
            </w:pPr>
            <w:r w:rsidRPr="0083563C">
              <w:rPr>
                <w:rFonts w:ascii="Times New Roman" w:hAnsi="Times New Roman" w:cs="Times New Roman"/>
                <w:b/>
                <w:bCs/>
                <w:sz w:val="24"/>
                <w:szCs w:val="24"/>
              </w:rPr>
              <w:t xml:space="preserve">У випадку зміни ролі учасника ринку протягом звітного періоду у графі Д зазначається… </w:t>
            </w:r>
            <w:r w:rsidRPr="0083563C">
              <w:rPr>
                <w:rFonts w:ascii="Times New Roman" w:hAnsi="Times New Roman" w:cs="Times New Roman"/>
                <w:sz w:val="24"/>
                <w:szCs w:val="24"/>
              </w:rPr>
              <w:t>(вказати що зазначається)</w:t>
            </w:r>
          </w:p>
          <w:p w:rsidR="00E0127C" w:rsidRPr="0083563C" w:rsidRDefault="00E0127C" w:rsidP="005E15B9">
            <w:pPr>
              <w:jc w:val="both"/>
              <w:rPr>
                <w:rFonts w:ascii="Times New Roman" w:eastAsia="Times New Roman" w:hAnsi="Times New Roman" w:cs="Times New Roman"/>
                <w:b/>
                <w:color w:val="000000" w:themeColor="text1"/>
                <w:sz w:val="24"/>
                <w:szCs w:val="24"/>
              </w:rPr>
            </w:pPr>
          </w:p>
        </w:tc>
        <w:tc>
          <w:tcPr>
            <w:tcW w:w="5221" w:type="dxa"/>
            <w:shd w:val="clear" w:color="auto" w:fill="auto"/>
          </w:tcPr>
          <w:p w:rsidR="00330A39" w:rsidRPr="00384986" w:rsidRDefault="00384986" w:rsidP="005E15B9">
            <w:pPr>
              <w:jc w:val="both"/>
              <w:rPr>
                <w:rFonts w:ascii="Times New Roman" w:eastAsia="Times New Roman" w:hAnsi="Times New Roman" w:cs="Times New Roman"/>
                <w:b/>
                <w:color w:val="000000" w:themeColor="text1"/>
                <w:sz w:val="24"/>
                <w:szCs w:val="24"/>
              </w:rPr>
            </w:pPr>
            <w:r w:rsidRPr="00384986">
              <w:rPr>
                <w:rFonts w:ascii="Times New Roman" w:eastAsia="Times New Roman" w:hAnsi="Times New Roman" w:cs="Times New Roman"/>
                <w:b/>
                <w:color w:val="000000" w:themeColor="text1"/>
                <w:sz w:val="24"/>
                <w:szCs w:val="24"/>
              </w:rPr>
              <w:lastRenderedPageBreak/>
              <w:t>Враховано</w:t>
            </w:r>
          </w:p>
          <w:p w:rsidR="00384986" w:rsidRDefault="00384986" w:rsidP="005E15B9">
            <w:pPr>
              <w:jc w:val="both"/>
              <w:rPr>
                <w:rFonts w:ascii="Times New Roman" w:eastAsia="Times New Roman" w:hAnsi="Times New Roman" w:cs="Times New Roman"/>
                <w:bCs/>
                <w:color w:val="000000" w:themeColor="text1"/>
                <w:sz w:val="24"/>
                <w:szCs w:val="24"/>
              </w:rPr>
            </w:pPr>
            <w:r w:rsidRPr="00384986">
              <w:rPr>
                <w:rFonts w:ascii="Times New Roman" w:eastAsia="Times New Roman" w:hAnsi="Times New Roman" w:cs="Times New Roman"/>
                <w:bCs/>
                <w:noProof/>
                <w:color w:val="000000" w:themeColor="text1"/>
                <w:sz w:val="24"/>
                <w:szCs w:val="24"/>
              </w:rPr>
              <w:drawing>
                <wp:inline distT="0" distB="0" distL="0" distR="0" wp14:anchorId="1A2B497B" wp14:editId="09AEC19D">
                  <wp:extent cx="1991003" cy="1238423"/>
                  <wp:effectExtent l="0" t="0" r="9525" b="0"/>
                  <wp:docPr id="159958933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589331" name=""/>
                          <pic:cNvPicPr/>
                        </pic:nvPicPr>
                        <pic:blipFill>
                          <a:blip r:embed="rId22"/>
                          <a:stretch>
                            <a:fillRect/>
                          </a:stretch>
                        </pic:blipFill>
                        <pic:spPr>
                          <a:xfrm>
                            <a:off x="0" y="0"/>
                            <a:ext cx="1991003" cy="1238423"/>
                          </a:xfrm>
                          <a:prstGeom prst="rect">
                            <a:avLst/>
                          </a:prstGeom>
                        </pic:spPr>
                      </pic:pic>
                    </a:graphicData>
                  </a:graphic>
                </wp:inline>
              </w:drawing>
            </w:r>
          </w:p>
          <w:p w:rsidR="00384986" w:rsidRDefault="00384986" w:rsidP="005E15B9">
            <w:pPr>
              <w:jc w:val="both"/>
              <w:rPr>
                <w:rFonts w:ascii="Times New Roman" w:eastAsia="Times New Roman" w:hAnsi="Times New Roman" w:cs="Times New Roman"/>
                <w:bCs/>
                <w:color w:val="000000" w:themeColor="text1"/>
                <w:sz w:val="24"/>
                <w:szCs w:val="24"/>
              </w:rPr>
            </w:pPr>
          </w:p>
          <w:p w:rsidR="00384986" w:rsidRPr="00DD3DF8" w:rsidRDefault="00384986" w:rsidP="005E15B9">
            <w:pPr>
              <w:jc w:val="both"/>
              <w:rPr>
                <w:rFonts w:ascii="Times New Roman" w:eastAsia="Times New Roman" w:hAnsi="Times New Roman" w:cs="Times New Roman"/>
                <w:b/>
                <w:color w:val="000000" w:themeColor="text1"/>
                <w:sz w:val="24"/>
                <w:szCs w:val="24"/>
              </w:rPr>
            </w:pPr>
            <w:r w:rsidRPr="00DD3DF8">
              <w:rPr>
                <w:rFonts w:ascii="Times New Roman" w:eastAsia="Times New Roman" w:hAnsi="Times New Roman" w:cs="Times New Roman"/>
                <w:b/>
                <w:color w:val="000000" w:themeColor="text1"/>
                <w:sz w:val="24"/>
                <w:szCs w:val="24"/>
              </w:rPr>
              <w:lastRenderedPageBreak/>
              <w:t>Не враховано</w:t>
            </w:r>
          </w:p>
          <w:p w:rsidR="00DD3DF8" w:rsidRPr="00384986" w:rsidRDefault="00DD3DF8" w:rsidP="005E15B9">
            <w:pPr>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Cs/>
                <w:color w:val="000000" w:themeColor="text1"/>
                <w:sz w:val="24"/>
                <w:szCs w:val="24"/>
              </w:rPr>
              <w:t xml:space="preserve">У додатку 4 </w:t>
            </w:r>
            <w:proofErr w:type="spellStart"/>
            <w:r>
              <w:rPr>
                <w:rFonts w:ascii="Times New Roman" w:eastAsia="Times New Roman" w:hAnsi="Times New Roman" w:cs="Times New Roman"/>
                <w:bCs/>
                <w:color w:val="000000" w:themeColor="text1"/>
                <w:sz w:val="24"/>
                <w:szCs w:val="24"/>
              </w:rPr>
              <w:t>відстня</w:t>
            </w:r>
            <w:proofErr w:type="spellEnd"/>
            <w:r>
              <w:rPr>
                <w:rFonts w:ascii="Times New Roman" w:eastAsia="Times New Roman" w:hAnsi="Times New Roman" w:cs="Times New Roman"/>
                <w:bCs/>
                <w:color w:val="000000" w:themeColor="text1"/>
                <w:sz w:val="24"/>
                <w:szCs w:val="24"/>
              </w:rPr>
              <w:t xml:space="preserve"> графа щодо ролі учасника ринку</w:t>
            </w:r>
          </w:p>
        </w:tc>
      </w:tr>
      <w:tr w:rsidR="005E15B9" w:rsidRPr="00B17BC5" w:rsidTr="00F410FE">
        <w:trPr>
          <w:trHeight w:val="675"/>
          <w:jc w:val="center"/>
        </w:trPr>
        <w:tc>
          <w:tcPr>
            <w:tcW w:w="5220" w:type="dxa"/>
            <w:shd w:val="clear" w:color="auto" w:fill="auto"/>
          </w:tcPr>
          <w:p w:rsidR="00DD3DF8" w:rsidRDefault="00DD3DF8" w:rsidP="00DD3DF8">
            <w:pPr>
              <w:pStyle w:val="af"/>
              <w:tabs>
                <w:tab w:val="left" w:pos="993"/>
              </w:tabs>
              <w:spacing w:after="0" w:line="240" w:lineRule="auto"/>
              <w:ind w:left="0" w:firstLine="316"/>
              <w:jc w:val="both"/>
              <w:rPr>
                <w:rFonts w:ascii="Times New Roman" w:hAnsi="Times New Roman"/>
                <w:sz w:val="24"/>
                <w:szCs w:val="24"/>
                <w:lang w:val="uk-UA"/>
              </w:rPr>
            </w:pPr>
            <w:r w:rsidRPr="00DD3DF8">
              <w:rPr>
                <w:rFonts w:ascii="Times New Roman" w:hAnsi="Times New Roman"/>
                <w:sz w:val="24"/>
                <w:szCs w:val="24"/>
                <w:lang w:val="uk-UA"/>
              </w:rPr>
              <w:lastRenderedPageBreak/>
              <w:t xml:space="preserve">3.11. У розділі І «Інформація щодо розрахунків ОСП перед постачальниками допоміжних послуг» додатку 5 «Інформація щодо розрахунків за допоміжні послуги» (далі – додаток 5) до форми звітності № 16 відображається інформація щодо розрахунків ОСП перед ПДП за допоміжні послуги в розрізі ПДП, а саме щодо суми коштів до сплати ОСП за звітний місяць (графа 1), суми коштів, сплаченої ОСП за надані у звітному місяці допоміжні послуги (графа 2) станом на 20-те число місяця, наступного за звітним, заборгованості ОСП за допоміжні послуги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станом на 20-те число місяця, наступного за звітним (без ПДВ). </w:t>
            </w:r>
          </w:p>
          <w:p w:rsidR="00DD3DF8" w:rsidRPr="00DD3DF8" w:rsidRDefault="00DD3DF8" w:rsidP="00DD3DF8">
            <w:pPr>
              <w:tabs>
                <w:tab w:val="left" w:pos="993"/>
              </w:tabs>
              <w:jc w:val="both"/>
              <w:rPr>
                <w:rFonts w:ascii="Times New Roman" w:hAnsi="Times New Roman"/>
                <w:sz w:val="24"/>
                <w:szCs w:val="24"/>
              </w:rPr>
            </w:pPr>
          </w:p>
          <w:p w:rsidR="00DD3DF8" w:rsidRPr="00DD3DF8" w:rsidRDefault="00DD3DF8" w:rsidP="00DD3DF8">
            <w:pPr>
              <w:tabs>
                <w:tab w:val="left" w:pos="426"/>
                <w:tab w:val="left" w:pos="567"/>
              </w:tabs>
              <w:ind w:firstLine="316"/>
              <w:jc w:val="both"/>
              <w:rPr>
                <w:rFonts w:ascii="Times New Roman" w:hAnsi="Times New Roman" w:cs="Times New Roman"/>
                <w:sz w:val="24"/>
                <w:szCs w:val="24"/>
              </w:rPr>
            </w:pPr>
            <w:r w:rsidRPr="00DD3DF8">
              <w:rPr>
                <w:rFonts w:ascii="Times New Roman" w:hAnsi="Times New Roman" w:cs="Times New Roman"/>
                <w:sz w:val="24"/>
                <w:szCs w:val="24"/>
              </w:rPr>
              <w:t>У розділі І</w:t>
            </w:r>
            <w:r w:rsidRPr="00DD3DF8">
              <w:rPr>
                <w:rFonts w:ascii="Times New Roman" w:hAnsi="Times New Roman" w:cs="Times New Roman"/>
                <w:sz w:val="24"/>
                <w:szCs w:val="24"/>
                <w:lang w:val="en-US"/>
              </w:rPr>
              <w:t>I</w:t>
            </w:r>
            <w:r w:rsidRPr="00DD3DF8">
              <w:rPr>
                <w:rFonts w:ascii="Times New Roman" w:hAnsi="Times New Roman" w:cs="Times New Roman"/>
                <w:sz w:val="24"/>
                <w:szCs w:val="24"/>
              </w:rPr>
              <w:t xml:space="preserve"> «Інформація щодо розрахунків постачальників допоміжних послуг перед ОСП» додатку 5 відображається інформація щодо розрахунків ПДП перед ОСП за допоміжні послуги в розрізі ПДП, а саме щодо суми коштів до сплати ПДП  за звітний місяць (графа 1), суми коштів, сплаченої ПДП за куплену у звітному місяці допоміжну послугу (графа 2) станом на </w:t>
            </w:r>
            <w:r w:rsidRPr="00DD3DF8">
              <w:rPr>
                <w:rFonts w:ascii="Times New Roman" w:hAnsi="Times New Roman" w:cs="Times New Roman"/>
                <w:sz w:val="24"/>
                <w:szCs w:val="24"/>
              </w:rPr>
              <w:lastRenderedPageBreak/>
              <w:t>20-те число місяця, наступного за звітним, заборгованості ПДП за допоміжні послуги за фактичний період (місяць) (графа 3), за попередні періоди (місяці) поточного року (графа 4), за попередні періоди минулих років (графа 5) та сумарної заборгованості (графа 6) станом на 20-те число місяця, наступного за звітним (без ПДВ).</w:t>
            </w:r>
          </w:p>
          <w:p w:rsidR="005E15B9" w:rsidRPr="00DD3DF8" w:rsidRDefault="005E15B9" w:rsidP="00DD3DF8">
            <w:pPr>
              <w:pBdr>
                <w:top w:val="nil"/>
                <w:left w:val="nil"/>
                <w:bottom w:val="nil"/>
                <w:right w:val="nil"/>
                <w:between w:val="nil"/>
              </w:pBdr>
              <w:ind w:firstLine="316"/>
              <w:jc w:val="both"/>
              <w:rPr>
                <w:rFonts w:ascii="Times New Roman" w:eastAsia="Times New Roman" w:hAnsi="Times New Roman" w:cs="Times New Roman"/>
                <w:color w:val="000000" w:themeColor="text1"/>
                <w:sz w:val="24"/>
                <w:szCs w:val="24"/>
              </w:rPr>
            </w:pPr>
          </w:p>
        </w:tc>
        <w:tc>
          <w:tcPr>
            <w:tcW w:w="5220" w:type="dxa"/>
            <w:shd w:val="clear" w:color="auto" w:fill="auto"/>
          </w:tcPr>
          <w:p w:rsidR="00DD3DF8" w:rsidRPr="00DD3DF8" w:rsidRDefault="00DD3DF8" w:rsidP="005E15B9">
            <w:pPr>
              <w:jc w:val="both"/>
              <w:rPr>
                <w:rFonts w:ascii="Times New Roman" w:eastAsia="Times New Roman" w:hAnsi="Times New Roman" w:cs="Times New Roman"/>
                <w:b/>
                <w:color w:val="000000" w:themeColor="text1"/>
                <w:sz w:val="24"/>
                <w:szCs w:val="24"/>
              </w:rPr>
            </w:pPr>
            <w:r w:rsidRPr="00DD3DF8">
              <w:rPr>
                <w:rFonts w:ascii="Times New Roman" w:eastAsia="Times New Roman" w:hAnsi="Times New Roman" w:cs="Times New Roman"/>
                <w:b/>
                <w:color w:val="000000" w:themeColor="text1"/>
                <w:sz w:val="24"/>
                <w:szCs w:val="24"/>
              </w:rPr>
              <w:lastRenderedPageBreak/>
              <w:t>НЕК «Укренерго»</w:t>
            </w:r>
          </w:p>
          <w:p w:rsidR="00DD3DF8" w:rsidRDefault="00DD3DF8" w:rsidP="005E15B9">
            <w:pPr>
              <w:jc w:val="both"/>
              <w:rPr>
                <w:rFonts w:ascii="Times New Roman" w:eastAsia="Times New Roman" w:hAnsi="Times New Roman" w:cs="Times New Roman"/>
                <w:bCs/>
                <w:color w:val="000000" w:themeColor="text1"/>
                <w:sz w:val="24"/>
                <w:szCs w:val="24"/>
              </w:rPr>
            </w:pPr>
          </w:p>
          <w:p w:rsidR="005E15B9" w:rsidRPr="0083563C" w:rsidRDefault="005E15B9" w:rsidP="005E15B9">
            <w:pPr>
              <w:jc w:val="both"/>
              <w:rPr>
                <w:rFonts w:ascii="Times New Roman" w:eastAsia="Times New Roman" w:hAnsi="Times New Roman" w:cs="Times New Roman"/>
                <w:bCs/>
                <w:color w:val="000000" w:themeColor="text1"/>
                <w:sz w:val="24"/>
                <w:szCs w:val="24"/>
              </w:rPr>
            </w:pPr>
            <w:r w:rsidRPr="0083563C">
              <w:rPr>
                <w:rFonts w:ascii="Times New Roman" w:eastAsia="Times New Roman" w:hAnsi="Times New Roman" w:cs="Times New Roman"/>
                <w:bCs/>
                <w:color w:val="000000" w:themeColor="text1"/>
                <w:sz w:val="24"/>
                <w:szCs w:val="24"/>
              </w:rPr>
              <w:t>3.11. У розділі І «Інформація щодо розрахунків ОСП перед постачальниками допоміжних послуг» додатку 5 «Інформація щодо розрахунків за допоміжні послуги» (далі – додаток 5) до форми звітності № 16</w:t>
            </w:r>
          </w:p>
          <w:p w:rsidR="005E15B9" w:rsidRPr="0083563C" w:rsidRDefault="005E15B9" w:rsidP="005E15B9">
            <w:pPr>
              <w:jc w:val="both"/>
              <w:rPr>
                <w:rFonts w:ascii="Times New Roman" w:hAnsi="Times New Roman" w:cs="Times New Roman"/>
                <w:i/>
                <w:iCs/>
                <w:sz w:val="24"/>
                <w:szCs w:val="24"/>
              </w:rPr>
            </w:pPr>
            <w:r w:rsidRPr="0083563C">
              <w:rPr>
                <w:rFonts w:ascii="Times New Roman" w:hAnsi="Times New Roman" w:cs="Times New Roman"/>
                <w:b/>
                <w:bCs/>
                <w:sz w:val="24"/>
                <w:szCs w:val="24"/>
              </w:rPr>
              <w:t xml:space="preserve">…У графі Г зазначається ЕІС-код типу </w:t>
            </w:r>
            <w:r w:rsidRPr="0083563C">
              <w:rPr>
                <w:rFonts w:ascii="Times New Roman" w:hAnsi="Times New Roman" w:cs="Times New Roman"/>
                <w:i/>
                <w:iCs/>
                <w:sz w:val="24"/>
                <w:szCs w:val="24"/>
              </w:rPr>
              <w:t>(вказати що зазначається)</w:t>
            </w:r>
          </w:p>
          <w:p w:rsidR="005E15B9" w:rsidRPr="0083563C" w:rsidRDefault="005E15B9" w:rsidP="005E15B9">
            <w:pPr>
              <w:jc w:val="both"/>
              <w:rPr>
                <w:rFonts w:ascii="Times New Roman" w:hAnsi="Times New Roman" w:cs="Times New Roman"/>
                <w:b/>
                <w:bCs/>
                <w:sz w:val="24"/>
                <w:szCs w:val="24"/>
              </w:rPr>
            </w:pPr>
            <w:r w:rsidRPr="0083563C">
              <w:rPr>
                <w:rFonts w:ascii="Times New Roman" w:hAnsi="Times New Roman" w:cs="Times New Roman"/>
                <w:b/>
                <w:bCs/>
                <w:sz w:val="24"/>
                <w:szCs w:val="24"/>
              </w:rPr>
              <w:t>У випадку наявності декількох ліцензій на провадження господарської діяльності на ринку електричної енергії у графі Д зазначаються (через кому) усі ролі учасника ринку електричної енергії відповідно до отриманих ним ліцензій.</w:t>
            </w:r>
          </w:p>
          <w:p w:rsidR="005E15B9" w:rsidRPr="0083563C" w:rsidRDefault="005E15B9" w:rsidP="005E15B9">
            <w:pPr>
              <w:jc w:val="both"/>
              <w:rPr>
                <w:rFonts w:ascii="Times New Roman" w:hAnsi="Times New Roman" w:cs="Times New Roman"/>
                <w:i/>
                <w:iCs/>
                <w:sz w:val="24"/>
                <w:szCs w:val="24"/>
              </w:rPr>
            </w:pPr>
            <w:r w:rsidRPr="0083563C">
              <w:rPr>
                <w:rFonts w:ascii="Times New Roman" w:hAnsi="Times New Roman" w:cs="Times New Roman"/>
                <w:b/>
                <w:bCs/>
                <w:sz w:val="24"/>
                <w:szCs w:val="24"/>
              </w:rPr>
              <w:t xml:space="preserve">У випадку зміни ролі учасника ринку протягом звітного періоду у графі Д зазначається… </w:t>
            </w:r>
            <w:r w:rsidRPr="0083563C">
              <w:rPr>
                <w:rFonts w:ascii="Times New Roman" w:hAnsi="Times New Roman" w:cs="Times New Roman"/>
                <w:i/>
                <w:iCs/>
                <w:sz w:val="24"/>
                <w:szCs w:val="24"/>
              </w:rPr>
              <w:t>(вказати що зазначається)</w:t>
            </w:r>
          </w:p>
          <w:p w:rsidR="005E15B9" w:rsidRPr="0083563C" w:rsidRDefault="005E15B9" w:rsidP="005E15B9">
            <w:pPr>
              <w:jc w:val="both"/>
              <w:rPr>
                <w:rFonts w:ascii="Times New Roman" w:eastAsia="Times New Roman" w:hAnsi="Times New Roman" w:cs="Times New Roman"/>
                <w:bCs/>
                <w:color w:val="000000" w:themeColor="text1"/>
                <w:sz w:val="24"/>
                <w:szCs w:val="24"/>
              </w:rPr>
            </w:pPr>
          </w:p>
          <w:p w:rsidR="005E15B9" w:rsidRPr="0083563C" w:rsidRDefault="005E15B9" w:rsidP="005E15B9">
            <w:pPr>
              <w:jc w:val="both"/>
              <w:rPr>
                <w:rFonts w:ascii="Times New Roman" w:hAnsi="Times New Roman" w:cs="Times New Roman"/>
                <w:sz w:val="24"/>
                <w:szCs w:val="24"/>
              </w:rPr>
            </w:pPr>
            <w:r w:rsidRPr="0083563C">
              <w:rPr>
                <w:rFonts w:ascii="Times New Roman" w:hAnsi="Times New Roman" w:cs="Times New Roman"/>
                <w:sz w:val="24"/>
                <w:szCs w:val="24"/>
              </w:rPr>
              <w:t xml:space="preserve">У розділі ІI «Інформація щодо розрахунків постачальників допоміжних послуг перед ОСП» додатку 5 </w:t>
            </w:r>
          </w:p>
          <w:p w:rsidR="005E15B9" w:rsidRPr="0083563C" w:rsidRDefault="005E15B9" w:rsidP="005E15B9">
            <w:pPr>
              <w:jc w:val="both"/>
              <w:rPr>
                <w:rFonts w:ascii="Times New Roman" w:hAnsi="Times New Roman" w:cs="Times New Roman"/>
                <w:i/>
                <w:iCs/>
                <w:sz w:val="24"/>
                <w:szCs w:val="24"/>
              </w:rPr>
            </w:pPr>
            <w:r w:rsidRPr="0083563C">
              <w:rPr>
                <w:rFonts w:ascii="Times New Roman" w:hAnsi="Times New Roman" w:cs="Times New Roman"/>
                <w:b/>
                <w:bCs/>
                <w:sz w:val="24"/>
                <w:szCs w:val="24"/>
              </w:rPr>
              <w:t xml:space="preserve">…У графі Г зазначається ЕІС-код типу </w:t>
            </w:r>
            <w:r w:rsidRPr="0083563C">
              <w:rPr>
                <w:rFonts w:ascii="Times New Roman" w:hAnsi="Times New Roman" w:cs="Times New Roman"/>
                <w:i/>
                <w:iCs/>
                <w:sz w:val="24"/>
                <w:szCs w:val="24"/>
              </w:rPr>
              <w:t>(вказати що зазначається)</w:t>
            </w:r>
          </w:p>
          <w:p w:rsidR="005E15B9" w:rsidRPr="0083563C" w:rsidRDefault="005E15B9" w:rsidP="005E15B9">
            <w:pPr>
              <w:jc w:val="both"/>
              <w:rPr>
                <w:rFonts w:ascii="Times New Roman" w:hAnsi="Times New Roman" w:cs="Times New Roman"/>
                <w:b/>
                <w:bCs/>
                <w:sz w:val="24"/>
                <w:szCs w:val="24"/>
              </w:rPr>
            </w:pPr>
            <w:r w:rsidRPr="0083563C">
              <w:rPr>
                <w:rFonts w:ascii="Times New Roman" w:hAnsi="Times New Roman" w:cs="Times New Roman"/>
                <w:b/>
                <w:bCs/>
                <w:sz w:val="24"/>
                <w:szCs w:val="24"/>
              </w:rPr>
              <w:t xml:space="preserve">У випадку наявності декількох ліцензій на провадження господарської діяльності на ринку електричної енергії у графі Д </w:t>
            </w:r>
            <w:r w:rsidRPr="0083563C">
              <w:rPr>
                <w:rFonts w:ascii="Times New Roman" w:hAnsi="Times New Roman" w:cs="Times New Roman"/>
                <w:b/>
                <w:bCs/>
                <w:sz w:val="24"/>
                <w:szCs w:val="24"/>
              </w:rPr>
              <w:lastRenderedPageBreak/>
              <w:t>зазначаються (через кому) усі ролі учасника ринку електричної енергії відповідно до отриманих ним ліцензій.</w:t>
            </w:r>
          </w:p>
          <w:p w:rsidR="005E15B9" w:rsidRPr="0083563C" w:rsidRDefault="005E15B9" w:rsidP="005E15B9">
            <w:pPr>
              <w:jc w:val="both"/>
              <w:rPr>
                <w:rFonts w:ascii="Times New Roman" w:hAnsi="Times New Roman" w:cs="Times New Roman"/>
                <w:i/>
                <w:iCs/>
                <w:sz w:val="24"/>
                <w:szCs w:val="24"/>
              </w:rPr>
            </w:pPr>
            <w:r w:rsidRPr="0083563C">
              <w:rPr>
                <w:rFonts w:ascii="Times New Roman" w:hAnsi="Times New Roman" w:cs="Times New Roman"/>
                <w:b/>
                <w:bCs/>
                <w:sz w:val="24"/>
                <w:szCs w:val="24"/>
              </w:rPr>
              <w:t xml:space="preserve">У випадку зміни ролі учасника ринку протягом звітного періоду у графі Д зазначається… </w:t>
            </w:r>
            <w:r w:rsidRPr="0083563C">
              <w:rPr>
                <w:rFonts w:ascii="Times New Roman" w:hAnsi="Times New Roman" w:cs="Times New Roman"/>
                <w:i/>
                <w:iCs/>
                <w:sz w:val="24"/>
                <w:szCs w:val="24"/>
              </w:rPr>
              <w:t>(вказати що зазначається)</w:t>
            </w:r>
          </w:p>
          <w:p w:rsidR="005E15B9" w:rsidRPr="0083563C" w:rsidRDefault="005E15B9" w:rsidP="005E15B9">
            <w:pPr>
              <w:jc w:val="both"/>
              <w:rPr>
                <w:rFonts w:ascii="Times New Roman" w:eastAsia="Times New Roman" w:hAnsi="Times New Roman" w:cs="Times New Roman"/>
                <w:bCs/>
                <w:color w:val="000000" w:themeColor="text1"/>
                <w:sz w:val="24"/>
                <w:szCs w:val="24"/>
              </w:rPr>
            </w:pPr>
          </w:p>
          <w:p w:rsidR="005E15B9" w:rsidRPr="0083563C" w:rsidRDefault="005E15B9" w:rsidP="005E15B9">
            <w:pPr>
              <w:jc w:val="both"/>
              <w:rPr>
                <w:rFonts w:ascii="Times New Roman" w:hAnsi="Times New Roman" w:cs="Times New Roman"/>
                <w:b/>
                <w:bCs/>
                <w:sz w:val="24"/>
                <w:szCs w:val="24"/>
              </w:rPr>
            </w:pPr>
            <w:proofErr w:type="spellStart"/>
            <w:r w:rsidRPr="0083563C">
              <w:rPr>
                <w:rFonts w:ascii="Times New Roman" w:hAnsi="Times New Roman" w:cs="Times New Roman"/>
                <w:b/>
                <w:bCs/>
                <w:sz w:val="24"/>
                <w:szCs w:val="24"/>
              </w:rPr>
              <w:t>Обгрунтування</w:t>
            </w:r>
            <w:proofErr w:type="spellEnd"/>
            <w:r w:rsidRPr="0083563C">
              <w:rPr>
                <w:rFonts w:ascii="Times New Roman" w:hAnsi="Times New Roman" w:cs="Times New Roman"/>
                <w:b/>
                <w:bCs/>
                <w:sz w:val="24"/>
                <w:szCs w:val="24"/>
              </w:rPr>
              <w:t>:</w:t>
            </w:r>
          </w:p>
          <w:p w:rsidR="005E15B9" w:rsidRPr="0083563C" w:rsidRDefault="005E15B9" w:rsidP="005E15B9">
            <w:pPr>
              <w:jc w:val="both"/>
              <w:rPr>
                <w:rFonts w:ascii="Times New Roman" w:hAnsi="Times New Roman" w:cs="Times New Roman"/>
                <w:sz w:val="24"/>
                <w:szCs w:val="24"/>
              </w:rPr>
            </w:pPr>
            <w:r w:rsidRPr="0083563C">
              <w:rPr>
                <w:rFonts w:ascii="Times New Roman" w:hAnsi="Times New Roman" w:cs="Times New Roman"/>
                <w:sz w:val="24"/>
                <w:szCs w:val="24"/>
              </w:rPr>
              <w:t xml:space="preserve">Необхідно надати додаткові  роз’яснення, щодо того, який саме тип ЕІС-коду (X або W) необхідно вказувати в графі Д додатків 1-5 до форми. </w:t>
            </w:r>
          </w:p>
          <w:p w:rsidR="005E15B9" w:rsidRPr="0083563C" w:rsidRDefault="005E15B9" w:rsidP="005E15B9">
            <w:pPr>
              <w:jc w:val="both"/>
              <w:rPr>
                <w:rFonts w:ascii="Times New Roman" w:hAnsi="Times New Roman" w:cs="Times New Roman"/>
                <w:sz w:val="24"/>
                <w:szCs w:val="24"/>
              </w:rPr>
            </w:pPr>
            <w:r w:rsidRPr="0083563C">
              <w:rPr>
                <w:rFonts w:ascii="Times New Roman" w:hAnsi="Times New Roman" w:cs="Times New Roman"/>
                <w:sz w:val="24"/>
                <w:szCs w:val="24"/>
              </w:rPr>
              <w:t>Оскільки учасник ринку може мати декілька функціональних ролей, тому пропонується по Додатках 1-5 вказати порядок дій щодо того, який тип ЕІС-коду та яка роль у такому випадку повинна бути вказана у звітності.</w:t>
            </w:r>
          </w:p>
          <w:p w:rsidR="005E15B9" w:rsidRPr="00DD3DF8" w:rsidRDefault="005E15B9" w:rsidP="005E15B9">
            <w:pPr>
              <w:jc w:val="both"/>
              <w:rPr>
                <w:rFonts w:asciiTheme="majorHAnsi" w:hAnsiTheme="majorHAnsi" w:cstheme="majorHAnsi"/>
                <w:sz w:val="24"/>
                <w:szCs w:val="24"/>
              </w:rPr>
            </w:pPr>
            <w:r w:rsidRPr="0083563C">
              <w:rPr>
                <w:rFonts w:ascii="Times New Roman" w:hAnsi="Times New Roman" w:cs="Times New Roman"/>
                <w:sz w:val="24"/>
                <w:szCs w:val="24"/>
              </w:rPr>
              <w:t xml:space="preserve">Також кожен учасник </w:t>
            </w:r>
            <w:proofErr w:type="spellStart"/>
            <w:r w:rsidRPr="0083563C">
              <w:rPr>
                <w:rFonts w:ascii="Times New Roman" w:hAnsi="Times New Roman" w:cs="Times New Roman"/>
                <w:sz w:val="24"/>
                <w:szCs w:val="24"/>
              </w:rPr>
              <w:t>динамічно</w:t>
            </w:r>
            <w:proofErr w:type="spellEnd"/>
            <w:r w:rsidRPr="0083563C">
              <w:rPr>
                <w:rFonts w:ascii="Times New Roman" w:hAnsi="Times New Roman" w:cs="Times New Roman"/>
                <w:sz w:val="24"/>
                <w:szCs w:val="24"/>
              </w:rPr>
              <w:t xml:space="preserve"> може як набувати нових функціональних ролей, так і втрачати існуючі протягом звітного періоду. Пропонується по кожному додатку вказати, яка роль у такому випадку повинна бути вказана у звітності.</w:t>
            </w:r>
          </w:p>
        </w:tc>
        <w:tc>
          <w:tcPr>
            <w:tcW w:w="5221" w:type="dxa"/>
            <w:shd w:val="clear" w:color="auto" w:fill="auto"/>
          </w:tcPr>
          <w:p w:rsidR="00DD3DF8" w:rsidRDefault="00DD3DF8" w:rsidP="00DD3DF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lastRenderedPageBreak/>
              <w:t>Враховано</w:t>
            </w:r>
          </w:p>
          <w:p w:rsidR="00DD3DF8" w:rsidRDefault="00DD3DF8" w:rsidP="00DD3DF8">
            <w:pPr>
              <w:jc w:val="both"/>
              <w:rPr>
                <w:rFonts w:ascii="Times New Roman" w:eastAsia="Times New Roman" w:hAnsi="Times New Roman" w:cs="Times New Roman"/>
                <w:b/>
                <w:color w:val="000000" w:themeColor="text1"/>
                <w:sz w:val="24"/>
                <w:szCs w:val="24"/>
              </w:rPr>
            </w:pPr>
            <w:r w:rsidRPr="00EE6787">
              <w:rPr>
                <w:rFonts w:ascii="Times New Roman" w:eastAsia="Times New Roman" w:hAnsi="Times New Roman" w:cs="Times New Roman"/>
                <w:b/>
                <w:noProof/>
                <w:color w:val="000000" w:themeColor="text1"/>
                <w:sz w:val="24"/>
                <w:szCs w:val="24"/>
              </w:rPr>
              <w:drawing>
                <wp:inline distT="0" distB="0" distL="0" distR="0" wp14:anchorId="6D612F4D" wp14:editId="44608499">
                  <wp:extent cx="1790950" cy="1105054"/>
                  <wp:effectExtent l="0" t="0" r="0" b="0"/>
                  <wp:docPr id="46654293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171096" name=""/>
                          <pic:cNvPicPr/>
                        </pic:nvPicPr>
                        <pic:blipFill>
                          <a:blip r:embed="rId21"/>
                          <a:stretch>
                            <a:fillRect/>
                          </a:stretch>
                        </pic:blipFill>
                        <pic:spPr>
                          <a:xfrm>
                            <a:off x="0" y="0"/>
                            <a:ext cx="1790950" cy="1105054"/>
                          </a:xfrm>
                          <a:prstGeom prst="rect">
                            <a:avLst/>
                          </a:prstGeom>
                        </pic:spPr>
                      </pic:pic>
                    </a:graphicData>
                  </a:graphic>
                </wp:inline>
              </w:drawing>
            </w:r>
          </w:p>
          <w:p w:rsidR="00DD3DF8" w:rsidRDefault="00DD3DF8" w:rsidP="00DD3DF8">
            <w:pPr>
              <w:jc w:val="both"/>
              <w:rPr>
                <w:rFonts w:ascii="Times New Roman" w:eastAsia="Times New Roman" w:hAnsi="Times New Roman" w:cs="Times New Roman"/>
                <w:b/>
                <w:color w:val="000000" w:themeColor="text1"/>
                <w:sz w:val="24"/>
                <w:szCs w:val="24"/>
              </w:rPr>
            </w:pPr>
          </w:p>
          <w:p w:rsidR="0083563C" w:rsidRDefault="00DD3DF8" w:rsidP="00DD3DF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Потребує обговорення</w:t>
            </w:r>
          </w:p>
          <w:p w:rsidR="00DD3DF8" w:rsidRDefault="00DD3DF8" w:rsidP="00DD3DF8">
            <w:pPr>
              <w:jc w:val="both"/>
              <w:rPr>
                <w:rFonts w:ascii="Times New Roman" w:eastAsia="Times New Roman" w:hAnsi="Times New Roman" w:cs="Times New Roman"/>
                <w:b/>
                <w:color w:val="000000" w:themeColor="text1"/>
                <w:sz w:val="24"/>
                <w:szCs w:val="24"/>
              </w:rPr>
            </w:pPr>
          </w:p>
          <w:p w:rsidR="00DD3DF8" w:rsidRDefault="00DD3DF8" w:rsidP="00DD3DF8">
            <w:pPr>
              <w:jc w:val="both"/>
              <w:rPr>
                <w:rFonts w:ascii="Times New Roman" w:eastAsia="Times New Roman" w:hAnsi="Times New Roman" w:cs="Times New Roman"/>
                <w:b/>
                <w:color w:val="000000" w:themeColor="text1"/>
                <w:sz w:val="24"/>
                <w:szCs w:val="24"/>
              </w:rPr>
            </w:pPr>
          </w:p>
          <w:p w:rsidR="00DD3DF8" w:rsidRDefault="00DD3DF8" w:rsidP="00DD3DF8">
            <w:pPr>
              <w:jc w:val="both"/>
              <w:rPr>
                <w:rFonts w:ascii="Times New Roman" w:eastAsia="Times New Roman" w:hAnsi="Times New Roman" w:cs="Times New Roman"/>
                <w:b/>
                <w:color w:val="000000" w:themeColor="text1"/>
                <w:sz w:val="24"/>
                <w:szCs w:val="24"/>
              </w:rPr>
            </w:pPr>
          </w:p>
          <w:p w:rsidR="00DD3DF8" w:rsidRDefault="00DD3DF8" w:rsidP="00DD3DF8">
            <w:pPr>
              <w:jc w:val="both"/>
              <w:rPr>
                <w:rFonts w:ascii="Times New Roman" w:eastAsia="Times New Roman" w:hAnsi="Times New Roman" w:cs="Times New Roman"/>
                <w:b/>
                <w:color w:val="000000" w:themeColor="text1"/>
                <w:sz w:val="24"/>
                <w:szCs w:val="24"/>
              </w:rPr>
            </w:pPr>
          </w:p>
          <w:p w:rsidR="00DD3DF8" w:rsidRDefault="00DD3DF8" w:rsidP="00DD3DF8">
            <w:pPr>
              <w:jc w:val="both"/>
              <w:rPr>
                <w:rFonts w:ascii="Times New Roman" w:eastAsia="Times New Roman" w:hAnsi="Times New Roman" w:cs="Times New Roman"/>
                <w:b/>
                <w:color w:val="000000" w:themeColor="text1"/>
                <w:sz w:val="24"/>
                <w:szCs w:val="24"/>
              </w:rPr>
            </w:pPr>
          </w:p>
          <w:p w:rsidR="00DD3DF8" w:rsidRDefault="00DD3DF8" w:rsidP="00DD3DF8">
            <w:pPr>
              <w:jc w:val="both"/>
              <w:rPr>
                <w:rFonts w:ascii="Times New Roman" w:eastAsia="Times New Roman" w:hAnsi="Times New Roman" w:cs="Times New Roman"/>
                <w:b/>
                <w:color w:val="000000" w:themeColor="text1"/>
                <w:sz w:val="24"/>
                <w:szCs w:val="24"/>
              </w:rPr>
            </w:pPr>
          </w:p>
          <w:p w:rsidR="00DD3DF8" w:rsidRDefault="00DD3DF8" w:rsidP="00DD3DF8">
            <w:pPr>
              <w:jc w:val="both"/>
              <w:rPr>
                <w:rFonts w:ascii="Times New Roman" w:eastAsia="Times New Roman" w:hAnsi="Times New Roman" w:cs="Times New Roman"/>
                <w:b/>
                <w:color w:val="000000" w:themeColor="text1"/>
                <w:sz w:val="24"/>
                <w:szCs w:val="24"/>
              </w:rPr>
            </w:pPr>
          </w:p>
          <w:p w:rsidR="00DD3DF8" w:rsidRDefault="00DD3DF8" w:rsidP="00DD3DF8">
            <w:pPr>
              <w:jc w:val="both"/>
              <w:rPr>
                <w:rFonts w:ascii="Times New Roman" w:eastAsia="Times New Roman" w:hAnsi="Times New Roman" w:cs="Times New Roman"/>
                <w:b/>
                <w:color w:val="000000" w:themeColor="text1"/>
                <w:sz w:val="24"/>
                <w:szCs w:val="24"/>
              </w:rPr>
            </w:pPr>
          </w:p>
          <w:p w:rsidR="00C76D0D" w:rsidRDefault="00C76D0D" w:rsidP="00DD3DF8">
            <w:pPr>
              <w:jc w:val="both"/>
              <w:rPr>
                <w:rFonts w:ascii="Times New Roman" w:eastAsia="Times New Roman" w:hAnsi="Times New Roman" w:cs="Times New Roman"/>
                <w:b/>
                <w:color w:val="000000" w:themeColor="text1"/>
                <w:sz w:val="24"/>
                <w:szCs w:val="24"/>
              </w:rPr>
            </w:pPr>
          </w:p>
          <w:p w:rsidR="00DD3DF8" w:rsidRDefault="00DD3DF8" w:rsidP="00DD3DF8">
            <w:pPr>
              <w:jc w:val="both"/>
              <w:rPr>
                <w:rFonts w:ascii="Times New Roman" w:eastAsia="Times New Roman" w:hAnsi="Times New Roman" w:cs="Times New Roman"/>
                <w:b/>
                <w:color w:val="000000" w:themeColor="text1"/>
                <w:sz w:val="24"/>
                <w:szCs w:val="24"/>
              </w:rPr>
            </w:pPr>
          </w:p>
          <w:p w:rsidR="00DD3DF8" w:rsidRDefault="00DD3DF8" w:rsidP="00DD3DF8">
            <w:pPr>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z w:val="24"/>
                <w:szCs w:val="24"/>
              </w:rPr>
              <w:t>Враховано</w:t>
            </w:r>
          </w:p>
          <w:p w:rsidR="00DD3DF8" w:rsidRDefault="00DD3DF8" w:rsidP="00DD3DF8">
            <w:pPr>
              <w:jc w:val="both"/>
              <w:rPr>
                <w:rFonts w:ascii="Times New Roman" w:eastAsia="Times New Roman" w:hAnsi="Times New Roman" w:cs="Times New Roman"/>
                <w:b/>
                <w:color w:val="000000" w:themeColor="text1"/>
                <w:sz w:val="24"/>
                <w:szCs w:val="24"/>
              </w:rPr>
            </w:pPr>
            <w:r w:rsidRPr="00EE6787">
              <w:rPr>
                <w:rFonts w:ascii="Times New Roman" w:eastAsia="Times New Roman" w:hAnsi="Times New Roman" w:cs="Times New Roman"/>
                <w:b/>
                <w:noProof/>
                <w:color w:val="000000" w:themeColor="text1"/>
                <w:sz w:val="24"/>
                <w:szCs w:val="24"/>
              </w:rPr>
              <w:drawing>
                <wp:inline distT="0" distB="0" distL="0" distR="0" wp14:anchorId="03D5A55E" wp14:editId="3635C557">
                  <wp:extent cx="1790950" cy="1105054"/>
                  <wp:effectExtent l="0" t="0" r="0" b="0"/>
                  <wp:docPr id="81612134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171096" name=""/>
                          <pic:cNvPicPr/>
                        </pic:nvPicPr>
                        <pic:blipFill>
                          <a:blip r:embed="rId21"/>
                          <a:stretch>
                            <a:fillRect/>
                          </a:stretch>
                        </pic:blipFill>
                        <pic:spPr>
                          <a:xfrm>
                            <a:off x="0" y="0"/>
                            <a:ext cx="1790950" cy="1105054"/>
                          </a:xfrm>
                          <a:prstGeom prst="rect">
                            <a:avLst/>
                          </a:prstGeom>
                        </pic:spPr>
                      </pic:pic>
                    </a:graphicData>
                  </a:graphic>
                </wp:inline>
              </w:drawing>
            </w:r>
          </w:p>
          <w:p w:rsidR="00DD3DF8" w:rsidRDefault="00DD3DF8" w:rsidP="00DD3DF8">
            <w:pPr>
              <w:jc w:val="both"/>
              <w:rPr>
                <w:rFonts w:ascii="Times New Roman" w:eastAsia="Times New Roman" w:hAnsi="Times New Roman" w:cs="Times New Roman"/>
                <w:b/>
                <w:color w:val="000000" w:themeColor="text1"/>
                <w:sz w:val="24"/>
                <w:szCs w:val="24"/>
              </w:rPr>
            </w:pPr>
          </w:p>
          <w:p w:rsidR="00C76D0D" w:rsidRDefault="00C76D0D" w:rsidP="00DD3DF8">
            <w:pPr>
              <w:jc w:val="both"/>
              <w:rPr>
                <w:rFonts w:ascii="Times New Roman" w:eastAsia="Times New Roman" w:hAnsi="Times New Roman" w:cs="Times New Roman"/>
                <w:b/>
                <w:color w:val="000000" w:themeColor="text1"/>
                <w:sz w:val="24"/>
                <w:szCs w:val="24"/>
              </w:rPr>
            </w:pPr>
          </w:p>
          <w:p w:rsidR="00C76D0D" w:rsidRDefault="00C76D0D" w:rsidP="00DD3DF8">
            <w:pPr>
              <w:jc w:val="both"/>
              <w:rPr>
                <w:rFonts w:ascii="Times New Roman" w:eastAsia="Times New Roman" w:hAnsi="Times New Roman" w:cs="Times New Roman"/>
                <w:b/>
                <w:color w:val="000000" w:themeColor="text1"/>
                <w:sz w:val="24"/>
                <w:szCs w:val="24"/>
              </w:rPr>
            </w:pPr>
          </w:p>
          <w:p w:rsidR="00DD3DF8" w:rsidRPr="00330A39" w:rsidRDefault="00DD3DF8" w:rsidP="00DD3DF8">
            <w:pPr>
              <w:jc w:val="both"/>
              <w:rPr>
                <w:rFonts w:ascii="Times New Roman" w:eastAsia="Times New Roman" w:hAnsi="Times New Roman" w:cs="Times New Roman"/>
                <w:bCs/>
                <w:color w:val="000000" w:themeColor="text1"/>
                <w:sz w:val="24"/>
                <w:szCs w:val="24"/>
              </w:rPr>
            </w:pPr>
            <w:r>
              <w:rPr>
                <w:rFonts w:ascii="Times New Roman" w:eastAsia="Times New Roman" w:hAnsi="Times New Roman" w:cs="Times New Roman"/>
                <w:b/>
                <w:color w:val="000000" w:themeColor="text1"/>
                <w:sz w:val="24"/>
                <w:szCs w:val="24"/>
              </w:rPr>
              <w:t>Потребує обговорення</w:t>
            </w:r>
          </w:p>
        </w:tc>
      </w:tr>
      <w:tr w:rsidR="005E15B9" w:rsidRPr="00B17BC5" w:rsidTr="00F410FE">
        <w:trPr>
          <w:trHeight w:val="675"/>
          <w:jc w:val="center"/>
        </w:trPr>
        <w:tc>
          <w:tcPr>
            <w:tcW w:w="5220" w:type="dxa"/>
            <w:shd w:val="clear" w:color="auto" w:fill="auto"/>
          </w:tcPr>
          <w:p w:rsidR="005E15B9" w:rsidRPr="0083563C" w:rsidRDefault="005E15B9" w:rsidP="005E15B9">
            <w:pPr>
              <w:pBdr>
                <w:top w:val="nil"/>
                <w:left w:val="nil"/>
                <w:bottom w:val="nil"/>
                <w:right w:val="nil"/>
                <w:between w:val="nil"/>
              </w:pBdr>
              <w:jc w:val="both"/>
              <w:rPr>
                <w:rFonts w:ascii="Times New Roman" w:eastAsia="Times New Roman" w:hAnsi="Times New Roman" w:cs="Times New Roman"/>
                <w:color w:val="000000" w:themeColor="text1"/>
                <w:sz w:val="24"/>
                <w:szCs w:val="24"/>
              </w:rPr>
            </w:pPr>
            <w:r w:rsidRPr="0083563C">
              <w:rPr>
                <w:rFonts w:ascii="Times New Roman" w:eastAsia="Times New Roman" w:hAnsi="Times New Roman" w:cs="Times New Roman"/>
                <w:color w:val="000000" w:themeColor="text1"/>
                <w:sz w:val="24"/>
                <w:szCs w:val="24"/>
              </w:rPr>
              <w:lastRenderedPageBreak/>
              <w:t xml:space="preserve">3.10. У додатку 4 «Інформація щодо розрахунків за послуги із зменшення навантаження» до форми звітності № 16 відображається інформація щодо розрахунків ОСП перед постачальниками послуг із зменшення навантаження ВДЕ з підтримкою, а саме щодо суми коштів до сплати ОСП за звітний місяць (графа 1), суми коштів, сплаченої ОСП за надану  у звітному місяці послугу (графа 2) станом на 20-те число місяця, наступного за звітним, заборгованості ОСП за фактичний період (місяць) (графа 3), за попередні періоди (місяці) поточного року (графа 4), за попередні періоди минулих років (графа 5) та сумарної </w:t>
            </w:r>
            <w:r w:rsidRPr="0083563C">
              <w:rPr>
                <w:rFonts w:ascii="Times New Roman" w:eastAsia="Times New Roman" w:hAnsi="Times New Roman" w:cs="Times New Roman"/>
                <w:color w:val="000000" w:themeColor="text1"/>
                <w:sz w:val="24"/>
                <w:szCs w:val="24"/>
              </w:rPr>
              <w:lastRenderedPageBreak/>
              <w:t>заборгованості (графа 6) станом на 20-те число місяця, наступного за звітним (без ПДВ).</w:t>
            </w:r>
          </w:p>
        </w:tc>
        <w:tc>
          <w:tcPr>
            <w:tcW w:w="5220" w:type="dxa"/>
            <w:shd w:val="clear" w:color="auto" w:fill="auto"/>
          </w:tcPr>
          <w:p w:rsidR="0083563C" w:rsidRPr="0083563C" w:rsidRDefault="0083563C" w:rsidP="005E15B9">
            <w:pPr>
              <w:jc w:val="both"/>
              <w:rPr>
                <w:rFonts w:ascii="Times New Roman" w:hAnsi="Times New Roman" w:cs="Times New Roman"/>
                <w:b/>
                <w:bCs/>
                <w:sz w:val="24"/>
                <w:szCs w:val="24"/>
              </w:rPr>
            </w:pPr>
            <w:r w:rsidRPr="0083563C">
              <w:rPr>
                <w:rFonts w:ascii="Times New Roman" w:hAnsi="Times New Roman" w:cs="Times New Roman"/>
                <w:b/>
                <w:bCs/>
                <w:sz w:val="24"/>
                <w:szCs w:val="24"/>
              </w:rPr>
              <w:lastRenderedPageBreak/>
              <w:t>НЕК «Укренерго»</w:t>
            </w:r>
          </w:p>
          <w:p w:rsidR="0083563C" w:rsidRPr="0083563C" w:rsidRDefault="0083563C" w:rsidP="005E15B9">
            <w:pPr>
              <w:jc w:val="both"/>
              <w:rPr>
                <w:rFonts w:ascii="Times New Roman" w:hAnsi="Times New Roman" w:cs="Times New Roman"/>
                <w:sz w:val="24"/>
                <w:szCs w:val="24"/>
              </w:rPr>
            </w:pPr>
          </w:p>
          <w:p w:rsidR="005E15B9" w:rsidRPr="0083563C" w:rsidRDefault="005E15B9" w:rsidP="005E15B9">
            <w:pPr>
              <w:jc w:val="both"/>
              <w:rPr>
                <w:rFonts w:ascii="Times New Roman" w:hAnsi="Times New Roman" w:cs="Times New Roman"/>
                <w:sz w:val="24"/>
                <w:szCs w:val="24"/>
              </w:rPr>
            </w:pPr>
            <w:r w:rsidRPr="0083563C">
              <w:rPr>
                <w:rFonts w:ascii="Times New Roman" w:hAnsi="Times New Roman" w:cs="Times New Roman"/>
                <w:sz w:val="24"/>
                <w:szCs w:val="24"/>
              </w:rPr>
              <w:t xml:space="preserve">3.10. У додатку 4 «Інформація щодо розрахунків за послуги із зменшення навантаження» до форми звітності № 16 відображається інформація щодо розрахунків ОСП перед постачальниками послуг із зменшення навантаження ВДЕ з підтримкою, а саме щодо суми коштів до сплати ОСП за звітний місяць (графа 1), суми коштів, сплаченої ОСП за надану  у звітному місяці послугу (графа 2) станом на 20-те число місяця, наступного за звітним, заборгованості ОСП за фактичний період (місяць) (графа 3), за попередні періоди (місяці) </w:t>
            </w:r>
            <w:r w:rsidRPr="0083563C">
              <w:rPr>
                <w:rFonts w:ascii="Times New Roman" w:hAnsi="Times New Roman" w:cs="Times New Roman"/>
                <w:sz w:val="24"/>
                <w:szCs w:val="24"/>
              </w:rPr>
              <w:lastRenderedPageBreak/>
              <w:t>поточного року (графа 4), за попередні періоди минулих років (графа 5) та сумарної заборгованості (графа 6) станом на 20-те число місяця, наступного за звітним (без ПДВ).</w:t>
            </w:r>
          </w:p>
          <w:p w:rsidR="005E15B9" w:rsidRPr="0083563C" w:rsidRDefault="005E15B9" w:rsidP="005E15B9">
            <w:pPr>
              <w:jc w:val="both"/>
              <w:rPr>
                <w:rFonts w:ascii="Times New Roman" w:hAnsi="Times New Roman" w:cs="Times New Roman"/>
                <w:b/>
                <w:bCs/>
                <w:i/>
                <w:iCs/>
                <w:sz w:val="24"/>
                <w:szCs w:val="24"/>
              </w:rPr>
            </w:pPr>
            <w:r w:rsidRPr="0083563C">
              <w:rPr>
                <w:rFonts w:ascii="Times New Roman" w:hAnsi="Times New Roman" w:cs="Times New Roman"/>
                <w:b/>
                <w:bCs/>
                <w:i/>
                <w:iCs/>
                <w:sz w:val="24"/>
                <w:szCs w:val="24"/>
              </w:rPr>
              <w:t>Надати додаткові роз’яснення</w:t>
            </w:r>
          </w:p>
          <w:p w:rsidR="005E15B9" w:rsidRPr="0083563C" w:rsidRDefault="005E15B9" w:rsidP="005E15B9">
            <w:pPr>
              <w:jc w:val="both"/>
              <w:rPr>
                <w:rFonts w:ascii="Times New Roman" w:hAnsi="Times New Roman" w:cs="Times New Roman"/>
                <w:b/>
                <w:bCs/>
                <w:i/>
                <w:iCs/>
                <w:sz w:val="24"/>
                <w:szCs w:val="24"/>
              </w:rPr>
            </w:pPr>
          </w:p>
          <w:p w:rsidR="005E15B9" w:rsidRPr="0083563C" w:rsidRDefault="005E15B9" w:rsidP="005E15B9">
            <w:pPr>
              <w:jc w:val="both"/>
              <w:rPr>
                <w:rFonts w:ascii="Times New Roman" w:hAnsi="Times New Roman" w:cs="Times New Roman"/>
                <w:b/>
                <w:bCs/>
                <w:i/>
                <w:iCs/>
                <w:sz w:val="24"/>
                <w:szCs w:val="24"/>
              </w:rPr>
            </w:pPr>
            <w:proofErr w:type="spellStart"/>
            <w:r w:rsidRPr="0083563C">
              <w:rPr>
                <w:rFonts w:ascii="Times New Roman" w:hAnsi="Times New Roman" w:cs="Times New Roman"/>
                <w:b/>
                <w:bCs/>
                <w:i/>
                <w:iCs/>
                <w:sz w:val="24"/>
                <w:szCs w:val="24"/>
              </w:rPr>
              <w:t>Обгрунтування</w:t>
            </w:r>
            <w:proofErr w:type="spellEnd"/>
            <w:r w:rsidRPr="0083563C">
              <w:rPr>
                <w:rFonts w:ascii="Times New Roman" w:hAnsi="Times New Roman" w:cs="Times New Roman"/>
                <w:b/>
                <w:bCs/>
                <w:i/>
                <w:iCs/>
                <w:sz w:val="24"/>
                <w:szCs w:val="24"/>
              </w:rPr>
              <w:t>:</w:t>
            </w:r>
          </w:p>
          <w:p w:rsidR="005E15B9" w:rsidRPr="0083563C" w:rsidRDefault="005E15B9" w:rsidP="005E15B9">
            <w:pPr>
              <w:rPr>
                <w:rFonts w:ascii="Times New Roman" w:hAnsi="Times New Roman" w:cs="Times New Roman"/>
                <w:i/>
                <w:iCs/>
                <w:sz w:val="24"/>
                <w:szCs w:val="24"/>
              </w:rPr>
            </w:pPr>
            <w:r w:rsidRPr="0083563C">
              <w:rPr>
                <w:rFonts w:ascii="Times New Roman" w:hAnsi="Times New Roman" w:cs="Times New Roman"/>
                <w:i/>
                <w:iCs/>
                <w:sz w:val="24"/>
                <w:szCs w:val="24"/>
              </w:rPr>
              <w:t xml:space="preserve">Необхідно </w:t>
            </w:r>
            <w:proofErr w:type="spellStart"/>
            <w:r w:rsidRPr="0083563C">
              <w:rPr>
                <w:rFonts w:ascii="Times New Roman" w:hAnsi="Times New Roman" w:cs="Times New Roman"/>
                <w:i/>
                <w:iCs/>
                <w:sz w:val="24"/>
                <w:szCs w:val="24"/>
              </w:rPr>
              <w:t>внести</w:t>
            </w:r>
            <w:proofErr w:type="spellEnd"/>
            <w:r w:rsidRPr="0083563C">
              <w:rPr>
                <w:rFonts w:ascii="Times New Roman" w:hAnsi="Times New Roman" w:cs="Times New Roman"/>
                <w:i/>
                <w:iCs/>
                <w:sz w:val="24"/>
                <w:szCs w:val="24"/>
              </w:rPr>
              <w:t xml:space="preserve"> до інструкції додаткові роз’яснення щодо наповнення та періоду збору інформації по графам 1, 2, 3, 4 ,5, 6.</w:t>
            </w:r>
          </w:p>
          <w:p w:rsidR="005E15B9" w:rsidRPr="0083563C" w:rsidRDefault="005E15B9" w:rsidP="005E15B9">
            <w:pPr>
              <w:jc w:val="both"/>
              <w:rPr>
                <w:rFonts w:ascii="Times New Roman" w:eastAsia="Times New Roman" w:hAnsi="Times New Roman" w:cs="Times New Roman"/>
                <w:b/>
                <w:color w:val="000000" w:themeColor="text1"/>
                <w:sz w:val="24"/>
                <w:szCs w:val="24"/>
              </w:rPr>
            </w:pPr>
          </w:p>
        </w:tc>
        <w:tc>
          <w:tcPr>
            <w:tcW w:w="5221" w:type="dxa"/>
            <w:shd w:val="clear" w:color="auto" w:fill="auto"/>
          </w:tcPr>
          <w:p w:rsidR="005E15B9" w:rsidRPr="0083563C" w:rsidRDefault="0083563C" w:rsidP="005E15B9">
            <w:pPr>
              <w:jc w:val="both"/>
              <w:rPr>
                <w:rFonts w:ascii="Times New Roman" w:eastAsia="Times New Roman" w:hAnsi="Times New Roman" w:cs="Times New Roman"/>
                <w:b/>
                <w:bCs/>
                <w:color w:val="000000" w:themeColor="text1"/>
                <w:sz w:val="24"/>
                <w:szCs w:val="24"/>
              </w:rPr>
            </w:pPr>
            <w:r w:rsidRPr="0083563C">
              <w:rPr>
                <w:rFonts w:ascii="Times New Roman" w:eastAsia="Times New Roman" w:hAnsi="Times New Roman" w:cs="Times New Roman"/>
                <w:b/>
                <w:bCs/>
                <w:color w:val="000000" w:themeColor="text1"/>
                <w:sz w:val="24"/>
                <w:szCs w:val="24"/>
              </w:rPr>
              <w:lastRenderedPageBreak/>
              <w:t>Потребує обговорення</w:t>
            </w:r>
          </w:p>
        </w:tc>
      </w:tr>
    </w:tbl>
    <w:p w:rsidR="00C92E0E" w:rsidRDefault="00C92E0E">
      <w:pPr>
        <w:rPr>
          <w:rFonts w:ascii="Times New Roman" w:eastAsia="Times New Roman" w:hAnsi="Times New Roman" w:cs="Times New Roman"/>
          <w:sz w:val="20"/>
          <w:szCs w:val="20"/>
        </w:rPr>
      </w:pPr>
    </w:p>
    <w:sectPr w:rsidR="00C92E0E">
      <w:headerReference w:type="default" r:id="rId23"/>
      <w:pgSz w:w="16838" w:h="11906" w:orient="landscape"/>
      <w:pgMar w:top="851" w:right="567" w:bottom="709" w:left="851" w:header="397" w:footer="709" w:gutter="0"/>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94D3289" w16cex:dateUtc="2024-01-11T18:37:00Z"/>
  <w16cex:commentExtensible w16cex:durableId="7E60B78A" w16cex:dateUtc="2024-01-11T19:00:00Z"/>
  <w16cex:commentExtensible w16cex:durableId="37A2ECEF" w16cex:dateUtc="2024-01-11T19:32:00Z"/>
  <w16cex:commentExtensible w16cex:durableId="79DC7025" w16cex:dateUtc="2024-01-11T20: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0AF4" w:rsidRDefault="00C40AF4">
      <w:pPr>
        <w:spacing w:after="0" w:line="240" w:lineRule="auto"/>
      </w:pPr>
      <w:r>
        <w:separator/>
      </w:r>
    </w:p>
  </w:endnote>
  <w:endnote w:type="continuationSeparator" w:id="0">
    <w:p w:rsidR="00C40AF4" w:rsidRDefault="00C40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0AF4" w:rsidRDefault="00C40AF4">
      <w:pPr>
        <w:spacing w:after="0" w:line="240" w:lineRule="auto"/>
      </w:pPr>
      <w:r>
        <w:separator/>
      </w:r>
    </w:p>
  </w:footnote>
  <w:footnote w:type="continuationSeparator" w:id="0">
    <w:p w:rsidR="00C40AF4" w:rsidRDefault="00C40A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6098" w:rsidRDefault="00E26098">
    <w:pPr>
      <w:pBdr>
        <w:top w:val="nil"/>
        <w:left w:val="nil"/>
        <w:bottom w:val="nil"/>
        <w:right w:val="nil"/>
        <w:between w:val="nil"/>
      </w:pBdr>
      <w:tabs>
        <w:tab w:val="center" w:pos="4819"/>
        <w:tab w:val="right" w:pos="9639"/>
      </w:tabs>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fldChar w:fldCharType="begin"/>
    </w:r>
    <w:r>
      <w:rPr>
        <w:rFonts w:ascii="Times New Roman" w:eastAsia="Times New Roman" w:hAnsi="Times New Roman" w:cs="Times New Roman"/>
        <w:color w:val="000000"/>
        <w:sz w:val="16"/>
        <w:szCs w:val="16"/>
      </w:rPr>
      <w:instrText>PAGE</w:instrText>
    </w:r>
    <w:r>
      <w:rPr>
        <w:rFonts w:ascii="Times New Roman" w:eastAsia="Times New Roman" w:hAnsi="Times New Roman" w:cs="Times New Roman"/>
        <w:color w:val="000000"/>
        <w:sz w:val="16"/>
        <w:szCs w:val="16"/>
      </w:rPr>
      <w:fldChar w:fldCharType="separate"/>
    </w:r>
    <w:r>
      <w:rPr>
        <w:rFonts w:ascii="Times New Roman" w:eastAsia="Times New Roman" w:hAnsi="Times New Roman" w:cs="Times New Roman"/>
        <w:noProof/>
        <w:color w:val="000000"/>
        <w:sz w:val="16"/>
        <w:szCs w:val="16"/>
      </w:rPr>
      <w:t>22</w:t>
    </w:r>
    <w:r>
      <w:rPr>
        <w:rFonts w:ascii="Times New Roman" w:eastAsia="Times New Roman" w:hAnsi="Times New Roman" w:cs="Times New Roman"/>
        <w:color w:val="000000"/>
        <w:sz w:val="16"/>
        <w:szCs w:val="16"/>
      </w:rPr>
      <w:fldChar w:fldCharType="end"/>
    </w:r>
  </w:p>
  <w:p w:rsidR="00E26098" w:rsidRDefault="00E26098">
    <w:pPr>
      <w:pBdr>
        <w:top w:val="nil"/>
        <w:left w:val="nil"/>
        <w:bottom w:val="nil"/>
        <w:right w:val="nil"/>
        <w:between w:val="nil"/>
      </w:pBdr>
      <w:tabs>
        <w:tab w:val="center" w:pos="4819"/>
        <w:tab w:val="right" w:pos="9639"/>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24678"/>
    <w:multiLevelType w:val="hybridMultilevel"/>
    <w:tmpl w:val="1FBCB26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4B1237D"/>
    <w:multiLevelType w:val="multilevel"/>
    <w:tmpl w:val="3D30B434"/>
    <w:lvl w:ilvl="0">
      <w:numFmt w:val="bullet"/>
      <w:lvlText w:val="-"/>
      <w:lvlJc w:val="left"/>
      <w:pPr>
        <w:ind w:left="108" w:hanging="151"/>
      </w:pPr>
      <w:rPr>
        <w:rFonts w:ascii="Times New Roman" w:eastAsia="Times New Roman" w:hAnsi="Times New Roman" w:cs="Times New Roman"/>
        <w:b/>
        <w:sz w:val="20"/>
        <w:szCs w:val="20"/>
      </w:rPr>
    </w:lvl>
    <w:lvl w:ilvl="1">
      <w:numFmt w:val="bullet"/>
      <w:lvlText w:val="•"/>
      <w:lvlJc w:val="left"/>
      <w:pPr>
        <w:ind w:left="572" w:hanging="151"/>
      </w:pPr>
    </w:lvl>
    <w:lvl w:ilvl="2">
      <w:numFmt w:val="bullet"/>
      <w:lvlText w:val="•"/>
      <w:lvlJc w:val="left"/>
      <w:pPr>
        <w:ind w:left="1044" w:hanging="150"/>
      </w:pPr>
    </w:lvl>
    <w:lvl w:ilvl="3">
      <w:numFmt w:val="bullet"/>
      <w:lvlText w:val="•"/>
      <w:lvlJc w:val="left"/>
      <w:pPr>
        <w:ind w:left="1516" w:hanging="151"/>
      </w:pPr>
    </w:lvl>
    <w:lvl w:ilvl="4">
      <w:numFmt w:val="bullet"/>
      <w:lvlText w:val="•"/>
      <w:lvlJc w:val="left"/>
      <w:pPr>
        <w:ind w:left="1989" w:hanging="151"/>
      </w:pPr>
    </w:lvl>
    <w:lvl w:ilvl="5">
      <w:numFmt w:val="bullet"/>
      <w:lvlText w:val="•"/>
      <w:lvlJc w:val="left"/>
      <w:pPr>
        <w:ind w:left="2461" w:hanging="151"/>
      </w:pPr>
    </w:lvl>
    <w:lvl w:ilvl="6">
      <w:numFmt w:val="bullet"/>
      <w:lvlText w:val="•"/>
      <w:lvlJc w:val="left"/>
      <w:pPr>
        <w:ind w:left="2933" w:hanging="151"/>
      </w:pPr>
    </w:lvl>
    <w:lvl w:ilvl="7">
      <w:numFmt w:val="bullet"/>
      <w:lvlText w:val="•"/>
      <w:lvlJc w:val="left"/>
      <w:pPr>
        <w:ind w:left="3406" w:hanging="151"/>
      </w:pPr>
    </w:lvl>
    <w:lvl w:ilvl="8">
      <w:numFmt w:val="bullet"/>
      <w:lvlText w:val="•"/>
      <w:lvlJc w:val="left"/>
      <w:pPr>
        <w:ind w:left="3878" w:hanging="151"/>
      </w:pPr>
    </w:lvl>
  </w:abstractNum>
  <w:abstractNum w:abstractNumId="2" w15:restartNumberingAfterBreak="0">
    <w:nsid w:val="461E41B8"/>
    <w:multiLevelType w:val="multilevel"/>
    <w:tmpl w:val="CEB6AF3C"/>
    <w:lvl w:ilvl="0">
      <w:start w:val="5"/>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3FE6EA7"/>
    <w:multiLevelType w:val="multilevel"/>
    <w:tmpl w:val="84A2A310"/>
    <w:lvl w:ilvl="0">
      <w:numFmt w:val="bullet"/>
      <w:lvlText w:val="-"/>
      <w:lvlJc w:val="left"/>
      <w:pPr>
        <w:ind w:left="108" w:hanging="201"/>
      </w:pPr>
      <w:rPr>
        <w:rFonts w:ascii="Times New Roman" w:eastAsia="Times New Roman" w:hAnsi="Times New Roman" w:cs="Times New Roman"/>
        <w:b/>
        <w:sz w:val="20"/>
        <w:szCs w:val="20"/>
      </w:rPr>
    </w:lvl>
    <w:lvl w:ilvl="1">
      <w:numFmt w:val="bullet"/>
      <w:lvlText w:val="•"/>
      <w:lvlJc w:val="left"/>
      <w:pPr>
        <w:ind w:left="572" w:hanging="201"/>
      </w:pPr>
    </w:lvl>
    <w:lvl w:ilvl="2">
      <w:numFmt w:val="bullet"/>
      <w:lvlText w:val="•"/>
      <w:lvlJc w:val="left"/>
      <w:pPr>
        <w:ind w:left="1044" w:hanging="200"/>
      </w:pPr>
    </w:lvl>
    <w:lvl w:ilvl="3">
      <w:numFmt w:val="bullet"/>
      <w:lvlText w:val="•"/>
      <w:lvlJc w:val="left"/>
      <w:pPr>
        <w:ind w:left="1516" w:hanging="201"/>
      </w:pPr>
    </w:lvl>
    <w:lvl w:ilvl="4">
      <w:numFmt w:val="bullet"/>
      <w:lvlText w:val="•"/>
      <w:lvlJc w:val="left"/>
      <w:pPr>
        <w:ind w:left="1989" w:hanging="201"/>
      </w:pPr>
    </w:lvl>
    <w:lvl w:ilvl="5">
      <w:numFmt w:val="bullet"/>
      <w:lvlText w:val="•"/>
      <w:lvlJc w:val="left"/>
      <w:pPr>
        <w:ind w:left="2461" w:hanging="201"/>
      </w:pPr>
    </w:lvl>
    <w:lvl w:ilvl="6">
      <w:numFmt w:val="bullet"/>
      <w:lvlText w:val="•"/>
      <w:lvlJc w:val="left"/>
      <w:pPr>
        <w:ind w:left="2933" w:hanging="201"/>
      </w:pPr>
    </w:lvl>
    <w:lvl w:ilvl="7">
      <w:numFmt w:val="bullet"/>
      <w:lvlText w:val="•"/>
      <w:lvlJc w:val="left"/>
      <w:pPr>
        <w:ind w:left="3406" w:hanging="201"/>
      </w:pPr>
    </w:lvl>
    <w:lvl w:ilvl="8">
      <w:numFmt w:val="bullet"/>
      <w:lvlText w:val="•"/>
      <w:lvlJc w:val="left"/>
      <w:pPr>
        <w:ind w:left="3878" w:hanging="201"/>
      </w:pPr>
    </w:lvl>
  </w:abstractNum>
  <w:abstractNum w:abstractNumId="4" w15:restartNumberingAfterBreak="0">
    <w:nsid w:val="57C6146A"/>
    <w:multiLevelType w:val="multilevel"/>
    <w:tmpl w:val="A3AA24A0"/>
    <w:lvl w:ilvl="0">
      <w:start w:val="2"/>
      <w:numFmt w:val="bullet"/>
      <w:lvlText w:val="-"/>
      <w:lvlJc w:val="left"/>
      <w:pPr>
        <w:ind w:left="810" w:hanging="360"/>
      </w:pPr>
      <w:rPr>
        <w:rFonts w:ascii="Times New Roman" w:eastAsia="Times New Roman" w:hAnsi="Times New Roman" w:cs="Times New Roman"/>
      </w:rPr>
    </w:lvl>
    <w:lvl w:ilvl="1">
      <w:start w:val="1"/>
      <w:numFmt w:val="bullet"/>
      <w:lvlText w:val="o"/>
      <w:lvlJc w:val="left"/>
      <w:pPr>
        <w:ind w:left="1530" w:hanging="360"/>
      </w:pPr>
      <w:rPr>
        <w:rFonts w:ascii="Courier New" w:eastAsia="Courier New" w:hAnsi="Courier New" w:cs="Courier New"/>
      </w:rPr>
    </w:lvl>
    <w:lvl w:ilvl="2">
      <w:start w:val="1"/>
      <w:numFmt w:val="bullet"/>
      <w:lvlText w:val="▪"/>
      <w:lvlJc w:val="left"/>
      <w:pPr>
        <w:ind w:left="2250" w:hanging="360"/>
      </w:pPr>
      <w:rPr>
        <w:rFonts w:ascii="Noto Sans Symbols" w:eastAsia="Noto Sans Symbols" w:hAnsi="Noto Sans Symbols" w:cs="Noto Sans Symbols"/>
      </w:rPr>
    </w:lvl>
    <w:lvl w:ilvl="3">
      <w:start w:val="1"/>
      <w:numFmt w:val="bullet"/>
      <w:lvlText w:val="●"/>
      <w:lvlJc w:val="left"/>
      <w:pPr>
        <w:ind w:left="2970" w:hanging="360"/>
      </w:pPr>
      <w:rPr>
        <w:rFonts w:ascii="Noto Sans Symbols" w:eastAsia="Noto Sans Symbols" w:hAnsi="Noto Sans Symbols" w:cs="Noto Sans Symbols"/>
      </w:rPr>
    </w:lvl>
    <w:lvl w:ilvl="4">
      <w:start w:val="1"/>
      <w:numFmt w:val="bullet"/>
      <w:lvlText w:val="o"/>
      <w:lvlJc w:val="left"/>
      <w:pPr>
        <w:ind w:left="3690" w:hanging="360"/>
      </w:pPr>
      <w:rPr>
        <w:rFonts w:ascii="Courier New" w:eastAsia="Courier New" w:hAnsi="Courier New" w:cs="Courier New"/>
      </w:rPr>
    </w:lvl>
    <w:lvl w:ilvl="5">
      <w:start w:val="1"/>
      <w:numFmt w:val="bullet"/>
      <w:lvlText w:val="▪"/>
      <w:lvlJc w:val="left"/>
      <w:pPr>
        <w:ind w:left="4410" w:hanging="360"/>
      </w:pPr>
      <w:rPr>
        <w:rFonts w:ascii="Noto Sans Symbols" w:eastAsia="Noto Sans Symbols" w:hAnsi="Noto Sans Symbols" w:cs="Noto Sans Symbols"/>
      </w:rPr>
    </w:lvl>
    <w:lvl w:ilvl="6">
      <w:start w:val="1"/>
      <w:numFmt w:val="bullet"/>
      <w:lvlText w:val="●"/>
      <w:lvlJc w:val="left"/>
      <w:pPr>
        <w:ind w:left="5130" w:hanging="360"/>
      </w:pPr>
      <w:rPr>
        <w:rFonts w:ascii="Noto Sans Symbols" w:eastAsia="Noto Sans Symbols" w:hAnsi="Noto Sans Symbols" w:cs="Noto Sans Symbols"/>
      </w:rPr>
    </w:lvl>
    <w:lvl w:ilvl="7">
      <w:start w:val="1"/>
      <w:numFmt w:val="bullet"/>
      <w:lvlText w:val="o"/>
      <w:lvlJc w:val="left"/>
      <w:pPr>
        <w:ind w:left="5850" w:hanging="360"/>
      </w:pPr>
      <w:rPr>
        <w:rFonts w:ascii="Courier New" w:eastAsia="Courier New" w:hAnsi="Courier New" w:cs="Courier New"/>
      </w:rPr>
    </w:lvl>
    <w:lvl w:ilvl="8">
      <w:start w:val="1"/>
      <w:numFmt w:val="bullet"/>
      <w:lvlText w:val="▪"/>
      <w:lvlJc w:val="left"/>
      <w:pPr>
        <w:ind w:left="6570" w:hanging="360"/>
      </w:pPr>
      <w:rPr>
        <w:rFonts w:ascii="Noto Sans Symbols" w:eastAsia="Noto Sans Symbols" w:hAnsi="Noto Sans Symbols" w:cs="Noto Sans Symbols"/>
      </w:r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E0E"/>
    <w:rsid w:val="000071F6"/>
    <w:rsid w:val="00010357"/>
    <w:rsid w:val="000304B2"/>
    <w:rsid w:val="0005242C"/>
    <w:rsid w:val="000548BD"/>
    <w:rsid w:val="000574A6"/>
    <w:rsid w:val="000579F9"/>
    <w:rsid w:val="00074F5D"/>
    <w:rsid w:val="000934D8"/>
    <w:rsid w:val="00096E67"/>
    <w:rsid w:val="000A7D59"/>
    <w:rsid w:val="000D64BD"/>
    <w:rsid w:val="00122B03"/>
    <w:rsid w:val="001520A5"/>
    <w:rsid w:val="0015263F"/>
    <w:rsid w:val="00153017"/>
    <w:rsid w:val="00195DB5"/>
    <w:rsid w:val="001A0CAF"/>
    <w:rsid w:val="001A78E5"/>
    <w:rsid w:val="001B393F"/>
    <w:rsid w:val="001B6338"/>
    <w:rsid w:val="001F6A96"/>
    <w:rsid w:val="00221B7F"/>
    <w:rsid w:val="00225C9C"/>
    <w:rsid w:val="00230955"/>
    <w:rsid w:val="002601C7"/>
    <w:rsid w:val="00291973"/>
    <w:rsid w:val="002B5B8D"/>
    <w:rsid w:val="002C0C53"/>
    <w:rsid w:val="002C6B5B"/>
    <w:rsid w:val="002E1005"/>
    <w:rsid w:val="002F30D9"/>
    <w:rsid w:val="003047AB"/>
    <w:rsid w:val="00330A39"/>
    <w:rsid w:val="0033161E"/>
    <w:rsid w:val="00333B35"/>
    <w:rsid w:val="00336C95"/>
    <w:rsid w:val="0036569D"/>
    <w:rsid w:val="00367693"/>
    <w:rsid w:val="003816B0"/>
    <w:rsid w:val="00384986"/>
    <w:rsid w:val="003948CB"/>
    <w:rsid w:val="004266CD"/>
    <w:rsid w:val="00435A79"/>
    <w:rsid w:val="004576D4"/>
    <w:rsid w:val="00471D05"/>
    <w:rsid w:val="00475A3A"/>
    <w:rsid w:val="00482E7A"/>
    <w:rsid w:val="00490097"/>
    <w:rsid w:val="004A0E5B"/>
    <w:rsid w:val="004B12F6"/>
    <w:rsid w:val="004F3C32"/>
    <w:rsid w:val="00531B6C"/>
    <w:rsid w:val="00540008"/>
    <w:rsid w:val="005823B8"/>
    <w:rsid w:val="00592498"/>
    <w:rsid w:val="005A4FF7"/>
    <w:rsid w:val="005C4CD0"/>
    <w:rsid w:val="005E0FBC"/>
    <w:rsid w:val="005E15B9"/>
    <w:rsid w:val="005F5166"/>
    <w:rsid w:val="00602C41"/>
    <w:rsid w:val="00603FAB"/>
    <w:rsid w:val="0062037B"/>
    <w:rsid w:val="00620E72"/>
    <w:rsid w:val="0062223E"/>
    <w:rsid w:val="00665B3E"/>
    <w:rsid w:val="006B0E76"/>
    <w:rsid w:val="006B2964"/>
    <w:rsid w:val="006D6B7E"/>
    <w:rsid w:val="007074D1"/>
    <w:rsid w:val="00723E41"/>
    <w:rsid w:val="00754585"/>
    <w:rsid w:val="00773714"/>
    <w:rsid w:val="00775B41"/>
    <w:rsid w:val="007C55F8"/>
    <w:rsid w:val="007D5634"/>
    <w:rsid w:val="008027B3"/>
    <w:rsid w:val="0083563C"/>
    <w:rsid w:val="00840C33"/>
    <w:rsid w:val="00865A4A"/>
    <w:rsid w:val="0088173E"/>
    <w:rsid w:val="00883002"/>
    <w:rsid w:val="00893922"/>
    <w:rsid w:val="008A031E"/>
    <w:rsid w:val="008A5F29"/>
    <w:rsid w:val="008B7200"/>
    <w:rsid w:val="008C4D5A"/>
    <w:rsid w:val="008E00E8"/>
    <w:rsid w:val="00902DA3"/>
    <w:rsid w:val="00930C06"/>
    <w:rsid w:val="009360DB"/>
    <w:rsid w:val="009547F6"/>
    <w:rsid w:val="00960806"/>
    <w:rsid w:val="00961DEC"/>
    <w:rsid w:val="00972F38"/>
    <w:rsid w:val="00981675"/>
    <w:rsid w:val="009875C2"/>
    <w:rsid w:val="009A2CD8"/>
    <w:rsid w:val="009C3868"/>
    <w:rsid w:val="009D0DB3"/>
    <w:rsid w:val="009D3FA6"/>
    <w:rsid w:val="009F0E8B"/>
    <w:rsid w:val="00A01D0A"/>
    <w:rsid w:val="00A12F47"/>
    <w:rsid w:val="00A16EB9"/>
    <w:rsid w:val="00A20C73"/>
    <w:rsid w:val="00A21752"/>
    <w:rsid w:val="00A25244"/>
    <w:rsid w:val="00A31ABC"/>
    <w:rsid w:val="00A53B1C"/>
    <w:rsid w:val="00A54B41"/>
    <w:rsid w:val="00A57222"/>
    <w:rsid w:val="00A575F0"/>
    <w:rsid w:val="00A7304A"/>
    <w:rsid w:val="00AA0489"/>
    <w:rsid w:val="00AC1F53"/>
    <w:rsid w:val="00AD779E"/>
    <w:rsid w:val="00AF4914"/>
    <w:rsid w:val="00B0215E"/>
    <w:rsid w:val="00B037B0"/>
    <w:rsid w:val="00B05DF1"/>
    <w:rsid w:val="00B17BC5"/>
    <w:rsid w:val="00B36AD8"/>
    <w:rsid w:val="00B56633"/>
    <w:rsid w:val="00B678F7"/>
    <w:rsid w:val="00B74575"/>
    <w:rsid w:val="00B8059F"/>
    <w:rsid w:val="00B80B43"/>
    <w:rsid w:val="00C0213B"/>
    <w:rsid w:val="00C104C7"/>
    <w:rsid w:val="00C20C06"/>
    <w:rsid w:val="00C2198E"/>
    <w:rsid w:val="00C40AF4"/>
    <w:rsid w:val="00C76D0D"/>
    <w:rsid w:val="00C84E3A"/>
    <w:rsid w:val="00C923EF"/>
    <w:rsid w:val="00C92E0E"/>
    <w:rsid w:val="00CC46CF"/>
    <w:rsid w:val="00CD5D2C"/>
    <w:rsid w:val="00CF6158"/>
    <w:rsid w:val="00D13B31"/>
    <w:rsid w:val="00D403B2"/>
    <w:rsid w:val="00D422AC"/>
    <w:rsid w:val="00DA36CC"/>
    <w:rsid w:val="00DA4A35"/>
    <w:rsid w:val="00DD0240"/>
    <w:rsid w:val="00DD09C7"/>
    <w:rsid w:val="00DD3DF8"/>
    <w:rsid w:val="00DE47A0"/>
    <w:rsid w:val="00DE63A8"/>
    <w:rsid w:val="00E0127C"/>
    <w:rsid w:val="00E069A7"/>
    <w:rsid w:val="00E10C49"/>
    <w:rsid w:val="00E203C1"/>
    <w:rsid w:val="00E26098"/>
    <w:rsid w:val="00E32445"/>
    <w:rsid w:val="00E52736"/>
    <w:rsid w:val="00E5793E"/>
    <w:rsid w:val="00E749D2"/>
    <w:rsid w:val="00E9024D"/>
    <w:rsid w:val="00E92821"/>
    <w:rsid w:val="00EC0D40"/>
    <w:rsid w:val="00ED1353"/>
    <w:rsid w:val="00ED43CC"/>
    <w:rsid w:val="00EE251A"/>
    <w:rsid w:val="00EE6787"/>
    <w:rsid w:val="00EF0339"/>
    <w:rsid w:val="00F21FD4"/>
    <w:rsid w:val="00F261EB"/>
    <w:rsid w:val="00F3272D"/>
    <w:rsid w:val="00F410FE"/>
    <w:rsid w:val="00F71606"/>
    <w:rsid w:val="00F770C6"/>
    <w:rsid w:val="00F84CCF"/>
    <w:rsid w:val="00FA1F99"/>
    <w:rsid w:val="00FA56F2"/>
    <w:rsid w:val="00FA60AC"/>
    <w:rsid w:val="00FB0CF0"/>
    <w:rsid w:val="00FB71AD"/>
    <w:rsid w:val="00FC7618"/>
    <w:rsid w:val="00FE5769"/>
    <w:rsid w:val="00FF05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CD8056-FC8B-406D-87DF-011A390C5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unhideWhenUsed/>
    <w:qFormat/>
    <w:pPr>
      <w:keepNext/>
      <w:keepLines/>
      <w:spacing w:before="360" w:after="80"/>
      <w:outlineLvl w:val="1"/>
    </w:pPr>
    <w:rPr>
      <w:b/>
      <w:sz w:val="36"/>
      <w:szCs w:val="36"/>
    </w:rPr>
  </w:style>
  <w:style w:type="paragraph" w:styleId="3">
    <w:name w:val="heading 3"/>
    <w:basedOn w:val="a"/>
    <w:next w:val="a"/>
    <w:uiPriority w:val="9"/>
    <w:unhideWhenUsed/>
    <w:qFormat/>
    <w:pPr>
      <w:spacing w:line="240" w:lineRule="auto"/>
      <w:outlineLvl w:val="2"/>
    </w:pPr>
    <w:rPr>
      <w:rFonts w:ascii="Times New Roman" w:eastAsia="Times New Roman" w:hAnsi="Times New Roman" w:cs="Times New Roman"/>
      <w:b/>
      <w:sz w:val="27"/>
      <w:szCs w:val="27"/>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a6">
    <w:name w:val="annotation text"/>
    <w:basedOn w:val="a"/>
    <w:link w:val="a7"/>
    <w:uiPriority w:val="99"/>
    <w:semiHidden/>
    <w:unhideWhenUsed/>
    <w:pPr>
      <w:spacing w:line="240" w:lineRule="auto"/>
    </w:pPr>
    <w:rPr>
      <w:sz w:val="20"/>
      <w:szCs w:val="20"/>
    </w:rPr>
  </w:style>
  <w:style w:type="character" w:customStyle="1" w:styleId="a7">
    <w:name w:val="Текст примітки Знак"/>
    <w:basedOn w:val="a0"/>
    <w:link w:val="a6"/>
    <w:uiPriority w:val="99"/>
    <w:semiHidden/>
    <w:rPr>
      <w:sz w:val="20"/>
      <w:szCs w:val="20"/>
    </w:rPr>
  </w:style>
  <w:style w:type="character" w:styleId="a8">
    <w:name w:val="annotation reference"/>
    <w:basedOn w:val="a0"/>
    <w:uiPriority w:val="99"/>
    <w:semiHidden/>
    <w:unhideWhenUsed/>
    <w:rPr>
      <w:sz w:val="16"/>
      <w:szCs w:val="16"/>
    </w:rPr>
  </w:style>
  <w:style w:type="paragraph" w:styleId="a9">
    <w:name w:val="Revision"/>
    <w:hidden/>
    <w:uiPriority w:val="99"/>
    <w:semiHidden/>
    <w:rsid w:val="000934D8"/>
    <w:pPr>
      <w:spacing w:after="0" w:line="240" w:lineRule="auto"/>
    </w:pPr>
  </w:style>
  <w:style w:type="paragraph" w:styleId="aa">
    <w:name w:val="Balloon Text"/>
    <w:basedOn w:val="a"/>
    <w:link w:val="ab"/>
    <w:uiPriority w:val="99"/>
    <w:semiHidden/>
    <w:unhideWhenUsed/>
    <w:rsid w:val="002C6B5B"/>
    <w:pPr>
      <w:spacing w:after="0" w:line="240" w:lineRule="auto"/>
    </w:pPr>
    <w:rPr>
      <w:rFonts w:ascii="Segoe UI" w:hAnsi="Segoe UI" w:cs="Segoe UI"/>
      <w:sz w:val="18"/>
      <w:szCs w:val="18"/>
    </w:rPr>
  </w:style>
  <w:style w:type="character" w:customStyle="1" w:styleId="ab">
    <w:name w:val="Текст у виносці Знак"/>
    <w:basedOn w:val="a0"/>
    <w:link w:val="aa"/>
    <w:uiPriority w:val="99"/>
    <w:semiHidden/>
    <w:rsid w:val="002C6B5B"/>
    <w:rPr>
      <w:rFonts w:ascii="Segoe UI" w:hAnsi="Segoe UI" w:cs="Segoe UI"/>
      <w:sz w:val="18"/>
      <w:szCs w:val="18"/>
    </w:rPr>
  </w:style>
  <w:style w:type="paragraph" w:styleId="ac">
    <w:name w:val="annotation subject"/>
    <w:basedOn w:val="a6"/>
    <w:next w:val="a6"/>
    <w:link w:val="ad"/>
    <w:uiPriority w:val="99"/>
    <w:semiHidden/>
    <w:unhideWhenUsed/>
    <w:rsid w:val="00122B03"/>
    <w:rPr>
      <w:b/>
      <w:bCs/>
    </w:rPr>
  </w:style>
  <w:style w:type="character" w:customStyle="1" w:styleId="ad">
    <w:name w:val="Тема примітки Знак"/>
    <w:basedOn w:val="a7"/>
    <w:link w:val="ac"/>
    <w:uiPriority w:val="99"/>
    <w:semiHidden/>
    <w:rsid w:val="00122B03"/>
    <w:rPr>
      <w:b/>
      <w:bCs/>
      <w:sz w:val="20"/>
      <w:szCs w:val="20"/>
    </w:rPr>
  </w:style>
  <w:style w:type="table" w:styleId="ae">
    <w:name w:val="Table Grid"/>
    <w:basedOn w:val="a1"/>
    <w:uiPriority w:val="39"/>
    <w:rsid w:val="00954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link w:val="af0"/>
    <w:uiPriority w:val="34"/>
    <w:qFormat/>
    <w:rsid w:val="005C4CD0"/>
    <w:pPr>
      <w:spacing w:after="160" w:line="259" w:lineRule="auto"/>
      <w:ind w:left="720"/>
      <w:contextualSpacing/>
    </w:pPr>
    <w:rPr>
      <w:rFonts w:cs="Times New Roman"/>
      <w:lang w:val="x-none" w:eastAsia="en-US"/>
    </w:rPr>
  </w:style>
  <w:style w:type="character" w:customStyle="1" w:styleId="af0">
    <w:name w:val="Абзац списку Знак"/>
    <w:link w:val="af"/>
    <w:uiPriority w:val="34"/>
    <w:rsid w:val="005C4CD0"/>
    <w:rPr>
      <w:rFonts w:cs="Times New Roman"/>
      <w:lang w:val="x-none" w:eastAsia="en-US"/>
    </w:rPr>
  </w:style>
  <w:style w:type="character" w:styleId="af1">
    <w:name w:val="Hyperlink"/>
    <w:basedOn w:val="a0"/>
    <w:uiPriority w:val="99"/>
    <w:unhideWhenUsed/>
    <w:rsid w:val="00840C33"/>
    <w:rPr>
      <w:color w:val="0000FF" w:themeColor="hyperlink"/>
      <w:u w:val="single"/>
    </w:rPr>
  </w:style>
  <w:style w:type="character" w:styleId="af2">
    <w:name w:val="Unresolved Mention"/>
    <w:basedOn w:val="a0"/>
    <w:uiPriority w:val="99"/>
    <w:semiHidden/>
    <w:unhideWhenUsed/>
    <w:rsid w:val="00840C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635775">
      <w:bodyDiv w:val="1"/>
      <w:marLeft w:val="0"/>
      <w:marRight w:val="0"/>
      <w:marTop w:val="0"/>
      <w:marBottom w:val="0"/>
      <w:divBdr>
        <w:top w:val="none" w:sz="0" w:space="0" w:color="auto"/>
        <w:left w:val="none" w:sz="0" w:space="0" w:color="auto"/>
        <w:bottom w:val="none" w:sz="0" w:space="0" w:color="auto"/>
        <w:right w:val="none" w:sz="0" w:space="0" w:color="auto"/>
      </w:divBdr>
    </w:div>
    <w:div w:id="21180168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png"/><Relationship Id="rId30"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LnMHHiGUtNQOqJW1ZXmiomGCKQ==">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18CEAF8-D27A-48B4-A391-BA2F9CAAB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52408</Words>
  <Characters>29873</Characters>
  <Application>Microsoft Office Word</Application>
  <DocSecurity>0</DocSecurity>
  <Lines>248</Lines>
  <Paragraphs>164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82117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Дмитро Заграничний</dc:creator>
  <cp:lastModifiedBy>Nataliia Plakyda</cp:lastModifiedBy>
  <cp:revision>2</cp:revision>
  <dcterms:created xsi:type="dcterms:W3CDTF">2024-01-15T06:35:00Z</dcterms:created>
  <dcterms:modified xsi:type="dcterms:W3CDTF">2024-01-15T06:35:00Z</dcterms:modified>
</cp:coreProperties>
</file>