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2048" w:rsidRPr="0003685D" w:rsidRDefault="00C32048" w:rsidP="00775239">
      <w:pPr>
        <w:shd w:val="clear" w:color="auto" w:fill="FFFFFF"/>
        <w:spacing w:after="0" w:line="240" w:lineRule="auto"/>
        <w:ind w:left="448" w:right="448"/>
        <w:jc w:val="center"/>
        <w:rPr>
          <w:rFonts w:ascii="Times New Roman" w:eastAsia="Times New Roman" w:hAnsi="Times New Roman" w:cs="Times New Roman"/>
          <w:b/>
          <w:bCs/>
          <w:sz w:val="24"/>
          <w:szCs w:val="24"/>
          <w:lang w:eastAsia="uk-UA"/>
        </w:rPr>
      </w:pPr>
      <w:bookmarkStart w:id="0" w:name="n281"/>
      <w:bookmarkEnd w:id="0"/>
      <w:r w:rsidRPr="0003685D">
        <w:rPr>
          <w:rFonts w:ascii="Times New Roman" w:eastAsia="Times New Roman" w:hAnsi="Times New Roman" w:cs="Times New Roman"/>
          <w:b/>
          <w:bCs/>
          <w:sz w:val="24"/>
          <w:szCs w:val="24"/>
          <w:lang w:eastAsia="uk-UA"/>
        </w:rPr>
        <w:t>УЗАГАЛЬНЕНІ ЗАУВАЖЕННЯ</w:t>
      </w:r>
      <w:r w:rsidRPr="0003685D">
        <w:rPr>
          <w:rFonts w:ascii="Times New Roman" w:eastAsia="Times New Roman" w:hAnsi="Times New Roman" w:cs="Times New Roman"/>
          <w:sz w:val="24"/>
          <w:szCs w:val="24"/>
          <w:lang w:eastAsia="uk-UA"/>
        </w:rPr>
        <w:br/>
      </w:r>
      <w:r w:rsidRPr="0003685D">
        <w:rPr>
          <w:rFonts w:ascii="Times New Roman" w:eastAsia="Times New Roman" w:hAnsi="Times New Roman" w:cs="Times New Roman"/>
          <w:b/>
          <w:bCs/>
          <w:sz w:val="24"/>
          <w:szCs w:val="24"/>
          <w:lang w:eastAsia="uk-UA"/>
        </w:rPr>
        <w:t>та пропозиції до проекту рішення НКРЕКП, що має ознаки регуляторного акта</w:t>
      </w:r>
      <w:r w:rsidR="00D0634D" w:rsidRPr="0003685D">
        <w:rPr>
          <w:rFonts w:ascii="Times New Roman" w:eastAsia="Times New Roman" w:hAnsi="Times New Roman" w:cs="Times New Roman"/>
          <w:b/>
          <w:bCs/>
          <w:sz w:val="24"/>
          <w:szCs w:val="24"/>
          <w:lang w:eastAsia="uk-UA"/>
        </w:rPr>
        <w:t>, -</w:t>
      </w:r>
    </w:p>
    <w:p w:rsidR="00CE5977" w:rsidRPr="0003685D" w:rsidRDefault="00D0634D" w:rsidP="00775239">
      <w:pPr>
        <w:shd w:val="clear" w:color="auto" w:fill="FFFFFF"/>
        <w:spacing w:after="0" w:line="240" w:lineRule="auto"/>
        <w:ind w:left="448" w:right="448"/>
        <w:jc w:val="center"/>
        <w:rPr>
          <w:rFonts w:ascii="Times New Roman" w:hAnsi="Times New Roman" w:cs="Times New Roman"/>
          <w:b/>
          <w:sz w:val="24"/>
          <w:szCs w:val="24"/>
        </w:rPr>
      </w:pPr>
      <w:r w:rsidRPr="0003685D">
        <w:rPr>
          <w:rFonts w:ascii="Times New Roman" w:hAnsi="Times New Roman" w:cs="Times New Roman"/>
          <w:b/>
          <w:sz w:val="24"/>
          <w:szCs w:val="24"/>
        </w:rPr>
        <w:t>постанови НКРЕКП «</w:t>
      </w:r>
      <w:r w:rsidR="006F6413" w:rsidRPr="0003685D">
        <w:rPr>
          <w:rFonts w:ascii="Times New Roman" w:hAnsi="Times New Roman" w:cs="Times New Roman"/>
          <w:b/>
          <w:sz w:val="24"/>
          <w:szCs w:val="24"/>
        </w:rPr>
        <w:t>Про затвердження Змін до Методики 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 та внесення змін до деяких постанов НКРЕКП</w:t>
      </w:r>
      <w:r w:rsidRPr="0003685D">
        <w:rPr>
          <w:rFonts w:ascii="Times New Roman" w:hAnsi="Times New Roman" w:cs="Times New Roman"/>
          <w:b/>
          <w:sz w:val="24"/>
          <w:szCs w:val="24"/>
        </w:rPr>
        <w:t>»</w:t>
      </w:r>
    </w:p>
    <w:p w:rsidR="006C6621" w:rsidRPr="0003685D" w:rsidRDefault="006C6621" w:rsidP="00775239">
      <w:pPr>
        <w:shd w:val="clear" w:color="auto" w:fill="FFFFFF"/>
        <w:spacing w:after="0" w:line="240" w:lineRule="auto"/>
        <w:ind w:left="448" w:right="448"/>
        <w:jc w:val="center"/>
        <w:rPr>
          <w:rFonts w:ascii="Times New Roman" w:hAnsi="Times New Roman" w:cs="Times New Roman"/>
          <w:b/>
          <w:sz w:val="24"/>
          <w:szCs w:val="24"/>
        </w:rPr>
      </w:pPr>
    </w:p>
    <w:p w:rsidR="00D0634D" w:rsidRPr="0003685D" w:rsidRDefault="00D0634D" w:rsidP="00775239">
      <w:pPr>
        <w:shd w:val="clear" w:color="auto" w:fill="FFFFFF"/>
        <w:spacing w:after="0" w:line="240" w:lineRule="auto"/>
        <w:ind w:left="448" w:right="448"/>
        <w:jc w:val="center"/>
        <w:rPr>
          <w:rFonts w:ascii="Times New Roman" w:eastAsia="Times New Roman" w:hAnsi="Times New Roman" w:cs="Times New Roman"/>
          <w:b/>
          <w:bCs/>
          <w:sz w:val="24"/>
          <w:szCs w:val="24"/>
          <w:lang w:eastAsia="uk-UA"/>
        </w:rPr>
      </w:pPr>
    </w:p>
    <w:tbl>
      <w:tblPr>
        <w:tblStyle w:val="a6"/>
        <w:tblW w:w="15320" w:type="dxa"/>
        <w:jc w:val="center"/>
        <w:tblLayout w:type="fixed"/>
        <w:tblLook w:val="04A0" w:firstRow="1" w:lastRow="0" w:firstColumn="1" w:lastColumn="0" w:noHBand="0" w:noVBand="1"/>
      </w:tblPr>
      <w:tblGrid>
        <w:gridCol w:w="6374"/>
        <w:gridCol w:w="5245"/>
        <w:gridCol w:w="3685"/>
        <w:gridCol w:w="16"/>
      </w:tblGrid>
      <w:tr w:rsidR="00461019" w:rsidRPr="0003685D" w:rsidTr="00775239">
        <w:trPr>
          <w:gridAfter w:val="1"/>
          <w:wAfter w:w="16" w:type="dxa"/>
          <w:jc w:val="center"/>
        </w:trPr>
        <w:tc>
          <w:tcPr>
            <w:tcW w:w="6374" w:type="dxa"/>
            <w:vAlign w:val="center"/>
          </w:tcPr>
          <w:p w:rsidR="0088039F" w:rsidRPr="0003685D" w:rsidRDefault="0088039F" w:rsidP="00775239">
            <w:pPr>
              <w:jc w:val="center"/>
              <w:rPr>
                <w:rFonts w:ascii="Times New Roman" w:hAnsi="Times New Roman" w:cs="Times New Roman"/>
                <w:b/>
                <w:bCs/>
                <w:iCs/>
                <w:sz w:val="24"/>
                <w:szCs w:val="24"/>
                <w:shd w:val="clear" w:color="auto" w:fill="FFFFFF"/>
              </w:rPr>
            </w:pPr>
            <w:r w:rsidRPr="0003685D">
              <w:rPr>
                <w:rFonts w:ascii="Times New Roman" w:hAnsi="Times New Roman" w:cs="Times New Roman"/>
                <w:b/>
                <w:bCs/>
                <w:iCs/>
                <w:sz w:val="24"/>
                <w:szCs w:val="24"/>
                <w:shd w:val="clear" w:color="auto" w:fill="FFFFFF"/>
              </w:rPr>
              <w:t>Редакція проєкту рішення НКРЕКП</w:t>
            </w:r>
          </w:p>
          <w:p w:rsidR="0088039F" w:rsidRPr="0003685D" w:rsidRDefault="0088039F" w:rsidP="00775239">
            <w:pPr>
              <w:jc w:val="center"/>
              <w:rPr>
                <w:rFonts w:ascii="Times New Roman" w:hAnsi="Times New Roman" w:cs="Times New Roman"/>
                <w:b/>
                <w:bCs/>
                <w:iCs/>
                <w:sz w:val="24"/>
                <w:szCs w:val="24"/>
              </w:rPr>
            </w:pPr>
          </w:p>
        </w:tc>
        <w:tc>
          <w:tcPr>
            <w:tcW w:w="5245" w:type="dxa"/>
            <w:vAlign w:val="center"/>
          </w:tcPr>
          <w:p w:rsidR="00AB1E1A" w:rsidRPr="0003685D" w:rsidRDefault="0088039F" w:rsidP="00775239">
            <w:pPr>
              <w:jc w:val="center"/>
              <w:rPr>
                <w:rFonts w:ascii="Times New Roman" w:hAnsi="Times New Roman" w:cs="Times New Roman"/>
                <w:b/>
                <w:bCs/>
                <w:iCs/>
                <w:sz w:val="24"/>
                <w:szCs w:val="24"/>
                <w:shd w:val="clear" w:color="auto" w:fill="FFFFFF"/>
              </w:rPr>
            </w:pPr>
            <w:r w:rsidRPr="0003685D">
              <w:rPr>
                <w:rFonts w:ascii="Times New Roman" w:hAnsi="Times New Roman" w:cs="Times New Roman"/>
                <w:b/>
                <w:bCs/>
                <w:iCs/>
                <w:sz w:val="24"/>
                <w:szCs w:val="24"/>
                <w:shd w:val="clear" w:color="auto" w:fill="FFFFFF"/>
              </w:rPr>
              <w:t>Зауваження та пропозиції</w:t>
            </w:r>
          </w:p>
          <w:p w:rsidR="0088039F" w:rsidRPr="0003685D" w:rsidRDefault="0088039F" w:rsidP="00775239">
            <w:pPr>
              <w:jc w:val="center"/>
              <w:rPr>
                <w:rFonts w:ascii="Times New Roman" w:hAnsi="Times New Roman" w:cs="Times New Roman"/>
                <w:b/>
                <w:bCs/>
                <w:iCs/>
                <w:sz w:val="24"/>
                <w:szCs w:val="24"/>
              </w:rPr>
            </w:pPr>
            <w:r w:rsidRPr="0003685D">
              <w:rPr>
                <w:rFonts w:ascii="Times New Roman" w:hAnsi="Times New Roman" w:cs="Times New Roman"/>
                <w:b/>
                <w:bCs/>
                <w:iCs/>
                <w:sz w:val="24"/>
                <w:szCs w:val="24"/>
                <w:shd w:val="clear" w:color="auto" w:fill="FFFFFF"/>
              </w:rPr>
              <w:t>до проєкту рішення НКРЕКП</w:t>
            </w:r>
          </w:p>
        </w:tc>
        <w:tc>
          <w:tcPr>
            <w:tcW w:w="3685" w:type="dxa"/>
            <w:vAlign w:val="center"/>
          </w:tcPr>
          <w:p w:rsidR="0088039F" w:rsidRPr="0003685D" w:rsidRDefault="00C32048" w:rsidP="00775239">
            <w:pPr>
              <w:jc w:val="center"/>
              <w:rPr>
                <w:rFonts w:ascii="Times New Roman" w:hAnsi="Times New Roman" w:cs="Times New Roman"/>
                <w:b/>
                <w:bCs/>
                <w:iCs/>
                <w:sz w:val="24"/>
                <w:szCs w:val="24"/>
              </w:rPr>
            </w:pPr>
            <w:r w:rsidRPr="0003685D">
              <w:rPr>
                <w:rFonts w:ascii="Times New Roman" w:eastAsia="Times New Roman" w:hAnsi="Times New Roman" w:cs="Times New Roman"/>
                <w:b/>
                <w:sz w:val="24"/>
                <w:szCs w:val="24"/>
                <w:lang w:eastAsia="uk-UA"/>
              </w:rPr>
              <w:t>Попередня позиція НКРЕКП щодо наданих зауважень та пропозицій з обґрунтуваннями щодо прийняття або відхилення</w:t>
            </w:r>
          </w:p>
        </w:tc>
      </w:tr>
      <w:tr w:rsidR="00C519DC" w:rsidRPr="0003685D" w:rsidTr="00775239">
        <w:trPr>
          <w:jc w:val="center"/>
        </w:trPr>
        <w:tc>
          <w:tcPr>
            <w:tcW w:w="15320" w:type="dxa"/>
            <w:gridSpan w:val="4"/>
          </w:tcPr>
          <w:p w:rsidR="00C519DC" w:rsidRPr="0003685D" w:rsidRDefault="00C519DC" w:rsidP="00775239">
            <w:pPr>
              <w:pStyle w:val="rvps7"/>
              <w:shd w:val="clear" w:color="auto" w:fill="FFFFFF"/>
              <w:spacing w:before="0" w:beforeAutospacing="0" w:after="0" w:afterAutospacing="0"/>
              <w:ind w:left="450" w:right="450"/>
              <w:jc w:val="center"/>
              <w:rPr>
                <w:b/>
                <w:i/>
              </w:rPr>
            </w:pPr>
            <w:r w:rsidRPr="0003685D">
              <w:rPr>
                <w:rStyle w:val="rvts15"/>
                <w:b/>
                <w:sz w:val="28"/>
                <w:szCs w:val="28"/>
              </w:rPr>
              <w:t>Кодекс газотранспортної системи</w:t>
            </w:r>
          </w:p>
        </w:tc>
      </w:tr>
      <w:tr w:rsidR="00461019" w:rsidRPr="0003685D" w:rsidTr="00775239">
        <w:trPr>
          <w:jc w:val="center"/>
        </w:trPr>
        <w:tc>
          <w:tcPr>
            <w:tcW w:w="15320" w:type="dxa"/>
            <w:gridSpan w:val="4"/>
            <w:vAlign w:val="center"/>
          </w:tcPr>
          <w:p w:rsidR="0002055C" w:rsidRPr="0003685D" w:rsidRDefault="00C519DC" w:rsidP="00775239">
            <w:pPr>
              <w:jc w:val="center"/>
              <w:rPr>
                <w:rFonts w:ascii="Times New Roman" w:eastAsia="Times New Roman" w:hAnsi="Times New Roman" w:cs="Times New Roman"/>
                <w:b/>
                <w:sz w:val="24"/>
                <w:szCs w:val="24"/>
                <w:lang w:eastAsia="uk-UA"/>
              </w:rPr>
            </w:pPr>
            <w:r w:rsidRPr="0003685D">
              <w:rPr>
                <w:rFonts w:ascii="Times New Roman" w:eastAsia="Times New Roman" w:hAnsi="Times New Roman" w:cs="Times New Roman"/>
                <w:b/>
                <w:sz w:val="24"/>
                <w:szCs w:val="24"/>
                <w:lang w:eastAsia="uk-UA"/>
              </w:rPr>
              <w:t>Розділ XVI «Правила обміну інформацією, пов’язаною з виконанням угод, балансуванням та управлінням перевантаженнями»</w:t>
            </w:r>
          </w:p>
        </w:tc>
      </w:tr>
      <w:tr w:rsidR="00461019" w:rsidRPr="0003685D" w:rsidTr="00775239">
        <w:trPr>
          <w:jc w:val="center"/>
        </w:trPr>
        <w:tc>
          <w:tcPr>
            <w:tcW w:w="15320" w:type="dxa"/>
            <w:gridSpan w:val="4"/>
            <w:vAlign w:val="center"/>
          </w:tcPr>
          <w:p w:rsidR="0002055C" w:rsidRPr="0003685D" w:rsidRDefault="00C519DC" w:rsidP="00775239">
            <w:pPr>
              <w:jc w:val="center"/>
              <w:rPr>
                <w:rFonts w:ascii="Times New Roman" w:eastAsia="Times New Roman" w:hAnsi="Times New Roman" w:cs="Times New Roman"/>
                <w:b/>
                <w:sz w:val="24"/>
                <w:szCs w:val="24"/>
                <w:lang w:eastAsia="uk-UA"/>
              </w:rPr>
            </w:pPr>
            <w:r w:rsidRPr="0003685D">
              <w:rPr>
                <w:rFonts w:ascii="Times New Roman" w:eastAsia="Times New Roman" w:hAnsi="Times New Roman" w:cs="Times New Roman"/>
                <w:b/>
                <w:sz w:val="24"/>
                <w:szCs w:val="24"/>
                <w:lang w:eastAsia="uk-UA"/>
              </w:rPr>
              <w:t>Глава 2 «Відомості, які розміщуються та надсилаються оператором газотранспортної системи»</w:t>
            </w:r>
          </w:p>
        </w:tc>
      </w:tr>
      <w:tr w:rsidR="00B34738" w:rsidRPr="0003685D" w:rsidTr="00B34738">
        <w:trPr>
          <w:gridAfter w:val="1"/>
          <w:wAfter w:w="16" w:type="dxa"/>
          <w:trHeight w:val="3497"/>
          <w:jc w:val="center"/>
        </w:trPr>
        <w:tc>
          <w:tcPr>
            <w:tcW w:w="6374" w:type="dxa"/>
            <w:vMerge w:val="restart"/>
            <w:vAlign w:val="center"/>
          </w:tcPr>
          <w:p w:rsidR="00B34738" w:rsidRPr="0003685D" w:rsidRDefault="00B34738" w:rsidP="00BD3CEC">
            <w:pPr>
              <w:ind w:firstLine="742"/>
              <w:jc w:val="both"/>
              <w:rPr>
                <w:rFonts w:ascii="Times New Roman" w:hAnsi="Times New Roman" w:cs="Times New Roman"/>
                <w:bCs/>
                <w:iCs/>
                <w:sz w:val="24"/>
                <w:szCs w:val="24"/>
                <w:shd w:val="clear" w:color="auto" w:fill="FFFFFF"/>
              </w:rPr>
            </w:pPr>
          </w:p>
          <w:p w:rsidR="00B34738" w:rsidRPr="0003685D" w:rsidRDefault="00B34738" w:rsidP="00BD3CEC">
            <w:pPr>
              <w:ind w:firstLine="742"/>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w:t>
            </w:r>
            <w:r w:rsidRPr="0003685D">
              <w:rPr>
                <w:rFonts w:ascii="Times New Roman" w:hAnsi="Times New Roman" w:cs="Times New Roman"/>
                <w:bCs/>
                <w:iCs/>
                <w:sz w:val="24"/>
                <w:szCs w:val="24"/>
                <w:shd w:val="clear" w:color="auto" w:fill="FFFFFF"/>
              </w:rPr>
              <w:tab/>
            </w:r>
          </w:p>
          <w:p w:rsidR="00B34738" w:rsidRPr="0003685D" w:rsidRDefault="00B34738" w:rsidP="00BD3CEC">
            <w:pPr>
              <w:ind w:firstLine="742"/>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2. Оператор газотранспортної системи розміщує на вебсайті схему газотранспортної системи разом з переліком точок входу і виходу.</w:t>
            </w:r>
          </w:p>
          <w:p w:rsidR="00B34738" w:rsidRPr="0003685D" w:rsidRDefault="00B34738" w:rsidP="00F764AA">
            <w:pPr>
              <w:ind w:firstLine="731"/>
              <w:jc w:val="both"/>
              <w:rPr>
                <w:rFonts w:ascii="Times New Roman" w:hAnsi="Times New Roman" w:cs="Times New Roman"/>
                <w:b/>
                <w:bCs/>
                <w:iCs/>
                <w:sz w:val="24"/>
                <w:szCs w:val="24"/>
                <w:shd w:val="clear" w:color="auto" w:fill="FFFFFF"/>
              </w:rPr>
            </w:pPr>
            <w:r w:rsidRPr="0003685D">
              <w:rPr>
                <w:rFonts w:ascii="Times New Roman" w:hAnsi="Times New Roman" w:cs="Times New Roman"/>
                <w:b/>
                <w:bCs/>
                <w:iCs/>
                <w:sz w:val="24"/>
                <w:szCs w:val="24"/>
                <w:shd w:val="clear" w:color="auto" w:fill="FFFFFF"/>
              </w:rPr>
              <w:t xml:space="preserve">3. Оператор газотранспортної системи щороку до 01 грудня оприлюднює на власному вебсайті інформацію щодо параметрів розрахунку тарифів на послуги транспортування природного газу, передбачену статтею 30 Регламенту (ЄС) 2017/460,  англійською та українською мовами та публікує на платформі Європейської мережі операторів газотранспортних систем (ENTSOG) посилання на розміщену на власному вебсайті вказану інформацію.  </w:t>
            </w:r>
          </w:p>
          <w:p w:rsidR="00B34738" w:rsidRPr="0003685D" w:rsidRDefault="00B34738" w:rsidP="00F764AA">
            <w:pPr>
              <w:ind w:firstLine="731"/>
              <w:jc w:val="both"/>
              <w:rPr>
                <w:rFonts w:ascii="Times New Roman" w:hAnsi="Times New Roman" w:cs="Times New Roman"/>
                <w:b/>
                <w:bCs/>
                <w:iCs/>
                <w:sz w:val="24"/>
                <w:szCs w:val="24"/>
                <w:shd w:val="clear" w:color="auto" w:fill="FFFFFF"/>
              </w:rPr>
            </w:pPr>
            <w:r w:rsidRPr="0003685D">
              <w:rPr>
                <w:rFonts w:ascii="Times New Roman" w:hAnsi="Times New Roman" w:cs="Times New Roman"/>
                <w:b/>
                <w:bCs/>
                <w:iCs/>
                <w:sz w:val="24"/>
                <w:szCs w:val="24"/>
                <w:shd w:val="clear" w:color="auto" w:fill="FFFFFF"/>
              </w:rPr>
              <w:t xml:space="preserve">Така інформація повинна бути доступною для громадськості, безкоштовною та без будь-яких обмежень щодо використання, публікуватися в зручній для користувача формі чітким і легкодоступним способом на недискримінаційній основі та у відкритому </w:t>
            </w:r>
            <w:proofErr w:type="spellStart"/>
            <w:r w:rsidRPr="0003685D">
              <w:rPr>
                <w:rFonts w:ascii="Times New Roman" w:hAnsi="Times New Roman" w:cs="Times New Roman"/>
                <w:b/>
                <w:bCs/>
                <w:iCs/>
                <w:sz w:val="24"/>
                <w:szCs w:val="24"/>
                <w:shd w:val="clear" w:color="auto" w:fill="FFFFFF"/>
              </w:rPr>
              <w:t>машиночитаному</w:t>
            </w:r>
            <w:proofErr w:type="spellEnd"/>
            <w:r w:rsidRPr="0003685D">
              <w:rPr>
                <w:rFonts w:ascii="Times New Roman" w:hAnsi="Times New Roman" w:cs="Times New Roman"/>
                <w:b/>
                <w:bCs/>
                <w:iCs/>
                <w:sz w:val="24"/>
                <w:szCs w:val="24"/>
                <w:shd w:val="clear" w:color="auto" w:fill="FFFFFF"/>
              </w:rPr>
              <w:t xml:space="preserve"> форматі (електронний файл, який може бути завантажений).</w:t>
            </w:r>
          </w:p>
          <w:p w:rsidR="00B34738" w:rsidRPr="0003685D" w:rsidRDefault="00B34738" w:rsidP="00F764AA">
            <w:pPr>
              <w:ind w:firstLine="731"/>
              <w:jc w:val="both"/>
              <w:rPr>
                <w:rFonts w:ascii="Times New Roman" w:hAnsi="Times New Roman" w:cs="Times New Roman"/>
                <w:b/>
                <w:bCs/>
                <w:iCs/>
                <w:sz w:val="24"/>
                <w:szCs w:val="24"/>
                <w:shd w:val="clear" w:color="auto" w:fill="FFFFFF"/>
              </w:rPr>
            </w:pPr>
            <w:r w:rsidRPr="0003685D">
              <w:rPr>
                <w:rFonts w:ascii="Times New Roman" w:hAnsi="Times New Roman" w:cs="Times New Roman"/>
                <w:b/>
                <w:bCs/>
                <w:iCs/>
                <w:sz w:val="24"/>
                <w:szCs w:val="24"/>
                <w:shd w:val="clear" w:color="auto" w:fill="FFFFFF"/>
              </w:rPr>
              <w:t xml:space="preserve">Оператор газотранспортної системи оновлює дану інформацію у разі зміни протягом регуляторного </w:t>
            </w:r>
            <w:r w:rsidRPr="0003685D">
              <w:rPr>
                <w:rFonts w:ascii="Times New Roman" w:hAnsi="Times New Roman" w:cs="Times New Roman"/>
                <w:b/>
                <w:bCs/>
                <w:iCs/>
                <w:sz w:val="24"/>
                <w:szCs w:val="24"/>
                <w:shd w:val="clear" w:color="auto" w:fill="FFFFFF"/>
              </w:rPr>
              <w:lastRenderedPageBreak/>
              <w:t>періоду тарифів на послуги транспортування природного газу.</w:t>
            </w:r>
          </w:p>
          <w:p w:rsidR="00B34738" w:rsidRPr="0003685D" w:rsidRDefault="00B34738" w:rsidP="00F764AA">
            <w:pPr>
              <w:ind w:firstLine="731"/>
              <w:jc w:val="both"/>
              <w:rPr>
                <w:rFonts w:ascii="Times New Roman" w:hAnsi="Times New Roman" w:cs="Times New Roman"/>
                <w:b/>
                <w:bCs/>
                <w:iCs/>
                <w:sz w:val="24"/>
                <w:szCs w:val="24"/>
                <w:shd w:val="clear" w:color="auto" w:fill="FFFFFF"/>
              </w:rPr>
            </w:pPr>
            <w:r w:rsidRPr="0003685D">
              <w:rPr>
                <w:rFonts w:ascii="Times New Roman" w:hAnsi="Times New Roman" w:cs="Times New Roman"/>
                <w:b/>
                <w:bCs/>
                <w:iCs/>
                <w:sz w:val="24"/>
                <w:szCs w:val="24"/>
                <w:shd w:val="clear" w:color="auto" w:fill="FFFFFF"/>
              </w:rPr>
              <w:t>На період дії на території України воєнного стану положення цього пункту не застосовуються.</w:t>
            </w:r>
          </w:p>
          <w:p w:rsidR="00B34738" w:rsidRPr="0003685D" w:rsidRDefault="00B34738" w:rsidP="00775239">
            <w:pPr>
              <w:jc w:val="both"/>
              <w:rPr>
                <w:rFonts w:ascii="Times New Roman" w:hAnsi="Times New Roman" w:cs="Times New Roman"/>
                <w:bCs/>
                <w:iCs/>
                <w:sz w:val="24"/>
                <w:szCs w:val="24"/>
                <w:shd w:val="clear" w:color="auto" w:fill="FFFFFF"/>
              </w:rPr>
            </w:pPr>
            <w:r w:rsidRPr="0003685D">
              <w:rPr>
                <w:rFonts w:ascii="Times New Roman" w:hAnsi="Times New Roman" w:cs="Times New Roman"/>
                <w:b/>
                <w:bCs/>
                <w:iCs/>
                <w:sz w:val="24"/>
                <w:szCs w:val="24"/>
                <w:shd w:val="clear" w:color="auto" w:fill="FFFFFF"/>
              </w:rPr>
              <w:tab/>
              <w:t>4.</w:t>
            </w:r>
            <w:r w:rsidRPr="0003685D">
              <w:rPr>
                <w:rFonts w:ascii="Times New Roman" w:hAnsi="Times New Roman" w:cs="Times New Roman"/>
                <w:bCs/>
                <w:iCs/>
                <w:sz w:val="24"/>
                <w:szCs w:val="24"/>
                <w:shd w:val="clear" w:color="auto" w:fill="FFFFFF"/>
              </w:rPr>
              <w:t xml:space="preserve"> Оператор газотранспортної системи повідомляє замовників послуг транспортування про всі події, які можуть мати вплив на надання послуг транспортування природного газу, а також на роботу суміжних систем, у тому числі про зміни термінів робіт, а також про терміни незапланованих раніше робіт, шляхом розміщення інформації на своєму вебсайті та за допомогою системи обміну інформацією СОІ.</w:t>
            </w:r>
          </w:p>
          <w:p w:rsidR="00B34738" w:rsidRPr="0003685D" w:rsidRDefault="00B34738" w:rsidP="00775239">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w:t>
            </w:r>
          </w:p>
        </w:tc>
        <w:tc>
          <w:tcPr>
            <w:tcW w:w="5245" w:type="dxa"/>
          </w:tcPr>
          <w:p w:rsidR="00B34738" w:rsidRPr="0003685D" w:rsidRDefault="00B34738" w:rsidP="00775239">
            <w:pPr>
              <w:jc w:val="both"/>
              <w:rPr>
                <w:rFonts w:ascii="Times New Roman" w:hAnsi="Times New Roman" w:cs="Times New Roman"/>
                <w:b/>
                <w:bCs/>
                <w:i/>
                <w:iCs/>
                <w:sz w:val="24"/>
                <w:szCs w:val="24"/>
                <w:shd w:val="clear" w:color="auto" w:fill="FFFFFF"/>
              </w:rPr>
            </w:pPr>
            <w:r w:rsidRPr="0003685D">
              <w:rPr>
                <w:rFonts w:ascii="Times New Roman" w:hAnsi="Times New Roman" w:cs="Times New Roman"/>
                <w:b/>
                <w:bCs/>
                <w:i/>
                <w:iCs/>
                <w:sz w:val="24"/>
                <w:szCs w:val="24"/>
                <w:shd w:val="clear" w:color="auto" w:fill="FFFFFF"/>
              </w:rPr>
              <w:lastRenderedPageBreak/>
              <w:tab/>
              <w:t>Пропозиція ОЛЕГА БАКУЛІНА :</w:t>
            </w:r>
          </w:p>
          <w:p w:rsidR="00B34738" w:rsidRPr="0003685D" w:rsidRDefault="00B34738" w:rsidP="00BD3CEC">
            <w:pPr>
              <w:ind w:firstLine="742"/>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w:t>
            </w:r>
            <w:r w:rsidRPr="0003685D">
              <w:rPr>
                <w:rFonts w:ascii="Times New Roman" w:hAnsi="Times New Roman" w:cs="Times New Roman"/>
                <w:bCs/>
                <w:iCs/>
                <w:sz w:val="24"/>
                <w:szCs w:val="24"/>
                <w:shd w:val="clear" w:color="auto" w:fill="FFFFFF"/>
              </w:rPr>
              <w:tab/>
            </w:r>
          </w:p>
          <w:p w:rsidR="00B34738" w:rsidRPr="0003685D" w:rsidRDefault="00B34738" w:rsidP="00BD3CEC">
            <w:pPr>
              <w:ind w:firstLine="742"/>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2. Оператор газотранспортної системи розміщує на вебсайті схему газотранспортної системи разом з переліком точок входу і виходу.</w:t>
            </w:r>
          </w:p>
          <w:p w:rsidR="00B34738" w:rsidRPr="0003685D" w:rsidRDefault="00B34738" w:rsidP="001C1B98">
            <w:pPr>
              <w:jc w:val="both"/>
              <w:rPr>
                <w:rFonts w:ascii="Times New Roman" w:hAnsi="Times New Roman" w:cs="Times New Roman"/>
                <w:b/>
                <w:bCs/>
                <w:iCs/>
                <w:sz w:val="24"/>
                <w:szCs w:val="24"/>
                <w:shd w:val="clear" w:color="auto" w:fill="FFFFFF"/>
              </w:rPr>
            </w:pPr>
            <w:r w:rsidRPr="0003685D">
              <w:rPr>
                <w:rFonts w:ascii="Times New Roman" w:hAnsi="Times New Roman" w:cs="Times New Roman"/>
                <w:b/>
                <w:bCs/>
                <w:iCs/>
                <w:sz w:val="24"/>
                <w:szCs w:val="24"/>
                <w:shd w:val="clear" w:color="auto" w:fill="FFFFFF"/>
              </w:rPr>
              <w:tab/>
              <w:t xml:space="preserve">3. Оператор газотранспортної системи щороку до 01 грудня оприлюднює на власному вебсайті інформацію передбачену статтею 30 Регламенту (ЄС) 2017/460,  англійською та українською мовами та публікує на платформі Європейської мережі операторів газотранспортних систем (ENTSOG) посилання на розміщену на власному вебсайті вказану інформацію.  </w:t>
            </w:r>
          </w:p>
          <w:p w:rsidR="00B34738" w:rsidRPr="0003685D" w:rsidRDefault="00B34738" w:rsidP="001C1B98">
            <w:pPr>
              <w:jc w:val="both"/>
              <w:rPr>
                <w:rFonts w:ascii="Times New Roman" w:hAnsi="Times New Roman" w:cs="Times New Roman"/>
                <w:b/>
                <w:bCs/>
                <w:iCs/>
                <w:sz w:val="24"/>
                <w:szCs w:val="24"/>
                <w:shd w:val="clear" w:color="auto" w:fill="FFFFFF"/>
              </w:rPr>
            </w:pPr>
          </w:p>
          <w:p w:rsidR="00B34738" w:rsidRPr="0003685D" w:rsidRDefault="00B34738" w:rsidP="001E024D">
            <w:pPr>
              <w:ind w:firstLine="736"/>
              <w:jc w:val="both"/>
              <w:rPr>
                <w:rFonts w:ascii="Times New Roman" w:hAnsi="Times New Roman" w:cs="Times New Roman"/>
                <w:b/>
                <w:bCs/>
                <w:iCs/>
                <w:sz w:val="24"/>
                <w:szCs w:val="24"/>
                <w:shd w:val="clear" w:color="auto" w:fill="FFFFFF"/>
              </w:rPr>
            </w:pPr>
            <w:r w:rsidRPr="0003685D">
              <w:rPr>
                <w:rFonts w:ascii="Times New Roman" w:hAnsi="Times New Roman" w:cs="Times New Roman"/>
                <w:b/>
                <w:bCs/>
                <w:iCs/>
                <w:sz w:val="24"/>
                <w:szCs w:val="24"/>
                <w:shd w:val="clear" w:color="auto" w:fill="FFFFFF"/>
              </w:rPr>
              <w:t>На період дії на території України воєнного стану положення цього пункту не застосовуються.</w:t>
            </w:r>
          </w:p>
          <w:p w:rsidR="00B34738" w:rsidRPr="0003685D" w:rsidRDefault="00B34738" w:rsidP="001C1B98">
            <w:pPr>
              <w:jc w:val="both"/>
              <w:rPr>
                <w:rFonts w:ascii="Times New Roman" w:hAnsi="Times New Roman" w:cs="Times New Roman"/>
                <w:b/>
                <w:bCs/>
                <w:iCs/>
                <w:sz w:val="24"/>
                <w:szCs w:val="24"/>
                <w:shd w:val="clear" w:color="auto" w:fill="FFFFFF"/>
              </w:rPr>
            </w:pPr>
          </w:p>
          <w:p w:rsidR="00B34738" w:rsidRPr="0003685D" w:rsidRDefault="00B34738" w:rsidP="001E024D">
            <w:pPr>
              <w:ind w:firstLine="736"/>
              <w:jc w:val="both"/>
              <w:rPr>
                <w:rFonts w:ascii="Times New Roman" w:hAnsi="Times New Roman" w:cs="Times New Roman"/>
                <w:b/>
                <w:bCs/>
                <w:i/>
                <w:iCs/>
                <w:sz w:val="24"/>
                <w:szCs w:val="24"/>
                <w:shd w:val="clear" w:color="auto" w:fill="FFFFFF"/>
              </w:rPr>
            </w:pPr>
            <w:r w:rsidRPr="0003685D">
              <w:rPr>
                <w:rFonts w:ascii="Times New Roman" w:hAnsi="Times New Roman" w:cs="Times New Roman"/>
                <w:b/>
                <w:i/>
                <w:color w:val="000000" w:themeColor="text1"/>
              </w:rPr>
              <w:t>Обґрунтування</w:t>
            </w:r>
            <w:r w:rsidRPr="0003685D">
              <w:rPr>
                <w:rFonts w:ascii="Times New Roman" w:hAnsi="Times New Roman" w:cs="Times New Roman"/>
                <w:b/>
                <w:bCs/>
                <w:i/>
                <w:iCs/>
                <w:sz w:val="24"/>
                <w:szCs w:val="24"/>
                <w:shd w:val="clear" w:color="auto" w:fill="FFFFFF"/>
              </w:rPr>
              <w:t>:</w:t>
            </w:r>
          </w:p>
          <w:p w:rsidR="00B34738" w:rsidRPr="0003685D" w:rsidRDefault="00B34738" w:rsidP="001C1B98">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ab/>
              <w:t xml:space="preserve">Постановою  НКРЕКП від 29.11.2019 року № 2586 здійснена  транспозицію положень актів Європейського Союзу та Енергетичного </w:t>
            </w:r>
            <w:r w:rsidRPr="0003685D">
              <w:rPr>
                <w:rFonts w:ascii="Times New Roman" w:hAnsi="Times New Roman" w:cs="Times New Roman"/>
                <w:bCs/>
                <w:iCs/>
                <w:sz w:val="24"/>
                <w:szCs w:val="24"/>
                <w:shd w:val="clear" w:color="auto" w:fill="FFFFFF"/>
              </w:rPr>
              <w:lastRenderedPageBreak/>
              <w:t>Співтовариства на ринку природного газу України», в тому числі  Регламенту Комісії (ЄС) № 2017/460 від 16 березня 2017 року про встановлення мережевого кодексу гармонізованих структур тарифу на транспортування газу.</w:t>
            </w:r>
          </w:p>
          <w:p w:rsidR="00B34738" w:rsidRPr="0003685D" w:rsidRDefault="00B34738" w:rsidP="001C1B98">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Якщо Регулятор вірить в законність цієї транспозиції, то не існує необхідності приведення інших постанов НКРЕКП у відповідність з  Регламентом, оскільки він підлягає прямому застосуванню як нормативно правовий акт законодавства України.</w:t>
            </w:r>
          </w:p>
          <w:p w:rsidR="00B34738" w:rsidRPr="0003685D" w:rsidRDefault="00B34738" w:rsidP="0003685D">
            <w:pPr>
              <w:jc w:val="both"/>
              <w:rPr>
                <w:rFonts w:ascii="Times New Roman" w:hAnsi="Times New Roman" w:cs="Times New Roman"/>
                <w:b/>
                <w:bCs/>
                <w:iCs/>
                <w:sz w:val="24"/>
                <w:szCs w:val="24"/>
                <w:shd w:val="clear" w:color="auto" w:fill="FFFFFF"/>
              </w:rPr>
            </w:pPr>
          </w:p>
        </w:tc>
        <w:tc>
          <w:tcPr>
            <w:tcW w:w="3685" w:type="dxa"/>
          </w:tcPr>
          <w:p w:rsidR="003F4582" w:rsidRDefault="003F4582" w:rsidP="00CF287B">
            <w:pPr>
              <w:ind w:firstLine="170"/>
              <w:jc w:val="both"/>
              <w:rPr>
                <w:rFonts w:ascii="Times New Roman" w:eastAsia="Times New Roman" w:hAnsi="Times New Roman" w:cs="Times New Roman"/>
                <w:color w:val="000000" w:themeColor="text1"/>
                <w:sz w:val="24"/>
                <w:szCs w:val="24"/>
                <w:lang w:eastAsia="uk-UA"/>
              </w:rPr>
            </w:pPr>
            <w:r w:rsidRPr="00BB609F">
              <w:rPr>
                <w:rFonts w:ascii="Times New Roman" w:eastAsia="Times New Roman" w:hAnsi="Times New Roman" w:cs="Times New Roman"/>
                <w:b/>
                <w:sz w:val="24"/>
                <w:szCs w:val="24"/>
                <w:lang w:eastAsia="uk-UA"/>
              </w:rPr>
              <w:lastRenderedPageBreak/>
              <w:t>Попередньо відхиляється</w:t>
            </w:r>
            <w:r w:rsidRPr="0003685D">
              <w:rPr>
                <w:rFonts w:ascii="Times New Roman" w:eastAsia="Times New Roman" w:hAnsi="Times New Roman" w:cs="Times New Roman"/>
                <w:color w:val="000000" w:themeColor="text1"/>
                <w:sz w:val="24"/>
                <w:szCs w:val="24"/>
                <w:lang w:eastAsia="uk-UA"/>
              </w:rPr>
              <w:t xml:space="preserve"> </w:t>
            </w:r>
          </w:p>
          <w:p w:rsidR="00B34738" w:rsidRPr="0003685D" w:rsidRDefault="00B34738" w:rsidP="00CF287B">
            <w:pPr>
              <w:ind w:firstLine="170"/>
              <w:jc w:val="both"/>
              <w:rPr>
                <w:rFonts w:ascii="Times New Roman" w:eastAsia="Times New Roman" w:hAnsi="Times New Roman" w:cs="Times New Roman"/>
                <w:color w:val="000000" w:themeColor="text1"/>
                <w:sz w:val="24"/>
                <w:szCs w:val="24"/>
                <w:lang w:eastAsia="uk-UA"/>
              </w:rPr>
            </w:pPr>
            <w:r w:rsidRPr="0003685D">
              <w:rPr>
                <w:rFonts w:ascii="Times New Roman" w:eastAsia="Times New Roman" w:hAnsi="Times New Roman" w:cs="Times New Roman"/>
                <w:color w:val="000000" w:themeColor="text1"/>
                <w:sz w:val="24"/>
                <w:szCs w:val="24"/>
                <w:lang w:eastAsia="uk-UA"/>
              </w:rPr>
              <w:t>Окремі норми Регламенту (ЄС) 2017/460  містять варіативність щодо сторони, відповідальної за проведення консультацій та оприлюднення інформації. Таким чином, запропоновані зміни не суперечать положенням Регламенту (ЄС) 2017/460, водночас, з метою належного застосування  його норм, уточнюють строки, спосіб і учасника ринку, який оприлюднює інформацію щодо параметрів розрахунку тарифів на послуги транспортування природного газу</w:t>
            </w:r>
            <w:r w:rsidRPr="0003685D">
              <w:rPr>
                <w:rFonts w:ascii="Times New Roman" w:hAnsi="Times New Roman" w:cs="Times New Roman"/>
              </w:rPr>
              <w:t xml:space="preserve"> </w:t>
            </w:r>
            <w:r w:rsidRPr="0003685D">
              <w:rPr>
                <w:rFonts w:ascii="Times New Roman" w:eastAsia="Times New Roman" w:hAnsi="Times New Roman" w:cs="Times New Roman"/>
                <w:color w:val="000000" w:themeColor="text1"/>
                <w:sz w:val="24"/>
                <w:szCs w:val="24"/>
                <w:lang w:eastAsia="uk-UA"/>
              </w:rPr>
              <w:t>відповідно до вимог цього Регламенту.</w:t>
            </w:r>
          </w:p>
        </w:tc>
      </w:tr>
      <w:tr w:rsidR="00B34738" w:rsidRPr="0003685D" w:rsidTr="00775239">
        <w:trPr>
          <w:gridAfter w:val="1"/>
          <w:wAfter w:w="16" w:type="dxa"/>
          <w:trHeight w:val="6695"/>
          <w:jc w:val="center"/>
        </w:trPr>
        <w:tc>
          <w:tcPr>
            <w:tcW w:w="6374" w:type="dxa"/>
            <w:vMerge/>
            <w:vAlign w:val="center"/>
          </w:tcPr>
          <w:p w:rsidR="00B34738" w:rsidRPr="0003685D" w:rsidRDefault="00B34738" w:rsidP="00BD3CEC">
            <w:pPr>
              <w:ind w:firstLine="742"/>
              <w:jc w:val="both"/>
              <w:rPr>
                <w:rFonts w:ascii="Times New Roman" w:hAnsi="Times New Roman" w:cs="Times New Roman"/>
                <w:bCs/>
                <w:iCs/>
                <w:sz w:val="24"/>
                <w:szCs w:val="24"/>
                <w:shd w:val="clear" w:color="auto" w:fill="FFFFFF"/>
              </w:rPr>
            </w:pPr>
          </w:p>
        </w:tc>
        <w:tc>
          <w:tcPr>
            <w:tcW w:w="5245" w:type="dxa"/>
          </w:tcPr>
          <w:p w:rsidR="00B34738" w:rsidRPr="0003685D" w:rsidRDefault="00B34738" w:rsidP="00B34738">
            <w:pPr>
              <w:rPr>
                <w:rFonts w:ascii="Times New Roman" w:hAnsi="Times New Roman" w:cs="Times New Roman"/>
                <w:b/>
                <w:bCs/>
                <w:iCs/>
                <w:sz w:val="24"/>
                <w:szCs w:val="24"/>
                <w:shd w:val="clear" w:color="auto" w:fill="FFFFFF"/>
              </w:rPr>
            </w:pPr>
            <w:r w:rsidRPr="0003685D">
              <w:rPr>
                <w:rFonts w:ascii="Times New Roman" w:hAnsi="Times New Roman" w:cs="Times New Roman"/>
                <w:b/>
                <w:bCs/>
                <w:iCs/>
                <w:sz w:val="24"/>
                <w:szCs w:val="24"/>
                <w:shd w:val="clear" w:color="auto" w:fill="FFFFFF"/>
              </w:rPr>
              <w:tab/>
            </w:r>
            <w:r w:rsidRPr="00F764AA">
              <w:rPr>
                <w:rFonts w:ascii="Times New Roman" w:hAnsi="Times New Roman" w:cs="Times New Roman"/>
                <w:b/>
                <w:bCs/>
                <w:iCs/>
                <w:sz w:val="24"/>
                <w:szCs w:val="24"/>
                <w:shd w:val="clear" w:color="auto" w:fill="FFFFFF"/>
              </w:rPr>
              <w:t xml:space="preserve">Пропозиція ГС «Асоціація </w:t>
            </w:r>
            <w:r w:rsidR="008D0180" w:rsidRPr="00F764AA">
              <w:rPr>
                <w:rFonts w:ascii="Times New Roman" w:hAnsi="Times New Roman" w:cs="Times New Roman"/>
                <w:b/>
                <w:bCs/>
                <w:iCs/>
                <w:sz w:val="24"/>
                <w:szCs w:val="24"/>
                <w:shd w:val="clear" w:color="auto" w:fill="FFFFFF"/>
              </w:rPr>
              <w:t>постачальників енергоресурсів</w:t>
            </w:r>
            <w:r w:rsidRPr="00F764AA">
              <w:rPr>
                <w:rFonts w:ascii="Times New Roman" w:hAnsi="Times New Roman" w:cs="Times New Roman"/>
                <w:b/>
                <w:bCs/>
                <w:iCs/>
                <w:sz w:val="24"/>
                <w:szCs w:val="24"/>
                <w:shd w:val="clear" w:color="auto" w:fill="FFFFFF"/>
              </w:rPr>
              <w:t>»:</w:t>
            </w:r>
          </w:p>
          <w:p w:rsidR="00B34738" w:rsidRPr="0003685D" w:rsidRDefault="00B34738" w:rsidP="00B34738">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ab/>
              <w:t>Не приймати.</w:t>
            </w:r>
          </w:p>
          <w:p w:rsidR="00B34738" w:rsidRPr="0003685D" w:rsidRDefault="00B34738" w:rsidP="00B34738">
            <w:pPr>
              <w:jc w:val="both"/>
              <w:rPr>
                <w:rFonts w:ascii="Times New Roman" w:hAnsi="Times New Roman" w:cs="Times New Roman"/>
                <w:bCs/>
                <w:iCs/>
                <w:sz w:val="24"/>
                <w:szCs w:val="24"/>
                <w:shd w:val="clear" w:color="auto" w:fill="FFFFFF"/>
              </w:rPr>
            </w:pPr>
          </w:p>
          <w:p w:rsidR="00B34738" w:rsidRPr="0003685D" w:rsidRDefault="00B34738" w:rsidP="00B34738">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ab/>
              <w:t>Альтернативна пропозиція передбачити оприлюднення ОГТСУ даних Замовникам через Інформаційну платформу і на вебсайті ОГТСУ протягом 2-х тижнів після відміни воєнного стану.</w:t>
            </w:r>
          </w:p>
          <w:p w:rsidR="00B34738" w:rsidRPr="0003685D" w:rsidRDefault="00B34738" w:rsidP="00B34738">
            <w:pPr>
              <w:jc w:val="both"/>
              <w:rPr>
                <w:rFonts w:ascii="Times New Roman" w:hAnsi="Times New Roman" w:cs="Times New Roman"/>
                <w:bCs/>
                <w:iCs/>
                <w:sz w:val="24"/>
                <w:szCs w:val="24"/>
                <w:shd w:val="clear" w:color="auto" w:fill="FFFFFF"/>
              </w:rPr>
            </w:pPr>
          </w:p>
          <w:p w:rsidR="00B34738" w:rsidRPr="0003685D" w:rsidRDefault="00B34738" w:rsidP="00B34738">
            <w:pPr>
              <w:ind w:firstLine="736"/>
              <w:jc w:val="both"/>
              <w:rPr>
                <w:rFonts w:ascii="Times New Roman" w:hAnsi="Times New Roman" w:cs="Times New Roman"/>
                <w:b/>
                <w:bCs/>
                <w:iCs/>
                <w:sz w:val="24"/>
                <w:szCs w:val="24"/>
                <w:shd w:val="clear" w:color="auto" w:fill="FFFFFF"/>
              </w:rPr>
            </w:pPr>
            <w:r w:rsidRPr="0003685D">
              <w:rPr>
                <w:rFonts w:ascii="Times New Roman" w:hAnsi="Times New Roman" w:cs="Times New Roman"/>
                <w:b/>
                <w:i/>
                <w:color w:val="000000" w:themeColor="text1"/>
              </w:rPr>
              <w:t>Обґрунтування</w:t>
            </w:r>
            <w:r w:rsidRPr="0003685D">
              <w:rPr>
                <w:rFonts w:ascii="Times New Roman" w:hAnsi="Times New Roman" w:cs="Times New Roman"/>
                <w:b/>
                <w:bCs/>
                <w:i/>
                <w:iCs/>
                <w:sz w:val="24"/>
                <w:szCs w:val="24"/>
                <w:shd w:val="clear" w:color="auto" w:fill="FFFFFF"/>
              </w:rPr>
              <w:t>:</w:t>
            </w:r>
          </w:p>
          <w:p w:rsidR="00B34738" w:rsidRPr="0003685D" w:rsidRDefault="00B34738" w:rsidP="00B34738">
            <w:pPr>
              <w:ind w:firstLine="567"/>
              <w:jc w:val="both"/>
              <w:rPr>
                <w:rFonts w:ascii="Times New Roman" w:hAnsi="Times New Roman" w:cs="Times New Roman"/>
                <w:sz w:val="24"/>
                <w:szCs w:val="24"/>
              </w:rPr>
            </w:pPr>
            <w:r w:rsidRPr="0003685D">
              <w:rPr>
                <w:rFonts w:ascii="Times New Roman" w:hAnsi="Times New Roman" w:cs="Times New Roman"/>
                <w:sz w:val="24"/>
                <w:szCs w:val="24"/>
              </w:rPr>
              <w:t xml:space="preserve">В силу Закону України «Про НКРЕКП» рішення Регулятора оформляється постановою. Постановою НКРЕКП від 26 березня 2022 року № 349 ухвалено рішення «Щодо захисту інформації, яка в умовах воєнного стану може бути віднесена до інформації з обмеженим доступом, у тому числі щодо об’єктів критичної інфраструктури». </w:t>
            </w:r>
          </w:p>
          <w:p w:rsidR="00B34738" w:rsidRPr="0003685D" w:rsidRDefault="00B34738" w:rsidP="00B34738">
            <w:pPr>
              <w:ind w:firstLine="567"/>
              <w:jc w:val="both"/>
              <w:rPr>
                <w:rFonts w:ascii="Times New Roman" w:hAnsi="Times New Roman" w:cs="Times New Roman"/>
                <w:sz w:val="24"/>
                <w:szCs w:val="24"/>
              </w:rPr>
            </w:pPr>
            <w:r w:rsidRPr="0003685D">
              <w:rPr>
                <w:rFonts w:ascii="Times New Roman" w:hAnsi="Times New Roman" w:cs="Times New Roman"/>
                <w:sz w:val="24"/>
                <w:szCs w:val="24"/>
              </w:rPr>
              <w:t xml:space="preserve">Згаданою постановою, як і жодними іншим роз’ясненнями та дорученнями не змінюються вимоги законодавства та положення Кодексу ГТС щодо оприлюднення інформації Оператором ГТС, пов'язаних із </w:t>
            </w:r>
            <w:r w:rsidRPr="0003685D">
              <w:rPr>
                <w:rFonts w:ascii="Times New Roman" w:hAnsi="Times New Roman" w:cs="Times New Roman"/>
                <w:sz w:val="24"/>
                <w:szCs w:val="24"/>
              </w:rPr>
              <w:lastRenderedPageBreak/>
              <w:t>транспортуванням та вчиненням балансуючих дій.</w:t>
            </w:r>
          </w:p>
          <w:p w:rsidR="00B34738" w:rsidRPr="0003685D" w:rsidRDefault="00B34738" w:rsidP="00B34738">
            <w:pPr>
              <w:ind w:firstLine="567"/>
              <w:jc w:val="both"/>
              <w:rPr>
                <w:rFonts w:ascii="Times New Roman" w:hAnsi="Times New Roman" w:cs="Times New Roman"/>
                <w:sz w:val="24"/>
                <w:szCs w:val="24"/>
              </w:rPr>
            </w:pPr>
            <w:r w:rsidRPr="0003685D">
              <w:rPr>
                <w:rFonts w:ascii="Times New Roman" w:hAnsi="Times New Roman" w:cs="Times New Roman"/>
                <w:sz w:val="24"/>
                <w:szCs w:val="24"/>
              </w:rPr>
              <w:t>Формулювання «може бути віднесена до інформації з обмеженим доступом» -</w:t>
            </w:r>
            <w:r>
              <w:rPr>
                <w:rFonts w:ascii="Times New Roman" w:hAnsi="Times New Roman" w:cs="Times New Roman"/>
                <w:sz w:val="24"/>
                <w:szCs w:val="24"/>
              </w:rPr>
              <w:t xml:space="preserve"> </w:t>
            </w:r>
            <w:r w:rsidRPr="0003685D">
              <w:rPr>
                <w:rFonts w:ascii="Times New Roman" w:hAnsi="Times New Roman" w:cs="Times New Roman"/>
                <w:sz w:val="24"/>
                <w:szCs w:val="24"/>
              </w:rPr>
              <w:t>передбачає право, а не обов’язок, формулювання «може бути використана ворогом для завдання збитків Оператору ГТС» - є оціночним судженням.</w:t>
            </w:r>
          </w:p>
          <w:p w:rsidR="00B34738" w:rsidRPr="0003685D" w:rsidRDefault="00B34738" w:rsidP="00B34738">
            <w:pPr>
              <w:ind w:firstLine="567"/>
              <w:jc w:val="both"/>
              <w:rPr>
                <w:rFonts w:ascii="Times New Roman" w:hAnsi="Times New Roman" w:cs="Times New Roman"/>
                <w:sz w:val="24"/>
                <w:szCs w:val="24"/>
              </w:rPr>
            </w:pPr>
            <w:r w:rsidRPr="0003685D">
              <w:rPr>
                <w:rFonts w:ascii="Times New Roman" w:hAnsi="Times New Roman" w:cs="Times New Roman"/>
                <w:sz w:val="24"/>
                <w:szCs w:val="24"/>
              </w:rPr>
              <w:t>Слушним буде приклад Закону України «Про державний бюджет України на 2023 рік», який на всіх етапах прийняття залишався і залишається після ухвалення у вільному публічному доступі, незважаючи на те, що містить  інформацію про доходи і витрати держави України, зокрема, на обороноздатність.</w:t>
            </w:r>
          </w:p>
          <w:p w:rsidR="00B34738" w:rsidRPr="0003685D" w:rsidRDefault="00B34738" w:rsidP="00B34738">
            <w:pPr>
              <w:ind w:firstLine="567"/>
              <w:jc w:val="both"/>
              <w:rPr>
                <w:rFonts w:ascii="Times New Roman" w:hAnsi="Times New Roman" w:cs="Times New Roman"/>
                <w:sz w:val="24"/>
                <w:szCs w:val="24"/>
              </w:rPr>
            </w:pPr>
            <w:r w:rsidRPr="0003685D">
              <w:rPr>
                <w:rFonts w:ascii="Times New Roman" w:hAnsi="Times New Roman" w:cs="Times New Roman"/>
                <w:sz w:val="24"/>
                <w:szCs w:val="24"/>
              </w:rPr>
              <w:t>В продовження теми «захисту інформації», не до кінця є зрозумілим, як може бути використана ворогом інформація про параметри розрахунку Оператора ГТС тарифу на транспортування і які можуть бути завдані збитки Оператору ГТС, та яка наявна дійсна загроза використання ворогом такої інформації для нанести шкоди галузі. Що перешкоджає Оператору ГТС, принаймні, доводити згадану інформацію замовникам послуг через інформаційну платформу.</w:t>
            </w:r>
          </w:p>
          <w:p w:rsidR="00B34738" w:rsidRPr="0003685D" w:rsidRDefault="00B34738" w:rsidP="00F764AA">
            <w:pPr>
              <w:ind w:firstLine="609"/>
              <w:jc w:val="both"/>
              <w:rPr>
                <w:rFonts w:ascii="Times New Roman" w:hAnsi="Times New Roman" w:cs="Times New Roman"/>
                <w:sz w:val="24"/>
                <w:szCs w:val="24"/>
              </w:rPr>
            </w:pPr>
            <w:r w:rsidRPr="0003685D">
              <w:rPr>
                <w:rFonts w:ascii="Times New Roman" w:hAnsi="Times New Roman" w:cs="Times New Roman"/>
                <w:sz w:val="24"/>
                <w:szCs w:val="24"/>
              </w:rPr>
              <w:t>Водночас, запропоновані положення не відповідають Регламенту № 2017/460.</w:t>
            </w:r>
          </w:p>
          <w:p w:rsidR="00B34738" w:rsidRPr="0003685D" w:rsidRDefault="00B34738" w:rsidP="0003685D">
            <w:pPr>
              <w:jc w:val="both"/>
              <w:rPr>
                <w:rFonts w:ascii="Times New Roman" w:hAnsi="Times New Roman" w:cs="Times New Roman"/>
                <w:b/>
                <w:bCs/>
                <w:i/>
                <w:iCs/>
                <w:sz w:val="24"/>
                <w:szCs w:val="24"/>
                <w:shd w:val="clear" w:color="auto" w:fill="FFFFFF"/>
              </w:rPr>
            </w:pPr>
          </w:p>
        </w:tc>
        <w:tc>
          <w:tcPr>
            <w:tcW w:w="3685" w:type="dxa"/>
          </w:tcPr>
          <w:p w:rsidR="003F4582" w:rsidRDefault="003F4582" w:rsidP="004F04FC">
            <w:pPr>
              <w:ind w:firstLine="170"/>
              <w:jc w:val="both"/>
              <w:rPr>
                <w:rFonts w:ascii="Times New Roman" w:eastAsia="Times New Roman" w:hAnsi="Times New Roman" w:cs="Times New Roman"/>
                <w:color w:val="000000" w:themeColor="text1"/>
                <w:sz w:val="24"/>
                <w:szCs w:val="24"/>
                <w:lang w:eastAsia="uk-UA"/>
              </w:rPr>
            </w:pPr>
            <w:r w:rsidRPr="00BB609F">
              <w:rPr>
                <w:rFonts w:ascii="Times New Roman" w:eastAsia="Times New Roman" w:hAnsi="Times New Roman" w:cs="Times New Roman"/>
                <w:b/>
                <w:sz w:val="24"/>
                <w:szCs w:val="24"/>
                <w:lang w:eastAsia="uk-UA"/>
              </w:rPr>
              <w:lastRenderedPageBreak/>
              <w:t>Попередньо відхиляється</w:t>
            </w:r>
            <w:r w:rsidRPr="0003685D">
              <w:rPr>
                <w:rFonts w:ascii="Times New Roman" w:eastAsia="Times New Roman" w:hAnsi="Times New Roman" w:cs="Times New Roman"/>
                <w:color w:val="000000" w:themeColor="text1"/>
                <w:sz w:val="24"/>
                <w:szCs w:val="24"/>
                <w:lang w:eastAsia="uk-UA"/>
              </w:rPr>
              <w:t xml:space="preserve"> </w:t>
            </w:r>
          </w:p>
          <w:p w:rsidR="00B02D30" w:rsidRPr="00644392" w:rsidRDefault="00B02D30" w:rsidP="004F04FC">
            <w:pPr>
              <w:ind w:firstLine="170"/>
              <w:jc w:val="both"/>
              <w:rPr>
                <w:rFonts w:ascii="Times New Roman" w:eastAsia="Times New Roman" w:hAnsi="Times New Roman" w:cs="Times New Roman"/>
                <w:sz w:val="24"/>
                <w:szCs w:val="24"/>
                <w:lang w:eastAsia="uk-UA"/>
              </w:rPr>
            </w:pPr>
            <w:r w:rsidRPr="00F764AA">
              <w:rPr>
                <w:rFonts w:ascii="Times New Roman" w:eastAsia="Times New Roman" w:hAnsi="Times New Roman" w:cs="Times New Roman"/>
                <w:color w:val="000000" w:themeColor="text1"/>
                <w:sz w:val="24"/>
                <w:szCs w:val="24"/>
                <w:lang w:eastAsia="uk-UA"/>
              </w:rPr>
              <w:t xml:space="preserve">Проєктом постанови передбачено, що Оператор газотранспортної системи щороку оприлюднює на власному вебсайті інформацію щодо параметрів розрахунку тарифів на послуги транспортування природного газу, </w:t>
            </w:r>
            <w:r w:rsidR="004C71AF" w:rsidRPr="004C71AF">
              <w:rPr>
                <w:rFonts w:ascii="Times New Roman" w:eastAsia="Times New Roman" w:hAnsi="Times New Roman" w:cs="Times New Roman"/>
                <w:color w:val="000000" w:themeColor="text1"/>
                <w:sz w:val="24"/>
                <w:szCs w:val="24"/>
                <w:lang w:eastAsia="uk-UA"/>
              </w:rPr>
              <w:t>точок міждержавного з'єднання</w:t>
            </w:r>
            <w:r w:rsidR="004C71AF">
              <w:rPr>
                <w:rFonts w:ascii="Times New Roman" w:eastAsia="Times New Roman" w:hAnsi="Times New Roman" w:cs="Times New Roman"/>
                <w:color w:val="000000" w:themeColor="text1"/>
                <w:sz w:val="24"/>
                <w:szCs w:val="24"/>
                <w:lang w:eastAsia="uk-UA"/>
              </w:rPr>
              <w:t xml:space="preserve">, як передбачено главою </w:t>
            </w:r>
            <w:r w:rsidR="004C71AF">
              <w:rPr>
                <w:rFonts w:ascii="Times New Roman" w:eastAsia="Times New Roman" w:hAnsi="Times New Roman" w:cs="Times New Roman"/>
                <w:color w:val="000000" w:themeColor="text1"/>
                <w:sz w:val="24"/>
                <w:szCs w:val="24"/>
                <w:lang w:val="en-US" w:eastAsia="uk-UA"/>
              </w:rPr>
              <w:t>VIII</w:t>
            </w:r>
            <w:r w:rsidR="004C71AF" w:rsidRPr="004C71AF">
              <w:rPr>
                <w:rFonts w:ascii="Times New Roman" w:eastAsia="Times New Roman" w:hAnsi="Times New Roman" w:cs="Times New Roman"/>
                <w:color w:val="000000" w:themeColor="text1"/>
                <w:sz w:val="24"/>
                <w:szCs w:val="24"/>
                <w:lang w:eastAsia="uk-UA"/>
              </w:rPr>
              <w:t xml:space="preserve"> </w:t>
            </w:r>
            <w:r w:rsidR="004C71AF">
              <w:rPr>
                <w:rFonts w:ascii="Times New Roman" w:eastAsia="Times New Roman" w:hAnsi="Times New Roman" w:cs="Times New Roman"/>
                <w:color w:val="000000" w:themeColor="text1"/>
                <w:sz w:val="24"/>
                <w:szCs w:val="24"/>
                <w:lang w:eastAsia="uk-UA"/>
              </w:rPr>
              <w:t xml:space="preserve">Регламенту (ЄС) </w:t>
            </w:r>
            <w:r w:rsidRPr="00F764AA">
              <w:rPr>
                <w:rFonts w:ascii="Times New Roman" w:eastAsia="Times New Roman" w:hAnsi="Times New Roman" w:cs="Times New Roman"/>
                <w:color w:val="000000" w:themeColor="text1"/>
                <w:sz w:val="24"/>
                <w:szCs w:val="24"/>
                <w:lang w:eastAsia="uk-UA"/>
              </w:rPr>
              <w:t xml:space="preserve">2017/460. Так, </w:t>
            </w:r>
            <w:r w:rsidR="004C71AF">
              <w:rPr>
                <w:rFonts w:ascii="Times New Roman" w:eastAsia="Times New Roman" w:hAnsi="Times New Roman" w:cs="Times New Roman"/>
                <w:color w:val="000000" w:themeColor="text1"/>
                <w:sz w:val="24"/>
                <w:szCs w:val="24"/>
                <w:lang w:eastAsia="uk-UA"/>
              </w:rPr>
              <w:t>вимоги до публікації інформації</w:t>
            </w:r>
            <w:r w:rsidR="004F04FC">
              <w:rPr>
                <w:rFonts w:ascii="Times New Roman" w:eastAsia="Times New Roman" w:hAnsi="Times New Roman" w:cs="Times New Roman"/>
                <w:color w:val="000000" w:themeColor="text1"/>
                <w:sz w:val="24"/>
                <w:szCs w:val="24"/>
                <w:lang w:eastAsia="uk-UA"/>
              </w:rPr>
              <w:t xml:space="preserve"> </w:t>
            </w:r>
            <w:r w:rsidRPr="00F764AA">
              <w:rPr>
                <w:rFonts w:ascii="Times New Roman" w:eastAsia="Times New Roman" w:hAnsi="Times New Roman" w:cs="Times New Roman"/>
                <w:color w:val="000000" w:themeColor="text1"/>
                <w:sz w:val="24"/>
                <w:szCs w:val="24"/>
                <w:lang w:eastAsia="uk-UA"/>
              </w:rPr>
              <w:t>Регламенту</w:t>
            </w:r>
            <w:r w:rsidR="004F04FC">
              <w:rPr>
                <w:rFonts w:ascii="Times New Roman" w:eastAsia="Times New Roman" w:hAnsi="Times New Roman" w:cs="Times New Roman"/>
                <w:color w:val="000000" w:themeColor="text1"/>
                <w:sz w:val="24"/>
                <w:szCs w:val="24"/>
                <w:lang w:eastAsia="uk-UA"/>
              </w:rPr>
              <w:t xml:space="preserve"> (ЄС) </w:t>
            </w:r>
            <w:r w:rsidR="004F04FC" w:rsidRPr="00F764AA">
              <w:rPr>
                <w:rFonts w:ascii="Times New Roman" w:eastAsia="Times New Roman" w:hAnsi="Times New Roman" w:cs="Times New Roman"/>
                <w:color w:val="000000" w:themeColor="text1"/>
                <w:sz w:val="24"/>
                <w:szCs w:val="24"/>
                <w:lang w:eastAsia="uk-UA"/>
              </w:rPr>
              <w:t>2017/460</w:t>
            </w:r>
            <w:r w:rsidRPr="00F764AA">
              <w:rPr>
                <w:rFonts w:ascii="Times New Roman" w:eastAsia="Times New Roman" w:hAnsi="Times New Roman" w:cs="Times New Roman"/>
                <w:color w:val="000000" w:themeColor="text1"/>
                <w:sz w:val="24"/>
                <w:szCs w:val="24"/>
                <w:lang w:eastAsia="uk-UA"/>
              </w:rPr>
              <w:t xml:space="preserve"> визнача</w:t>
            </w:r>
            <w:r w:rsidR="004F04FC">
              <w:rPr>
                <w:rFonts w:ascii="Times New Roman" w:eastAsia="Times New Roman" w:hAnsi="Times New Roman" w:cs="Times New Roman"/>
                <w:color w:val="000000" w:themeColor="text1"/>
                <w:sz w:val="24"/>
                <w:szCs w:val="24"/>
                <w:lang w:eastAsia="uk-UA"/>
              </w:rPr>
              <w:t>ють</w:t>
            </w:r>
            <w:r w:rsidRPr="00F764AA">
              <w:rPr>
                <w:rFonts w:ascii="Times New Roman" w:eastAsia="Times New Roman" w:hAnsi="Times New Roman" w:cs="Times New Roman"/>
                <w:color w:val="000000" w:themeColor="text1"/>
                <w:sz w:val="24"/>
                <w:szCs w:val="24"/>
                <w:lang w:eastAsia="uk-UA"/>
              </w:rPr>
              <w:t xml:space="preserve"> виключний перелік</w:t>
            </w:r>
            <w:r w:rsidRPr="00F764AA">
              <w:rPr>
                <w:rFonts w:ascii="Times New Roman" w:eastAsia="Times New Roman" w:hAnsi="Times New Roman" w:cs="Times New Roman"/>
                <w:b/>
                <w:color w:val="000000" w:themeColor="text1"/>
                <w:sz w:val="24"/>
                <w:szCs w:val="24"/>
                <w:lang w:eastAsia="uk-UA"/>
              </w:rPr>
              <w:t xml:space="preserve"> </w:t>
            </w:r>
            <w:r w:rsidRPr="00F764AA">
              <w:rPr>
                <w:rFonts w:ascii="Times New Roman" w:eastAsia="Times New Roman" w:hAnsi="Times New Roman" w:cs="Times New Roman"/>
                <w:color w:val="000000" w:themeColor="text1"/>
                <w:sz w:val="24"/>
                <w:szCs w:val="24"/>
                <w:lang w:eastAsia="uk-UA"/>
              </w:rPr>
              <w:t>інформації, як</w:t>
            </w:r>
            <w:r w:rsidR="004F04FC">
              <w:rPr>
                <w:rFonts w:ascii="Times New Roman" w:eastAsia="Times New Roman" w:hAnsi="Times New Roman" w:cs="Times New Roman"/>
                <w:color w:val="000000" w:themeColor="text1"/>
                <w:sz w:val="24"/>
                <w:szCs w:val="24"/>
                <w:lang w:eastAsia="uk-UA"/>
              </w:rPr>
              <w:t>а</w:t>
            </w:r>
            <w:r w:rsidRPr="00F764AA">
              <w:rPr>
                <w:rFonts w:ascii="Times New Roman" w:eastAsia="Times New Roman" w:hAnsi="Times New Roman" w:cs="Times New Roman"/>
                <w:color w:val="000000" w:themeColor="text1"/>
                <w:sz w:val="24"/>
                <w:szCs w:val="24"/>
                <w:lang w:eastAsia="uk-UA"/>
              </w:rPr>
              <w:t xml:space="preserve"> підлягає публікації</w:t>
            </w:r>
            <w:r w:rsidR="004F04FC">
              <w:rPr>
                <w:rFonts w:ascii="Times New Roman" w:eastAsia="Times New Roman" w:hAnsi="Times New Roman" w:cs="Times New Roman"/>
                <w:color w:val="000000" w:themeColor="text1"/>
                <w:sz w:val="24"/>
                <w:szCs w:val="24"/>
                <w:lang w:eastAsia="uk-UA"/>
              </w:rPr>
              <w:t>,</w:t>
            </w:r>
            <w:r w:rsidRPr="00F764AA">
              <w:rPr>
                <w:rFonts w:ascii="Times New Roman" w:eastAsia="Times New Roman" w:hAnsi="Times New Roman" w:cs="Times New Roman"/>
                <w:b/>
                <w:color w:val="000000" w:themeColor="text1"/>
                <w:sz w:val="24"/>
                <w:szCs w:val="24"/>
                <w:lang w:eastAsia="uk-UA"/>
              </w:rPr>
              <w:t xml:space="preserve"> </w:t>
            </w:r>
            <w:r w:rsidRPr="00F764AA">
              <w:rPr>
                <w:rFonts w:ascii="Times New Roman" w:eastAsia="Times New Roman" w:hAnsi="Times New Roman" w:cs="Times New Roman"/>
                <w:color w:val="000000" w:themeColor="text1"/>
                <w:sz w:val="24"/>
                <w:szCs w:val="24"/>
                <w:lang w:eastAsia="uk-UA"/>
              </w:rPr>
              <w:t>зокрема щодо параметрів, які пов'язані з технічними характеристиками газотранспортної системи, такими як: технічна потужність в точках входу та виходу;</w:t>
            </w:r>
            <w:r w:rsidR="004F04FC">
              <w:rPr>
                <w:rFonts w:ascii="Times New Roman" w:eastAsia="Times New Roman" w:hAnsi="Times New Roman" w:cs="Times New Roman"/>
                <w:color w:val="000000" w:themeColor="text1"/>
                <w:sz w:val="24"/>
                <w:szCs w:val="24"/>
                <w:lang w:eastAsia="uk-UA"/>
              </w:rPr>
              <w:t xml:space="preserve"> напрямки транспортування природного газу (газового потоку),</w:t>
            </w:r>
            <w:r w:rsidRPr="00F764AA">
              <w:rPr>
                <w:rFonts w:ascii="Times New Roman" w:eastAsia="Times New Roman" w:hAnsi="Times New Roman" w:cs="Times New Roman"/>
                <w:color w:val="000000" w:themeColor="text1"/>
                <w:sz w:val="24"/>
                <w:szCs w:val="24"/>
                <w:lang w:eastAsia="uk-UA"/>
              </w:rPr>
              <w:t xml:space="preserve"> структурне представлення газотранспортної </w:t>
            </w:r>
            <w:r w:rsidRPr="00F764AA">
              <w:rPr>
                <w:rFonts w:ascii="Times New Roman" w:eastAsia="Times New Roman" w:hAnsi="Times New Roman" w:cs="Times New Roman"/>
                <w:color w:val="000000" w:themeColor="text1"/>
                <w:sz w:val="24"/>
                <w:szCs w:val="24"/>
                <w:lang w:eastAsia="uk-UA"/>
              </w:rPr>
              <w:lastRenderedPageBreak/>
              <w:t>системи з відповідним рівнем деталізації;</w:t>
            </w:r>
            <w:r w:rsidR="004F04FC">
              <w:rPr>
                <w:rFonts w:ascii="Times New Roman" w:eastAsia="Times New Roman" w:hAnsi="Times New Roman" w:cs="Times New Roman"/>
                <w:color w:val="000000" w:themeColor="text1"/>
                <w:sz w:val="24"/>
                <w:szCs w:val="24"/>
                <w:lang w:eastAsia="uk-UA"/>
              </w:rPr>
              <w:t xml:space="preserve"> </w:t>
            </w:r>
            <w:r w:rsidRPr="00F764AA">
              <w:rPr>
                <w:rFonts w:ascii="Times New Roman" w:eastAsia="Times New Roman" w:hAnsi="Times New Roman" w:cs="Times New Roman"/>
                <w:color w:val="000000" w:themeColor="text1"/>
                <w:sz w:val="24"/>
                <w:szCs w:val="24"/>
                <w:lang w:eastAsia="uk-UA"/>
              </w:rPr>
              <w:t xml:space="preserve">додаткова технічна інформація про газотранспортну систему, така як довжина і діаметр трубопроводів, а також потужність компресорних </w:t>
            </w:r>
            <w:r w:rsidRPr="00644392">
              <w:rPr>
                <w:rFonts w:ascii="Times New Roman" w:eastAsia="Times New Roman" w:hAnsi="Times New Roman" w:cs="Times New Roman"/>
                <w:sz w:val="24"/>
                <w:szCs w:val="24"/>
                <w:lang w:eastAsia="uk-UA"/>
              </w:rPr>
              <w:t>станцій</w:t>
            </w:r>
            <w:r w:rsidR="00D76991" w:rsidRPr="00644392">
              <w:rPr>
                <w:rFonts w:ascii="Times New Roman" w:eastAsia="Times New Roman" w:hAnsi="Times New Roman" w:cs="Times New Roman"/>
                <w:sz w:val="24"/>
                <w:szCs w:val="24"/>
                <w:lang w:eastAsia="uk-UA"/>
              </w:rPr>
              <w:t>, та спосіб такої публікації.</w:t>
            </w:r>
          </w:p>
          <w:p w:rsidR="00B02D30" w:rsidRPr="004F04FC" w:rsidRDefault="00B02D30" w:rsidP="00B02D30">
            <w:pPr>
              <w:ind w:firstLine="170"/>
              <w:jc w:val="both"/>
              <w:rPr>
                <w:rFonts w:ascii="Times New Roman" w:hAnsi="Times New Roman" w:cs="Times New Roman"/>
                <w:sz w:val="24"/>
                <w:szCs w:val="24"/>
              </w:rPr>
            </w:pPr>
            <w:r w:rsidRPr="00644392">
              <w:rPr>
                <w:rFonts w:ascii="Times New Roman" w:eastAsia="Times New Roman" w:hAnsi="Times New Roman" w:cs="Times New Roman"/>
                <w:sz w:val="24"/>
                <w:szCs w:val="24"/>
                <w:lang w:eastAsia="uk-UA"/>
              </w:rPr>
              <w:t xml:space="preserve">При цьому, </w:t>
            </w:r>
            <w:r w:rsidRPr="00F764AA">
              <w:rPr>
                <w:rFonts w:ascii="Times New Roman" w:eastAsia="Times New Roman" w:hAnsi="Times New Roman" w:cs="Times New Roman"/>
                <w:color w:val="000000" w:themeColor="text1"/>
                <w:sz w:val="24"/>
                <w:szCs w:val="24"/>
                <w:lang w:eastAsia="uk-UA"/>
              </w:rPr>
              <w:t>постановою НКРЕКП від 26.03.2022</w:t>
            </w:r>
            <w:r w:rsidRPr="00F764AA">
              <w:rPr>
                <w:rFonts w:ascii="Times New Roman" w:eastAsia="Times New Roman" w:hAnsi="Times New Roman" w:cs="Times New Roman"/>
                <w:b/>
                <w:color w:val="000000" w:themeColor="text1"/>
                <w:sz w:val="24"/>
                <w:szCs w:val="24"/>
                <w:lang w:eastAsia="uk-UA"/>
              </w:rPr>
              <w:t xml:space="preserve"> </w:t>
            </w:r>
            <w:r w:rsidR="004F04FC" w:rsidRPr="00F764AA">
              <w:rPr>
                <w:rFonts w:ascii="Times New Roman" w:eastAsia="Times New Roman" w:hAnsi="Times New Roman" w:cs="Times New Roman"/>
                <w:color w:val="000000" w:themeColor="text1"/>
                <w:sz w:val="24"/>
                <w:szCs w:val="24"/>
                <w:lang w:eastAsia="uk-UA"/>
              </w:rPr>
              <w:t>№</w:t>
            </w:r>
            <w:r w:rsidR="004F04FC">
              <w:rPr>
                <w:rFonts w:ascii="Times New Roman" w:eastAsia="Times New Roman" w:hAnsi="Times New Roman" w:cs="Times New Roman"/>
                <w:color w:val="000000" w:themeColor="text1"/>
                <w:sz w:val="24"/>
                <w:szCs w:val="24"/>
                <w:lang w:eastAsia="uk-UA"/>
              </w:rPr>
              <w:t xml:space="preserve"> </w:t>
            </w:r>
            <w:r w:rsidR="004F04FC" w:rsidRPr="00F764AA">
              <w:rPr>
                <w:rFonts w:ascii="Times New Roman" w:eastAsia="Times New Roman" w:hAnsi="Times New Roman" w:cs="Times New Roman"/>
                <w:color w:val="000000" w:themeColor="text1"/>
                <w:sz w:val="24"/>
                <w:szCs w:val="24"/>
                <w:lang w:eastAsia="uk-UA"/>
              </w:rPr>
              <w:t xml:space="preserve">349 </w:t>
            </w:r>
            <w:r w:rsidRPr="00F764AA">
              <w:rPr>
                <w:rFonts w:ascii="Times New Roman" w:eastAsia="Times New Roman" w:hAnsi="Times New Roman" w:cs="Times New Roman"/>
                <w:b/>
                <w:color w:val="000000" w:themeColor="text1"/>
                <w:sz w:val="24"/>
                <w:szCs w:val="24"/>
                <w:lang w:eastAsia="uk-UA"/>
              </w:rPr>
              <w:t>«</w:t>
            </w:r>
            <w:r w:rsidRPr="00F764AA">
              <w:rPr>
                <w:rFonts w:ascii="Times New Roman" w:hAnsi="Times New Roman" w:cs="Times New Roman"/>
                <w:sz w:val="24"/>
                <w:szCs w:val="24"/>
              </w:rPr>
              <w:t xml:space="preserve">Щодо захисту інформації, яка в умовах воєнного стану може бути віднесена до інформації з обмеженим доступом, у тому числі щодо об’єктів критичної </w:t>
            </w:r>
            <w:r w:rsidRPr="004F04FC">
              <w:rPr>
                <w:rFonts w:ascii="Times New Roman" w:hAnsi="Times New Roman" w:cs="Times New Roman"/>
                <w:sz w:val="24"/>
                <w:szCs w:val="24"/>
              </w:rPr>
              <w:t>інфраструктури» визначено, що під час дії воєнного стану в Україні та до останнього дня місяця, наступного за місяцем припинення або скасування воєнного стану н</w:t>
            </w:r>
            <w:r w:rsidRPr="00F764AA">
              <w:rPr>
                <w:rFonts w:ascii="Times New Roman" w:hAnsi="Times New Roman" w:cs="Times New Roman"/>
                <w:sz w:val="24"/>
                <w:szCs w:val="24"/>
              </w:rPr>
              <w:t xml:space="preserve">а вебсайтах </w:t>
            </w:r>
            <w:r w:rsidRPr="004F04FC">
              <w:rPr>
                <w:rFonts w:ascii="Times New Roman" w:hAnsi="Times New Roman" w:cs="Times New Roman"/>
                <w:sz w:val="24"/>
                <w:szCs w:val="24"/>
              </w:rPr>
              <w:t>ліцензіатів повинен бути закритий доступ до інформації, яка в умовах воєнного стану може бути віднесена до інформації з обмеженим доступом, зокрема щодо: місцезнаходження, стану та режимів роботи газотранспортної системи.</w:t>
            </w:r>
          </w:p>
          <w:p w:rsidR="00F764AA" w:rsidRDefault="00B02D30" w:rsidP="00F764AA">
            <w:pPr>
              <w:ind w:firstLine="170"/>
              <w:jc w:val="both"/>
              <w:rPr>
                <w:rFonts w:ascii="Times New Roman" w:hAnsi="Times New Roman" w:cs="Times New Roman"/>
                <w:sz w:val="24"/>
                <w:szCs w:val="24"/>
              </w:rPr>
            </w:pPr>
            <w:r w:rsidRPr="00F764AA">
              <w:rPr>
                <w:rFonts w:ascii="Times New Roman" w:hAnsi="Times New Roman" w:cs="Times New Roman"/>
                <w:sz w:val="24"/>
                <w:szCs w:val="24"/>
              </w:rPr>
              <w:t xml:space="preserve">Таким чином, </w:t>
            </w:r>
            <w:r w:rsidR="008C23F3">
              <w:rPr>
                <w:rFonts w:ascii="Times New Roman" w:hAnsi="Times New Roman" w:cs="Times New Roman"/>
                <w:sz w:val="24"/>
                <w:szCs w:val="24"/>
              </w:rPr>
              <w:t>обмеження відповідної інформації</w:t>
            </w:r>
            <w:r w:rsidRPr="00F764AA">
              <w:rPr>
                <w:rFonts w:ascii="Times New Roman" w:hAnsi="Times New Roman" w:cs="Times New Roman"/>
                <w:sz w:val="24"/>
                <w:szCs w:val="24"/>
              </w:rPr>
              <w:t xml:space="preserve"> є доцільним </w:t>
            </w:r>
            <w:r w:rsidR="00F764AA">
              <w:rPr>
                <w:rFonts w:ascii="Times New Roman" w:hAnsi="Times New Roman" w:cs="Times New Roman"/>
                <w:sz w:val="24"/>
                <w:szCs w:val="24"/>
              </w:rPr>
              <w:t>н</w:t>
            </w:r>
            <w:r w:rsidR="00F764AA" w:rsidRPr="00F764AA">
              <w:rPr>
                <w:rFonts w:ascii="Times New Roman" w:hAnsi="Times New Roman" w:cs="Times New Roman"/>
                <w:sz w:val="24"/>
                <w:szCs w:val="24"/>
              </w:rPr>
              <w:t>а період дії на території України воєнного стану</w:t>
            </w:r>
            <w:r w:rsidR="00F764AA">
              <w:rPr>
                <w:rFonts w:ascii="Times New Roman" w:hAnsi="Times New Roman" w:cs="Times New Roman"/>
                <w:sz w:val="24"/>
                <w:szCs w:val="24"/>
              </w:rPr>
              <w:t>.</w:t>
            </w:r>
          </w:p>
          <w:p w:rsidR="00825E71" w:rsidRDefault="00825E71" w:rsidP="00F764AA">
            <w:pPr>
              <w:ind w:firstLine="170"/>
              <w:jc w:val="both"/>
              <w:rPr>
                <w:rFonts w:ascii="Times New Roman" w:hAnsi="Times New Roman" w:cs="Times New Roman"/>
                <w:sz w:val="24"/>
                <w:szCs w:val="24"/>
              </w:rPr>
            </w:pPr>
          </w:p>
          <w:p w:rsidR="00825E71" w:rsidRDefault="00825E71" w:rsidP="00F764AA">
            <w:pPr>
              <w:ind w:firstLine="170"/>
              <w:jc w:val="both"/>
              <w:rPr>
                <w:rFonts w:ascii="Times New Roman" w:hAnsi="Times New Roman" w:cs="Times New Roman"/>
                <w:sz w:val="24"/>
                <w:szCs w:val="24"/>
              </w:rPr>
            </w:pPr>
          </w:p>
          <w:p w:rsidR="00825E71" w:rsidRDefault="00825E71" w:rsidP="00F764AA">
            <w:pPr>
              <w:ind w:firstLine="170"/>
              <w:jc w:val="both"/>
              <w:rPr>
                <w:rFonts w:ascii="Times New Roman" w:hAnsi="Times New Roman" w:cs="Times New Roman"/>
                <w:sz w:val="24"/>
                <w:szCs w:val="24"/>
              </w:rPr>
            </w:pPr>
          </w:p>
          <w:p w:rsidR="00825E71" w:rsidRDefault="00825E71" w:rsidP="00F764AA">
            <w:pPr>
              <w:ind w:firstLine="170"/>
              <w:jc w:val="both"/>
              <w:rPr>
                <w:rFonts w:ascii="Times New Roman" w:hAnsi="Times New Roman" w:cs="Times New Roman"/>
                <w:sz w:val="24"/>
                <w:szCs w:val="24"/>
              </w:rPr>
            </w:pPr>
          </w:p>
          <w:p w:rsidR="00825E71" w:rsidRPr="00F764AA" w:rsidRDefault="00825E71" w:rsidP="00F764AA">
            <w:pPr>
              <w:ind w:firstLine="170"/>
              <w:jc w:val="both"/>
              <w:rPr>
                <w:rFonts w:ascii="Times New Roman" w:hAnsi="Times New Roman" w:cs="Times New Roman"/>
                <w:sz w:val="24"/>
                <w:szCs w:val="24"/>
              </w:rPr>
            </w:pPr>
          </w:p>
        </w:tc>
      </w:tr>
      <w:tr w:rsidR="00461019" w:rsidRPr="0003685D" w:rsidTr="00775239">
        <w:trPr>
          <w:jc w:val="center"/>
        </w:trPr>
        <w:tc>
          <w:tcPr>
            <w:tcW w:w="15320" w:type="dxa"/>
            <w:gridSpan w:val="4"/>
            <w:vAlign w:val="center"/>
          </w:tcPr>
          <w:p w:rsidR="0002055C" w:rsidRPr="0003685D" w:rsidRDefault="00C519DC" w:rsidP="00775239">
            <w:pPr>
              <w:jc w:val="center"/>
              <w:rPr>
                <w:rFonts w:ascii="Times New Roman" w:eastAsia="Times New Roman" w:hAnsi="Times New Roman" w:cs="Times New Roman"/>
                <w:b/>
                <w:sz w:val="24"/>
                <w:szCs w:val="24"/>
                <w:lang w:eastAsia="uk-UA"/>
              </w:rPr>
            </w:pPr>
            <w:r w:rsidRPr="0003685D">
              <w:rPr>
                <w:rFonts w:ascii="Times New Roman" w:eastAsia="Times New Roman" w:hAnsi="Times New Roman" w:cs="Times New Roman"/>
                <w:b/>
                <w:sz w:val="24"/>
                <w:szCs w:val="24"/>
                <w:lang w:eastAsia="uk-UA"/>
              </w:rPr>
              <w:lastRenderedPageBreak/>
              <w:t>Розділ XІХ «Порядок проведення аукціонів розподілу потужності на міждержавних з’єднаннях»</w:t>
            </w:r>
          </w:p>
        </w:tc>
      </w:tr>
      <w:tr w:rsidR="00C519DC" w:rsidRPr="0003685D" w:rsidTr="00775239">
        <w:trPr>
          <w:jc w:val="center"/>
        </w:trPr>
        <w:tc>
          <w:tcPr>
            <w:tcW w:w="15320" w:type="dxa"/>
            <w:gridSpan w:val="4"/>
            <w:vAlign w:val="center"/>
          </w:tcPr>
          <w:p w:rsidR="00C519DC" w:rsidRPr="0003685D" w:rsidRDefault="00C519DC" w:rsidP="00775239">
            <w:pPr>
              <w:jc w:val="center"/>
              <w:rPr>
                <w:rFonts w:ascii="Times New Roman" w:eastAsia="Times New Roman" w:hAnsi="Times New Roman" w:cs="Times New Roman"/>
                <w:b/>
                <w:sz w:val="24"/>
                <w:szCs w:val="24"/>
                <w:lang w:eastAsia="uk-UA"/>
              </w:rPr>
            </w:pPr>
            <w:r w:rsidRPr="0003685D">
              <w:rPr>
                <w:rFonts w:ascii="Times New Roman" w:eastAsia="Times New Roman" w:hAnsi="Times New Roman" w:cs="Times New Roman"/>
                <w:b/>
                <w:sz w:val="24"/>
                <w:szCs w:val="24"/>
                <w:lang w:eastAsia="uk-UA"/>
              </w:rPr>
              <w:t>Глава 1 «Загальні умови»</w:t>
            </w:r>
          </w:p>
        </w:tc>
      </w:tr>
      <w:tr w:rsidR="00CF287B" w:rsidRPr="0003685D" w:rsidTr="00775239">
        <w:trPr>
          <w:gridAfter w:val="1"/>
          <w:wAfter w:w="16" w:type="dxa"/>
          <w:jc w:val="center"/>
        </w:trPr>
        <w:tc>
          <w:tcPr>
            <w:tcW w:w="6374" w:type="dxa"/>
            <w:vAlign w:val="center"/>
          </w:tcPr>
          <w:p w:rsidR="00CF287B" w:rsidRPr="0003685D" w:rsidRDefault="00CF287B" w:rsidP="00CF287B">
            <w:pPr>
              <w:jc w:val="both"/>
              <w:rPr>
                <w:rFonts w:ascii="Times New Roman" w:hAnsi="Times New Roman" w:cs="Times New Roman"/>
                <w:bCs/>
                <w:iCs/>
                <w:sz w:val="24"/>
                <w:szCs w:val="24"/>
                <w:shd w:val="clear" w:color="auto" w:fill="FFFFFF"/>
              </w:rPr>
            </w:pPr>
          </w:p>
          <w:p w:rsidR="00CF287B" w:rsidRPr="0003685D" w:rsidRDefault="00CF287B" w:rsidP="00CF287B">
            <w:pPr>
              <w:ind w:firstLine="742"/>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w:t>
            </w:r>
          </w:p>
          <w:p w:rsidR="00CF287B" w:rsidRPr="0003685D" w:rsidRDefault="00CF287B" w:rsidP="00CF287B">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ab/>
              <w:t>6. Оператор газотранспортної системи оприлюднює на своєму вебсайті перелік відповідних точок міждержавного з’єднання, обсяг технічної та вільної потужності, іншу інформацію відповідно до глави 2 розділу XVIII цього Кодексу. Під час оприлюднення такої інформації оператор газотранспортної системи зазначає про точки входу/виходу, для яких відповідно до технічних можливостей або обмежень обсяг та вид потужності може відрізнятися в окремі періоди газового року.</w:t>
            </w:r>
          </w:p>
          <w:p w:rsidR="00CF287B" w:rsidRPr="0003685D" w:rsidRDefault="00CF287B" w:rsidP="00F764AA">
            <w:pPr>
              <w:ind w:firstLine="589"/>
              <w:jc w:val="both"/>
              <w:rPr>
                <w:rFonts w:ascii="Times New Roman" w:hAnsi="Times New Roman" w:cs="Times New Roman"/>
                <w:b/>
                <w:bCs/>
                <w:iCs/>
                <w:sz w:val="24"/>
                <w:szCs w:val="24"/>
                <w:shd w:val="clear" w:color="auto" w:fill="FFFFFF"/>
              </w:rPr>
            </w:pPr>
            <w:r w:rsidRPr="0003685D">
              <w:rPr>
                <w:rFonts w:ascii="Times New Roman" w:hAnsi="Times New Roman" w:cs="Times New Roman"/>
                <w:b/>
                <w:bCs/>
                <w:iCs/>
                <w:sz w:val="24"/>
                <w:szCs w:val="24"/>
                <w:shd w:val="clear" w:color="auto" w:fill="FFFFFF"/>
              </w:rPr>
              <w:t>Оператор газотранспортної системи щороку до 01 червня оприлюднює на власному вебсайті інформацію щодо точок міждержавного з'єднання, передбачену статтею 29 Регламенту (ЄС) 2017/460,  англійською та українською мовами та публікує на платформі Європейської мережі операторів газотранспортних систем (ENTSOG) посилання на розміщену на власному вебсайті вказану інформацію.</w:t>
            </w:r>
          </w:p>
          <w:p w:rsidR="00CF287B" w:rsidRPr="0003685D" w:rsidRDefault="00CF287B" w:rsidP="00F764AA">
            <w:pPr>
              <w:ind w:firstLine="589"/>
              <w:jc w:val="both"/>
              <w:rPr>
                <w:rFonts w:ascii="Times New Roman" w:hAnsi="Times New Roman" w:cs="Times New Roman"/>
                <w:b/>
                <w:bCs/>
                <w:iCs/>
                <w:sz w:val="24"/>
                <w:szCs w:val="24"/>
                <w:shd w:val="clear" w:color="auto" w:fill="FFFFFF"/>
              </w:rPr>
            </w:pPr>
            <w:r w:rsidRPr="0003685D">
              <w:rPr>
                <w:rFonts w:ascii="Times New Roman" w:hAnsi="Times New Roman" w:cs="Times New Roman"/>
                <w:b/>
                <w:bCs/>
                <w:iCs/>
                <w:sz w:val="24"/>
                <w:szCs w:val="24"/>
                <w:shd w:val="clear" w:color="auto" w:fill="FFFFFF"/>
              </w:rPr>
              <w:tab/>
              <w:t xml:space="preserve">Така інформація повинна бути доступною для громадськості, безкоштовною та без будь-яких обмежень щодо використання, публікуватися в зручній для користувача формі чітким і легкодоступним способом на недискримінаційній основі та у відкритому </w:t>
            </w:r>
            <w:proofErr w:type="spellStart"/>
            <w:r w:rsidRPr="0003685D">
              <w:rPr>
                <w:rFonts w:ascii="Times New Roman" w:hAnsi="Times New Roman" w:cs="Times New Roman"/>
                <w:b/>
                <w:bCs/>
                <w:iCs/>
                <w:sz w:val="24"/>
                <w:szCs w:val="24"/>
                <w:shd w:val="clear" w:color="auto" w:fill="FFFFFF"/>
              </w:rPr>
              <w:t>машиночитаному</w:t>
            </w:r>
            <w:proofErr w:type="spellEnd"/>
            <w:r w:rsidRPr="0003685D">
              <w:rPr>
                <w:rFonts w:ascii="Times New Roman" w:hAnsi="Times New Roman" w:cs="Times New Roman"/>
                <w:b/>
                <w:bCs/>
                <w:iCs/>
                <w:sz w:val="24"/>
                <w:szCs w:val="24"/>
                <w:shd w:val="clear" w:color="auto" w:fill="FFFFFF"/>
              </w:rPr>
              <w:t xml:space="preserve"> форматі (електронний файл, який може бути завантажений).</w:t>
            </w:r>
          </w:p>
          <w:p w:rsidR="00CF287B" w:rsidRPr="0003685D" w:rsidRDefault="00CF287B" w:rsidP="00F764AA">
            <w:pPr>
              <w:ind w:firstLine="589"/>
              <w:jc w:val="both"/>
              <w:rPr>
                <w:rFonts w:ascii="Times New Roman" w:hAnsi="Times New Roman" w:cs="Times New Roman"/>
                <w:b/>
                <w:bCs/>
                <w:iCs/>
                <w:sz w:val="24"/>
                <w:szCs w:val="24"/>
                <w:shd w:val="clear" w:color="auto" w:fill="FFFFFF"/>
              </w:rPr>
            </w:pPr>
            <w:r w:rsidRPr="0003685D">
              <w:rPr>
                <w:rFonts w:ascii="Times New Roman" w:hAnsi="Times New Roman" w:cs="Times New Roman"/>
                <w:b/>
                <w:bCs/>
                <w:iCs/>
                <w:sz w:val="24"/>
                <w:szCs w:val="24"/>
                <w:shd w:val="clear" w:color="auto" w:fill="FFFFFF"/>
              </w:rPr>
              <w:t xml:space="preserve">Оператор газотранспортної системи публікує на платформі ENTSOG англійською мовою інформацію щодо точок міждержавного з'єднання, зокрема, найменування точок, напрямки  потоків природного газу, найменування суміжних операторів газотранспортних систем, періоди розподілу потужності, час їх початку і кінця, види потужності (гарантована, переривчаста), тарифи на послуги транспортування природного газу (за 1 кВт·год на добу), розрахунок усіх витрат на транспортування на 1 </w:t>
            </w:r>
            <w:proofErr w:type="spellStart"/>
            <w:r w:rsidRPr="0003685D">
              <w:rPr>
                <w:rFonts w:ascii="Times New Roman" w:hAnsi="Times New Roman" w:cs="Times New Roman"/>
                <w:b/>
                <w:bCs/>
                <w:iCs/>
                <w:sz w:val="24"/>
                <w:szCs w:val="24"/>
                <w:shd w:val="clear" w:color="auto" w:fill="FFFFFF"/>
              </w:rPr>
              <w:t>ГВт·год</w:t>
            </w:r>
            <w:proofErr w:type="spellEnd"/>
            <w:r w:rsidRPr="0003685D">
              <w:rPr>
                <w:rFonts w:ascii="Times New Roman" w:hAnsi="Times New Roman" w:cs="Times New Roman"/>
                <w:b/>
                <w:bCs/>
                <w:iCs/>
                <w:sz w:val="24"/>
                <w:szCs w:val="24"/>
                <w:shd w:val="clear" w:color="auto" w:fill="FFFFFF"/>
              </w:rPr>
              <w:t>/добу/рік.</w:t>
            </w:r>
          </w:p>
          <w:p w:rsidR="00CF287B" w:rsidRPr="0003685D" w:rsidRDefault="00CF287B" w:rsidP="00F764AA">
            <w:pPr>
              <w:ind w:firstLine="589"/>
              <w:jc w:val="both"/>
              <w:rPr>
                <w:rFonts w:ascii="Times New Roman" w:hAnsi="Times New Roman" w:cs="Times New Roman"/>
                <w:b/>
                <w:bCs/>
                <w:iCs/>
                <w:sz w:val="24"/>
                <w:szCs w:val="24"/>
                <w:shd w:val="clear" w:color="auto" w:fill="FFFFFF"/>
              </w:rPr>
            </w:pPr>
            <w:r w:rsidRPr="0003685D">
              <w:rPr>
                <w:rFonts w:ascii="Times New Roman" w:hAnsi="Times New Roman" w:cs="Times New Roman"/>
                <w:b/>
                <w:bCs/>
                <w:iCs/>
                <w:sz w:val="24"/>
                <w:szCs w:val="24"/>
                <w:shd w:val="clear" w:color="auto" w:fill="FFFFFF"/>
              </w:rPr>
              <w:lastRenderedPageBreak/>
              <w:tab/>
              <w:t>Оператор газотранспортної системи оновлює інформацію, зазначену в даному пункті, у разі зміни протягом регуляторного періоду тарифів на послуги транспортування природного газу щодо точок міждержавного з'єднання.</w:t>
            </w:r>
          </w:p>
          <w:p w:rsidR="00CF287B" w:rsidRPr="0003685D" w:rsidRDefault="00CF287B" w:rsidP="00CF287B">
            <w:pPr>
              <w:jc w:val="both"/>
              <w:rPr>
                <w:rFonts w:ascii="Times New Roman" w:hAnsi="Times New Roman" w:cs="Times New Roman"/>
                <w:b/>
                <w:bCs/>
                <w:iCs/>
                <w:sz w:val="24"/>
                <w:szCs w:val="24"/>
                <w:shd w:val="clear" w:color="auto" w:fill="FFFFFF"/>
              </w:rPr>
            </w:pPr>
            <w:r w:rsidRPr="0003685D">
              <w:rPr>
                <w:rFonts w:ascii="Times New Roman" w:hAnsi="Times New Roman" w:cs="Times New Roman"/>
                <w:b/>
                <w:bCs/>
                <w:iCs/>
                <w:sz w:val="24"/>
                <w:szCs w:val="24"/>
                <w:shd w:val="clear" w:color="auto" w:fill="FFFFFF"/>
              </w:rPr>
              <w:tab/>
              <w:t>На період дії на території України воєнного стану абзаци другий – п’ятий цього пункту не застосовуються.</w:t>
            </w:r>
          </w:p>
          <w:p w:rsidR="00CF287B" w:rsidRPr="0003685D" w:rsidRDefault="00CF287B" w:rsidP="00CF287B">
            <w:pPr>
              <w:jc w:val="both"/>
              <w:rPr>
                <w:rFonts w:ascii="Times New Roman" w:hAnsi="Times New Roman" w:cs="Times New Roman"/>
                <w:b/>
                <w:bCs/>
                <w:iCs/>
                <w:sz w:val="24"/>
                <w:szCs w:val="24"/>
                <w:shd w:val="clear" w:color="auto" w:fill="FFFFFF"/>
              </w:rPr>
            </w:pPr>
          </w:p>
        </w:tc>
        <w:tc>
          <w:tcPr>
            <w:tcW w:w="5245" w:type="dxa"/>
          </w:tcPr>
          <w:p w:rsidR="00CF287B" w:rsidRPr="0003685D" w:rsidRDefault="00CF287B" w:rsidP="006A43BB">
            <w:pPr>
              <w:ind w:firstLine="609"/>
              <w:jc w:val="both"/>
              <w:rPr>
                <w:rFonts w:ascii="Times New Roman" w:hAnsi="Times New Roman" w:cs="Times New Roman"/>
                <w:b/>
                <w:bCs/>
                <w:i/>
                <w:iCs/>
                <w:sz w:val="24"/>
                <w:szCs w:val="24"/>
                <w:shd w:val="clear" w:color="auto" w:fill="FFFFFF"/>
              </w:rPr>
            </w:pPr>
            <w:r w:rsidRPr="0003685D">
              <w:rPr>
                <w:rFonts w:ascii="Times New Roman" w:hAnsi="Times New Roman" w:cs="Times New Roman"/>
                <w:b/>
                <w:bCs/>
                <w:i/>
                <w:iCs/>
                <w:sz w:val="24"/>
                <w:szCs w:val="24"/>
                <w:shd w:val="clear" w:color="auto" w:fill="FFFFFF"/>
              </w:rPr>
              <w:lastRenderedPageBreak/>
              <w:t>Пропозиція ОЛЕГА БАКУЛІНА:</w:t>
            </w:r>
          </w:p>
          <w:p w:rsidR="00CF287B" w:rsidRPr="0003685D" w:rsidRDefault="00CF287B" w:rsidP="00CF287B">
            <w:pPr>
              <w:ind w:firstLine="608"/>
              <w:jc w:val="both"/>
              <w:rPr>
                <w:rFonts w:ascii="Times New Roman" w:hAnsi="Times New Roman" w:cs="Times New Roman"/>
                <w:sz w:val="24"/>
                <w:szCs w:val="24"/>
              </w:rPr>
            </w:pPr>
            <w:r w:rsidRPr="0003685D">
              <w:rPr>
                <w:rFonts w:ascii="Times New Roman" w:hAnsi="Times New Roman" w:cs="Times New Roman"/>
                <w:sz w:val="24"/>
                <w:szCs w:val="24"/>
              </w:rPr>
              <w:t>…</w:t>
            </w:r>
          </w:p>
          <w:p w:rsidR="00CF287B" w:rsidRPr="0003685D" w:rsidRDefault="00CF287B" w:rsidP="00CF287B">
            <w:pPr>
              <w:ind w:firstLine="608"/>
              <w:jc w:val="both"/>
              <w:rPr>
                <w:rFonts w:ascii="Times New Roman" w:hAnsi="Times New Roman" w:cs="Times New Roman"/>
                <w:sz w:val="24"/>
                <w:szCs w:val="24"/>
              </w:rPr>
            </w:pPr>
            <w:r w:rsidRPr="0003685D">
              <w:rPr>
                <w:rFonts w:ascii="Times New Roman" w:hAnsi="Times New Roman" w:cs="Times New Roman"/>
                <w:sz w:val="24"/>
                <w:szCs w:val="24"/>
              </w:rPr>
              <w:t>6. Оператор газотранспортної системи оприлюднює на своєму вебсайті перелік відповідних точок міждержавного з’єднання, обсяг технічної та вільної потужності, іншу інформацію відповідно до глави 2 розділу XVIII цього Кодексу. Під час оприлюднення такої інформації оператор газотранспортної системи зазначає про точки входу/виходу, для яких відповідно до технічних можливостей або обмежень обсяг та вид потужності може відрізнятися в окремі періоди газового року.</w:t>
            </w:r>
          </w:p>
          <w:p w:rsidR="00CF287B" w:rsidRPr="0003685D" w:rsidRDefault="00CF287B" w:rsidP="00CF287B">
            <w:pPr>
              <w:ind w:firstLine="608"/>
              <w:jc w:val="both"/>
              <w:rPr>
                <w:rFonts w:ascii="Times New Roman" w:hAnsi="Times New Roman" w:cs="Times New Roman"/>
                <w:b/>
                <w:sz w:val="24"/>
                <w:szCs w:val="24"/>
              </w:rPr>
            </w:pPr>
          </w:p>
          <w:p w:rsidR="00CF287B" w:rsidRPr="0003685D" w:rsidRDefault="00CF287B" w:rsidP="00CF287B">
            <w:pPr>
              <w:ind w:firstLine="608"/>
              <w:jc w:val="both"/>
              <w:rPr>
                <w:rFonts w:ascii="Times New Roman" w:hAnsi="Times New Roman" w:cs="Times New Roman"/>
                <w:b/>
                <w:sz w:val="24"/>
                <w:szCs w:val="24"/>
              </w:rPr>
            </w:pPr>
            <w:r w:rsidRPr="0003685D">
              <w:rPr>
                <w:rFonts w:ascii="Times New Roman" w:hAnsi="Times New Roman" w:cs="Times New Roman"/>
                <w:b/>
                <w:sz w:val="24"/>
                <w:szCs w:val="24"/>
              </w:rPr>
              <w:t>Оператор газотранспортної системи щороку до 01 червня оприлюднює на власному вебсайті інформацію щодо точок міждержавного з'єднання, передбачену статтею 29 Регламенту (ЄС) 2017/460,  англійською та українською мовами та публікує на платформі Європейської мережі операторів газотранспортних систем (ENTSOG) посилання на розміщену на власному вебсайті вказану інформацію.</w:t>
            </w:r>
          </w:p>
          <w:p w:rsidR="00CF287B" w:rsidRPr="0003685D" w:rsidRDefault="00CF287B" w:rsidP="00CF287B">
            <w:pPr>
              <w:ind w:firstLine="608"/>
              <w:jc w:val="both"/>
              <w:rPr>
                <w:rFonts w:ascii="Times New Roman" w:hAnsi="Times New Roman" w:cs="Times New Roman"/>
                <w:b/>
                <w:sz w:val="24"/>
                <w:szCs w:val="24"/>
              </w:rPr>
            </w:pPr>
          </w:p>
          <w:p w:rsidR="00CF287B" w:rsidRPr="0003685D" w:rsidRDefault="00CF287B" w:rsidP="00CF287B">
            <w:pPr>
              <w:ind w:firstLine="608"/>
              <w:jc w:val="both"/>
              <w:rPr>
                <w:rFonts w:ascii="Times New Roman" w:hAnsi="Times New Roman" w:cs="Times New Roman"/>
                <w:b/>
                <w:sz w:val="24"/>
                <w:szCs w:val="24"/>
              </w:rPr>
            </w:pPr>
          </w:p>
          <w:p w:rsidR="00CF287B" w:rsidRPr="0003685D" w:rsidRDefault="00CF287B" w:rsidP="00CF287B">
            <w:pPr>
              <w:pStyle w:val="rvps2"/>
              <w:shd w:val="clear" w:color="auto" w:fill="FFFFFF"/>
              <w:spacing w:before="0" w:beforeAutospacing="0" w:after="0" w:afterAutospacing="0"/>
              <w:ind w:firstLine="742"/>
              <w:jc w:val="both"/>
              <w:rPr>
                <w:sz w:val="22"/>
                <w:szCs w:val="22"/>
                <w:lang w:val="uk-UA"/>
              </w:rPr>
            </w:pPr>
            <w:r w:rsidRPr="0003685D">
              <w:rPr>
                <w:b/>
                <w:lang w:val="uk-UA"/>
              </w:rPr>
              <w:t>На період дії на території України воєнного стану абзаци другий – п’ятий цього пункту не застосовуються</w:t>
            </w:r>
            <w:r w:rsidRPr="0003685D">
              <w:rPr>
                <w:sz w:val="22"/>
                <w:szCs w:val="22"/>
                <w:lang w:val="uk-UA"/>
              </w:rPr>
              <w:t>.</w:t>
            </w:r>
          </w:p>
          <w:p w:rsidR="00CF287B" w:rsidRPr="0003685D" w:rsidRDefault="00CF287B" w:rsidP="00CF287B">
            <w:pPr>
              <w:jc w:val="both"/>
              <w:rPr>
                <w:rFonts w:ascii="Times New Roman" w:hAnsi="Times New Roman" w:cs="Times New Roman"/>
                <w:b/>
                <w:bCs/>
                <w:iCs/>
                <w:sz w:val="24"/>
                <w:szCs w:val="24"/>
                <w:shd w:val="clear" w:color="auto" w:fill="FFFFFF"/>
              </w:rPr>
            </w:pPr>
          </w:p>
          <w:p w:rsidR="00CF287B" w:rsidRPr="0003685D" w:rsidRDefault="00CF287B" w:rsidP="00CF287B">
            <w:pPr>
              <w:jc w:val="both"/>
              <w:rPr>
                <w:rFonts w:ascii="Times New Roman" w:hAnsi="Times New Roman" w:cs="Times New Roman"/>
                <w:b/>
                <w:bCs/>
                <w:i/>
                <w:iCs/>
                <w:sz w:val="24"/>
                <w:szCs w:val="24"/>
                <w:shd w:val="clear" w:color="auto" w:fill="FFFFFF"/>
              </w:rPr>
            </w:pPr>
            <w:r w:rsidRPr="0003685D">
              <w:rPr>
                <w:rFonts w:ascii="Times New Roman" w:hAnsi="Times New Roman" w:cs="Times New Roman"/>
                <w:b/>
                <w:i/>
                <w:color w:val="000000" w:themeColor="text1"/>
              </w:rPr>
              <w:tab/>
              <w:t>Обґрунтування</w:t>
            </w:r>
            <w:r w:rsidRPr="0003685D">
              <w:rPr>
                <w:rFonts w:ascii="Times New Roman" w:hAnsi="Times New Roman" w:cs="Times New Roman"/>
                <w:b/>
                <w:bCs/>
                <w:i/>
                <w:iCs/>
                <w:sz w:val="24"/>
                <w:szCs w:val="24"/>
                <w:shd w:val="clear" w:color="auto" w:fill="FFFFFF"/>
              </w:rPr>
              <w:t>:</w:t>
            </w:r>
          </w:p>
          <w:p w:rsidR="00CF287B" w:rsidRPr="0003685D" w:rsidRDefault="00CF287B" w:rsidP="00CF287B">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ab/>
              <w:t xml:space="preserve">Постановою  НКРЕКП від 29.11.2019 року № 2586 здійснена  транспозицію положень актів Європейського Союзу та Енергетичного Співтовариства на ринку природного газу України», в тому числі  Регламенту Комісії (ЄС) </w:t>
            </w:r>
            <w:r w:rsidRPr="0003685D">
              <w:rPr>
                <w:rFonts w:ascii="Times New Roman" w:hAnsi="Times New Roman" w:cs="Times New Roman"/>
                <w:bCs/>
                <w:iCs/>
                <w:sz w:val="24"/>
                <w:szCs w:val="24"/>
                <w:shd w:val="clear" w:color="auto" w:fill="FFFFFF"/>
              </w:rPr>
              <w:lastRenderedPageBreak/>
              <w:t>№ 2017/460 від 16 березня 2017 року про встановлення мережевого кодексу гармонізованих структур тарифу на транспортування газу.</w:t>
            </w:r>
          </w:p>
          <w:p w:rsidR="00CF287B" w:rsidRDefault="00CF287B" w:rsidP="00CF287B">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Якщо Регулятор вірить в законність цієї транспозиції, то не існує необхідності приведення інших постанов НКРЕКП у відповідність з  Регламентом, оскільки він підлягає прямому застосуванню як нормативно правовий акт законодавства України.</w:t>
            </w:r>
          </w:p>
          <w:p w:rsidR="00661DBD" w:rsidRDefault="00B34738" w:rsidP="00B34738">
            <w:pPr>
              <w:rPr>
                <w:rFonts w:ascii="Times New Roman" w:hAnsi="Times New Roman" w:cs="Times New Roman"/>
                <w:b/>
                <w:bCs/>
                <w:iCs/>
                <w:sz w:val="24"/>
                <w:szCs w:val="24"/>
                <w:shd w:val="clear" w:color="auto" w:fill="FFFFFF"/>
              </w:rPr>
            </w:pPr>
            <w:r>
              <w:rPr>
                <w:rFonts w:ascii="Times New Roman" w:hAnsi="Times New Roman" w:cs="Times New Roman"/>
                <w:b/>
                <w:bCs/>
                <w:iCs/>
                <w:sz w:val="24"/>
                <w:szCs w:val="24"/>
                <w:shd w:val="clear" w:color="auto" w:fill="FFFFFF"/>
              </w:rPr>
              <w:tab/>
            </w:r>
          </w:p>
          <w:p w:rsidR="00661DBD" w:rsidRDefault="00661DBD" w:rsidP="00B34738">
            <w:pPr>
              <w:rPr>
                <w:rFonts w:ascii="Times New Roman" w:hAnsi="Times New Roman" w:cs="Times New Roman"/>
                <w:b/>
                <w:bCs/>
                <w:iCs/>
                <w:sz w:val="24"/>
                <w:szCs w:val="24"/>
                <w:shd w:val="clear" w:color="auto" w:fill="FFFFFF"/>
              </w:rPr>
            </w:pPr>
          </w:p>
          <w:p w:rsidR="00B34738" w:rsidRDefault="00B34738" w:rsidP="00B34738">
            <w:pPr>
              <w:rPr>
                <w:rFonts w:ascii="Times New Roman" w:hAnsi="Times New Roman" w:cs="Times New Roman"/>
                <w:bCs/>
                <w:iCs/>
                <w:sz w:val="24"/>
                <w:szCs w:val="24"/>
                <w:shd w:val="clear" w:color="auto" w:fill="FFFFFF"/>
              </w:rPr>
            </w:pPr>
            <w:r w:rsidRPr="0003685D">
              <w:rPr>
                <w:rFonts w:ascii="Times New Roman" w:hAnsi="Times New Roman" w:cs="Times New Roman"/>
                <w:b/>
                <w:bCs/>
                <w:iCs/>
                <w:sz w:val="24"/>
                <w:szCs w:val="24"/>
                <w:shd w:val="clear" w:color="auto" w:fill="FFFFFF"/>
              </w:rPr>
              <w:t>Пропозиція ГС «</w:t>
            </w:r>
            <w:r w:rsidR="008D0180" w:rsidRPr="00F764AA">
              <w:rPr>
                <w:rFonts w:ascii="Times New Roman" w:hAnsi="Times New Roman" w:cs="Times New Roman"/>
                <w:b/>
                <w:bCs/>
                <w:iCs/>
                <w:sz w:val="24"/>
                <w:szCs w:val="24"/>
                <w:shd w:val="clear" w:color="auto" w:fill="FFFFFF"/>
              </w:rPr>
              <w:t>Асоціація постачальників енергоресурсів</w:t>
            </w:r>
            <w:r w:rsidRPr="00F764AA">
              <w:rPr>
                <w:rFonts w:ascii="Times New Roman" w:hAnsi="Times New Roman" w:cs="Times New Roman"/>
                <w:b/>
                <w:bCs/>
                <w:iCs/>
                <w:sz w:val="24"/>
                <w:szCs w:val="24"/>
                <w:shd w:val="clear" w:color="auto" w:fill="FFFFFF"/>
              </w:rPr>
              <w:t>»:</w:t>
            </w:r>
          </w:p>
          <w:p w:rsidR="00B34738" w:rsidRDefault="00B34738" w:rsidP="00CF287B">
            <w:pPr>
              <w:jc w:val="both"/>
              <w:rPr>
                <w:rFonts w:ascii="Times New Roman" w:hAnsi="Times New Roman" w:cs="Times New Roman"/>
                <w:bCs/>
                <w:iCs/>
                <w:sz w:val="24"/>
                <w:szCs w:val="24"/>
                <w:shd w:val="clear" w:color="auto" w:fill="FFFFFF"/>
              </w:rPr>
            </w:pPr>
          </w:p>
          <w:p w:rsidR="00B34738" w:rsidRPr="00B34738" w:rsidRDefault="00B34738" w:rsidP="006A43BB">
            <w:pPr>
              <w:ind w:firstLine="609"/>
              <w:jc w:val="both"/>
              <w:rPr>
                <w:rFonts w:ascii="Times New Roman" w:hAnsi="Times New Roman" w:cs="Times New Roman"/>
                <w:bCs/>
                <w:iCs/>
                <w:sz w:val="24"/>
                <w:szCs w:val="24"/>
                <w:shd w:val="clear" w:color="auto" w:fill="FFFFFF"/>
              </w:rPr>
            </w:pPr>
            <w:r w:rsidRPr="00B34738">
              <w:rPr>
                <w:rFonts w:ascii="Times New Roman" w:hAnsi="Times New Roman" w:cs="Times New Roman"/>
                <w:bCs/>
                <w:iCs/>
                <w:sz w:val="24"/>
                <w:szCs w:val="24"/>
                <w:shd w:val="clear" w:color="auto" w:fill="FFFFFF"/>
              </w:rPr>
              <w:t xml:space="preserve">Не приймати. </w:t>
            </w:r>
          </w:p>
          <w:p w:rsidR="00B34738" w:rsidRPr="00B34738" w:rsidRDefault="00B34738" w:rsidP="006A43BB">
            <w:pPr>
              <w:ind w:firstLine="609"/>
              <w:jc w:val="both"/>
              <w:rPr>
                <w:rFonts w:ascii="Times New Roman" w:hAnsi="Times New Roman" w:cs="Times New Roman"/>
                <w:bCs/>
                <w:iCs/>
                <w:sz w:val="24"/>
                <w:szCs w:val="24"/>
                <w:shd w:val="clear" w:color="auto" w:fill="FFFFFF"/>
              </w:rPr>
            </w:pPr>
            <w:r w:rsidRPr="00B34738">
              <w:rPr>
                <w:rFonts w:ascii="Times New Roman" w:hAnsi="Times New Roman" w:cs="Times New Roman"/>
                <w:bCs/>
                <w:iCs/>
                <w:sz w:val="24"/>
                <w:szCs w:val="24"/>
                <w:shd w:val="clear" w:color="auto" w:fill="FFFFFF"/>
              </w:rPr>
              <w:t>Або</w:t>
            </w:r>
          </w:p>
          <w:p w:rsidR="00B34738" w:rsidRDefault="00B34738" w:rsidP="006A43BB">
            <w:pPr>
              <w:ind w:firstLine="609"/>
              <w:jc w:val="both"/>
              <w:rPr>
                <w:rFonts w:ascii="Times New Roman" w:hAnsi="Times New Roman" w:cs="Times New Roman"/>
                <w:bCs/>
                <w:iCs/>
                <w:sz w:val="24"/>
                <w:szCs w:val="24"/>
                <w:shd w:val="clear" w:color="auto" w:fill="FFFFFF"/>
              </w:rPr>
            </w:pPr>
            <w:r w:rsidRPr="00B34738">
              <w:rPr>
                <w:rFonts w:ascii="Times New Roman" w:hAnsi="Times New Roman" w:cs="Times New Roman"/>
                <w:bCs/>
                <w:iCs/>
                <w:sz w:val="24"/>
                <w:szCs w:val="24"/>
                <w:shd w:val="clear" w:color="auto" w:fill="FFFFFF"/>
              </w:rPr>
              <w:t xml:space="preserve">передбачити доведення ОГТСУ через </w:t>
            </w:r>
            <w:proofErr w:type="spellStart"/>
            <w:r w:rsidRPr="00B34738">
              <w:rPr>
                <w:rFonts w:ascii="Times New Roman" w:hAnsi="Times New Roman" w:cs="Times New Roman"/>
                <w:bCs/>
                <w:iCs/>
                <w:sz w:val="24"/>
                <w:szCs w:val="24"/>
                <w:shd w:val="clear" w:color="auto" w:fill="FFFFFF"/>
              </w:rPr>
              <w:t>Інформаціну</w:t>
            </w:r>
            <w:proofErr w:type="spellEnd"/>
            <w:r w:rsidRPr="00B34738">
              <w:rPr>
                <w:rFonts w:ascii="Times New Roman" w:hAnsi="Times New Roman" w:cs="Times New Roman"/>
                <w:bCs/>
                <w:iCs/>
                <w:sz w:val="24"/>
                <w:szCs w:val="24"/>
                <w:shd w:val="clear" w:color="auto" w:fill="FFFFFF"/>
              </w:rPr>
              <w:t xml:space="preserve"> платформу даної інформації Замовникам і на вебсайті ОГТСУ протягом 2-х тижнів відміни воєнного стану.</w:t>
            </w:r>
          </w:p>
          <w:p w:rsidR="00B34738" w:rsidRDefault="00B34738" w:rsidP="00B34738">
            <w:pPr>
              <w:jc w:val="both"/>
              <w:rPr>
                <w:rFonts w:ascii="Times New Roman" w:hAnsi="Times New Roman" w:cs="Times New Roman"/>
                <w:bCs/>
                <w:iCs/>
                <w:sz w:val="24"/>
                <w:szCs w:val="24"/>
                <w:shd w:val="clear" w:color="auto" w:fill="FFFFFF"/>
              </w:rPr>
            </w:pPr>
          </w:p>
          <w:p w:rsidR="00B34738" w:rsidRPr="0003685D" w:rsidRDefault="00B34738" w:rsidP="00B34738">
            <w:pPr>
              <w:jc w:val="both"/>
              <w:rPr>
                <w:rFonts w:ascii="Times New Roman" w:hAnsi="Times New Roman" w:cs="Times New Roman"/>
                <w:b/>
                <w:bCs/>
                <w:i/>
                <w:iCs/>
                <w:sz w:val="24"/>
                <w:szCs w:val="24"/>
                <w:shd w:val="clear" w:color="auto" w:fill="FFFFFF"/>
              </w:rPr>
            </w:pPr>
            <w:r>
              <w:rPr>
                <w:rFonts w:ascii="Times New Roman" w:hAnsi="Times New Roman" w:cs="Times New Roman"/>
                <w:b/>
                <w:i/>
                <w:color w:val="000000" w:themeColor="text1"/>
              </w:rPr>
              <w:tab/>
            </w:r>
            <w:r w:rsidRPr="0003685D">
              <w:rPr>
                <w:rFonts w:ascii="Times New Roman" w:hAnsi="Times New Roman" w:cs="Times New Roman"/>
                <w:b/>
                <w:i/>
                <w:color w:val="000000" w:themeColor="text1"/>
              </w:rPr>
              <w:t>Обґрунтування</w:t>
            </w:r>
            <w:r w:rsidRPr="0003685D">
              <w:rPr>
                <w:rFonts w:ascii="Times New Roman" w:hAnsi="Times New Roman" w:cs="Times New Roman"/>
                <w:b/>
                <w:bCs/>
                <w:i/>
                <w:iCs/>
                <w:sz w:val="24"/>
                <w:szCs w:val="24"/>
                <w:shd w:val="clear" w:color="auto" w:fill="FFFFFF"/>
              </w:rPr>
              <w:t>:</w:t>
            </w:r>
          </w:p>
          <w:p w:rsidR="00B34738" w:rsidRPr="0003685D" w:rsidRDefault="00B34738" w:rsidP="00B34738">
            <w:pPr>
              <w:ind w:firstLine="567"/>
              <w:jc w:val="both"/>
              <w:rPr>
                <w:rFonts w:ascii="Times New Roman" w:hAnsi="Times New Roman" w:cs="Times New Roman"/>
                <w:sz w:val="24"/>
                <w:szCs w:val="24"/>
              </w:rPr>
            </w:pPr>
            <w:r w:rsidRPr="0003685D">
              <w:rPr>
                <w:rFonts w:ascii="Times New Roman" w:hAnsi="Times New Roman" w:cs="Times New Roman"/>
                <w:sz w:val="24"/>
                <w:szCs w:val="24"/>
              </w:rPr>
              <w:t xml:space="preserve">В силу Закону України «Про НКРЕКП» рішення Регулятора оформляється постановою. Постановою НКРЕКП від 26 березня 2022 року № 349 ухвалено рішення «Щодо захисту інформації, яка в умовах воєнного стану може бути віднесена до інформації з обмеженим доступом, у тому числі щодо об’єктів критичної інфраструктури». </w:t>
            </w:r>
          </w:p>
          <w:p w:rsidR="00B34738" w:rsidRPr="0003685D" w:rsidRDefault="00B34738" w:rsidP="00B34738">
            <w:pPr>
              <w:ind w:firstLine="567"/>
              <w:jc w:val="both"/>
              <w:rPr>
                <w:rFonts w:ascii="Times New Roman" w:hAnsi="Times New Roman" w:cs="Times New Roman"/>
                <w:sz w:val="24"/>
                <w:szCs w:val="24"/>
              </w:rPr>
            </w:pPr>
            <w:r w:rsidRPr="0003685D">
              <w:rPr>
                <w:rFonts w:ascii="Times New Roman" w:hAnsi="Times New Roman" w:cs="Times New Roman"/>
                <w:sz w:val="24"/>
                <w:szCs w:val="24"/>
              </w:rPr>
              <w:t>Згаданою постановою, як і жодними іншим роз’ясненнями та дорученнями не змінюються вимоги законодавства та положення Кодексу ГТС щодо оприлюднення інформації Оператором ГТС, пов'язаних із транспортуванням та вчиненням балансуючих дій.</w:t>
            </w:r>
          </w:p>
          <w:p w:rsidR="00B34738" w:rsidRPr="0003685D" w:rsidRDefault="00B34738" w:rsidP="00B34738">
            <w:pPr>
              <w:ind w:firstLine="567"/>
              <w:jc w:val="both"/>
              <w:rPr>
                <w:rFonts w:ascii="Times New Roman" w:hAnsi="Times New Roman" w:cs="Times New Roman"/>
                <w:sz w:val="24"/>
                <w:szCs w:val="24"/>
              </w:rPr>
            </w:pPr>
            <w:r w:rsidRPr="0003685D">
              <w:rPr>
                <w:rFonts w:ascii="Times New Roman" w:hAnsi="Times New Roman" w:cs="Times New Roman"/>
                <w:sz w:val="24"/>
                <w:szCs w:val="24"/>
              </w:rPr>
              <w:lastRenderedPageBreak/>
              <w:t>Формулювання «може бути віднесена до інформації з обмеженим доступом» -</w:t>
            </w:r>
            <w:r>
              <w:rPr>
                <w:rFonts w:ascii="Times New Roman" w:hAnsi="Times New Roman" w:cs="Times New Roman"/>
                <w:sz w:val="24"/>
                <w:szCs w:val="24"/>
              </w:rPr>
              <w:t xml:space="preserve"> </w:t>
            </w:r>
            <w:r w:rsidRPr="0003685D">
              <w:rPr>
                <w:rFonts w:ascii="Times New Roman" w:hAnsi="Times New Roman" w:cs="Times New Roman"/>
                <w:sz w:val="24"/>
                <w:szCs w:val="24"/>
              </w:rPr>
              <w:t>передбачає право, а не обов’язок, формулювання «може бути використана ворогом для завдання збитків Оператору ГТС» - є оціночним судженням.</w:t>
            </w:r>
          </w:p>
          <w:p w:rsidR="00B34738" w:rsidRPr="0003685D" w:rsidRDefault="00B34738" w:rsidP="00B34738">
            <w:pPr>
              <w:ind w:firstLine="567"/>
              <w:jc w:val="both"/>
              <w:rPr>
                <w:rFonts w:ascii="Times New Roman" w:hAnsi="Times New Roman" w:cs="Times New Roman"/>
                <w:sz w:val="24"/>
                <w:szCs w:val="24"/>
              </w:rPr>
            </w:pPr>
            <w:r w:rsidRPr="0003685D">
              <w:rPr>
                <w:rFonts w:ascii="Times New Roman" w:hAnsi="Times New Roman" w:cs="Times New Roman"/>
                <w:sz w:val="24"/>
                <w:szCs w:val="24"/>
              </w:rPr>
              <w:t>Слушним буде приклад Закону України «Про державний бюджет України на 2023 рік», який на всіх етапах прийняття залишався і залишається після ухвалення у вільному публічному доступі, незважаючи на те, що містить  інформацію про доходи і витрати держави України, зокрема, на обороноздатність.</w:t>
            </w:r>
          </w:p>
          <w:p w:rsidR="00B34738" w:rsidRPr="0003685D" w:rsidRDefault="00B34738" w:rsidP="00B34738">
            <w:pPr>
              <w:ind w:firstLine="567"/>
              <w:jc w:val="both"/>
              <w:rPr>
                <w:rFonts w:ascii="Times New Roman" w:hAnsi="Times New Roman" w:cs="Times New Roman"/>
                <w:sz w:val="24"/>
                <w:szCs w:val="24"/>
              </w:rPr>
            </w:pPr>
            <w:r w:rsidRPr="0003685D">
              <w:rPr>
                <w:rFonts w:ascii="Times New Roman" w:hAnsi="Times New Roman" w:cs="Times New Roman"/>
                <w:sz w:val="24"/>
                <w:szCs w:val="24"/>
              </w:rPr>
              <w:t>В продовження теми «захисту інформації», не до кінця є зрозумілим, як може бути використана ворогом інформація про параметри розрахунку Оператора ГТС тарифу на транспортування і які можуть бути завдані збитки Оператору ГТС, та яка наявна дійсна загроза використання ворогом такої інформації для нанести шкоди галузі. Що перешкоджає Оператору ГТС, принаймні, доводити згадану інформацію замовникам послуг через інформаційну платформу.</w:t>
            </w:r>
          </w:p>
          <w:p w:rsidR="006C6621" w:rsidRPr="0003685D" w:rsidRDefault="00B34738" w:rsidP="00B34738">
            <w:pPr>
              <w:jc w:val="both"/>
              <w:rPr>
                <w:rFonts w:ascii="Times New Roman" w:hAnsi="Times New Roman" w:cs="Times New Roman"/>
                <w:b/>
                <w:bCs/>
                <w:iCs/>
                <w:sz w:val="24"/>
                <w:szCs w:val="24"/>
                <w:shd w:val="clear" w:color="auto" w:fill="FFFFFF"/>
              </w:rPr>
            </w:pPr>
            <w:r>
              <w:rPr>
                <w:rFonts w:ascii="Times New Roman" w:hAnsi="Times New Roman" w:cs="Times New Roman"/>
                <w:sz w:val="24"/>
                <w:szCs w:val="24"/>
              </w:rPr>
              <w:tab/>
            </w:r>
            <w:r w:rsidRPr="0003685D">
              <w:rPr>
                <w:rFonts w:ascii="Times New Roman" w:hAnsi="Times New Roman" w:cs="Times New Roman"/>
                <w:sz w:val="24"/>
                <w:szCs w:val="24"/>
              </w:rPr>
              <w:t>Водночас, запропоновані положення не відповідають Регламенту № 2017/460.</w:t>
            </w:r>
          </w:p>
        </w:tc>
        <w:tc>
          <w:tcPr>
            <w:tcW w:w="3685" w:type="dxa"/>
          </w:tcPr>
          <w:p w:rsidR="003F4582" w:rsidRDefault="003F4582" w:rsidP="00CF287B">
            <w:pPr>
              <w:ind w:firstLine="170"/>
              <w:jc w:val="both"/>
              <w:rPr>
                <w:rFonts w:ascii="Times New Roman" w:eastAsia="Times New Roman" w:hAnsi="Times New Roman" w:cs="Times New Roman"/>
                <w:color w:val="000000" w:themeColor="text1"/>
                <w:sz w:val="24"/>
                <w:szCs w:val="24"/>
                <w:lang w:eastAsia="uk-UA"/>
              </w:rPr>
            </w:pPr>
            <w:r w:rsidRPr="00BB609F">
              <w:rPr>
                <w:rFonts w:ascii="Times New Roman" w:eastAsia="Times New Roman" w:hAnsi="Times New Roman" w:cs="Times New Roman"/>
                <w:b/>
                <w:sz w:val="24"/>
                <w:szCs w:val="24"/>
                <w:lang w:eastAsia="uk-UA"/>
              </w:rPr>
              <w:lastRenderedPageBreak/>
              <w:t>Попередньо відхиляється</w:t>
            </w:r>
            <w:r w:rsidRPr="0003685D">
              <w:rPr>
                <w:rFonts w:ascii="Times New Roman" w:eastAsia="Times New Roman" w:hAnsi="Times New Roman" w:cs="Times New Roman"/>
                <w:color w:val="000000" w:themeColor="text1"/>
                <w:sz w:val="24"/>
                <w:szCs w:val="24"/>
                <w:lang w:eastAsia="uk-UA"/>
              </w:rPr>
              <w:t xml:space="preserve"> </w:t>
            </w:r>
          </w:p>
          <w:p w:rsidR="00CF287B" w:rsidRPr="004F04FC" w:rsidRDefault="00CF287B" w:rsidP="00CF287B">
            <w:pPr>
              <w:ind w:firstLine="170"/>
              <w:jc w:val="both"/>
              <w:rPr>
                <w:rFonts w:ascii="Times New Roman" w:eastAsia="Times New Roman" w:hAnsi="Times New Roman" w:cs="Times New Roman"/>
                <w:color w:val="000000" w:themeColor="text1"/>
                <w:sz w:val="24"/>
                <w:szCs w:val="24"/>
                <w:lang w:eastAsia="uk-UA"/>
              </w:rPr>
            </w:pPr>
            <w:r w:rsidRPr="004F04FC">
              <w:rPr>
                <w:rFonts w:ascii="Times New Roman" w:eastAsia="Times New Roman" w:hAnsi="Times New Roman" w:cs="Times New Roman"/>
                <w:color w:val="000000" w:themeColor="text1"/>
                <w:sz w:val="24"/>
                <w:szCs w:val="24"/>
                <w:lang w:eastAsia="uk-UA"/>
              </w:rPr>
              <w:t>Окремі норми Регламенту (ЄС) 2017/460  містять варіативність щодо сторони, відповідальної за проведення консультацій та оприлюднення інформації. Таким чином, запропоновані зміни не суперечать положенням Регламенту (ЄС) 2017/460, водночас, з метою належного застосування  його норм, уточнюють строки, спосіб і учасника ринку, який оприлюднює інформацію щодо параметрів розрахунку тарифів на послуги транспортування природного газу</w:t>
            </w:r>
            <w:r w:rsidRPr="004F04FC">
              <w:rPr>
                <w:rFonts w:ascii="Times New Roman" w:hAnsi="Times New Roman" w:cs="Times New Roman"/>
                <w:color w:val="000000" w:themeColor="text1"/>
              </w:rPr>
              <w:t xml:space="preserve"> </w:t>
            </w:r>
            <w:r w:rsidRPr="004F04FC">
              <w:rPr>
                <w:rFonts w:ascii="Times New Roman" w:eastAsia="Times New Roman" w:hAnsi="Times New Roman" w:cs="Times New Roman"/>
                <w:color w:val="000000" w:themeColor="text1"/>
                <w:sz w:val="24"/>
                <w:szCs w:val="24"/>
                <w:lang w:eastAsia="uk-UA"/>
              </w:rPr>
              <w:t>відповідно до вимог цього Регламенту.</w:t>
            </w:r>
          </w:p>
          <w:p w:rsidR="00661DBD" w:rsidRPr="004F04FC" w:rsidRDefault="00661DBD" w:rsidP="00CF287B">
            <w:pPr>
              <w:ind w:firstLine="170"/>
              <w:jc w:val="both"/>
              <w:rPr>
                <w:rFonts w:ascii="Times New Roman" w:eastAsia="Times New Roman" w:hAnsi="Times New Roman" w:cs="Times New Roman"/>
                <w:color w:val="000000" w:themeColor="text1"/>
                <w:sz w:val="24"/>
                <w:szCs w:val="24"/>
                <w:lang w:eastAsia="uk-UA"/>
              </w:rPr>
            </w:pPr>
          </w:p>
          <w:p w:rsidR="00661DBD" w:rsidRPr="004F04FC" w:rsidRDefault="00661DBD" w:rsidP="00CF287B">
            <w:pPr>
              <w:ind w:firstLine="170"/>
              <w:jc w:val="both"/>
              <w:rPr>
                <w:rFonts w:ascii="Times New Roman" w:eastAsia="Times New Roman" w:hAnsi="Times New Roman" w:cs="Times New Roman"/>
                <w:color w:val="000000" w:themeColor="text1"/>
                <w:sz w:val="24"/>
                <w:szCs w:val="24"/>
                <w:lang w:eastAsia="uk-UA"/>
              </w:rPr>
            </w:pPr>
          </w:p>
          <w:p w:rsidR="00661DBD" w:rsidRPr="004F04FC" w:rsidRDefault="00661DBD" w:rsidP="00CF287B">
            <w:pPr>
              <w:ind w:firstLine="170"/>
              <w:jc w:val="both"/>
              <w:rPr>
                <w:rFonts w:ascii="Times New Roman" w:eastAsia="Times New Roman" w:hAnsi="Times New Roman" w:cs="Times New Roman"/>
                <w:color w:val="000000" w:themeColor="text1"/>
                <w:sz w:val="24"/>
                <w:szCs w:val="24"/>
                <w:lang w:eastAsia="uk-UA"/>
              </w:rPr>
            </w:pPr>
          </w:p>
          <w:p w:rsidR="00661DBD" w:rsidRPr="004F04FC" w:rsidRDefault="00661DBD" w:rsidP="00CF287B">
            <w:pPr>
              <w:ind w:firstLine="170"/>
              <w:jc w:val="both"/>
              <w:rPr>
                <w:rFonts w:ascii="Times New Roman" w:eastAsia="Times New Roman" w:hAnsi="Times New Roman" w:cs="Times New Roman"/>
                <w:color w:val="000000" w:themeColor="text1"/>
                <w:sz w:val="24"/>
                <w:szCs w:val="24"/>
                <w:lang w:eastAsia="uk-UA"/>
              </w:rPr>
            </w:pPr>
          </w:p>
          <w:p w:rsidR="00661DBD" w:rsidRPr="004F04FC" w:rsidRDefault="00661DBD" w:rsidP="00CF287B">
            <w:pPr>
              <w:ind w:firstLine="170"/>
              <w:jc w:val="both"/>
              <w:rPr>
                <w:rFonts w:ascii="Times New Roman" w:eastAsia="Times New Roman" w:hAnsi="Times New Roman" w:cs="Times New Roman"/>
                <w:color w:val="000000" w:themeColor="text1"/>
                <w:sz w:val="24"/>
                <w:szCs w:val="24"/>
                <w:lang w:eastAsia="uk-UA"/>
              </w:rPr>
            </w:pPr>
          </w:p>
          <w:p w:rsidR="00661DBD" w:rsidRPr="004F04FC" w:rsidRDefault="00661DBD" w:rsidP="00CF287B">
            <w:pPr>
              <w:ind w:firstLine="170"/>
              <w:jc w:val="both"/>
              <w:rPr>
                <w:rFonts w:ascii="Times New Roman" w:eastAsia="Times New Roman" w:hAnsi="Times New Roman" w:cs="Times New Roman"/>
                <w:color w:val="000000" w:themeColor="text1"/>
                <w:sz w:val="24"/>
                <w:szCs w:val="24"/>
                <w:lang w:eastAsia="uk-UA"/>
              </w:rPr>
            </w:pPr>
          </w:p>
          <w:p w:rsidR="00661DBD" w:rsidRPr="004F04FC" w:rsidRDefault="00661DBD" w:rsidP="00CF287B">
            <w:pPr>
              <w:ind w:firstLine="170"/>
              <w:jc w:val="both"/>
              <w:rPr>
                <w:rFonts w:ascii="Times New Roman" w:eastAsia="Times New Roman" w:hAnsi="Times New Roman" w:cs="Times New Roman"/>
                <w:color w:val="000000" w:themeColor="text1"/>
                <w:sz w:val="24"/>
                <w:szCs w:val="24"/>
                <w:lang w:eastAsia="uk-UA"/>
              </w:rPr>
            </w:pPr>
          </w:p>
          <w:p w:rsidR="00661DBD" w:rsidRPr="004F04FC" w:rsidRDefault="00661DBD" w:rsidP="00CF287B">
            <w:pPr>
              <w:ind w:firstLine="170"/>
              <w:jc w:val="both"/>
              <w:rPr>
                <w:rFonts w:ascii="Times New Roman" w:eastAsia="Times New Roman" w:hAnsi="Times New Roman" w:cs="Times New Roman"/>
                <w:color w:val="000000" w:themeColor="text1"/>
                <w:sz w:val="24"/>
                <w:szCs w:val="24"/>
                <w:lang w:eastAsia="uk-UA"/>
              </w:rPr>
            </w:pPr>
          </w:p>
          <w:p w:rsidR="00661DBD" w:rsidRPr="004F04FC" w:rsidRDefault="00661DBD" w:rsidP="00CF287B">
            <w:pPr>
              <w:ind w:firstLine="170"/>
              <w:jc w:val="both"/>
              <w:rPr>
                <w:rFonts w:ascii="Times New Roman" w:eastAsia="Times New Roman" w:hAnsi="Times New Roman" w:cs="Times New Roman"/>
                <w:color w:val="000000" w:themeColor="text1"/>
                <w:sz w:val="24"/>
                <w:szCs w:val="24"/>
                <w:lang w:eastAsia="uk-UA"/>
              </w:rPr>
            </w:pPr>
          </w:p>
          <w:p w:rsidR="00661DBD" w:rsidRPr="004F04FC" w:rsidRDefault="00661DBD" w:rsidP="00CF287B">
            <w:pPr>
              <w:ind w:firstLine="170"/>
              <w:jc w:val="both"/>
              <w:rPr>
                <w:rFonts w:ascii="Times New Roman" w:eastAsia="Times New Roman" w:hAnsi="Times New Roman" w:cs="Times New Roman"/>
                <w:color w:val="000000" w:themeColor="text1"/>
                <w:sz w:val="24"/>
                <w:szCs w:val="24"/>
                <w:lang w:eastAsia="uk-UA"/>
              </w:rPr>
            </w:pPr>
          </w:p>
          <w:p w:rsidR="00661DBD" w:rsidRPr="004F04FC" w:rsidRDefault="00661DBD" w:rsidP="00CF287B">
            <w:pPr>
              <w:ind w:firstLine="170"/>
              <w:jc w:val="both"/>
              <w:rPr>
                <w:rFonts w:ascii="Times New Roman" w:eastAsia="Times New Roman" w:hAnsi="Times New Roman" w:cs="Times New Roman"/>
                <w:color w:val="000000" w:themeColor="text1"/>
                <w:sz w:val="24"/>
                <w:szCs w:val="24"/>
                <w:lang w:eastAsia="uk-UA"/>
              </w:rPr>
            </w:pPr>
          </w:p>
          <w:p w:rsidR="00661DBD" w:rsidRPr="004F04FC" w:rsidRDefault="00661DBD" w:rsidP="00CF287B">
            <w:pPr>
              <w:ind w:firstLine="170"/>
              <w:jc w:val="both"/>
              <w:rPr>
                <w:rFonts w:ascii="Times New Roman" w:eastAsia="Times New Roman" w:hAnsi="Times New Roman" w:cs="Times New Roman"/>
                <w:color w:val="000000" w:themeColor="text1"/>
                <w:sz w:val="24"/>
                <w:szCs w:val="24"/>
                <w:lang w:eastAsia="uk-UA"/>
              </w:rPr>
            </w:pPr>
          </w:p>
          <w:p w:rsidR="00661DBD" w:rsidRPr="004F04FC" w:rsidRDefault="00661DBD" w:rsidP="00CF287B">
            <w:pPr>
              <w:ind w:firstLine="170"/>
              <w:jc w:val="both"/>
              <w:rPr>
                <w:rFonts w:ascii="Times New Roman" w:eastAsia="Times New Roman" w:hAnsi="Times New Roman" w:cs="Times New Roman"/>
                <w:color w:val="000000" w:themeColor="text1"/>
                <w:sz w:val="24"/>
                <w:szCs w:val="24"/>
                <w:lang w:eastAsia="uk-UA"/>
              </w:rPr>
            </w:pPr>
          </w:p>
          <w:p w:rsidR="00661DBD" w:rsidRPr="004F04FC" w:rsidRDefault="00661DBD" w:rsidP="00CF287B">
            <w:pPr>
              <w:ind w:firstLine="170"/>
              <w:jc w:val="both"/>
              <w:rPr>
                <w:rFonts w:ascii="Times New Roman" w:eastAsia="Times New Roman" w:hAnsi="Times New Roman" w:cs="Times New Roman"/>
                <w:color w:val="000000" w:themeColor="text1"/>
                <w:sz w:val="24"/>
                <w:szCs w:val="24"/>
                <w:lang w:eastAsia="uk-UA"/>
              </w:rPr>
            </w:pPr>
          </w:p>
          <w:p w:rsidR="00661DBD" w:rsidRPr="004F04FC" w:rsidRDefault="00661DBD" w:rsidP="00CF287B">
            <w:pPr>
              <w:ind w:firstLine="170"/>
              <w:jc w:val="both"/>
              <w:rPr>
                <w:rFonts w:ascii="Times New Roman" w:eastAsia="Times New Roman" w:hAnsi="Times New Roman" w:cs="Times New Roman"/>
                <w:color w:val="000000" w:themeColor="text1"/>
                <w:sz w:val="24"/>
                <w:szCs w:val="24"/>
                <w:lang w:eastAsia="uk-UA"/>
              </w:rPr>
            </w:pPr>
          </w:p>
          <w:p w:rsidR="00661DBD" w:rsidRPr="004F04FC" w:rsidRDefault="00661DBD" w:rsidP="00CF287B">
            <w:pPr>
              <w:ind w:firstLine="170"/>
              <w:jc w:val="both"/>
              <w:rPr>
                <w:rFonts w:ascii="Times New Roman" w:eastAsia="Times New Roman" w:hAnsi="Times New Roman" w:cs="Times New Roman"/>
                <w:color w:val="000000" w:themeColor="text1"/>
                <w:sz w:val="24"/>
                <w:szCs w:val="24"/>
                <w:lang w:eastAsia="uk-UA"/>
              </w:rPr>
            </w:pPr>
          </w:p>
          <w:p w:rsidR="00661DBD" w:rsidRPr="004F04FC" w:rsidRDefault="00661DBD" w:rsidP="00CF287B">
            <w:pPr>
              <w:ind w:firstLine="170"/>
              <w:jc w:val="both"/>
              <w:rPr>
                <w:rFonts w:ascii="Times New Roman" w:eastAsia="Times New Roman" w:hAnsi="Times New Roman" w:cs="Times New Roman"/>
                <w:color w:val="000000" w:themeColor="text1"/>
                <w:sz w:val="24"/>
                <w:szCs w:val="24"/>
                <w:lang w:eastAsia="uk-UA"/>
              </w:rPr>
            </w:pPr>
          </w:p>
          <w:p w:rsidR="00661DBD" w:rsidRPr="004F04FC" w:rsidRDefault="00661DBD" w:rsidP="00CF287B">
            <w:pPr>
              <w:ind w:firstLine="170"/>
              <w:jc w:val="both"/>
              <w:rPr>
                <w:rFonts w:ascii="Times New Roman" w:eastAsia="Times New Roman" w:hAnsi="Times New Roman" w:cs="Times New Roman"/>
                <w:color w:val="000000" w:themeColor="text1"/>
                <w:sz w:val="24"/>
                <w:szCs w:val="24"/>
                <w:lang w:eastAsia="uk-UA"/>
              </w:rPr>
            </w:pPr>
          </w:p>
          <w:p w:rsidR="00661DBD" w:rsidRPr="004F04FC" w:rsidRDefault="00661DBD" w:rsidP="00CF287B">
            <w:pPr>
              <w:ind w:firstLine="170"/>
              <w:jc w:val="both"/>
              <w:rPr>
                <w:rFonts w:ascii="Times New Roman" w:eastAsia="Times New Roman" w:hAnsi="Times New Roman" w:cs="Times New Roman"/>
                <w:color w:val="000000" w:themeColor="text1"/>
                <w:sz w:val="24"/>
                <w:szCs w:val="24"/>
                <w:lang w:eastAsia="uk-UA"/>
              </w:rPr>
            </w:pPr>
          </w:p>
          <w:p w:rsidR="00661DBD" w:rsidRPr="004F04FC" w:rsidRDefault="00661DBD" w:rsidP="00CF287B">
            <w:pPr>
              <w:ind w:firstLine="170"/>
              <w:jc w:val="both"/>
              <w:rPr>
                <w:rFonts w:ascii="Times New Roman" w:eastAsia="Times New Roman" w:hAnsi="Times New Roman" w:cs="Times New Roman"/>
                <w:color w:val="000000" w:themeColor="text1"/>
                <w:sz w:val="24"/>
                <w:szCs w:val="24"/>
                <w:lang w:eastAsia="uk-UA"/>
              </w:rPr>
            </w:pPr>
          </w:p>
          <w:p w:rsidR="00661DBD" w:rsidRPr="004F04FC" w:rsidRDefault="00661DBD" w:rsidP="00CF287B">
            <w:pPr>
              <w:ind w:firstLine="170"/>
              <w:jc w:val="both"/>
              <w:rPr>
                <w:rFonts w:ascii="Times New Roman" w:eastAsia="Times New Roman" w:hAnsi="Times New Roman" w:cs="Times New Roman"/>
                <w:color w:val="000000" w:themeColor="text1"/>
                <w:sz w:val="24"/>
                <w:szCs w:val="24"/>
                <w:lang w:eastAsia="uk-UA"/>
              </w:rPr>
            </w:pPr>
          </w:p>
          <w:p w:rsidR="00661DBD" w:rsidRPr="004F04FC" w:rsidRDefault="00661DBD" w:rsidP="00CF287B">
            <w:pPr>
              <w:ind w:firstLine="170"/>
              <w:jc w:val="both"/>
              <w:rPr>
                <w:rFonts w:ascii="Times New Roman" w:eastAsia="Times New Roman" w:hAnsi="Times New Roman" w:cs="Times New Roman"/>
                <w:color w:val="000000" w:themeColor="text1"/>
                <w:sz w:val="24"/>
                <w:szCs w:val="24"/>
                <w:lang w:eastAsia="uk-UA"/>
              </w:rPr>
            </w:pPr>
          </w:p>
          <w:p w:rsidR="00661DBD" w:rsidRPr="004F04FC" w:rsidRDefault="00661DBD" w:rsidP="00CF287B">
            <w:pPr>
              <w:ind w:firstLine="170"/>
              <w:jc w:val="both"/>
              <w:rPr>
                <w:rFonts w:ascii="Times New Roman" w:eastAsia="Times New Roman" w:hAnsi="Times New Roman" w:cs="Times New Roman"/>
                <w:color w:val="000000" w:themeColor="text1"/>
                <w:sz w:val="24"/>
                <w:szCs w:val="24"/>
                <w:lang w:eastAsia="uk-UA"/>
              </w:rPr>
            </w:pPr>
          </w:p>
          <w:p w:rsidR="00661DBD" w:rsidRPr="004F04FC" w:rsidRDefault="00661DBD" w:rsidP="00CF287B">
            <w:pPr>
              <w:ind w:firstLine="170"/>
              <w:jc w:val="both"/>
              <w:rPr>
                <w:rFonts w:ascii="Times New Roman" w:eastAsia="Times New Roman" w:hAnsi="Times New Roman" w:cs="Times New Roman"/>
                <w:color w:val="000000" w:themeColor="text1"/>
                <w:sz w:val="24"/>
                <w:szCs w:val="24"/>
                <w:lang w:eastAsia="uk-UA"/>
              </w:rPr>
            </w:pPr>
          </w:p>
          <w:p w:rsidR="00661DBD" w:rsidRPr="004F04FC" w:rsidRDefault="00661DBD" w:rsidP="00CF287B">
            <w:pPr>
              <w:ind w:firstLine="170"/>
              <w:jc w:val="both"/>
              <w:rPr>
                <w:rFonts w:ascii="Times New Roman" w:eastAsia="Times New Roman" w:hAnsi="Times New Roman" w:cs="Times New Roman"/>
                <w:color w:val="000000" w:themeColor="text1"/>
                <w:sz w:val="24"/>
                <w:szCs w:val="24"/>
                <w:lang w:eastAsia="uk-UA"/>
              </w:rPr>
            </w:pPr>
          </w:p>
          <w:p w:rsidR="00661DBD" w:rsidRPr="004F04FC" w:rsidRDefault="00661DBD" w:rsidP="00CF287B">
            <w:pPr>
              <w:ind w:firstLine="170"/>
              <w:jc w:val="both"/>
              <w:rPr>
                <w:rFonts w:ascii="Times New Roman" w:eastAsia="Times New Roman" w:hAnsi="Times New Roman" w:cs="Times New Roman"/>
                <w:color w:val="000000" w:themeColor="text1"/>
                <w:sz w:val="24"/>
                <w:szCs w:val="24"/>
                <w:lang w:eastAsia="uk-UA"/>
              </w:rPr>
            </w:pPr>
          </w:p>
          <w:p w:rsidR="00661DBD" w:rsidRPr="004F04FC" w:rsidRDefault="00661DBD" w:rsidP="00CF287B">
            <w:pPr>
              <w:ind w:firstLine="170"/>
              <w:jc w:val="both"/>
              <w:rPr>
                <w:rFonts w:ascii="Times New Roman" w:eastAsia="Times New Roman" w:hAnsi="Times New Roman" w:cs="Times New Roman"/>
                <w:color w:val="000000" w:themeColor="text1"/>
                <w:sz w:val="24"/>
                <w:szCs w:val="24"/>
                <w:lang w:eastAsia="uk-UA"/>
              </w:rPr>
            </w:pPr>
          </w:p>
          <w:p w:rsidR="00661DBD" w:rsidRPr="004F04FC" w:rsidRDefault="00661DBD" w:rsidP="00CF287B">
            <w:pPr>
              <w:ind w:firstLine="170"/>
              <w:jc w:val="both"/>
              <w:rPr>
                <w:rFonts w:ascii="Times New Roman" w:eastAsia="Times New Roman" w:hAnsi="Times New Roman" w:cs="Times New Roman"/>
                <w:color w:val="000000" w:themeColor="text1"/>
                <w:sz w:val="24"/>
                <w:szCs w:val="24"/>
                <w:lang w:eastAsia="uk-UA"/>
              </w:rPr>
            </w:pPr>
          </w:p>
          <w:p w:rsidR="00661DBD" w:rsidRPr="004F04FC" w:rsidRDefault="00661DBD" w:rsidP="00CF287B">
            <w:pPr>
              <w:ind w:firstLine="170"/>
              <w:jc w:val="both"/>
              <w:rPr>
                <w:rFonts w:ascii="Times New Roman" w:eastAsia="Times New Roman" w:hAnsi="Times New Roman" w:cs="Times New Roman"/>
                <w:color w:val="000000" w:themeColor="text1"/>
                <w:sz w:val="24"/>
                <w:szCs w:val="24"/>
                <w:lang w:eastAsia="uk-UA"/>
              </w:rPr>
            </w:pPr>
          </w:p>
          <w:p w:rsidR="00661DBD" w:rsidRPr="004F04FC" w:rsidRDefault="00661DBD" w:rsidP="00CF287B">
            <w:pPr>
              <w:ind w:firstLine="170"/>
              <w:jc w:val="both"/>
              <w:rPr>
                <w:rFonts w:ascii="Times New Roman" w:eastAsia="Times New Roman" w:hAnsi="Times New Roman" w:cs="Times New Roman"/>
                <w:color w:val="000000" w:themeColor="text1"/>
                <w:sz w:val="24"/>
                <w:szCs w:val="24"/>
                <w:lang w:eastAsia="uk-UA"/>
              </w:rPr>
            </w:pPr>
          </w:p>
          <w:p w:rsidR="003F4582" w:rsidRDefault="003F4582" w:rsidP="00D76991">
            <w:pPr>
              <w:ind w:firstLine="170"/>
              <w:jc w:val="both"/>
              <w:rPr>
                <w:rFonts w:ascii="Times New Roman" w:eastAsia="Times New Roman" w:hAnsi="Times New Roman" w:cs="Times New Roman"/>
                <w:color w:val="000000" w:themeColor="text1"/>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r w:rsidRPr="0003685D">
              <w:rPr>
                <w:rFonts w:ascii="Times New Roman" w:eastAsia="Times New Roman" w:hAnsi="Times New Roman" w:cs="Times New Roman"/>
                <w:color w:val="000000" w:themeColor="text1"/>
                <w:sz w:val="24"/>
                <w:szCs w:val="24"/>
                <w:lang w:eastAsia="uk-UA"/>
              </w:rPr>
              <w:t xml:space="preserve"> </w:t>
            </w:r>
          </w:p>
          <w:p w:rsidR="00D76991" w:rsidRPr="00F764AA" w:rsidRDefault="004F04FC" w:rsidP="00D76991">
            <w:pPr>
              <w:ind w:firstLine="170"/>
              <w:jc w:val="both"/>
              <w:rPr>
                <w:rFonts w:ascii="Times New Roman" w:eastAsia="Times New Roman" w:hAnsi="Times New Roman" w:cs="Times New Roman"/>
                <w:color w:val="000000" w:themeColor="text1"/>
                <w:sz w:val="24"/>
                <w:szCs w:val="24"/>
                <w:lang w:eastAsia="uk-UA"/>
              </w:rPr>
            </w:pPr>
            <w:r w:rsidRPr="00F764AA">
              <w:rPr>
                <w:rFonts w:ascii="Times New Roman" w:eastAsia="Times New Roman" w:hAnsi="Times New Roman" w:cs="Times New Roman"/>
                <w:color w:val="000000" w:themeColor="text1"/>
                <w:sz w:val="24"/>
                <w:szCs w:val="24"/>
                <w:lang w:eastAsia="uk-UA"/>
              </w:rPr>
              <w:t xml:space="preserve">Проєктом постанови передбачено, що Оператор газотранспортної системи щороку оприлюднює на власному вебсайті інформацію щодо параметрів розрахунку тарифів на послуги транспортування природного газу, </w:t>
            </w:r>
            <w:r w:rsidRPr="004C71AF">
              <w:rPr>
                <w:rFonts w:ascii="Times New Roman" w:eastAsia="Times New Roman" w:hAnsi="Times New Roman" w:cs="Times New Roman"/>
                <w:color w:val="000000" w:themeColor="text1"/>
                <w:sz w:val="24"/>
                <w:szCs w:val="24"/>
                <w:lang w:eastAsia="uk-UA"/>
              </w:rPr>
              <w:t>точок міждержавного з'єднання</w:t>
            </w:r>
            <w:r>
              <w:rPr>
                <w:rFonts w:ascii="Times New Roman" w:eastAsia="Times New Roman" w:hAnsi="Times New Roman" w:cs="Times New Roman"/>
                <w:color w:val="000000" w:themeColor="text1"/>
                <w:sz w:val="24"/>
                <w:szCs w:val="24"/>
                <w:lang w:eastAsia="uk-UA"/>
              </w:rPr>
              <w:t xml:space="preserve">, як передбачено главою </w:t>
            </w:r>
            <w:r>
              <w:rPr>
                <w:rFonts w:ascii="Times New Roman" w:eastAsia="Times New Roman" w:hAnsi="Times New Roman" w:cs="Times New Roman"/>
                <w:color w:val="000000" w:themeColor="text1"/>
                <w:sz w:val="24"/>
                <w:szCs w:val="24"/>
                <w:lang w:val="en-US" w:eastAsia="uk-UA"/>
              </w:rPr>
              <w:t>VIII</w:t>
            </w:r>
            <w:r w:rsidRPr="004C71AF">
              <w:rPr>
                <w:rFonts w:ascii="Times New Roman" w:eastAsia="Times New Roman" w:hAnsi="Times New Roman" w:cs="Times New Roman"/>
                <w:color w:val="000000" w:themeColor="text1"/>
                <w:sz w:val="24"/>
                <w:szCs w:val="24"/>
                <w:lang w:eastAsia="uk-UA"/>
              </w:rPr>
              <w:t xml:space="preserve"> </w:t>
            </w:r>
            <w:r>
              <w:rPr>
                <w:rFonts w:ascii="Times New Roman" w:eastAsia="Times New Roman" w:hAnsi="Times New Roman" w:cs="Times New Roman"/>
                <w:color w:val="000000" w:themeColor="text1"/>
                <w:sz w:val="24"/>
                <w:szCs w:val="24"/>
                <w:lang w:eastAsia="uk-UA"/>
              </w:rPr>
              <w:t xml:space="preserve">Регламенту (ЄС) </w:t>
            </w:r>
            <w:r w:rsidRPr="00F764AA">
              <w:rPr>
                <w:rFonts w:ascii="Times New Roman" w:eastAsia="Times New Roman" w:hAnsi="Times New Roman" w:cs="Times New Roman"/>
                <w:color w:val="000000" w:themeColor="text1"/>
                <w:sz w:val="24"/>
                <w:szCs w:val="24"/>
                <w:lang w:eastAsia="uk-UA"/>
              </w:rPr>
              <w:t xml:space="preserve">2017/460. Так, </w:t>
            </w:r>
            <w:r>
              <w:rPr>
                <w:rFonts w:ascii="Times New Roman" w:eastAsia="Times New Roman" w:hAnsi="Times New Roman" w:cs="Times New Roman"/>
                <w:color w:val="000000" w:themeColor="text1"/>
                <w:sz w:val="24"/>
                <w:szCs w:val="24"/>
                <w:lang w:eastAsia="uk-UA"/>
              </w:rPr>
              <w:t xml:space="preserve">вимоги до публікації інформації </w:t>
            </w:r>
            <w:r w:rsidRPr="00F764AA">
              <w:rPr>
                <w:rFonts w:ascii="Times New Roman" w:eastAsia="Times New Roman" w:hAnsi="Times New Roman" w:cs="Times New Roman"/>
                <w:color w:val="000000" w:themeColor="text1"/>
                <w:sz w:val="24"/>
                <w:szCs w:val="24"/>
                <w:lang w:eastAsia="uk-UA"/>
              </w:rPr>
              <w:t>Регламенту</w:t>
            </w:r>
            <w:r>
              <w:rPr>
                <w:rFonts w:ascii="Times New Roman" w:eastAsia="Times New Roman" w:hAnsi="Times New Roman" w:cs="Times New Roman"/>
                <w:color w:val="000000" w:themeColor="text1"/>
                <w:sz w:val="24"/>
                <w:szCs w:val="24"/>
                <w:lang w:eastAsia="uk-UA"/>
              </w:rPr>
              <w:t xml:space="preserve"> (ЄС) </w:t>
            </w:r>
            <w:r w:rsidRPr="00F764AA">
              <w:rPr>
                <w:rFonts w:ascii="Times New Roman" w:eastAsia="Times New Roman" w:hAnsi="Times New Roman" w:cs="Times New Roman"/>
                <w:color w:val="000000" w:themeColor="text1"/>
                <w:sz w:val="24"/>
                <w:szCs w:val="24"/>
                <w:lang w:eastAsia="uk-UA"/>
              </w:rPr>
              <w:t>2017/460 визнача</w:t>
            </w:r>
            <w:r>
              <w:rPr>
                <w:rFonts w:ascii="Times New Roman" w:eastAsia="Times New Roman" w:hAnsi="Times New Roman" w:cs="Times New Roman"/>
                <w:color w:val="000000" w:themeColor="text1"/>
                <w:sz w:val="24"/>
                <w:szCs w:val="24"/>
                <w:lang w:eastAsia="uk-UA"/>
              </w:rPr>
              <w:t>ють</w:t>
            </w:r>
            <w:r w:rsidRPr="00F764AA">
              <w:rPr>
                <w:rFonts w:ascii="Times New Roman" w:eastAsia="Times New Roman" w:hAnsi="Times New Roman" w:cs="Times New Roman"/>
                <w:color w:val="000000" w:themeColor="text1"/>
                <w:sz w:val="24"/>
                <w:szCs w:val="24"/>
                <w:lang w:eastAsia="uk-UA"/>
              </w:rPr>
              <w:t xml:space="preserve"> виключний перелік</w:t>
            </w:r>
            <w:r w:rsidRPr="00F764AA">
              <w:rPr>
                <w:rFonts w:ascii="Times New Roman" w:eastAsia="Times New Roman" w:hAnsi="Times New Roman" w:cs="Times New Roman"/>
                <w:b/>
                <w:color w:val="000000" w:themeColor="text1"/>
                <w:sz w:val="24"/>
                <w:szCs w:val="24"/>
                <w:lang w:eastAsia="uk-UA"/>
              </w:rPr>
              <w:t xml:space="preserve"> </w:t>
            </w:r>
            <w:r w:rsidRPr="00F764AA">
              <w:rPr>
                <w:rFonts w:ascii="Times New Roman" w:eastAsia="Times New Roman" w:hAnsi="Times New Roman" w:cs="Times New Roman"/>
                <w:color w:val="000000" w:themeColor="text1"/>
                <w:sz w:val="24"/>
                <w:szCs w:val="24"/>
                <w:lang w:eastAsia="uk-UA"/>
              </w:rPr>
              <w:t>інформації, як</w:t>
            </w:r>
            <w:r>
              <w:rPr>
                <w:rFonts w:ascii="Times New Roman" w:eastAsia="Times New Roman" w:hAnsi="Times New Roman" w:cs="Times New Roman"/>
                <w:color w:val="000000" w:themeColor="text1"/>
                <w:sz w:val="24"/>
                <w:szCs w:val="24"/>
                <w:lang w:eastAsia="uk-UA"/>
              </w:rPr>
              <w:t>а</w:t>
            </w:r>
            <w:r w:rsidRPr="00F764AA">
              <w:rPr>
                <w:rFonts w:ascii="Times New Roman" w:eastAsia="Times New Roman" w:hAnsi="Times New Roman" w:cs="Times New Roman"/>
                <w:color w:val="000000" w:themeColor="text1"/>
                <w:sz w:val="24"/>
                <w:szCs w:val="24"/>
                <w:lang w:eastAsia="uk-UA"/>
              </w:rPr>
              <w:t xml:space="preserve"> підлягає публікації</w:t>
            </w:r>
            <w:r>
              <w:rPr>
                <w:rFonts w:ascii="Times New Roman" w:eastAsia="Times New Roman" w:hAnsi="Times New Roman" w:cs="Times New Roman"/>
                <w:color w:val="000000" w:themeColor="text1"/>
                <w:sz w:val="24"/>
                <w:szCs w:val="24"/>
                <w:lang w:eastAsia="uk-UA"/>
              </w:rPr>
              <w:t>,</w:t>
            </w:r>
            <w:r w:rsidRPr="00F764AA">
              <w:rPr>
                <w:rFonts w:ascii="Times New Roman" w:eastAsia="Times New Roman" w:hAnsi="Times New Roman" w:cs="Times New Roman"/>
                <w:b/>
                <w:color w:val="000000" w:themeColor="text1"/>
                <w:sz w:val="24"/>
                <w:szCs w:val="24"/>
                <w:lang w:eastAsia="uk-UA"/>
              </w:rPr>
              <w:t xml:space="preserve"> </w:t>
            </w:r>
            <w:r w:rsidRPr="00F764AA">
              <w:rPr>
                <w:rFonts w:ascii="Times New Roman" w:eastAsia="Times New Roman" w:hAnsi="Times New Roman" w:cs="Times New Roman"/>
                <w:color w:val="000000" w:themeColor="text1"/>
                <w:sz w:val="24"/>
                <w:szCs w:val="24"/>
                <w:lang w:eastAsia="uk-UA"/>
              </w:rPr>
              <w:t>зокрема щодо параметрів, які пов'язані з технічними характеристиками газотранспортної системи, такими як: технічна потужність в точках входу та виходу;</w:t>
            </w:r>
            <w:r>
              <w:rPr>
                <w:rFonts w:ascii="Times New Roman" w:eastAsia="Times New Roman" w:hAnsi="Times New Roman" w:cs="Times New Roman"/>
                <w:color w:val="000000" w:themeColor="text1"/>
                <w:sz w:val="24"/>
                <w:szCs w:val="24"/>
                <w:lang w:eastAsia="uk-UA"/>
              </w:rPr>
              <w:t xml:space="preserve"> напрямки транспортування природного газу (газового потоку),</w:t>
            </w:r>
            <w:r w:rsidRPr="00F764AA">
              <w:rPr>
                <w:rFonts w:ascii="Times New Roman" w:eastAsia="Times New Roman" w:hAnsi="Times New Roman" w:cs="Times New Roman"/>
                <w:color w:val="000000" w:themeColor="text1"/>
                <w:sz w:val="24"/>
                <w:szCs w:val="24"/>
                <w:lang w:eastAsia="uk-UA"/>
              </w:rPr>
              <w:t xml:space="preserve"> структурне представлення газотранспортної системи з відповідним рівнем </w:t>
            </w:r>
            <w:r w:rsidRPr="00F764AA">
              <w:rPr>
                <w:rFonts w:ascii="Times New Roman" w:eastAsia="Times New Roman" w:hAnsi="Times New Roman" w:cs="Times New Roman"/>
                <w:color w:val="000000" w:themeColor="text1"/>
                <w:sz w:val="24"/>
                <w:szCs w:val="24"/>
                <w:lang w:eastAsia="uk-UA"/>
              </w:rPr>
              <w:lastRenderedPageBreak/>
              <w:t>деталізації;</w:t>
            </w:r>
            <w:r>
              <w:rPr>
                <w:rFonts w:ascii="Times New Roman" w:eastAsia="Times New Roman" w:hAnsi="Times New Roman" w:cs="Times New Roman"/>
                <w:color w:val="000000" w:themeColor="text1"/>
                <w:sz w:val="24"/>
                <w:szCs w:val="24"/>
                <w:lang w:eastAsia="uk-UA"/>
              </w:rPr>
              <w:t xml:space="preserve"> </w:t>
            </w:r>
            <w:r w:rsidRPr="00F764AA">
              <w:rPr>
                <w:rFonts w:ascii="Times New Roman" w:eastAsia="Times New Roman" w:hAnsi="Times New Roman" w:cs="Times New Roman"/>
                <w:color w:val="000000" w:themeColor="text1"/>
                <w:sz w:val="24"/>
                <w:szCs w:val="24"/>
                <w:lang w:eastAsia="uk-UA"/>
              </w:rPr>
              <w:t>додаткова технічна інформація про газотранспортну систему, така як довжина і діаметр трубопроводів, а також потужність компресорних станцій</w:t>
            </w:r>
            <w:r w:rsidR="00D76991">
              <w:rPr>
                <w:rFonts w:ascii="Times New Roman" w:eastAsia="Times New Roman" w:hAnsi="Times New Roman" w:cs="Times New Roman"/>
                <w:color w:val="000000" w:themeColor="text1"/>
                <w:sz w:val="24"/>
                <w:szCs w:val="24"/>
                <w:lang w:eastAsia="uk-UA"/>
              </w:rPr>
              <w:t xml:space="preserve">, </w:t>
            </w:r>
            <w:r w:rsidR="00D76991" w:rsidRPr="00825E71">
              <w:rPr>
                <w:rFonts w:ascii="Times New Roman" w:eastAsia="Times New Roman" w:hAnsi="Times New Roman" w:cs="Times New Roman"/>
                <w:color w:val="000000" w:themeColor="text1"/>
                <w:sz w:val="24"/>
                <w:szCs w:val="24"/>
                <w:lang w:eastAsia="uk-UA"/>
              </w:rPr>
              <w:t>та спосіб такої публікації.</w:t>
            </w:r>
          </w:p>
          <w:p w:rsidR="004F04FC" w:rsidRPr="004F04FC" w:rsidRDefault="004F04FC" w:rsidP="002D3740">
            <w:pPr>
              <w:ind w:firstLine="320"/>
              <w:jc w:val="both"/>
              <w:rPr>
                <w:rFonts w:ascii="Times New Roman" w:hAnsi="Times New Roman" w:cs="Times New Roman"/>
                <w:sz w:val="24"/>
                <w:szCs w:val="24"/>
              </w:rPr>
            </w:pPr>
            <w:r w:rsidRPr="00F764AA">
              <w:rPr>
                <w:rFonts w:ascii="Times New Roman" w:eastAsia="Times New Roman" w:hAnsi="Times New Roman" w:cs="Times New Roman"/>
                <w:color w:val="000000" w:themeColor="text1"/>
                <w:sz w:val="24"/>
                <w:szCs w:val="24"/>
                <w:lang w:eastAsia="uk-UA"/>
              </w:rPr>
              <w:t>При цьому, постановою НКРЕКП від 26.03.2022</w:t>
            </w:r>
            <w:r w:rsidRPr="00F764AA">
              <w:rPr>
                <w:rFonts w:ascii="Times New Roman" w:eastAsia="Times New Roman" w:hAnsi="Times New Roman" w:cs="Times New Roman"/>
                <w:b/>
                <w:color w:val="000000" w:themeColor="text1"/>
                <w:sz w:val="24"/>
                <w:szCs w:val="24"/>
                <w:lang w:eastAsia="uk-UA"/>
              </w:rPr>
              <w:t xml:space="preserve"> </w:t>
            </w:r>
            <w:r w:rsidRPr="00F764AA">
              <w:rPr>
                <w:rFonts w:ascii="Times New Roman" w:eastAsia="Times New Roman" w:hAnsi="Times New Roman" w:cs="Times New Roman"/>
                <w:color w:val="000000" w:themeColor="text1"/>
                <w:sz w:val="24"/>
                <w:szCs w:val="24"/>
                <w:lang w:eastAsia="uk-UA"/>
              </w:rPr>
              <w:t>№</w:t>
            </w:r>
            <w:r>
              <w:rPr>
                <w:rFonts w:ascii="Times New Roman" w:eastAsia="Times New Roman" w:hAnsi="Times New Roman" w:cs="Times New Roman"/>
                <w:color w:val="000000" w:themeColor="text1"/>
                <w:sz w:val="24"/>
                <w:szCs w:val="24"/>
                <w:lang w:eastAsia="uk-UA"/>
              </w:rPr>
              <w:t xml:space="preserve"> </w:t>
            </w:r>
            <w:r w:rsidRPr="00F764AA">
              <w:rPr>
                <w:rFonts w:ascii="Times New Roman" w:eastAsia="Times New Roman" w:hAnsi="Times New Roman" w:cs="Times New Roman"/>
                <w:color w:val="000000" w:themeColor="text1"/>
                <w:sz w:val="24"/>
                <w:szCs w:val="24"/>
                <w:lang w:eastAsia="uk-UA"/>
              </w:rPr>
              <w:t xml:space="preserve">349 </w:t>
            </w:r>
            <w:r w:rsidRPr="00F764AA">
              <w:rPr>
                <w:rFonts w:ascii="Times New Roman" w:eastAsia="Times New Roman" w:hAnsi="Times New Roman" w:cs="Times New Roman"/>
                <w:b/>
                <w:color w:val="000000" w:themeColor="text1"/>
                <w:sz w:val="24"/>
                <w:szCs w:val="24"/>
                <w:lang w:eastAsia="uk-UA"/>
              </w:rPr>
              <w:t>«</w:t>
            </w:r>
            <w:r w:rsidRPr="00F764AA">
              <w:rPr>
                <w:rFonts w:ascii="Times New Roman" w:hAnsi="Times New Roman" w:cs="Times New Roman"/>
                <w:sz w:val="24"/>
                <w:szCs w:val="24"/>
              </w:rPr>
              <w:t xml:space="preserve">Щодо захисту інформації, яка в умовах воєнного стану може бути віднесена до інформації з обмеженим доступом, у тому числі щодо об’єктів критичної </w:t>
            </w:r>
            <w:r w:rsidRPr="004F04FC">
              <w:rPr>
                <w:rFonts w:ascii="Times New Roman" w:hAnsi="Times New Roman" w:cs="Times New Roman"/>
                <w:sz w:val="24"/>
                <w:szCs w:val="24"/>
              </w:rPr>
              <w:t>інфраструктури» визначено, що під час дії воєнного стану в Україні та до останнього дня місяця, наступного за місяцем припинення або скасування воєнного стану н</w:t>
            </w:r>
            <w:r w:rsidRPr="00F764AA">
              <w:rPr>
                <w:rFonts w:ascii="Times New Roman" w:hAnsi="Times New Roman" w:cs="Times New Roman"/>
                <w:sz w:val="24"/>
                <w:szCs w:val="24"/>
              </w:rPr>
              <w:t xml:space="preserve">а вебсайтах </w:t>
            </w:r>
            <w:r w:rsidRPr="004F04FC">
              <w:rPr>
                <w:rFonts w:ascii="Times New Roman" w:hAnsi="Times New Roman" w:cs="Times New Roman"/>
                <w:sz w:val="24"/>
                <w:szCs w:val="24"/>
              </w:rPr>
              <w:t>ліцензіатів повинен бути закритий доступ до інформації, яка в умовах воєнного стану може бути віднесена до інформації з обмеженим доступом, зокрема щодо: місцезнаходження, стану та режимів роботи газотранспортної системи.</w:t>
            </w:r>
          </w:p>
          <w:p w:rsidR="00661DBD" w:rsidRDefault="004F04FC" w:rsidP="008C23F3">
            <w:pPr>
              <w:ind w:firstLine="320"/>
              <w:jc w:val="both"/>
              <w:rPr>
                <w:rFonts w:ascii="Times New Roman" w:hAnsi="Times New Roman" w:cs="Times New Roman"/>
                <w:sz w:val="24"/>
                <w:szCs w:val="24"/>
              </w:rPr>
            </w:pPr>
            <w:r w:rsidRPr="00F764AA">
              <w:rPr>
                <w:rFonts w:ascii="Times New Roman" w:hAnsi="Times New Roman" w:cs="Times New Roman"/>
                <w:sz w:val="24"/>
                <w:szCs w:val="24"/>
              </w:rPr>
              <w:t xml:space="preserve">Таким чином, </w:t>
            </w:r>
            <w:r w:rsidR="008C23F3">
              <w:rPr>
                <w:rFonts w:ascii="Times New Roman" w:hAnsi="Times New Roman" w:cs="Times New Roman"/>
                <w:sz w:val="24"/>
                <w:szCs w:val="24"/>
              </w:rPr>
              <w:t>обмеження відповідної інформації є</w:t>
            </w:r>
            <w:r w:rsidRPr="00F764AA">
              <w:rPr>
                <w:rFonts w:ascii="Times New Roman" w:hAnsi="Times New Roman" w:cs="Times New Roman"/>
                <w:sz w:val="24"/>
                <w:szCs w:val="24"/>
              </w:rPr>
              <w:t xml:space="preserve"> доцільним </w:t>
            </w:r>
            <w:r>
              <w:rPr>
                <w:rFonts w:ascii="Times New Roman" w:hAnsi="Times New Roman" w:cs="Times New Roman"/>
                <w:sz w:val="24"/>
                <w:szCs w:val="24"/>
              </w:rPr>
              <w:t>н</w:t>
            </w:r>
            <w:r w:rsidRPr="00F764AA">
              <w:rPr>
                <w:rFonts w:ascii="Times New Roman" w:hAnsi="Times New Roman" w:cs="Times New Roman"/>
                <w:sz w:val="24"/>
                <w:szCs w:val="24"/>
              </w:rPr>
              <w:t>а період дії на території України воєнного стану</w:t>
            </w:r>
            <w:r>
              <w:rPr>
                <w:rFonts w:ascii="Times New Roman" w:hAnsi="Times New Roman" w:cs="Times New Roman"/>
                <w:sz w:val="24"/>
                <w:szCs w:val="24"/>
              </w:rPr>
              <w:t>.</w:t>
            </w:r>
          </w:p>
          <w:p w:rsidR="00825E71" w:rsidRDefault="00825E71" w:rsidP="008C23F3">
            <w:pPr>
              <w:ind w:firstLine="320"/>
              <w:jc w:val="both"/>
              <w:rPr>
                <w:rFonts w:ascii="Times New Roman" w:hAnsi="Times New Roman" w:cs="Times New Roman"/>
                <w:sz w:val="24"/>
                <w:szCs w:val="24"/>
              </w:rPr>
            </w:pPr>
          </w:p>
          <w:p w:rsidR="00825E71" w:rsidRDefault="00825E71" w:rsidP="008C23F3">
            <w:pPr>
              <w:ind w:firstLine="320"/>
              <w:jc w:val="both"/>
              <w:rPr>
                <w:rFonts w:ascii="Times New Roman" w:hAnsi="Times New Roman" w:cs="Times New Roman"/>
                <w:sz w:val="24"/>
                <w:szCs w:val="24"/>
              </w:rPr>
            </w:pPr>
          </w:p>
          <w:p w:rsidR="00825E71" w:rsidRDefault="00825E71" w:rsidP="008C23F3">
            <w:pPr>
              <w:ind w:firstLine="320"/>
              <w:jc w:val="both"/>
              <w:rPr>
                <w:rFonts w:ascii="Times New Roman" w:hAnsi="Times New Roman" w:cs="Times New Roman"/>
                <w:sz w:val="24"/>
                <w:szCs w:val="24"/>
              </w:rPr>
            </w:pPr>
          </w:p>
          <w:p w:rsidR="00825E71" w:rsidRDefault="00825E71" w:rsidP="008C23F3">
            <w:pPr>
              <w:ind w:firstLine="320"/>
              <w:jc w:val="both"/>
              <w:rPr>
                <w:rFonts w:ascii="Times New Roman" w:hAnsi="Times New Roman" w:cs="Times New Roman"/>
                <w:sz w:val="24"/>
                <w:szCs w:val="24"/>
              </w:rPr>
            </w:pPr>
          </w:p>
          <w:p w:rsidR="00825E71" w:rsidRDefault="00825E71" w:rsidP="008C23F3">
            <w:pPr>
              <w:ind w:firstLine="320"/>
              <w:jc w:val="both"/>
              <w:rPr>
                <w:rFonts w:ascii="Times New Roman" w:hAnsi="Times New Roman" w:cs="Times New Roman"/>
                <w:sz w:val="24"/>
                <w:szCs w:val="24"/>
              </w:rPr>
            </w:pPr>
          </w:p>
          <w:p w:rsidR="00825E71" w:rsidRPr="008C23F3" w:rsidRDefault="00825E71" w:rsidP="008C23F3">
            <w:pPr>
              <w:ind w:firstLine="320"/>
              <w:jc w:val="both"/>
              <w:rPr>
                <w:rFonts w:ascii="Times New Roman" w:hAnsi="Times New Roman" w:cs="Times New Roman"/>
                <w:sz w:val="24"/>
                <w:szCs w:val="24"/>
              </w:rPr>
            </w:pPr>
          </w:p>
        </w:tc>
      </w:tr>
      <w:tr w:rsidR="00461019" w:rsidRPr="0003685D" w:rsidTr="00775239">
        <w:trPr>
          <w:jc w:val="center"/>
        </w:trPr>
        <w:tc>
          <w:tcPr>
            <w:tcW w:w="15320" w:type="dxa"/>
            <w:gridSpan w:val="4"/>
          </w:tcPr>
          <w:p w:rsidR="00C519DC" w:rsidRPr="0003685D" w:rsidRDefault="00C519DC" w:rsidP="00775239">
            <w:pPr>
              <w:jc w:val="center"/>
              <w:rPr>
                <w:rFonts w:ascii="Times New Roman" w:eastAsia="Times New Roman" w:hAnsi="Times New Roman" w:cs="Times New Roman"/>
                <w:b/>
                <w:sz w:val="24"/>
                <w:szCs w:val="24"/>
                <w:lang w:eastAsia="uk-UA"/>
              </w:rPr>
            </w:pPr>
            <w:r w:rsidRPr="0003685D">
              <w:rPr>
                <w:rFonts w:ascii="Times New Roman" w:eastAsia="Times New Roman" w:hAnsi="Times New Roman" w:cs="Times New Roman"/>
                <w:b/>
                <w:sz w:val="24"/>
                <w:szCs w:val="24"/>
                <w:lang w:eastAsia="uk-UA"/>
              </w:rPr>
              <w:lastRenderedPageBreak/>
              <w:t>Порядок</w:t>
            </w:r>
          </w:p>
          <w:p w:rsidR="0002055C" w:rsidRPr="0003685D" w:rsidRDefault="00C519DC" w:rsidP="00775239">
            <w:pPr>
              <w:jc w:val="center"/>
              <w:rPr>
                <w:rFonts w:ascii="Times New Roman" w:eastAsia="Times New Roman" w:hAnsi="Times New Roman" w:cs="Times New Roman"/>
                <w:b/>
                <w:sz w:val="24"/>
                <w:szCs w:val="24"/>
                <w:lang w:eastAsia="uk-UA"/>
              </w:rPr>
            </w:pPr>
            <w:r w:rsidRPr="0003685D">
              <w:rPr>
                <w:rFonts w:ascii="Times New Roman" w:eastAsia="Times New Roman" w:hAnsi="Times New Roman" w:cs="Times New Roman"/>
                <w:b/>
                <w:sz w:val="24"/>
                <w:szCs w:val="24"/>
                <w:lang w:eastAsia="uk-UA"/>
              </w:rPr>
              <w:t>проведення відкритого обговорення проектів рішень Національної комісії, що здійснює державне регулювання у сферах енергетики та комунальних послуг</w:t>
            </w:r>
          </w:p>
        </w:tc>
      </w:tr>
      <w:tr w:rsidR="00C519DC" w:rsidRPr="0003685D" w:rsidTr="00775239">
        <w:trPr>
          <w:jc w:val="center"/>
        </w:trPr>
        <w:tc>
          <w:tcPr>
            <w:tcW w:w="15320" w:type="dxa"/>
            <w:gridSpan w:val="4"/>
          </w:tcPr>
          <w:p w:rsidR="00C519DC" w:rsidRPr="0003685D" w:rsidRDefault="00C519DC" w:rsidP="00775239">
            <w:pPr>
              <w:jc w:val="center"/>
              <w:rPr>
                <w:rFonts w:ascii="Times New Roman" w:eastAsia="Times New Roman" w:hAnsi="Times New Roman" w:cs="Times New Roman"/>
                <w:b/>
                <w:sz w:val="24"/>
                <w:szCs w:val="24"/>
                <w:lang w:eastAsia="uk-UA"/>
              </w:rPr>
            </w:pPr>
            <w:r w:rsidRPr="0003685D">
              <w:rPr>
                <w:rFonts w:ascii="Times New Roman" w:eastAsia="Times New Roman" w:hAnsi="Times New Roman" w:cs="Times New Roman"/>
                <w:b/>
                <w:sz w:val="24"/>
                <w:szCs w:val="24"/>
                <w:lang w:eastAsia="uk-UA"/>
              </w:rPr>
              <w:t>Глава 2. «Процедура відкритого обговорення проектів рішень НКРЕКП з питань встановлення цін (тарифів), схвалення/затвердження інвестиційних програм/інвестиційної складової/планів розвитку та змін до них»</w:t>
            </w:r>
          </w:p>
        </w:tc>
      </w:tr>
      <w:tr w:rsidR="00461019" w:rsidRPr="0003685D" w:rsidTr="00775239">
        <w:trPr>
          <w:gridAfter w:val="1"/>
          <w:wAfter w:w="16" w:type="dxa"/>
          <w:jc w:val="center"/>
        </w:trPr>
        <w:tc>
          <w:tcPr>
            <w:tcW w:w="6374" w:type="dxa"/>
          </w:tcPr>
          <w:p w:rsidR="00C519DC" w:rsidRPr="0003685D" w:rsidRDefault="00C519DC" w:rsidP="00775239">
            <w:pPr>
              <w:jc w:val="both"/>
              <w:rPr>
                <w:rFonts w:ascii="Times New Roman" w:hAnsi="Times New Roman" w:cs="Times New Roman"/>
                <w:bCs/>
                <w:iCs/>
                <w:sz w:val="24"/>
                <w:szCs w:val="24"/>
                <w:shd w:val="clear" w:color="auto" w:fill="FFFFFF"/>
              </w:rPr>
            </w:pPr>
            <w:r w:rsidRPr="0003685D">
              <w:rPr>
                <w:rFonts w:ascii="Times New Roman" w:hAnsi="Times New Roman" w:cs="Times New Roman"/>
                <w:b/>
                <w:bCs/>
                <w:iCs/>
                <w:sz w:val="24"/>
                <w:szCs w:val="24"/>
                <w:shd w:val="clear" w:color="auto" w:fill="FFFFFF"/>
              </w:rPr>
              <w:tab/>
            </w:r>
            <w:r w:rsidRPr="0003685D">
              <w:rPr>
                <w:rFonts w:ascii="Times New Roman" w:hAnsi="Times New Roman" w:cs="Times New Roman"/>
                <w:bCs/>
                <w:iCs/>
                <w:sz w:val="24"/>
                <w:szCs w:val="24"/>
                <w:shd w:val="clear" w:color="auto" w:fill="FFFFFF"/>
              </w:rPr>
              <w:t xml:space="preserve">2.1. До винесення питання щодо встановлення цін (тарифів)/змін до них </w:t>
            </w:r>
            <w:r w:rsidRPr="0003685D">
              <w:rPr>
                <w:rFonts w:ascii="Times New Roman" w:hAnsi="Times New Roman" w:cs="Times New Roman"/>
                <w:b/>
                <w:bCs/>
                <w:iCs/>
                <w:sz w:val="24"/>
                <w:szCs w:val="24"/>
                <w:shd w:val="clear" w:color="auto" w:fill="FFFFFF"/>
              </w:rPr>
              <w:t>(крім встановлення тарифів на послуги транспортування природного газу для точок входу і точок виходу)</w:t>
            </w:r>
            <w:r w:rsidRPr="0003685D">
              <w:rPr>
                <w:rFonts w:ascii="Times New Roman" w:hAnsi="Times New Roman" w:cs="Times New Roman"/>
                <w:bCs/>
                <w:iCs/>
                <w:sz w:val="24"/>
                <w:szCs w:val="24"/>
                <w:shd w:val="clear" w:color="auto" w:fill="FFFFFF"/>
              </w:rPr>
              <w:t>, схвалення/затвердження інвестиційних програм/інвестиційної складової/планів розвитку/змін до них на відкрите обговорення НКРЕКП ліцензіат має провести відкрите обговорення (відкрите слухання) на місцях питання щодо необхідності встановлення цін (тарифів)/змін до них, схвалення/затвердження інвестиційної програми/інвестиційної складової/плану розвитку/змін до них за процедурою, наведеною у цьому пункті, якщо інше не передбачено законодавством.</w:t>
            </w:r>
          </w:p>
          <w:p w:rsidR="0002055C" w:rsidRPr="0003685D" w:rsidRDefault="00C519DC" w:rsidP="00775239">
            <w:pPr>
              <w:jc w:val="both"/>
              <w:rPr>
                <w:rFonts w:ascii="Times New Roman" w:hAnsi="Times New Roman" w:cs="Times New Roman"/>
                <w:b/>
                <w:bCs/>
                <w:iCs/>
                <w:sz w:val="24"/>
                <w:szCs w:val="24"/>
                <w:shd w:val="clear" w:color="auto" w:fill="FFFFFF"/>
              </w:rPr>
            </w:pPr>
            <w:r w:rsidRPr="0003685D">
              <w:rPr>
                <w:rFonts w:ascii="Times New Roman" w:hAnsi="Times New Roman" w:cs="Times New Roman"/>
                <w:b/>
                <w:bCs/>
                <w:iCs/>
                <w:sz w:val="24"/>
                <w:szCs w:val="24"/>
                <w:shd w:val="clear" w:color="auto" w:fill="FFFFFF"/>
              </w:rPr>
              <w:tab/>
              <w:t>Особливості проведення ліцензіатом відкритого обговорення (відкритого слухання) питання щодо встановлення тарифів на послуги транспортування природного газу для точок входу і точок виходу визначаються Методикою 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 затвердженою постановою НКРЕКП від 30 вересня 2015 року № 2517, зареєстрованою в Міністерстві юстиції України 06 листопада 2015 року за № 1388/27833.</w:t>
            </w:r>
          </w:p>
        </w:tc>
        <w:tc>
          <w:tcPr>
            <w:tcW w:w="5245" w:type="dxa"/>
          </w:tcPr>
          <w:p w:rsidR="0002055C" w:rsidRPr="0003685D" w:rsidRDefault="00D321C2" w:rsidP="00775239">
            <w:pPr>
              <w:jc w:val="both"/>
              <w:rPr>
                <w:rFonts w:ascii="Times New Roman" w:hAnsi="Times New Roman" w:cs="Times New Roman"/>
                <w:b/>
                <w:bCs/>
                <w:i/>
                <w:iCs/>
                <w:sz w:val="24"/>
                <w:szCs w:val="24"/>
                <w:shd w:val="clear" w:color="auto" w:fill="FFFFFF"/>
              </w:rPr>
            </w:pPr>
            <w:r w:rsidRPr="0003685D">
              <w:rPr>
                <w:rFonts w:ascii="Times New Roman" w:hAnsi="Times New Roman" w:cs="Times New Roman"/>
                <w:b/>
                <w:bCs/>
                <w:iCs/>
                <w:sz w:val="24"/>
                <w:szCs w:val="24"/>
                <w:shd w:val="clear" w:color="auto" w:fill="FFFFFF"/>
              </w:rPr>
              <w:tab/>
            </w:r>
            <w:r w:rsidRPr="0003685D">
              <w:rPr>
                <w:rFonts w:ascii="Times New Roman" w:hAnsi="Times New Roman" w:cs="Times New Roman"/>
                <w:b/>
                <w:bCs/>
                <w:i/>
                <w:iCs/>
                <w:sz w:val="24"/>
                <w:szCs w:val="24"/>
                <w:shd w:val="clear" w:color="auto" w:fill="FFFFFF"/>
              </w:rPr>
              <w:t xml:space="preserve">Пропозиція </w:t>
            </w:r>
            <w:r w:rsidR="009F66CB" w:rsidRPr="0003685D">
              <w:rPr>
                <w:rFonts w:ascii="Times New Roman" w:hAnsi="Times New Roman" w:cs="Times New Roman"/>
                <w:b/>
                <w:bCs/>
                <w:i/>
                <w:iCs/>
                <w:sz w:val="24"/>
                <w:szCs w:val="24"/>
                <w:shd w:val="clear" w:color="auto" w:fill="FFFFFF"/>
              </w:rPr>
              <w:t>ОЛЕГА БАКУЛІНА</w:t>
            </w:r>
            <w:r w:rsidRPr="0003685D">
              <w:rPr>
                <w:rFonts w:ascii="Times New Roman" w:hAnsi="Times New Roman" w:cs="Times New Roman"/>
                <w:b/>
                <w:bCs/>
                <w:i/>
                <w:iCs/>
                <w:sz w:val="24"/>
                <w:szCs w:val="24"/>
                <w:shd w:val="clear" w:color="auto" w:fill="FFFFFF"/>
              </w:rPr>
              <w:t>:</w:t>
            </w:r>
          </w:p>
          <w:p w:rsidR="00D321C2" w:rsidRPr="0003685D" w:rsidRDefault="00D321C2" w:rsidP="00673B6F">
            <w:pPr>
              <w:ind w:firstLine="736"/>
              <w:jc w:val="both"/>
              <w:rPr>
                <w:rFonts w:ascii="Times New Roman" w:hAnsi="Times New Roman" w:cs="Times New Roman"/>
                <w:b/>
                <w:bCs/>
                <w:iCs/>
                <w:sz w:val="24"/>
                <w:szCs w:val="24"/>
                <w:shd w:val="clear" w:color="auto" w:fill="FFFFFF"/>
              </w:rPr>
            </w:pPr>
            <w:r w:rsidRPr="0003685D">
              <w:rPr>
                <w:rFonts w:ascii="Times New Roman" w:hAnsi="Times New Roman" w:cs="Times New Roman"/>
                <w:b/>
                <w:bCs/>
                <w:iCs/>
                <w:sz w:val="24"/>
                <w:szCs w:val="24"/>
                <w:shd w:val="clear" w:color="auto" w:fill="FFFFFF"/>
              </w:rPr>
              <w:t>Залишити діючу норму.</w:t>
            </w:r>
          </w:p>
          <w:p w:rsidR="00D321C2" w:rsidRPr="0003685D" w:rsidRDefault="00D321C2" w:rsidP="00673B6F">
            <w:pPr>
              <w:ind w:firstLine="736"/>
              <w:jc w:val="both"/>
              <w:rPr>
                <w:rFonts w:ascii="Times New Roman" w:hAnsi="Times New Roman" w:cs="Times New Roman"/>
                <w:b/>
                <w:bCs/>
                <w:iCs/>
                <w:sz w:val="24"/>
                <w:szCs w:val="24"/>
                <w:shd w:val="clear" w:color="auto" w:fill="FFFFFF"/>
              </w:rPr>
            </w:pPr>
          </w:p>
          <w:p w:rsidR="00D321C2" w:rsidRPr="0003685D" w:rsidRDefault="00D321C2" w:rsidP="00673B6F">
            <w:pPr>
              <w:ind w:firstLine="736"/>
              <w:jc w:val="both"/>
              <w:rPr>
                <w:rFonts w:ascii="Times New Roman" w:hAnsi="Times New Roman" w:cs="Times New Roman"/>
                <w:b/>
                <w:bCs/>
                <w:iCs/>
                <w:sz w:val="24"/>
                <w:szCs w:val="24"/>
                <w:shd w:val="clear" w:color="auto" w:fill="FFFFFF"/>
              </w:rPr>
            </w:pPr>
          </w:p>
          <w:p w:rsidR="00D321C2" w:rsidRPr="0003685D" w:rsidRDefault="00D321C2" w:rsidP="00673B6F">
            <w:pPr>
              <w:ind w:firstLine="736"/>
              <w:jc w:val="both"/>
              <w:rPr>
                <w:rFonts w:ascii="Times New Roman" w:hAnsi="Times New Roman" w:cs="Times New Roman"/>
                <w:b/>
                <w:bCs/>
                <w:iCs/>
                <w:sz w:val="24"/>
                <w:szCs w:val="24"/>
                <w:shd w:val="clear" w:color="auto" w:fill="FFFFFF"/>
              </w:rPr>
            </w:pPr>
          </w:p>
          <w:p w:rsidR="00D321C2" w:rsidRPr="0003685D" w:rsidRDefault="00D321C2" w:rsidP="00673B6F">
            <w:pPr>
              <w:ind w:firstLine="736"/>
              <w:jc w:val="both"/>
              <w:rPr>
                <w:rFonts w:ascii="Times New Roman" w:hAnsi="Times New Roman" w:cs="Times New Roman"/>
                <w:b/>
                <w:bCs/>
                <w:iCs/>
                <w:sz w:val="24"/>
                <w:szCs w:val="24"/>
                <w:shd w:val="clear" w:color="auto" w:fill="FFFFFF"/>
              </w:rPr>
            </w:pPr>
          </w:p>
          <w:p w:rsidR="00D321C2" w:rsidRPr="0003685D" w:rsidRDefault="00D321C2" w:rsidP="00673B6F">
            <w:pPr>
              <w:ind w:firstLine="736"/>
              <w:jc w:val="both"/>
              <w:rPr>
                <w:rFonts w:ascii="Times New Roman" w:hAnsi="Times New Roman" w:cs="Times New Roman"/>
                <w:b/>
                <w:bCs/>
                <w:iCs/>
                <w:sz w:val="24"/>
                <w:szCs w:val="24"/>
                <w:shd w:val="clear" w:color="auto" w:fill="FFFFFF"/>
              </w:rPr>
            </w:pPr>
          </w:p>
          <w:p w:rsidR="00D321C2" w:rsidRPr="0003685D" w:rsidRDefault="00D321C2" w:rsidP="00673B6F">
            <w:pPr>
              <w:ind w:firstLine="736"/>
              <w:jc w:val="both"/>
              <w:rPr>
                <w:rFonts w:ascii="Times New Roman" w:hAnsi="Times New Roman" w:cs="Times New Roman"/>
                <w:b/>
                <w:bCs/>
                <w:iCs/>
                <w:sz w:val="24"/>
                <w:szCs w:val="24"/>
                <w:shd w:val="clear" w:color="auto" w:fill="FFFFFF"/>
              </w:rPr>
            </w:pPr>
          </w:p>
          <w:p w:rsidR="00D321C2" w:rsidRPr="0003685D" w:rsidRDefault="00D321C2" w:rsidP="00673B6F">
            <w:pPr>
              <w:ind w:firstLine="736"/>
              <w:jc w:val="both"/>
              <w:rPr>
                <w:rFonts w:ascii="Times New Roman" w:hAnsi="Times New Roman" w:cs="Times New Roman"/>
                <w:b/>
                <w:bCs/>
                <w:iCs/>
                <w:sz w:val="24"/>
                <w:szCs w:val="24"/>
                <w:shd w:val="clear" w:color="auto" w:fill="FFFFFF"/>
              </w:rPr>
            </w:pPr>
          </w:p>
          <w:p w:rsidR="00D321C2" w:rsidRPr="0003685D" w:rsidRDefault="00D321C2" w:rsidP="00673B6F">
            <w:pPr>
              <w:ind w:firstLine="736"/>
              <w:jc w:val="both"/>
              <w:rPr>
                <w:rFonts w:ascii="Times New Roman" w:hAnsi="Times New Roman" w:cs="Times New Roman"/>
                <w:b/>
                <w:bCs/>
                <w:iCs/>
                <w:sz w:val="24"/>
                <w:szCs w:val="24"/>
                <w:shd w:val="clear" w:color="auto" w:fill="FFFFFF"/>
              </w:rPr>
            </w:pPr>
          </w:p>
          <w:p w:rsidR="00D321C2" w:rsidRPr="0003685D" w:rsidRDefault="00D321C2" w:rsidP="00673B6F">
            <w:pPr>
              <w:ind w:firstLine="736"/>
              <w:jc w:val="both"/>
              <w:rPr>
                <w:rFonts w:ascii="Times New Roman" w:hAnsi="Times New Roman" w:cs="Times New Roman"/>
                <w:b/>
                <w:bCs/>
                <w:iCs/>
                <w:sz w:val="24"/>
                <w:szCs w:val="24"/>
                <w:shd w:val="clear" w:color="auto" w:fill="FFFFFF"/>
              </w:rPr>
            </w:pPr>
          </w:p>
          <w:p w:rsidR="00D321C2" w:rsidRPr="0003685D" w:rsidRDefault="00D321C2" w:rsidP="00673B6F">
            <w:pPr>
              <w:ind w:firstLine="736"/>
              <w:jc w:val="both"/>
              <w:rPr>
                <w:rFonts w:ascii="Times New Roman" w:hAnsi="Times New Roman" w:cs="Times New Roman"/>
                <w:b/>
                <w:bCs/>
                <w:iCs/>
                <w:sz w:val="24"/>
                <w:szCs w:val="24"/>
                <w:shd w:val="clear" w:color="auto" w:fill="FFFFFF"/>
              </w:rPr>
            </w:pPr>
          </w:p>
          <w:p w:rsidR="00D321C2" w:rsidRPr="0003685D" w:rsidRDefault="00D321C2" w:rsidP="00673B6F">
            <w:pPr>
              <w:ind w:firstLine="736"/>
              <w:jc w:val="both"/>
              <w:rPr>
                <w:rFonts w:ascii="Times New Roman" w:hAnsi="Times New Roman" w:cs="Times New Roman"/>
                <w:b/>
                <w:bCs/>
                <w:iCs/>
                <w:sz w:val="24"/>
                <w:szCs w:val="24"/>
                <w:shd w:val="clear" w:color="auto" w:fill="FFFFFF"/>
              </w:rPr>
            </w:pPr>
          </w:p>
          <w:p w:rsidR="006A43BB" w:rsidRDefault="006A43BB" w:rsidP="00673B6F">
            <w:pPr>
              <w:ind w:firstLine="736"/>
              <w:jc w:val="both"/>
              <w:rPr>
                <w:rFonts w:ascii="Times New Roman" w:hAnsi="Times New Roman" w:cs="Times New Roman"/>
                <w:b/>
                <w:bCs/>
                <w:iCs/>
                <w:sz w:val="24"/>
                <w:szCs w:val="24"/>
                <w:shd w:val="clear" w:color="auto" w:fill="FFFFFF"/>
              </w:rPr>
            </w:pPr>
          </w:p>
          <w:p w:rsidR="006A43BB" w:rsidRDefault="006A43BB" w:rsidP="00673B6F">
            <w:pPr>
              <w:ind w:firstLine="736"/>
              <w:jc w:val="both"/>
              <w:rPr>
                <w:rFonts w:ascii="Times New Roman" w:hAnsi="Times New Roman" w:cs="Times New Roman"/>
                <w:b/>
                <w:bCs/>
                <w:iCs/>
                <w:sz w:val="24"/>
                <w:szCs w:val="24"/>
                <w:shd w:val="clear" w:color="auto" w:fill="FFFFFF"/>
              </w:rPr>
            </w:pPr>
          </w:p>
          <w:p w:rsidR="00D321C2" w:rsidRPr="0003685D" w:rsidRDefault="00D321C2" w:rsidP="00673B6F">
            <w:pPr>
              <w:ind w:firstLine="736"/>
              <w:jc w:val="both"/>
              <w:rPr>
                <w:rFonts w:ascii="Times New Roman" w:hAnsi="Times New Roman" w:cs="Times New Roman"/>
                <w:b/>
                <w:bCs/>
                <w:iCs/>
                <w:sz w:val="24"/>
                <w:szCs w:val="24"/>
                <w:shd w:val="clear" w:color="auto" w:fill="FFFFFF"/>
              </w:rPr>
            </w:pPr>
            <w:r w:rsidRPr="0003685D">
              <w:rPr>
                <w:rFonts w:ascii="Times New Roman" w:hAnsi="Times New Roman" w:cs="Times New Roman"/>
                <w:b/>
                <w:bCs/>
                <w:iCs/>
                <w:sz w:val="24"/>
                <w:szCs w:val="24"/>
                <w:shd w:val="clear" w:color="auto" w:fill="FFFFFF"/>
              </w:rPr>
              <w:t xml:space="preserve">Не приймати </w:t>
            </w:r>
          </w:p>
          <w:p w:rsidR="00D321C2" w:rsidRPr="0003685D" w:rsidRDefault="00D321C2" w:rsidP="00775239">
            <w:pPr>
              <w:jc w:val="both"/>
              <w:rPr>
                <w:rFonts w:ascii="Times New Roman" w:hAnsi="Times New Roman" w:cs="Times New Roman"/>
                <w:b/>
                <w:bCs/>
                <w:iCs/>
                <w:sz w:val="24"/>
                <w:szCs w:val="24"/>
                <w:shd w:val="clear" w:color="auto" w:fill="FFFFFF"/>
              </w:rPr>
            </w:pPr>
          </w:p>
          <w:p w:rsidR="00D321C2" w:rsidRPr="0003685D" w:rsidRDefault="00D321C2" w:rsidP="00775239">
            <w:pPr>
              <w:jc w:val="both"/>
              <w:rPr>
                <w:rFonts w:ascii="Times New Roman" w:hAnsi="Times New Roman" w:cs="Times New Roman"/>
                <w:b/>
                <w:bCs/>
                <w:iCs/>
                <w:sz w:val="24"/>
                <w:szCs w:val="24"/>
                <w:shd w:val="clear" w:color="auto" w:fill="FFFFFF"/>
              </w:rPr>
            </w:pPr>
          </w:p>
          <w:p w:rsidR="00D321C2" w:rsidRPr="0003685D" w:rsidRDefault="00D321C2" w:rsidP="00775239">
            <w:pPr>
              <w:jc w:val="both"/>
              <w:rPr>
                <w:rFonts w:ascii="Times New Roman" w:hAnsi="Times New Roman" w:cs="Times New Roman"/>
                <w:b/>
                <w:bCs/>
                <w:iCs/>
                <w:sz w:val="24"/>
                <w:szCs w:val="24"/>
                <w:shd w:val="clear" w:color="auto" w:fill="FFFFFF"/>
              </w:rPr>
            </w:pPr>
          </w:p>
          <w:p w:rsidR="00D321C2" w:rsidRPr="0003685D" w:rsidRDefault="00D321C2" w:rsidP="00775239">
            <w:pPr>
              <w:jc w:val="both"/>
              <w:rPr>
                <w:rFonts w:ascii="Times New Roman" w:hAnsi="Times New Roman" w:cs="Times New Roman"/>
                <w:b/>
                <w:bCs/>
                <w:iCs/>
                <w:sz w:val="24"/>
                <w:szCs w:val="24"/>
                <w:shd w:val="clear" w:color="auto" w:fill="FFFFFF"/>
              </w:rPr>
            </w:pPr>
          </w:p>
          <w:p w:rsidR="00D321C2" w:rsidRPr="0003685D" w:rsidRDefault="00D321C2" w:rsidP="00775239">
            <w:pPr>
              <w:jc w:val="both"/>
              <w:rPr>
                <w:rFonts w:ascii="Times New Roman" w:hAnsi="Times New Roman" w:cs="Times New Roman"/>
                <w:b/>
                <w:bCs/>
                <w:i/>
                <w:iCs/>
                <w:sz w:val="24"/>
                <w:szCs w:val="24"/>
                <w:shd w:val="clear" w:color="auto" w:fill="FFFFFF"/>
              </w:rPr>
            </w:pPr>
            <w:r w:rsidRPr="0003685D">
              <w:rPr>
                <w:rFonts w:ascii="Times New Roman" w:hAnsi="Times New Roman" w:cs="Times New Roman"/>
                <w:b/>
                <w:bCs/>
                <w:iCs/>
                <w:sz w:val="24"/>
                <w:szCs w:val="24"/>
                <w:shd w:val="clear" w:color="auto" w:fill="FFFFFF"/>
              </w:rPr>
              <w:tab/>
            </w:r>
            <w:r w:rsidR="0077533E" w:rsidRPr="0003685D">
              <w:rPr>
                <w:rFonts w:ascii="Times New Roman" w:hAnsi="Times New Roman" w:cs="Times New Roman"/>
                <w:b/>
                <w:bCs/>
                <w:i/>
                <w:iCs/>
                <w:sz w:val="24"/>
                <w:szCs w:val="24"/>
                <w:shd w:val="clear" w:color="auto" w:fill="FFFFFF"/>
              </w:rPr>
              <w:t>Обґрунтування</w:t>
            </w:r>
            <w:r w:rsidRPr="0003685D">
              <w:rPr>
                <w:rFonts w:ascii="Times New Roman" w:hAnsi="Times New Roman" w:cs="Times New Roman"/>
                <w:b/>
                <w:bCs/>
                <w:i/>
                <w:iCs/>
                <w:sz w:val="24"/>
                <w:szCs w:val="24"/>
                <w:shd w:val="clear" w:color="auto" w:fill="FFFFFF"/>
              </w:rPr>
              <w:t>:</w:t>
            </w:r>
          </w:p>
          <w:p w:rsidR="00D321C2" w:rsidRDefault="00D321C2" w:rsidP="00775239">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ab/>
              <w:t xml:space="preserve">З огляду на те, що Регламент Комісії (ЄС) № 2017/460 від 16 березня 2017 року про встановлення мережевого кодексу гармонізованих структур тарифу на транспортування газу, став частиною законодавства України завдяки постанови  НКРЕКП від 29.11.2019 року № 2586, що за своєю юридичною силою нижче ніж закон, то в частині проведення відкритих обговорень слід керуватися положеннями статті 16 Закону України «Про Національну комісію, що здійснює </w:t>
            </w:r>
            <w:r w:rsidRPr="0003685D">
              <w:rPr>
                <w:rFonts w:ascii="Times New Roman" w:hAnsi="Times New Roman" w:cs="Times New Roman"/>
                <w:bCs/>
                <w:iCs/>
                <w:sz w:val="24"/>
                <w:szCs w:val="24"/>
                <w:shd w:val="clear" w:color="auto" w:fill="FFFFFF"/>
              </w:rPr>
              <w:lastRenderedPageBreak/>
              <w:t>державне регулювання у сферах енергетики та комунальних послуг».</w:t>
            </w:r>
          </w:p>
          <w:p w:rsidR="00441A93" w:rsidRDefault="00441A93" w:rsidP="00775239">
            <w:pPr>
              <w:jc w:val="both"/>
              <w:rPr>
                <w:rFonts w:ascii="Times New Roman" w:hAnsi="Times New Roman" w:cs="Times New Roman"/>
                <w:bCs/>
                <w:iCs/>
                <w:sz w:val="24"/>
                <w:szCs w:val="24"/>
                <w:shd w:val="clear" w:color="auto" w:fill="FFFFFF"/>
              </w:rPr>
            </w:pPr>
          </w:p>
          <w:p w:rsidR="00441A93" w:rsidRDefault="00441A93" w:rsidP="00775239">
            <w:pPr>
              <w:jc w:val="both"/>
              <w:rPr>
                <w:rFonts w:ascii="Times New Roman" w:hAnsi="Times New Roman" w:cs="Times New Roman"/>
                <w:bCs/>
                <w:iCs/>
                <w:sz w:val="24"/>
                <w:szCs w:val="24"/>
                <w:shd w:val="clear" w:color="auto" w:fill="FFFFFF"/>
              </w:rPr>
            </w:pPr>
          </w:p>
          <w:p w:rsidR="00441A93" w:rsidRDefault="00441A93" w:rsidP="00775239">
            <w:pPr>
              <w:jc w:val="both"/>
              <w:rPr>
                <w:rFonts w:ascii="Times New Roman" w:hAnsi="Times New Roman" w:cs="Times New Roman"/>
                <w:bCs/>
                <w:iCs/>
                <w:sz w:val="24"/>
                <w:szCs w:val="24"/>
                <w:shd w:val="clear" w:color="auto" w:fill="FFFFFF"/>
              </w:rPr>
            </w:pPr>
          </w:p>
          <w:p w:rsidR="00441A93" w:rsidRDefault="00441A93" w:rsidP="00775239">
            <w:pPr>
              <w:jc w:val="both"/>
              <w:rPr>
                <w:rFonts w:ascii="Times New Roman" w:hAnsi="Times New Roman" w:cs="Times New Roman"/>
                <w:bCs/>
                <w:iCs/>
                <w:sz w:val="24"/>
                <w:szCs w:val="24"/>
                <w:shd w:val="clear" w:color="auto" w:fill="FFFFFF"/>
              </w:rPr>
            </w:pPr>
          </w:p>
          <w:p w:rsidR="00441A93" w:rsidRDefault="00441A93" w:rsidP="00775239">
            <w:pPr>
              <w:jc w:val="both"/>
              <w:rPr>
                <w:rFonts w:ascii="Times New Roman" w:hAnsi="Times New Roman" w:cs="Times New Roman"/>
                <w:bCs/>
                <w:iCs/>
                <w:sz w:val="24"/>
                <w:szCs w:val="24"/>
                <w:shd w:val="clear" w:color="auto" w:fill="FFFFFF"/>
              </w:rPr>
            </w:pPr>
          </w:p>
          <w:p w:rsidR="00441A93" w:rsidRDefault="00441A93" w:rsidP="00775239">
            <w:pPr>
              <w:jc w:val="both"/>
              <w:rPr>
                <w:rFonts w:ascii="Times New Roman" w:hAnsi="Times New Roman" w:cs="Times New Roman"/>
                <w:bCs/>
                <w:iCs/>
                <w:sz w:val="24"/>
                <w:szCs w:val="24"/>
                <w:shd w:val="clear" w:color="auto" w:fill="FFFFFF"/>
              </w:rPr>
            </w:pPr>
          </w:p>
          <w:p w:rsidR="00441A93" w:rsidRDefault="00441A93" w:rsidP="00775239">
            <w:pPr>
              <w:jc w:val="both"/>
              <w:rPr>
                <w:rFonts w:ascii="Times New Roman" w:hAnsi="Times New Roman" w:cs="Times New Roman"/>
                <w:bCs/>
                <w:iCs/>
                <w:sz w:val="24"/>
                <w:szCs w:val="24"/>
                <w:shd w:val="clear" w:color="auto" w:fill="FFFFFF"/>
              </w:rPr>
            </w:pPr>
          </w:p>
          <w:p w:rsidR="00441A93" w:rsidRDefault="00441A93" w:rsidP="00775239">
            <w:pPr>
              <w:jc w:val="both"/>
              <w:rPr>
                <w:rFonts w:ascii="Times New Roman" w:hAnsi="Times New Roman" w:cs="Times New Roman"/>
                <w:bCs/>
                <w:iCs/>
                <w:sz w:val="24"/>
                <w:szCs w:val="24"/>
                <w:shd w:val="clear" w:color="auto" w:fill="FFFFFF"/>
              </w:rPr>
            </w:pPr>
          </w:p>
          <w:p w:rsidR="00441A93" w:rsidRDefault="00441A93" w:rsidP="00775239">
            <w:pPr>
              <w:jc w:val="both"/>
              <w:rPr>
                <w:rFonts w:ascii="Times New Roman" w:hAnsi="Times New Roman" w:cs="Times New Roman"/>
                <w:bCs/>
                <w:iCs/>
                <w:sz w:val="24"/>
                <w:szCs w:val="24"/>
                <w:shd w:val="clear" w:color="auto" w:fill="FFFFFF"/>
              </w:rPr>
            </w:pPr>
          </w:p>
          <w:p w:rsidR="00441A93" w:rsidRDefault="00441A93" w:rsidP="00775239">
            <w:pPr>
              <w:jc w:val="both"/>
              <w:rPr>
                <w:rFonts w:ascii="Times New Roman" w:hAnsi="Times New Roman" w:cs="Times New Roman"/>
                <w:bCs/>
                <w:iCs/>
                <w:sz w:val="24"/>
                <w:szCs w:val="24"/>
                <w:shd w:val="clear" w:color="auto" w:fill="FFFFFF"/>
              </w:rPr>
            </w:pPr>
          </w:p>
          <w:p w:rsidR="004F04FC" w:rsidRDefault="00441A93" w:rsidP="00441A93">
            <w:pPr>
              <w:rPr>
                <w:rFonts w:ascii="Times New Roman" w:hAnsi="Times New Roman" w:cs="Times New Roman"/>
                <w:b/>
                <w:bCs/>
                <w:iCs/>
                <w:sz w:val="24"/>
                <w:szCs w:val="24"/>
                <w:shd w:val="clear" w:color="auto" w:fill="FFFFFF"/>
              </w:rPr>
            </w:pPr>
            <w:r>
              <w:rPr>
                <w:rFonts w:ascii="Times New Roman" w:hAnsi="Times New Roman" w:cs="Times New Roman"/>
                <w:b/>
                <w:bCs/>
                <w:iCs/>
                <w:sz w:val="24"/>
                <w:szCs w:val="24"/>
                <w:shd w:val="clear" w:color="auto" w:fill="FFFFFF"/>
              </w:rPr>
              <w:tab/>
            </w:r>
          </w:p>
          <w:p w:rsidR="00441A93" w:rsidRDefault="00441A93" w:rsidP="004F04FC">
            <w:pPr>
              <w:ind w:firstLine="609"/>
              <w:rPr>
                <w:rFonts w:ascii="Times New Roman" w:hAnsi="Times New Roman" w:cs="Times New Roman"/>
                <w:bCs/>
                <w:iCs/>
                <w:sz w:val="24"/>
                <w:szCs w:val="24"/>
                <w:shd w:val="clear" w:color="auto" w:fill="FFFFFF"/>
              </w:rPr>
            </w:pPr>
            <w:r w:rsidRPr="0003685D">
              <w:rPr>
                <w:rFonts w:ascii="Times New Roman" w:hAnsi="Times New Roman" w:cs="Times New Roman"/>
                <w:b/>
                <w:bCs/>
                <w:iCs/>
                <w:sz w:val="24"/>
                <w:szCs w:val="24"/>
                <w:shd w:val="clear" w:color="auto" w:fill="FFFFFF"/>
              </w:rPr>
              <w:t>Пропозиція ГС «</w:t>
            </w:r>
            <w:r w:rsidR="008D0180" w:rsidRPr="004F04FC">
              <w:rPr>
                <w:rFonts w:ascii="Times New Roman" w:hAnsi="Times New Roman" w:cs="Times New Roman"/>
                <w:b/>
                <w:bCs/>
                <w:iCs/>
                <w:sz w:val="24"/>
                <w:szCs w:val="24"/>
                <w:shd w:val="clear" w:color="auto" w:fill="FFFFFF"/>
              </w:rPr>
              <w:t>Асоціація постачальників енергоресурсів</w:t>
            </w:r>
            <w:r w:rsidRPr="004F04FC">
              <w:rPr>
                <w:rFonts w:ascii="Times New Roman" w:hAnsi="Times New Roman" w:cs="Times New Roman"/>
                <w:b/>
                <w:bCs/>
                <w:iCs/>
                <w:sz w:val="24"/>
                <w:szCs w:val="24"/>
                <w:shd w:val="clear" w:color="auto" w:fill="FFFFFF"/>
              </w:rPr>
              <w:t>»:</w:t>
            </w:r>
          </w:p>
          <w:p w:rsidR="00441A93" w:rsidRDefault="00441A93" w:rsidP="00775239">
            <w:pPr>
              <w:jc w:val="both"/>
              <w:rPr>
                <w:color w:val="000000"/>
                <w:sz w:val="24"/>
                <w:szCs w:val="24"/>
              </w:rPr>
            </w:pPr>
            <w:r>
              <w:rPr>
                <w:color w:val="000000"/>
                <w:sz w:val="24"/>
                <w:szCs w:val="24"/>
              </w:rPr>
              <w:tab/>
            </w:r>
            <w:r w:rsidRPr="00441A93">
              <w:rPr>
                <w:rFonts w:ascii="Times New Roman" w:hAnsi="Times New Roman" w:cs="Times New Roman"/>
                <w:bCs/>
                <w:iCs/>
                <w:sz w:val="24"/>
                <w:szCs w:val="24"/>
                <w:shd w:val="clear" w:color="auto" w:fill="FFFFFF"/>
              </w:rPr>
              <w:t>Не приймати</w:t>
            </w:r>
          </w:p>
          <w:p w:rsidR="00441A93" w:rsidRDefault="00441A93" w:rsidP="00775239">
            <w:pPr>
              <w:jc w:val="both"/>
              <w:rPr>
                <w:color w:val="000000"/>
                <w:sz w:val="24"/>
                <w:szCs w:val="24"/>
              </w:rPr>
            </w:pPr>
          </w:p>
          <w:p w:rsidR="00441A93" w:rsidRPr="0003685D" w:rsidRDefault="00441A93" w:rsidP="006A43BB">
            <w:pPr>
              <w:ind w:firstLine="609"/>
              <w:jc w:val="both"/>
              <w:rPr>
                <w:rFonts w:ascii="Times New Roman" w:hAnsi="Times New Roman" w:cs="Times New Roman"/>
                <w:b/>
                <w:bCs/>
                <w:i/>
                <w:iCs/>
                <w:sz w:val="24"/>
                <w:szCs w:val="24"/>
                <w:shd w:val="clear" w:color="auto" w:fill="FFFFFF"/>
              </w:rPr>
            </w:pPr>
            <w:r>
              <w:rPr>
                <w:rFonts w:ascii="Times New Roman" w:hAnsi="Times New Roman" w:cs="Times New Roman"/>
                <w:b/>
                <w:bCs/>
                <w:i/>
                <w:iCs/>
                <w:sz w:val="24"/>
                <w:szCs w:val="24"/>
                <w:shd w:val="clear" w:color="auto" w:fill="FFFFFF"/>
              </w:rPr>
              <w:tab/>
            </w:r>
            <w:r w:rsidRPr="0003685D">
              <w:rPr>
                <w:rFonts w:ascii="Times New Roman" w:hAnsi="Times New Roman" w:cs="Times New Roman"/>
                <w:b/>
                <w:bCs/>
                <w:i/>
                <w:iCs/>
                <w:sz w:val="24"/>
                <w:szCs w:val="24"/>
                <w:shd w:val="clear" w:color="auto" w:fill="FFFFFF"/>
              </w:rPr>
              <w:t>Обґрунтування:</w:t>
            </w:r>
          </w:p>
          <w:p w:rsidR="00441A93" w:rsidRPr="00441A93" w:rsidRDefault="00441A93" w:rsidP="006A43BB">
            <w:pPr>
              <w:ind w:firstLine="609"/>
              <w:jc w:val="both"/>
              <w:rPr>
                <w:rFonts w:ascii="Times New Roman" w:hAnsi="Times New Roman" w:cs="Times New Roman"/>
                <w:bCs/>
                <w:iCs/>
                <w:sz w:val="24"/>
                <w:szCs w:val="24"/>
                <w:shd w:val="clear" w:color="auto" w:fill="FFFFFF"/>
              </w:rPr>
            </w:pPr>
            <w:r w:rsidRPr="00441A93">
              <w:rPr>
                <w:rFonts w:ascii="Times New Roman" w:hAnsi="Times New Roman" w:cs="Times New Roman"/>
                <w:bCs/>
                <w:iCs/>
                <w:sz w:val="24"/>
                <w:szCs w:val="24"/>
                <w:shd w:val="clear" w:color="auto" w:fill="FFFFFF"/>
              </w:rPr>
              <w:t xml:space="preserve">Предметом правового регулювання Методики – установлення механізму формування тарифів на послуги транспортування природного газу . Відповідно, більш </w:t>
            </w:r>
            <w:proofErr w:type="spellStart"/>
            <w:r w:rsidRPr="00441A93">
              <w:rPr>
                <w:rFonts w:ascii="Times New Roman" w:hAnsi="Times New Roman" w:cs="Times New Roman"/>
                <w:bCs/>
                <w:iCs/>
                <w:sz w:val="24"/>
                <w:szCs w:val="24"/>
                <w:shd w:val="clear" w:color="auto" w:fill="FFFFFF"/>
              </w:rPr>
              <w:t>логічно</w:t>
            </w:r>
            <w:proofErr w:type="spellEnd"/>
            <w:r w:rsidRPr="00441A93">
              <w:rPr>
                <w:rFonts w:ascii="Times New Roman" w:hAnsi="Times New Roman" w:cs="Times New Roman"/>
                <w:bCs/>
                <w:iCs/>
                <w:sz w:val="24"/>
                <w:szCs w:val="24"/>
                <w:shd w:val="clear" w:color="auto" w:fill="FFFFFF"/>
              </w:rPr>
              <w:t xml:space="preserve"> вносити зміни до Процедури відкритого обговорення проєктів шляхом не тільки передбачення норм виключення та відсилання до Методики, а безпосередньої регламентації в Процедурі відкритого обговорення особливостей проведення ліцензіатом відкритого обговорення (відкритого слухання) питання щодо встановлення тарифів на послуги транспортування природного газу для точок входу і точок виходу визначаються, якщо такі виключення об’єктивно необхідні.</w:t>
            </w:r>
          </w:p>
          <w:p w:rsidR="00441A93" w:rsidRPr="0003685D" w:rsidRDefault="00441A93" w:rsidP="006A43BB">
            <w:pPr>
              <w:ind w:firstLine="609"/>
              <w:jc w:val="both"/>
              <w:rPr>
                <w:rFonts w:ascii="Times New Roman" w:hAnsi="Times New Roman" w:cs="Times New Roman"/>
                <w:bCs/>
                <w:iCs/>
                <w:sz w:val="24"/>
                <w:szCs w:val="24"/>
                <w:shd w:val="clear" w:color="auto" w:fill="FFFFFF"/>
              </w:rPr>
            </w:pPr>
            <w:r w:rsidRPr="00441A93">
              <w:rPr>
                <w:rFonts w:ascii="Times New Roman" w:hAnsi="Times New Roman" w:cs="Times New Roman"/>
                <w:bCs/>
                <w:iCs/>
                <w:sz w:val="24"/>
                <w:szCs w:val="24"/>
                <w:shd w:val="clear" w:color="auto" w:fill="FFFFFF"/>
              </w:rPr>
              <w:t>Відсилання регулювання відносин до регуляторного акту, що виходить за межі мети його прийняття породжує правову невизначеність.</w:t>
            </w:r>
          </w:p>
        </w:tc>
        <w:tc>
          <w:tcPr>
            <w:tcW w:w="3685" w:type="dxa"/>
          </w:tcPr>
          <w:p w:rsidR="003F4582" w:rsidRDefault="003F4582" w:rsidP="006C6621">
            <w:pPr>
              <w:ind w:firstLine="312"/>
              <w:jc w:val="both"/>
              <w:rPr>
                <w:rFonts w:ascii="Times New Roman" w:eastAsia="Times New Roman" w:hAnsi="Times New Roman" w:cs="Times New Roman"/>
                <w:color w:val="000000" w:themeColor="text1"/>
                <w:sz w:val="24"/>
                <w:szCs w:val="24"/>
                <w:lang w:eastAsia="uk-UA"/>
              </w:rPr>
            </w:pPr>
            <w:r w:rsidRPr="00BB609F">
              <w:rPr>
                <w:rFonts w:ascii="Times New Roman" w:eastAsia="Times New Roman" w:hAnsi="Times New Roman" w:cs="Times New Roman"/>
                <w:b/>
                <w:sz w:val="24"/>
                <w:szCs w:val="24"/>
                <w:lang w:eastAsia="uk-UA"/>
              </w:rPr>
              <w:lastRenderedPageBreak/>
              <w:t>Попередньо відхиляється</w:t>
            </w:r>
            <w:r w:rsidRPr="0003685D">
              <w:rPr>
                <w:rFonts w:ascii="Times New Roman" w:eastAsia="Times New Roman" w:hAnsi="Times New Roman" w:cs="Times New Roman"/>
                <w:color w:val="000000" w:themeColor="text1"/>
                <w:sz w:val="24"/>
                <w:szCs w:val="24"/>
                <w:lang w:eastAsia="uk-UA"/>
              </w:rPr>
              <w:t xml:space="preserve"> </w:t>
            </w:r>
          </w:p>
          <w:p w:rsidR="006C6621" w:rsidRPr="0003685D" w:rsidRDefault="006C6621" w:rsidP="006C6621">
            <w:pPr>
              <w:ind w:firstLine="312"/>
              <w:jc w:val="both"/>
              <w:rPr>
                <w:rFonts w:ascii="Times New Roman" w:eastAsia="Times New Roman" w:hAnsi="Times New Roman" w:cs="Times New Roman"/>
                <w:sz w:val="24"/>
                <w:szCs w:val="24"/>
                <w:lang w:eastAsia="uk-UA"/>
              </w:rPr>
            </w:pPr>
            <w:r w:rsidRPr="0003685D">
              <w:rPr>
                <w:rFonts w:ascii="Times New Roman" w:eastAsia="Times New Roman" w:hAnsi="Times New Roman" w:cs="Times New Roman"/>
                <w:sz w:val="24"/>
                <w:szCs w:val="24"/>
                <w:lang w:eastAsia="uk-UA"/>
              </w:rPr>
              <w:t>Проєкт постанови не відміняє  обов’язку проведення ліцензіатом відкритого обговорення (відкритого слухання) питання щодо встановлення тарифів на послуги транспортування природного газу, водночас встановлює його особливості з урахуванням вимог Регламенту ЄС 2017/460.</w:t>
            </w:r>
          </w:p>
          <w:p w:rsidR="006C6621" w:rsidRPr="0003685D" w:rsidRDefault="006C6621" w:rsidP="006C6621">
            <w:pPr>
              <w:ind w:firstLine="312"/>
              <w:jc w:val="both"/>
              <w:rPr>
                <w:rFonts w:ascii="Times New Roman" w:hAnsi="Times New Roman" w:cs="Times New Roman"/>
                <w:bCs/>
                <w:iCs/>
                <w:color w:val="000000" w:themeColor="text1"/>
                <w:sz w:val="24"/>
                <w:szCs w:val="24"/>
                <w:shd w:val="clear" w:color="auto" w:fill="FFFFFF"/>
              </w:rPr>
            </w:pPr>
            <w:r w:rsidRPr="0003685D">
              <w:rPr>
                <w:rFonts w:ascii="Times New Roman" w:hAnsi="Times New Roman" w:cs="Times New Roman"/>
                <w:bCs/>
                <w:iCs/>
                <w:color w:val="000000" w:themeColor="text1"/>
                <w:sz w:val="24"/>
                <w:szCs w:val="24"/>
                <w:shd w:val="clear" w:color="auto" w:fill="FFFFFF"/>
              </w:rPr>
              <w:t>Передбачені Проєктом постанови зміни запроваджуються з метою забезпечення більшої прозорості процедури проведення ліцензіатом відкритого обговорення (відкритого слухання) питання щодо необхідності встановлення тарифів на послуги транспортування природного газу, у відповідності до положень Регламенту.</w:t>
            </w:r>
          </w:p>
          <w:p w:rsidR="006C6621" w:rsidRPr="0003685D" w:rsidRDefault="006C6621" w:rsidP="006C6621">
            <w:pPr>
              <w:ind w:firstLine="312"/>
              <w:jc w:val="both"/>
              <w:rPr>
                <w:rFonts w:ascii="Times New Roman" w:hAnsi="Times New Roman" w:cs="Times New Roman"/>
                <w:bCs/>
                <w:iCs/>
                <w:color w:val="000000" w:themeColor="text1"/>
                <w:sz w:val="24"/>
                <w:szCs w:val="24"/>
                <w:shd w:val="clear" w:color="auto" w:fill="FFFFFF"/>
              </w:rPr>
            </w:pPr>
            <w:r w:rsidRPr="0003685D">
              <w:rPr>
                <w:rFonts w:ascii="Times New Roman" w:hAnsi="Times New Roman" w:cs="Times New Roman"/>
                <w:bCs/>
                <w:iCs/>
                <w:color w:val="000000" w:themeColor="text1"/>
                <w:sz w:val="24"/>
                <w:szCs w:val="24"/>
                <w:shd w:val="clear" w:color="auto" w:fill="FFFFFF"/>
              </w:rPr>
              <w:t>Слід зазначити, що проведення відкритих обговорень ліцензіатом відбуватиметься до прийняття Регулятором остаточного рішення про встановлення тарифів на послуги транспортування природного газу.</w:t>
            </w:r>
          </w:p>
          <w:p w:rsidR="0002055C" w:rsidRDefault="006C6621" w:rsidP="006C6621">
            <w:pPr>
              <w:ind w:firstLine="312"/>
              <w:jc w:val="both"/>
              <w:rPr>
                <w:rFonts w:ascii="Times New Roman" w:hAnsi="Times New Roman" w:cs="Times New Roman"/>
                <w:bCs/>
                <w:iCs/>
                <w:color w:val="000000" w:themeColor="text1"/>
                <w:sz w:val="24"/>
                <w:szCs w:val="24"/>
                <w:shd w:val="clear" w:color="auto" w:fill="FFFFFF"/>
              </w:rPr>
            </w:pPr>
            <w:r w:rsidRPr="0003685D">
              <w:rPr>
                <w:rFonts w:ascii="Times New Roman" w:hAnsi="Times New Roman" w:cs="Times New Roman"/>
                <w:bCs/>
                <w:iCs/>
                <w:color w:val="000000" w:themeColor="text1"/>
                <w:sz w:val="24"/>
                <w:szCs w:val="24"/>
                <w:shd w:val="clear" w:color="auto" w:fill="FFFFFF"/>
              </w:rPr>
              <w:lastRenderedPageBreak/>
              <w:t>Крім того Проєкт постанови не відміняє  обов’язку проведення НКРЕКП відкритого обговорення проєктів рішень  Регулятора з питань встановлення тарифів на виконання положень статті 16 Закону України «Про Національну комісію, що здійснює державне регулювання у сферах енергетики та комунальних послуг».</w:t>
            </w:r>
          </w:p>
          <w:p w:rsidR="00661DBD" w:rsidRDefault="00661DBD" w:rsidP="006C6621">
            <w:pPr>
              <w:ind w:firstLine="312"/>
              <w:jc w:val="both"/>
              <w:rPr>
                <w:rFonts w:ascii="Times New Roman" w:hAnsi="Times New Roman" w:cs="Times New Roman"/>
                <w:bCs/>
                <w:iCs/>
                <w:color w:val="000000" w:themeColor="text1"/>
                <w:sz w:val="24"/>
                <w:szCs w:val="24"/>
                <w:shd w:val="clear" w:color="auto" w:fill="FFFFFF"/>
              </w:rPr>
            </w:pPr>
          </w:p>
          <w:p w:rsidR="00661DBD" w:rsidRDefault="00661DBD" w:rsidP="006C6621">
            <w:pPr>
              <w:ind w:firstLine="312"/>
              <w:jc w:val="both"/>
              <w:rPr>
                <w:rFonts w:ascii="Times New Roman" w:hAnsi="Times New Roman" w:cs="Times New Roman"/>
                <w:bCs/>
                <w:iCs/>
                <w:color w:val="000000" w:themeColor="text1"/>
                <w:sz w:val="24"/>
                <w:szCs w:val="24"/>
                <w:shd w:val="clear" w:color="auto" w:fill="FFFFFF"/>
              </w:rPr>
            </w:pPr>
          </w:p>
          <w:p w:rsidR="00661DBD" w:rsidRDefault="00661DBD" w:rsidP="006C6621">
            <w:pPr>
              <w:ind w:firstLine="312"/>
              <w:jc w:val="both"/>
              <w:rPr>
                <w:rFonts w:ascii="Times New Roman" w:hAnsi="Times New Roman" w:cs="Times New Roman"/>
                <w:bCs/>
                <w:iCs/>
                <w:color w:val="000000" w:themeColor="text1"/>
                <w:sz w:val="24"/>
                <w:szCs w:val="24"/>
                <w:shd w:val="clear" w:color="auto" w:fill="FFFFFF"/>
              </w:rPr>
            </w:pPr>
          </w:p>
          <w:p w:rsidR="003F4582" w:rsidRDefault="003F4582" w:rsidP="006C6621">
            <w:pPr>
              <w:ind w:firstLine="312"/>
              <w:jc w:val="both"/>
              <w:rPr>
                <w:rFonts w:ascii="Times New Roman" w:eastAsia="Times New Roman" w:hAnsi="Times New Roman" w:cs="Times New Roman"/>
                <w:color w:val="000000" w:themeColor="text1"/>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r w:rsidRPr="0003685D">
              <w:rPr>
                <w:rFonts w:ascii="Times New Roman" w:eastAsia="Times New Roman" w:hAnsi="Times New Roman" w:cs="Times New Roman"/>
                <w:color w:val="000000" w:themeColor="text1"/>
                <w:sz w:val="24"/>
                <w:szCs w:val="24"/>
                <w:lang w:eastAsia="uk-UA"/>
              </w:rPr>
              <w:t xml:space="preserve"> </w:t>
            </w:r>
          </w:p>
          <w:p w:rsidR="00661DBD" w:rsidRPr="00825E71" w:rsidRDefault="00D76991" w:rsidP="006C6621">
            <w:pPr>
              <w:ind w:firstLine="312"/>
              <w:jc w:val="both"/>
              <w:rPr>
                <w:rFonts w:ascii="Times New Roman" w:eastAsia="Times New Roman" w:hAnsi="Times New Roman" w:cs="Times New Roman"/>
                <w:strike/>
                <w:sz w:val="24"/>
                <w:szCs w:val="24"/>
                <w:lang w:eastAsia="uk-UA"/>
              </w:rPr>
            </w:pPr>
            <w:r w:rsidRPr="00825E71">
              <w:rPr>
                <w:rFonts w:ascii="Times New Roman" w:eastAsia="Times New Roman" w:hAnsi="Times New Roman" w:cs="Times New Roman"/>
                <w:sz w:val="24"/>
                <w:szCs w:val="24"/>
                <w:lang w:eastAsia="uk-UA"/>
              </w:rPr>
              <w:t>П</w:t>
            </w:r>
            <w:r w:rsidR="00661DBD" w:rsidRPr="00825E71">
              <w:rPr>
                <w:rFonts w:ascii="Times New Roman" w:eastAsia="Times New Roman" w:hAnsi="Times New Roman" w:cs="Times New Roman"/>
                <w:sz w:val="24"/>
                <w:szCs w:val="24"/>
                <w:lang w:eastAsia="uk-UA"/>
              </w:rPr>
              <w:t>оложення Порядку проведення відкритого обговорення проектів рішень Національної комісії, що здійснює державне регулювання у сферах енергетики та комунальних послуг не повинні містити зайвої деталізації</w:t>
            </w:r>
            <w:r w:rsidR="004F04FC" w:rsidRPr="00825E71">
              <w:rPr>
                <w:rFonts w:ascii="Times New Roman" w:eastAsia="Times New Roman" w:hAnsi="Times New Roman" w:cs="Times New Roman"/>
                <w:sz w:val="24"/>
                <w:szCs w:val="24"/>
                <w:lang w:eastAsia="uk-UA"/>
              </w:rPr>
              <w:t xml:space="preserve"> щодо окремої сфери регулювання діяльності суб'єктів природних монополій, оскільки </w:t>
            </w:r>
            <w:r w:rsidR="00661DBD" w:rsidRPr="00825E71">
              <w:rPr>
                <w:rFonts w:ascii="Times New Roman" w:eastAsia="Times New Roman" w:hAnsi="Times New Roman" w:cs="Times New Roman"/>
                <w:sz w:val="24"/>
                <w:szCs w:val="24"/>
                <w:lang w:eastAsia="uk-UA"/>
              </w:rPr>
              <w:t>нормативно-правовий акт регулює правові відносини</w:t>
            </w:r>
            <w:r w:rsidR="004F04FC" w:rsidRPr="00825E71">
              <w:rPr>
                <w:rFonts w:ascii="Times New Roman" w:eastAsia="Times New Roman" w:hAnsi="Times New Roman" w:cs="Times New Roman"/>
                <w:sz w:val="24"/>
                <w:szCs w:val="24"/>
                <w:lang w:eastAsia="uk-UA"/>
              </w:rPr>
              <w:t xml:space="preserve"> в цілому</w:t>
            </w:r>
            <w:r w:rsidR="00825E71" w:rsidRPr="00825E71">
              <w:rPr>
                <w:rFonts w:ascii="Times New Roman" w:eastAsia="Times New Roman" w:hAnsi="Times New Roman" w:cs="Times New Roman"/>
                <w:sz w:val="24"/>
                <w:szCs w:val="24"/>
                <w:lang w:eastAsia="uk-UA"/>
              </w:rPr>
              <w:t>.</w:t>
            </w:r>
          </w:p>
          <w:p w:rsidR="00732259" w:rsidRDefault="00661DBD" w:rsidP="002D3740">
            <w:pPr>
              <w:ind w:firstLine="320"/>
              <w:jc w:val="both"/>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Разом з тим</w:t>
            </w:r>
            <w:r w:rsidR="00732259">
              <w:rPr>
                <w:rFonts w:ascii="Times New Roman" w:eastAsia="Times New Roman" w:hAnsi="Times New Roman" w:cs="Times New Roman"/>
                <w:color w:val="000000" w:themeColor="text1"/>
                <w:sz w:val="24"/>
                <w:szCs w:val="24"/>
                <w:lang w:eastAsia="uk-UA"/>
              </w:rPr>
              <w:t xml:space="preserve"> Р</w:t>
            </w:r>
            <w:r w:rsidR="00732259" w:rsidRPr="0003685D">
              <w:rPr>
                <w:rFonts w:ascii="Times New Roman" w:eastAsia="Times New Roman" w:hAnsi="Times New Roman" w:cs="Times New Roman"/>
                <w:color w:val="000000" w:themeColor="text1"/>
                <w:sz w:val="24"/>
                <w:szCs w:val="24"/>
                <w:lang w:eastAsia="uk-UA"/>
              </w:rPr>
              <w:t>егламент</w:t>
            </w:r>
            <w:r w:rsidRPr="0003685D">
              <w:rPr>
                <w:rFonts w:ascii="Times New Roman" w:eastAsia="Times New Roman" w:hAnsi="Times New Roman" w:cs="Times New Roman"/>
                <w:color w:val="000000" w:themeColor="text1"/>
                <w:sz w:val="24"/>
                <w:szCs w:val="24"/>
                <w:lang w:eastAsia="uk-UA"/>
              </w:rPr>
              <w:t xml:space="preserve"> (ЄС) 2017/460 міст</w:t>
            </w:r>
            <w:r w:rsidR="00732259">
              <w:rPr>
                <w:rFonts w:ascii="Times New Roman" w:eastAsia="Times New Roman" w:hAnsi="Times New Roman" w:cs="Times New Roman"/>
                <w:color w:val="000000" w:themeColor="text1"/>
                <w:sz w:val="24"/>
                <w:szCs w:val="24"/>
                <w:lang w:eastAsia="uk-UA"/>
              </w:rPr>
              <w:t>ить</w:t>
            </w:r>
            <w:r w:rsidRPr="0003685D">
              <w:rPr>
                <w:rFonts w:ascii="Times New Roman" w:eastAsia="Times New Roman" w:hAnsi="Times New Roman" w:cs="Times New Roman"/>
                <w:color w:val="000000" w:themeColor="text1"/>
                <w:sz w:val="24"/>
                <w:szCs w:val="24"/>
                <w:lang w:eastAsia="uk-UA"/>
              </w:rPr>
              <w:t xml:space="preserve"> </w:t>
            </w:r>
            <w:r w:rsidR="00732259">
              <w:rPr>
                <w:rFonts w:ascii="Times New Roman" w:eastAsia="Times New Roman" w:hAnsi="Times New Roman" w:cs="Times New Roman"/>
                <w:color w:val="000000" w:themeColor="text1"/>
                <w:sz w:val="24"/>
                <w:szCs w:val="24"/>
                <w:lang w:eastAsia="uk-UA"/>
              </w:rPr>
              <w:t xml:space="preserve">положення, що визначають </w:t>
            </w:r>
            <w:r w:rsidR="00732259" w:rsidRPr="00732259">
              <w:rPr>
                <w:rFonts w:ascii="Times New Roman" w:eastAsia="Times New Roman" w:hAnsi="Times New Roman" w:cs="Times New Roman"/>
                <w:color w:val="000000" w:themeColor="text1"/>
                <w:sz w:val="24"/>
                <w:szCs w:val="24"/>
                <w:lang w:eastAsia="uk-UA"/>
              </w:rPr>
              <w:t>особливості</w:t>
            </w:r>
            <w:r w:rsidR="00732259">
              <w:rPr>
                <w:rFonts w:ascii="Times New Roman" w:eastAsia="Times New Roman" w:hAnsi="Times New Roman" w:cs="Times New Roman"/>
                <w:color w:val="000000" w:themeColor="text1"/>
                <w:sz w:val="24"/>
                <w:szCs w:val="24"/>
                <w:lang w:eastAsia="uk-UA"/>
              </w:rPr>
              <w:t xml:space="preserve"> </w:t>
            </w:r>
            <w:r w:rsidR="00732259" w:rsidRPr="00732259">
              <w:rPr>
                <w:rFonts w:ascii="Times New Roman" w:eastAsia="Times New Roman" w:hAnsi="Times New Roman" w:cs="Times New Roman"/>
                <w:color w:val="000000" w:themeColor="text1"/>
                <w:sz w:val="24"/>
                <w:szCs w:val="24"/>
                <w:lang w:eastAsia="uk-UA"/>
              </w:rPr>
              <w:t>проведення відкритого обговорення (відкритого слухання) питання щодо встановлення тарифів на послуги транспортування природного газу</w:t>
            </w:r>
            <w:r w:rsidR="00732259">
              <w:rPr>
                <w:rFonts w:ascii="Times New Roman" w:eastAsia="Times New Roman" w:hAnsi="Times New Roman" w:cs="Times New Roman"/>
                <w:color w:val="000000" w:themeColor="text1"/>
                <w:sz w:val="24"/>
                <w:szCs w:val="24"/>
                <w:lang w:eastAsia="uk-UA"/>
              </w:rPr>
              <w:t>.</w:t>
            </w:r>
          </w:p>
          <w:p w:rsidR="00732259" w:rsidRPr="002D3740" w:rsidRDefault="00732259" w:rsidP="002D3740">
            <w:pPr>
              <w:ind w:firstLine="32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 xml:space="preserve">Таким чином </w:t>
            </w:r>
            <w:r w:rsidRPr="0003685D">
              <w:rPr>
                <w:rFonts w:ascii="Times New Roman" w:eastAsia="Times New Roman" w:hAnsi="Times New Roman" w:cs="Times New Roman"/>
                <w:sz w:val="24"/>
                <w:szCs w:val="24"/>
                <w:lang w:eastAsia="uk-UA"/>
              </w:rPr>
              <w:t>Проєкт</w:t>
            </w:r>
            <w:r>
              <w:rPr>
                <w:rFonts w:ascii="Times New Roman" w:eastAsia="Times New Roman" w:hAnsi="Times New Roman" w:cs="Times New Roman"/>
                <w:sz w:val="24"/>
                <w:szCs w:val="24"/>
                <w:lang w:eastAsia="uk-UA"/>
              </w:rPr>
              <w:t xml:space="preserve">ом постанови пропонується визначити </w:t>
            </w:r>
            <w:r w:rsidRPr="00732259">
              <w:rPr>
                <w:rFonts w:ascii="Times New Roman" w:eastAsia="Times New Roman" w:hAnsi="Times New Roman" w:cs="Times New Roman"/>
                <w:color w:val="000000" w:themeColor="text1"/>
                <w:sz w:val="24"/>
                <w:szCs w:val="24"/>
                <w:lang w:eastAsia="uk-UA"/>
              </w:rPr>
              <w:t>особлив</w:t>
            </w:r>
            <w:r>
              <w:rPr>
                <w:rFonts w:ascii="Times New Roman" w:eastAsia="Times New Roman" w:hAnsi="Times New Roman" w:cs="Times New Roman"/>
                <w:color w:val="000000" w:themeColor="text1"/>
                <w:sz w:val="24"/>
                <w:szCs w:val="24"/>
                <w:lang w:eastAsia="uk-UA"/>
              </w:rPr>
              <w:t xml:space="preserve">ість </w:t>
            </w:r>
            <w:r w:rsidRPr="00732259">
              <w:rPr>
                <w:rFonts w:ascii="Times New Roman" w:eastAsia="Times New Roman" w:hAnsi="Times New Roman" w:cs="Times New Roman"/>
                <w:color w:val="000000" w:themeColor="text1"/>
                <w:sz w:val="24"/>
                <w:szCs w:val="24"/>
                <w:lang w:eastAsia="uk-UA"/>
              </w:rPr>
              <w:t>проведення відкритого обговорення (відкритого слухання) питання щодо встановлення тарифів на послуги транспортування природного газу</w:t>
            </w:r>
            <w:r>
              <w:rPr>
                <w:rFonts w:ascii="Times New Roman" w:eastAsia="Times New Roman" w:hAnsi="Times New Roman" w:cs="Times New Roman"/>
                <w:color w:val="000000" w:themeColor="text1"/>
                <w:sz w:val="24"/>
                <w:szCs w:val="24"/>
                <w:lang w:eastAsia="uk-UA"/>
              </w:rPr>
              <w:t xml:space="preserve"> в </w:t>
            </w:r>
            <w:r w:rsidRPr="00732259">
              <w:rPr>
                <w:rFonts w:ascii="Times New Roman" w:eastAsia="Times New Roman" w:hAnsi="Times New Roman" w:cs="Times New Roman"/>
                <w:color w:val="000000" w:themeColor="text1"/>
                <w:sz w:val="24"/>
                <w:szCs w:val="24"/>
                <w:lang w:eastAsia="uk-UA"/>
              </w:rPr>
              <w:t>Методи</w:t>
            </w:r>
            <w:r>
              <w:rPr>
                <w:rFonts w:ascii="Times New Roman" w:eastAsia="Times New Roman" w:hAnsi="Times New Roman" w:cs="Times New Roman"/>
                <w:color w:val="000000" w:themeColor="text1"/>
                <w:sz w:val="24"/>
                <w:szCs w:val="24"/>
                <w:lang w:eastAsia="uk-UA"/>
              </w:rPr>
              <w:t>ці</w:t>
            </w:r>
            <w:r w:rsidRPr="00732259">
              <w:rPr>
                <w:rFonts w:ascii="Times New Roman" w:eastAsia="Times New Roman" w:hAnsi="Times New Roman" w:cs="Times New Roman"/>
                <w:color w:val="000000" w:themeColor="text1"/>
                <w:sz w:val="24"/>
                <w:szCs w:val="24"/>
                <w:lang w:eastAsia="uk-UA"/>
              </w:rPr>
              <w:t xml:space="preserve"> 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 затверджен</w:t>
            </w:r>
            <w:r>
              <w:rPr>
                <w:rFonts w:ascii="Times New Roman" w:eastAsia="Times New Roman" w:hAnsi="Times New Roman" w:cs="Times New Roman"/>
                <w:color w:val="000000" w:themeColor="text1"/>
                <w:sz w:val="24"/>
                <w:szCs w:val="24"/>
                <w:lang w:eastAsia="uk-UA"/>
              </w:rPr>
              <w:t>ій</w:t>
            </w:r>
            <w:r w:rsidRPr="00732259">
              <w:rPr>
                <w:rFonts w:ascii="Times New Roman" w:eastAsia="Times New Roman" w:hAnsi="Times New Roman" w:cs="Times New Roman"/>
                <w:color w:val="000000" w:themeColor="text1"/>
                <w:sz w:val="24"/>
                <w:szCs w:val="24"/>
                <w:lang w:eastAsia="uk-UA"/>
              </w:rPr>
              <w:t xml:space="preserve"> постановою НКРЕКП від 30.09.2015  № 2517,</w:t>
            </w:r>
            <w:r>
              <w:rPr>
                <w:rFonts w:ascii="Times New Roman" w:eastAsia="Times New Roman" w:hAnsi="Times New Roman" w:cs="Times New Roman"/>
                <w:color w:val="000000" w:themeColor="text1"/>
                <w:sz w:val="24"/>
                <w:szCs w:val="24"/>
                <w:lang w:eastAsia="uk-UA"/>
              </w:rPr>
              <w:t xml:space="preserve"> </w:t>
            </w:r>
            <w:r w:rsidR="002D3740">
              <w:rPr>
                <w:rFonts w:ascii="Times New Roman" w:eastAsia="Times New Roman" w:hAnsi="Times New Roman" w:cs="Times New Roman"/>
                <w:color w:val="000000" w:themeColor="text1"/>
                <w:sz w:val="24"/>
                <w:szCs w:val="24"/>
                <w:lang w:eastAsia="uk-UA"/>
              </w:rPr>
              <w:t>положення якої визначають</w:t>
            </w:r>
            <w:r>
              <w:rPr>
                <w:rFonts w:ascii="Times New Roman" w:eastAsia="Times New Roman" w:hAnsi="Times New Roman" w:cs="Times New Roman"/>
                <w:color w:val="000000" w:themeColor="text1"/>
                <w:sz w:val="24"/>
                <w:szCs w:val="24"/>
                <w:lang w:eastAsia="uk-UA"/>
              </w:rPr>
              <w:t xml:space="preserve"> П</w:t>
            </w:r>
            <w:r w:rsidRPr="00732259">
              <w:rPr>
                <w:rFonts w:ascii="Times New Roman" w:eastAsia="Times New Roman" w:hAnsi="Times New Roman" w:cs="Times New Roman"/>
                <w:sz w:val="24"/>
                <w:szCs w:val="24"/>
                <w:lang w:eastAsia="uk-UA"/>
              </w:rPr>
              <w:t>роцедура встановлення та перегляду тарифів на послуги транспортування природного газу для точок входу і точок виходу</w:t>
            </w:r>
            <w:r w:rsidR="002D3740">
              <w:rPr>
                <w:rFonts w:ascii="Times New Roman" w:eastAsia="Times New Roman" w:hAnsi="Times New Roman" w:cs="Times New Roman"/>
                <w:sz w:val="24"/>
                <w:szCs w:val="24"/>
                <w:lang w:eastAsia="uk-UA"/>
              </w:rPr>
              <w:t>.</w:t>
            </w:r>
          </w:p>
        </w:tc>
      </w:tr>
      <w:tr w:rsidR="00461019" w:rsidRPr="0003685D" w:rsidTr="00775239">
        <w:trPr>
          <w:jc w:val="center"/>
        </w:trPr>
        <w:tc>
          <w:tcPr>
            <w:tcW w:w="15320" w:type="dxa"/>
            <w:gridSpan w:val="4"/>
          </w:tcPr>
          <w:p w:rsidR="00C519DC" w:rsidRPr="0003685D" w:rsidRDefault="00C519DC" w:rsidP="00775239">
            <w:pPr>
              <w:jc w:val="center"/>
              <w:rPr>
                <w:rFonts w:ascii="Times New Roman" w:eastAsia="Times New Roman" w:hAnsi="Times New Roman" w:cs="Times New Roman"/>
                <w:b/>
                <w:sz w:val="24"/>
                <w:szCs w:val="24"/>
                <w:lang w:eastAsia="uk-UA"/>
              </w:rPr>
            </w:pPr>
            <w:r w:rsidRPr="0003685D">
              <w:rPr>
                <w:rFonts w:ascii="Times New Roman" w:eastAsia="Times New Roman" w:hAnsi="Times New Roman" w:cs="Times New Roman"/>
                <w:b/>
                <w:sz w:val="24"/>
                <w:szCs w:val="24"/>
                <w:lang w:eastAsia="uk-UA"/>
              </w:rPr>
              <w:lastRenderedPageBreak/>
              <w:t>Методика</w:t>
            </w:r>
          </w:p>
          <w:p w:rsidR="00BA4ED2" w:rsidRPr="0003685D" w:rsidRDefault="00C519DC" w:rsidP="00775239">
            <w:pPr>
              <w:jc w:val="center"/>
              <w:rPr>
                <w:rFonts w:ascii="Times New Roman" w:eastAsia="Times New Roman" w:hAnsi="Times New Roman" w:cs="Times New Roman"/>
                <w:b/>
                <w:sz w:val="24"/>
                <w:szCs w:val="24"/>
                <w:lang w:eastAsia="uk-UA"/>
              </w:rPr>
            </w:pPr>
            <w:r w:rsidRPr="0003685D">
              <w:rPr>
                <w:rFonts w:ascii="Times New Roman" w:eastAsia="Times New Roman" w:hAnsi="Times New Roman" w:cs="Times New Roman"/>
                <w:b/>
                <w:sz w:val="24"/>
                <w:szCs w:val="24"/>
                <w:lang w:eastAsia="uk-UA"/>
              </w:rPr>
              <w:t>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w:t>
            </w:r>
          </w:p>
        </w:tc>
      </w:tr>
      <w:tr w:rsidR="00C519DC" w:rsidRPr="0003685D" w:rsidTr="00775239">
        <w:trPr>
          <w:jc w:val="center"/>
        </w:trPr>
        <w:tc>
          <w:tcPr>
            <w:tcW w:w="15320" w:type="dxa"/>
            <w:gridSpan w:val="4"/>
          </w:tcPr>
          <w:p w:rsidR="00C519DC" w:rsidRPr="0003685D" w:rsidRDefault="00C519DC" w:rsidP="00775239">
            <w:pPr>
              <w:jc w:val="center"/>
              <w:rPr>
                <w:rFonts w:ascii="Times New Roman" w:eastAsia="Times New Roman" w:hAnsi="Times New Roman" w:cs="Times New Roman"/>
                <w:b/>
                <w:sz w:val="24"/>
                <w:szCs w:val="24"/>
                <w:lang w:eastAsia="uk-UA"/>
              </w:rPr>
            </w:pPr>
            <w:r w:rsidRPr="0003685D">
              <w:rPr>
                <w:rFonts w:ascii="Times New Roman" w:eastAsia="Times New Roman" w:hAnsi="Times New Roman" w:cs="Times New Roman"/>
                <w:b/>
                <w:sz w:val="24"/>
                <w:szCs w:val="24"/>
                <w:lang w:eastAsia="uk-UA"/>
              </w:rPr>
              <w:t>Розділ І. Загальні положення</w:t>
            </w:r>
          </w:p>
        </w:tc>
      </w:tr>
      <w:tr w:rsidR="00461019" w:rsidRPr="0003685D" w:rsidTr="00775239">
        <w:trPr>
          <w:gridAfter w:val="1"/>
          <w:wAfter w:w="16" w:type="dxa"/>
          <w:jc w:val="center"/>
        </w:trPr>
        <w:tc>
          <w:tcPr>
            <w:tcW w:w="6374" w:type="dxa"/>
          </w:tcPr>
          <w:p w:rsidR="0002055C" w:rsidRPr="0003685D" w:rsidRDefault="00C768D0" w:rsidP="00775239">
            <w:pPr>
              <w:jc w:val="both"/>
              <w:rPr>
                <w:rFonts w:ascii="Times New Roman" w:hAnsi="Times New Roman" w:cs="Times New Roman"/>
                <w:bCs/>
                <w:iCs/>
                <w:sz w:val="24"/>
                <w:szCs w:val="24"/>
                <w:shd w:val="clear" w:color="auto" w:fill="FFFFFF"/>
              </w:rPr>
            </w:pPr>
            <w:r w:rsidRPr="0003685D">
              <w:rPr>
                <w:rFonts w:ascii="Times New Roman" w:hAnsi="Times New Roman" w:cs="Times New Roman"/>
                <w:b/>
                <w:bCs/>
                <w:iCs/>
                <w:sz w:val="24"/>
                <w:szCs w:val="24"/>
                <w:shd w:val="clear" w:color="auto" w:fill="FFFFFF"/>
              </w:rPr>
              <w:tab/>
            </w:r>
            <w:r w:rsidRPr="0003685D">
              <w:rPr>
                <w:rFonts w:ascii="Times New Roman" w:hAnsi="Times New Roman" w:cs="Times New Roman"/>
                <w:bCs/>
                <w:iCs/>
                <w:sz w:val="24"/>
                <w:szCs w:val="24"/>
                <w:shd w:val="clear" w:color="auto" w:fill="FFFFFF"/>
              </w:rPr>
              <w:t>2. Дія цієї Методики поширюється на суб'єктів господарювання (далі –  газотранспортне підприємство, ліцензіат), які отримали або мають намір отримати ліцензію на провадження господарської діяльності з транспортування природного газу газотранспортною системою (далі – транспортування природного газу).</w:t>
            </w:r>
          </w:p>
          <w:p w:rsidR="00C768D0" w:rsidRPr="0003685D" w:rsidRDefault="00C768D0" w:rsidP="00775239">
            <w:pPr>
              <w:jc w:val="both"/>
              <w:rPr>
                <w:rFonts w:ascii="Times New Roman" w:hAnsi="Times New Roman" w:cs="Times New Roman"/>
                <w:b/>
                <w:bCs/>
                <w:iCs/>
                <w:sz w:val="24"/>
                <w:szCs w:val="24"/>
                <w:shd w:val="clear" w:color="auto" w:fill="FFFFFF"/>
              </w:rPr>
            </w:pPr>
            <w:r w:rsidRPr="0003685D">
              <w:rPr>
                <w:rFonts w:ascii="Times New Roman" w:hAnsi="Times New Roman" w:cs="Times New Roman"/>
                <w:b/>
                <w:bCs/>
                <w:iCs/>
                <w:sz w:val="24"/>
                <w:szCs w:val="24"/>
                <w:shd w:val="clear" w:color="auto" w:fill="FFFFFF"/>
              </w:rPr>
              <w:tab/>
              <w:t>На період дії на території України воєнного стану положення пунктів 1 та 8 глави 2 та глави 4 розділу Х цієї Методики при визначенні та розрахунку тарифів на послуги транспортування природного газу не застосовуються.</w:t>
            </w:r>
            <w:r w:rsidR="0077533E" w:rsidRPr="0003685D">
              <w:rPr>
                <w:rFonts w:ascii="Times New Roman" w:hAnsi="Times New Roman" w:cs="Times New Roman"/>
                <w:b/>
                <w:bCs/>
                <w:iCs/>
                <w:sz w:val="24"/>
                <w:szCs w:val="24"/>
                <w:shd w:val="clear" w:color="auto" w:fill="FFFFFF"/>
              </w:rPr>
              <w:tab/>
            </w:r>
          </w:p>
          <w:p w:rsidR="00C768D0" w:rsidRPr="000550A7" w:rsidRDefault="00C768D0" w:rsidP="00775239">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ab/>
            </w:r>
            <w:r w:rsidRPr="000550A7">
              <w:rPr>
                <w:rFonts w:ascii="Times New Roman" w:hAnsi="Times New Roman" w:cs="Times New Roman"/>
                <w:bCs/>
                <w:iCs/>
                <w:sz w:val="24"/>
                <w:szCs w:val="24"/>
                <w:shd w:val="clear" w:color="auto" w:fill="FFFFFF"/>
              </w:rPr>
              <w:t xml:space="preserve">3. Ця Методика установлює механізм формування тарифів на послуги транспортування природного газу від </w:t>
            </w:r>
            <w:r w:rsidRPr="000550A7">
              <w:rPr>
                <w:rFonts w:ascii="Times New Roman" w:hAnsi="Times New Roman" w:cs="Times New Roman"/>
                <w:bCs/>
                <w:iCs/>
                <w:sz w:val="24"/>
                <w:szCs w:val="24"/>
                <w:shd w:val="clear" w:color="auto" w:fill="FFFFFF"/>
              </w:rPr>
              <w:lastRenderedPageBreak/>
              <w:t>точки (точок) входу до точки (точок) виходу та параметрів регулювання, що мають довгостроковий період дії для цілей стимулюючого регулювання та забезпечення:</w:t>
            </w:r>
          </w:p>
          <w:p w:rsidR="00C768D0" w:rsidRPr="000550A7" w:rsidRDefault="00C768D0" w:rsidP="00775239">
            <w:pPr>
              <w:jc w:val="both"/>
              <w:rPr>
                <w:rFonts w:ascii="Times New Roman" w:hAnsi="Times New Roman" w:cs="Times New Roman"/>
                <w:bCs/>
                <w:iCs/>
                <w:sz w:val="24"/>
                <w:szCs w:val="24"/>
                <w:shd w:val="clear" w:color="auto" w:fill="FFFFFF"/>
              </w:rPr>
            </w:pPr>
            <w:r w:rsidRPr="000550A7">
              <w:rPr>
                <w:rFonts w:ascii="Times New Roman" w:hAnsi="Times New Roman" w:cs="Times New Roman"/>
                <w:bCs/>
                <w:iCs/>
                <w:sz w:val="24"/>
                <w:szCs w:val="24"/>
                <w:shd w:val="clear" w:color="auto" w:fill="FFFFFF"/>
              </w:rPr>
              <w:tab/>
              <w:t>отримання необхідного доходу та прибутку на регуляторну базу активів;</w:t>
            </w:r>
          </w:p>
          <w:p w:rsidR="00C768D0" w:rsidRPr="0003685D" w:rsidRDefault="00C768D0" w:rsidP="00775239">
            <w:pPr>
              <w:jc w:val="both"/>
              <w:rPr>
                <w:rFonts w:ascii="Times New Roman" w:hAnsi="Times New Roman" w:cs="Times New Roman"/>
                <w:b/>
                <w:bCs/>
                <w:iCs/>
                <w:sz w:val="24"/>
                <w:szCs w:val="24"/>
                <w:shd w:val="clear" w:color="auto" w:fill="FFFFFF"/>
              </w:rPr>
            </w:pPr>
            <w:r w:rsidRPr="000550A7">
              <w:rPr>
                <w:rFonts w:ascii="Times New Roman" w:hAnsi="Times New Roman" w:cs="Times New Roman"/>
                <w:bCs/>
                <w:iCs/>
                <w:sz w:val="24"/>
                <w:szCs w:val="24"/>
                <w:shd w:val="clear" w:color="auto" w:fill="FFFFFF"/>
              </w:rPr>
              <w:tab/>
              <w:t>дотримання регуляторної бази активів та регуляторної норми доходу.</w:t>
            </w:r>
          </w:p>
        </w:tc>
        <w:tc>
          <w:tcPr>
            <w:tcW w:w="5245" w:type="dxa"/>
          </w:tcPr>
          <w:p w:rsidR="00AD525C" w:rsidRPr="00387D20" w:rsidRDefault="0077533E" w:rsidP="0077533E">
            <w:pPr>
              <w:jc w:val="both"/>
              <w:rPr>
                <w:rFonts w:ascii="Times New Roman" w:hAnsi="Times New Roman" w:cs="Times New Roman"/>
                <w:b/>
                <w:bCs/>
                <w:iCs/>
                <w:sz w:val="24"/>
                <w:szCs w:val="24"/>
                <w:shd w:val="clear" w:color="auto" w:fill="FFFFFF"/>
              </w:rPr>
            </w:pPr>
            <w:r w:rsidRPr="00387D20">
              <w:rPr>
                <w:rFonts w:ascii="Times New Roman" w:hAnsi="Times New Roman" w:cs="Times New Roman"/>
                <w:b/>
                <w:bCs/>
                <w:iCs/>
                <w:sz w:val="24"/>
                <w:szCs w:val="24"/>
                <w:shd w:val="clear" w:color="auto" w:fill="FFFFFF"/>
              </w:rPr>
              <w:lastRenderedPageBreak/>
              <w:tab/>
            </w:r>
          </w:p>
          <w:p w:rsidR="00387D20" w:rsidRPr="00387D20" w:rsidRDefault="00387D20" w:rsidP="00387D20">
            <w:pPr>
              <w:rPr>
                <w:rFonts w:ascii="Times New Roman" w:hAnsi="Times New Roman" w:cs="Times New Roman"/>
                <w:bCs/>
                <w:i/>
                <w:iCs/>
                <w:sz w:val="24"/>
                <w:szCs w:val="24"/>
                <w:shd w:val="clear" w:color="auto" w:fill="FFFFFF"/>
              </w:rPr>
            </w:pPr>
            <w:r>
              <w:rPr>
                <w:rFonts w:ascii="Times New Roman" w:hAnsi="Times New Roman" w:cs="Times New Roman"/>
                <w:b/>
                <w:bCs/>
                <w:i/>
                <w:iCs/>
                <w:sz w:val="24"/>
                <w:szCs w:val="24"/>
                <w:shd w:val="clear" w:color="auto" w:fill="FFFFFF"/>
              </w:rPr>
              <w:tab/>
            </w:r>
            <w:r w:rsidRPr="002D3740">
              <w:rPr>
                <w:rFonts w:ascii="Times New Roman" w:hAnsi="Times New Roman" w:cs="Times New Roman"/>
                <w:b/>
                <w:bCs/>
                <w:i/>
                <w:iCs/>
                <w:sz w:val="24"/>
                <w:szCs w:val="24"/>
                <w:shd w:val="clear" w:color="auto" w:fill="FFFFFF"/>
              </w:rPr>
              <w:t>Пропозиція ГС «</w:t>
            </w:r>
            <w:r w:rsidR="008D0180" w:rsidRPr="002D3740">
              <w:rPr>
                <w:rFonts w:ascii="Times New Roman" w:hAnsi="Times New Roman" w:cs="Times New Roman"/>
                <w:b/>
                <w:bCs/>
                <w:iCs/>
                <w:sz w:val="24"/>
                <w:szCs w:val="24"/>
                <w:shd w:val="clear" w:color="auto" w:fill="FFFFFF"/>
              </w:rPr>
              <w:t>Асоціація постачальників енергоресурсів</w:t>
            </w:r>
            <w:r w:rsidRPr="00387D20">
              <w:rPr>
                <w:rFonts w:ascii="Times New Roman" w:hAnsi="Times New Roman" w:cs="Times New Roman"/>
                <w:b/>
                <w:bCs/>
                <w:i/>
                <w:iCs/>
                <w:sz w:val="24"/>
                <w:szCs w:val="24"/>
                <w:shd w:val="clear" w:color="auto" w:fill="FFFFFF"/>
              </w:rPr>
              <w:t>»:</w:t>
            </w:r>
          </w:p>
          <w:p w:rsidR="00387D20" w:rsidRPr="00387D20" w:rsidRDefault="00387D20" w:rsidP="00387D20">
            <w:pPr>
              <w:jc w:val="both"/>
              <w:rPr>
                <w:color w:val="000000"/>
                <w:sz w:val="24"/>
                <w:szCs w:val="24"/>
              </w:rPr>
            </w:pPr>
            <w:r w:rsidRPr="00387D20">
              <w:rPr>
                <w:color w:val="000000"/>
                <w:sz w:val="24"/>
                <w:szCs w:val="24"/>
              </w:rPr>
              <w:tab/>
            </w:r>
            <w:r w:rsidRPr="00387D20">
              <w:rPr>
                <w:rFonts w:ascii="Times New Roman" w:hAnsi="Times New Roman" w:cs="Times New Roman"/>
                <w:bCs/>
                <w:iCs/>
                <w:sz w:val="24"/>
                <w:szCs w:val="24"/>
                <w:shd w:val="clear" w:color="auto" w:fill="FFFFFF"/>
              </w:rPr>
              <w:t>Не приймати</w:t>
            </w:r>
          </w:p>
          <w:p w:rsidR="0077533E" w:rsidRDefault="0077533E" w:rsidP="00387D20">
            <w:pPr>
              <w:jc w:val="both"/>
              <w:rPr>
                <w:rFonts w:ascii="Times New Roman" w:hAnsi="Times New Roman" w:cs="Times New Roman"/>
                <w:b/>
                <w:bCs/>
                <w:iCs/>
                <w:sz w:val="24"/>
                <w:szCs w:val="24"/>
                <w:shd w:val="clear" w:color="auto" w:fill="FFFFFF"/>
              </w:rPr>
            </w:pPr>
          </w:p>
          <w:p w:rsidR="00387D20" w:rsidRDefault="00387D20" w:rsidP="00387D20">
            <w:pPr>
              <w:jc w:val="both"/>
              <w:rPr>
                <w:rFonts w:ascii="Times New Roman" w:hAnsi="Times New Roman" w:cs="Times New Roman"/>
                <w:b/>
                <w:bCs/>
                <w:i/>
                <w:iCs/>
                <w:sz w:val="24"/>
                <w:szCs w:val="24"/>
                <w:shd w:val="clear" w:color="auto" w:fill="FFFFFF"/>
              </w:rPr>
            </w:pPr>
            <w:r>
              <w:rPr>
                <w:rFonts w:ascii="Times New Roman" w:hAnsi="Times New Roman" w:cs="Times New Roman"/>
                <w:b/>
                <w:bCs/>
                <w:i/>
                <w:iCs/>
                <w:sz w:val="24"/>
                <w:szCs w:val="24"/>
                <w:shd w:val="clear" w:color="auto" w:fill="FFFFFF"/>
              </w:rPr>
              <w:tab/>
            </w:r>
            <w:r w:rsidRPr="0003685D">
              <w:rPr>
                <w:rFonts w:ascii="Times New Roman" w:hAnsi="Times New Roman" w:cs="Times New Roman"/>
                <w:b/>
                <w:bCs/>
                <w:i/>
                <w:iCs/>
                <w:sz w:val="24"/>
                <w:szCs w:val="24"/>
                <w:shd w:val="clear" w:color="auto" w:fill="FFFFFF"/>
              </w:rPr>
              <w:t>Обґрунтування:</w:t>
            </w:r>
          </w:p>
          <w:p w:rsidR="00387D20" w:rsidRPr="00387D20" w:rsidRDefault="00387D20" w:rsidP="00387D20">
            <w:pPr>
              <w:jc w:val="both"/>
              <w:rPr>
                <w:rFonts w:ascii="Times New Roman" w:hAnsi="Times New Roman" w:cs="Times New Roman"/>
                <w:bCs/>
                <w:iCs/>
                <w:sz w:val="24"/>
                <w:szCs w:val="24"/>
                <w:shd w:val="clear" w:color="auto" w:fill="FFFFFF"/>
              </w:rPr>
            </w:pPr>
            <w:r>
              <w:rPr>
                <w:rFonts w:ascii="Times New Roman" w:hAnsi="Times New Roman" w:cs="Times New Roman"/>
                <w:bCs/>
                <w:iCs/>
                <w:sz w:val="24"/>
                <w:szCs w:val="24"/>
                <w:shd w:val="clear" w:color="auto" w:fill="FFFFFF"/>
              </w:rPr>
              <w:tab/>
            </w:r>
            <w:r w:rsidRPr="00387D20">
              <w:rPr>
                <w:rFonts w:ascii="Times New Roman" w:hAnsi="Times New Roman" w:cs="Times New Roman"/>
                <w:bCs/>
                <w:iCs/>
                <w:sz w:val="24"/>
                <w:szCs w:val="24"/>
                <w:shd w:val="clear" w:color="auto" w:fill="FFFFFF"/>
              </w:rPr>
              <w:t>По-перше, не відповідає Регламенту № 2017/460.</w:t>
            </w:r>
          </w:p>
          <w:p w:rsidR="00387D20" w:rsidRPr="00387D20" w:rsidRDefault="00387D20" w:rsidP="00387D20">
            <w:pPr>
              <w:jc w:val="both"/>
              <w:rPr>
                <w:rFonts w:ascii="Times New Roman" w:hAnsi="Times New Roman" w:cs="Times New Roman"/>
                <w:bCs/>
                <w:iCs/>
                <w:sz w:val="24"/>
                <w:szCs w:val="24"/>
                <w:shd w:val="clear" w:color="auto" w:fill="FFFFFF"/>
              </w:rPr>
            </w:pPr>
            <w:r>
              <w:rPr>
                <w:rFonts w:ascii="Times New Roman" w:hAnsi="Times New Roman" w:cs="Times New Roman"/>
                <w:bCs/>
                <w:iCs/>
                <w:sz w:val="24"/>
                <w:szCs w:val="24"/>
                <w:shd w:val="clear" w:color="auto" w:fill="FFFFFF"/>
              </w:rPr>
              <w:tab/>
            </w:r>
            <w:r w:rsidRPr="00387D20">
              <w:rPr>
                <w:rFonts w:ascii="Times New Roman" w:hAnsi="Times New Roman" w:cs="Times New Roman"/>
                <w:bCs/>
                <w:iCs/>
                <w:sz w:val="24"/>
                <w:szCs w:val="24"/>
                <w:shd w:val="clear" w:color="auto" w:fill="FFFFFF"/>
              </w:rPr>
              <w:t xml:space="preserve">По-друге, незрозуміло яким чином загрожують положення щодо процедури встановлення та перегляду тарифів на послуги транспортування природного газу для точок </w:t>
            </w:r>
            <w:r w:rsidRPr="00387D20">
              <w:rPr>
                <w:rFonts w:ascii="Times New Roman" w:hAnsi="Times New Roman" w:cs="Times New Roman"/>
                <w:bCs/>
                <w:iCs/>
                <w:sz w:val="24"/>
                <w:szCs w:val="24"/>
                <w:shd w:val="clear" w:color="auto" w:fill="FFFFFF"/>
              </w:rPr>
              <w:lastRenderedPageBreak/>
              <w:t>входу і точок виходу та їх обговорення, які запропоновані проєктом.</w:t>
            </w:r>
          </w:p>
          <w:p w:rsidR="00387D20" w:rsidRPr="00387D20" w:rsidRDefault="00387D20" w:rsidP="006A43BB">
            <w:pPr>
              <w:ind w:firstLine="751"/>
              <w:jc w:val="both"/>
              <w:rPr>
                <w:rFonts w:ascii="Times New Roman" w:hAnsi="Times New Roman" w:cs="Times New Roman"/>
                <w:b/>
                <w:bCs/>
                <w:iCs/>
                <w:sz w:val="24"/>
                <w:szCs w:val="24"/>
                <w:shd w:val="clear" w:color="auto" w:fill="FFFFFF"/>
              </w:rPr>
            </w:pPr>
            <w:r w:rsidRPr="00387D20">
              <w:rPr>
                <w:rFonts w:ascii="Times New Roman" w:hAnsi="Times New Roman" w:cs="Times New Roman"/>
                <w:bCs/>
                <w:iCs/>
                <w:sz w:val="24"/>
                <w:szCs w:val="24"/>
                <w:shd w:val="clear" w:color="auto" w:fill="FFFFFF"/>
              </w:rPr>
              <w:t>По-третє, необхідно встановити строки розгляду і порядок здійснення проведення ліцензіатом відкритого обговорення.</w:t>
            </w:r>
          </w:p>
        </w:tc>
        <w:tc>
          <w:tcPr>
            <w:tcW w:w="3685" w:type="dxa"/>
          </w:tcPr>
          <w:p w:rsidR="00AD525C" w:rsidRPr="0003685D" w:rsidRDefault="0077533E" w:rsidP="00775239">
            <w:pPr>
              <w:jc w:val="both"/>
              <w:rPr>
                <w:rFonts w:ascii="Times New Roman" w:hAnsi="Times New Roman" w:cs="Times New Roman"/>
                <w:b/>
                <w:bCs/>
                <w:i/>
                <w:iCs/>
                <w:sz w:val="24"/>
                <w:szCs w:val="24"/>
                <w:shd w:val="clear" w:color="auto" w:fill="FFFFFF"/>
              </w:rPr>
            </w:pPr>
            <w:r w:rsidRPr="0003685D">
              <w:rPr>
                <w:rFonts w:ascii="Times New Roman" w:hAnsi="Times New Roman" w:cs="Times New Roman"/>
                <w:b/>
                <w:bCs/>
                <w:i/>
                <w:iCs/>
                <w:sz w:val="24"/>
                <w:szCs w:val="24"/>
                <w:shd w:val="clear" w:color="auto" w:fill="FFFFFF"/>
              </w:rPr>
              <w:lastRenderedPageBreak/>
              <w:tab/>
            </w:r>
          </w:p>
          <w:p w:rsidR="003F4582" w:rsidRDefault="003F4582" w:rsidP="00745ED0">
            <w:pPr>
              <w:ind w:firstLine="320"/>
              <w:jc w:val="both"/>
              <w:rPr>
                <w:rFonts w:ascii="Times New Roman" w:eastAsia="Times New Roman" w:hAnsi="Times New Roman" w:cs="Times New Roman"/>
                <w:color w:val="000000" w:themeColor="text1"/>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r w:rsidRPr="0003685D">
              <w:rPr>
                <w:rFonts w:ascii="Times New Roman" w:eastAsia="Times New Roman" w:hAnsi="Times New Roman" w:cs="Times New Roman"/>
                <w:color w:val="000000" w:themeColor="text1"/>
                <w:sz w:val="24"/>
                <w:szCs w:val="24"/>
                <w:lang w:eastAsia="uk-UA"/>
              </w:rPr>
              <w:t xml:space="preserve"> </w:t>
            </w:r>
          </w:p>
          <w:p w:rsidR="002D3740" w:rsidRPr="008C23F3" w:rsidRDefault="002D3740" w:rsidP="00745ED0">
            <w:pPr>
              <w:ind w:firstLine="320"/>
              <w:jc w:val="both"/>
              <w:rPr>
                <w:rFonts w:ascii="Times New Roman" w:eastAsia="Times New Roman" w:hAnsi="Times New Roman" w:cs="Times New Roman"/>
                <w:color w:val="000000" w:themeColor="text1"/>
                <w:sz w:val="24"/>
                <w:szCs w:val="24"/>
                <w:lang w:eastAsia="uk-UA"/>
              </w:rPr>
            </w:pPr>
            <w:r w:rsidRPr="008C23F3">
              <w:rPr>
                <w:rFonts w:ascii="Times New Roman" w:eastAsia="Times New Roman" w:hAnsi="Times New Roman" w:cs="Times New Roman"/>
                <w:color w:val="000000" w:themeColor="text1"/>
                <w:sz w:val="24"/>
                <w:szCs w:val="24"/>
                <w:lang w:eastAsia="uk-UA"/>
              </w:rPr>
              <w:t xml:space="preserve">Проєктом постанови передбачено, </w:t>
            </w:r>
            <w:r w:rsidR="00FD05FE" w:rsidRPr="008C23F3">
              <w:rPr>
                <w:rFonts w:ascii="Times New Roman" w:eastAsia="Times New Roman" w:hAnsi="Times New Roman" w:cs="Times New Roman"/>
                <w:color w:val="000000" w:themeColor="text1"/>
                <w:sz w:val="24"/>
                <w:szCs w:val="24"/>
                <w:lang w:eastAsia="uk-UA"/>
              </w:rPr>
              <w:t xml:space="preserve">визначення особливостей проведення відкритого обговорення (відкритого слухання) Оператором газотранспортної системи питання щодо необхідності встановлення тарифів на послуги транспортування природного газу. При цьому, Оператор має </w:t>
            </w:r>
            <w:r w:rsidRPr="008C23F3">
              <w:rPr>
                <w:rFonts w:ascii="Times New Roman" w:eastAsia="Times New Roman" w:hAnsi="Times New Roman" w:cs="Times New Roman"/>
                <w:color w:val="000000" w:themeColor="text1"/>
                <w:sz w:val="24"/>
                <w:szCs w:val="24"/>
                <w:lang w:eastAsia="uk-UA"/>
              </w:rPr>
              <w:lastRenderedPageBreak/>
              <w:t>оприлюдню</w:t>
            </w:r>
            <w:r w:rsidR="00FD05FE" w:rsidRPr="008C23F3">
              <w:rPr>
                <w:rFonts w:ascii="Times New Roman" w:eastAsia="Times New Roman" w:hAnsi="Times New Roman" w:cs="Times New Roman"/>
                <w:color w:val="000000" w:themeColor="text1"/>
                <w:sz w:val="24"/>
                <w:szCs w:val="24"/>
                <w:lang w:eastAsia="uk-UA"/>
              </w:rPr>
              <w:t>вати</w:t>
            </w:r>
            <w:r w:rsidRPr="008C23F3">
              <w:rPr>
                <w:rFonts w:ascii="Times New Roman" w:eastAsia="Times New Roman" w:hAnsi="Times New Roman" w:cs="Times New Roman"/>
                <w:color w:val="000000" w:themeColor="text1"/>
                <w:sz w:val="24"/>
                <w:szCs w:val="24"/>
                <w:lang w:eastAsia="uk-UA"/>
              </w:rPr>
              <w:t xml:space="preserve"> н</w:t>
            </w:r>
            <w:r w:rsidR="00FD05FE" w:rsidRPr="008C23F3">
              <w:rPr>
                <w:rFonts w:ascii="Times New Roman" w:eastAsia="Times New Roman" w:hAnsi="Times New Roman" w:cs="Times New Roman"/>
                <w:color w:val="000000" w:themeColor="text1"/>
                <w:sz w:val="24"/>
                <w:szCs w:val="24"/>
                <w:lang w:eastAsia="uk-UA"/>
              </w:rPr>
              <w:t xml:space="preserve">а власному вебсайті Консультаційний документ, який відповідно до  вимог Регламенту (ЄС) 2017/460 має містити </w:t>
            </w:r>
            <w:r w:rsidR="00745ED0" w:rsidRPr="008C23F3">
              <w:rPr>
                <w:rFonts w:ascii="Times New Roman" w:eastAsia="Times New Roman" w:hAnsi="Times New Roman" w:cs="Times New Roman"/>
                <w:color w:val="000000" w:themeColor="text1"/>
                <w:sz w:val="24"/>
                <w:szCs w:val="24"/>
                <w:lang w:eastAsia="uk-UA"/>
              </w:rPr>
              <w:t xml:space="preserve">перелік інформації, </w:t>
            </w:r>
            <w:r w:rsidRPr="008C23F3">
              <w:rPr>
                <w:rFonts w:ascii="Times New Roman" w:eastAsia="Times New Roman" w:hAnsi="Times New Roman" w:cs="Times New Roman"/>
                <w:color w:val="000000" w:themeColor="text1"/>
                <w:sz w:val="24"/>
                <w:szCs w:val="24"/>
                <w:lang w:eastAsia="uk-UA"/>
              </w:rPr>
              <w:t>щодо параметрів, які пов'язані з технічними характеристиками газотранспортної системи, такими як: технічна потужність в точках входу та виходу; напрямки транспортування природного газу (газового потоку), структурне представлення газотранспортної системи з відповідним рівнем деталізації; додаткова технічна інформація про газотранспортну систему, така як довжина і діаметр трубопроводів, а також потужність компресорних станцій.</w:t>
            </w:r>
          </w:p>
          <w:p w:rsidR="002D3740" w:rsidRPr="004F04FC" w:rsidRDefault="002D3740" w:rsidP="002D3740">
            <w:pPr>
              <w:ind w:firstLine="178"/>
              <w:jc w:val="both"/>
              <w:rPr>
                <w:rFonts w:ascii="Times New Roman" w:hAnsi="Times New Roman" w:cs="Times New Roman"/>
                <w:sz w:val="24"/>
                <w:szCs w:val="24"/>
              </w:rPr>
            </w:pPr>
            <w:r w:rsidRPr="00F764AA">
              <w:rPr>
                <w:rFonts w:ascii="Times New Roman" w:eastAsia="Times New Roman" w:hAnsi="Times New Roman" w:cs="Times New Roman"/>
                <w:color w:val="000000" w:themeColor="text1"/>
                <w:sz w:val="24"/>
                <w:szCs w:val="24"/>
                <w:lang w:eastAsia="uk-UA"/>
              </w:rPr>
              <w:t>При цьому, постановою НКРЕКП від 26.03.2022</w:t>
            </w:r>
            <w:r w:rsidRPr="00F764AA">
              <w:rPr>
                <w:rFonts w:ascii="Times New Roman" w:eastAsia="Times New Roman" w:hAnsi="Times New Roman" w:cs="Times New Roman"/>
                <w:b/>
                <w:color w:val="000000" w:themeColor="text1"/>
                <w:sz w:val="24"/>
                <w:szCs w:val="24"/>
                <w:lang w:eastAsia="uk-UA"/>
              </w:rPr>
              <w:t xml:space="preserve"> </w:t>
            </w:r>
            <w:r w:rsidRPr="00F764AA">
              <w:rPr>
                <w:rFonts w:ascii="Times New Roman" w:eastAsia="Times New Roman" w:hAnsi="Times New Roman" w:cs="Times New Roman"/>
                <w:color w:val="000000" w:themeColor="text1"/>
                <w:sz w:val="24"/>
                <w:szCs w:val="24"/>
                <w:lang w:eastAsia="uk-UA"/>
              </w:rPr>
              <w:t>№</w:t>
            </w:r>
            <w:r>
              <w:rPr>
                <w:rFonts w:ascii="Times New Roman" w:eastAsia="Times New Roman" w:hAnsi="Times New Roman" w:cs="Times New Roman"/>
                <w:color w:val="000000" w:themeColor="text1"/>
                <w:sz w:val="24"/>
                <w:szCs w:val="24"/>
                <w:lang w:eastAsia="uk-UA"/>
              </w:rPr>
              <w:t xml:space="preserve"> </w:t>
            </w:r>
            <w:r w:rsidRPr="00F764AA">
              <w:rPr>
                <w:rFonts w:ascii="Times New Roman" w:eastAsia="Times New Roman" w:hAnsi="Times New Roman" w:cs="Times New Roman"/>
                <w:color w:val="000000" w:themeColor="text1"/>
                <w:sz w:val="24"/>
                <w:szCs w:val="24"/>
                <w:lang w:eastAsia="uk-UA"/>
              </w:rPr>
              <w:t xml:space="preserve">349 </w:t>
            </w:r>
            <w:r w:rsidRPr="00F764AA">
              <w:rPr>
                <w:rFonts w:ascii="Times New Roman" w:eastAsia="Times New Roman" w:hAnsi="Times New Roman" w:cs="Times New Roman"/>
                <w:b/>
                <w:color w:val="000000" w:themeColor="text1"/>
                <w:sz w:val="24"/>
                <w:szCs w:val="24"/>
                <w:lang w:eastAsia="uk-UA"/>
              </w:rPr>
              <w:t>«</w:t>
            </w:r>
            <w:r w:rsidRPr="00F764AA">
              <w:rPr>
                <w:rFonts w:ascii="Times New Roman" w:hAnsi="Times New Roman" w:cs="Times New Roman"/>
                <w:sz w:val="24"/>
                <w:szCs w:val="24"/>
              </w:rPr>
              <w:t xml:space="preserve">Щодо захисту інформації, яка в умовах воєнного стану може бути віднесена до інформації з обмеженим доступом, у тому числі щодо об’єктів критичної </w:t>
            </w:r>
            <w:r w:rsidRPr="004F04FC">
              <w:rPr>
                <w:rFonts w:ascii="Times New Roman" w:hAnsi="Times New Roman" w:cs="Times New Roman"/>
                <w:sz w:val="24"/>
                <w:szCs w:val="24"/>
              </w:rPr>
              <w:t>інфраструктури» визначено, що під час дії воєнного стану в Україні та до останнього дня місяця, наступного за місяцем припинення або скасування воєнного стану н</w:t>
            </w:r>
            <w:r w:rsidRPr="00F764AA">
              <w:rPr>
                <w:rFonts w:ascii="Times New Roman" w:hAnsi="Times New Roman" w:cs="Times New Roman"/>
                <w:sz w:val="24"/>
                <w:szCs w:val="24"/>
              </w:rPr>
              <w:t xml:space="preserve">а вебсайтах </w:t>
            </w:r>
            <w:r w:rsidRPr="004F04FC">
              <w:rPr>
                <w:rFonts w:ascii="Times New Roman" w:hAnsi="Times New Roman" w:cs="Times New Roman"/>
                <w:sz w:val="24"/>
                <w:szCs w:val="24"/>
              </w:rPr>
              <w:t xml:space="preserve">ліцензіатів повинен бути закритий доступ до інформації, яка в умовах воєнного стану може бути віднесена до інформації з обмеженим доступом, зокрема </w:t>
            </w:r>
            <w:r w:rsidRPr="004F04FC">
              <w:rPr>
                <w:rFonts w:ascii="Times New Roman" w:hAnsi="Times New Roman" w:cs="Times New Roman"/>
                <w:sz w:val="24"/>
                <w:szCs w:val="24"/>
              </w:rPr>
              <w:lastRenderedPageBreak/>
              <w:t>щодо: місцезнаходження, стану та режимів роботи газотранспортної системи.</w:t>
            </w:r>
          </w:p>
          <w:p w:rsidR="0002055C" w:rsidRPr="002D3740" w:rsidRDefault="002D3740" w:rsidP="002D3740">
            <w:pPr>
              <w:ind w:firstLine="178"/>
              <w:jc w:val="both"/>
              <w:rPr>
                <w:rFonts w:ascii="Times New Roman" w:hAnsi="Times New Roman" w:cs="Times New Roman"/>
                <w:b/>
                <w:bCs/>
                <w:i/>
                <w:iCs/>
                <w:sz w:val="24"/>
                <w:szCs w:val="24"/>
                <w:shd w:val="clear" w:color="auto" w:fill="FFFFFF"/>
              </w:rPr>
            </w:pPr>
            <w:r w:rsidRPr="00F764AA">
              <w:rPr>
                <w:rFonts w:ascii="Times New Roman" w:hAnsi="Times New Roman" w:cs="Times New Roman"/>
                <w:sz w:val="24"/>
                <w:szCs w:val="24"/>
              </w:rPr>
              <w:t xml:space="preserve">Таким чином, </w:t>
            </w:r>
            <w:r w:rsidR="008C23F3">
              <w:rPr>
                <w:rFonts w:ascii="Times New Roman" w:hAnsi="Times New Roman" w:cs="Times New Roman"/>
                <w:sz w:val="24"/>
                <w:szCs w:val="24"/>
              </w:rPr>
              <w:t>обмеження відповідної інформації</w:t>
            </w:r>
            <w:r w:rsidRPr="00F764AA">
              <w:rPr>
                <w:rFonts w:ascii="Times New Roman" w:hAnsi="Times New Roman" w:cs="Times New Roman"/>
                <w:sz w:val="24"/>
                <w:szCs w:val="24"/>
              </w:rPr>
              <w:t xml:space="preserve"> є доцільним </w:t>
            </w:r>
            <w:r>
              <w:rPr>
                <w:rFonts w:ascii="Times New Roman" w:hAnsi="Times New Roman" w:cs="Times New Roman"/>
                <w:sz w:val="24"/>
                <w:szCs w:val="24"/>
              </w:rPr>
              <w:t>н</w:t>
            </w:r>
            <w:r w:rsidRPr="00F764AA">
              <w:rPr>
                <w:rFonts w:ascii="Times New Roman" w:hAnsi="Times New Roman" w:cs="Times New Roman"/>
                <w:sz w:val="24"/>
                <w:szCs w:val="24"/>
              </w:rPr>
              <w:t>а період дії на території України воєнного стану</w:t>
            </w:r>
            <w:r>
              <w:rPr>
                <w:rFonts w:ascii="Times New Roman" w:hAnsi="Times New Roman" w:cs="Times New Roman"/>
                <w:sz w:val="24"/>
                <w:szCs w:val="24"/>
              </w:rPr>
              <w:t>.</w:t>
            </w:r>
          </w:p>
        </w:tc>
      </w:tr>
      <w:tr w:rsidR="00461019" w:rsidRPr="0003685D" w:rsidTr="00775239">
        <w:trPr>
          <w:gridAfter w:val="1"/>
          <w:wAfter w:w="16" w:type="dxa"/>
          <w:jc w:val="center"/>
        </w:trPr>
        <w:tc>
          <w:tcPr>
            <w:tcW w:w="6374" w:type="dxa"/>
          </w:tcPr>
          <w:p w:rsidR="00C768D0" w:rsidRPr="0003685D" w:rsidRDefault="00C768D0" w:rsidP="00775239">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lastRenderedPageBreak/>
              <w:tab/>
              <w:t>4. У цій Методиці терміни вживаються в таких значеннях:</w:t>
            </w:r>
          </w:p>
          <w:p w:rsidR="00C768D0" w:rsidRPr="0003685D" w:rsidRDefault="00C768D0" w:rsidP="00775239">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ab/>
              <w:t>амортизація – систематичний розподіл вартості регуляторної бази активів, що амортизується, протягом строку їх корисного використання (експлуатації) для здійснення діяльності з транспортування природного газу;</w:t>
            </w:r>
          </w:p>
          <w:p w:rsidR="0002055C" w:rsidRPr="0003685D" w:rsidRDefault="00C768D0" w:rsidP="00775239">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ab/>
              <w:t>базовий рік – рік, що передує першому року регуляторного періоду;</w:t>
            </w:r>
          </w:p>
          <w:p w:rsidR="00C768D0" w:rsidRPr="0003685D" w:rsidRDefault="00C768D0" w:rsidP="00775239">
            <w:pPr>
              <w:jc w:val="both"/>
              <w:rPr>
                <w:rFonts w:ascii="Times New Roman" w:hAnsi="Times New Roman" w:cs="Times New Roman"/>
                <w:b/>
                <w:bCs/>
                <w:iCs/>
                <w:sz w:val="24"/>
                <w:szCs w:val="24"/>
                <w:shd w:val="clear" w:color="auto" w:fill="FFFFFF"/>
              </w:rPr>
            </w:pPr>
            <w:r w:rsidRPr="0003685D">
              <w:rPr>
                <w:rFonts w:ascii="Times New Roman" w:hAnsi="Times New Roman" w:cs="Times New Roman"/>
                <w:b/>
                <w:bCs/>
                <w:iCs/>
                <w:sz w:val="24"/>
                <w:szCs w:val="24"/>
                <w:shd w:val="clear" w:color="auto" w:fill="FFFFFF"/>
              </w:rPr>
              <w:tab/>
              <w:t>використання системи для внутрішніх потреб – транспортування природного газу в межах газотранспортної системи для потреб ринку природного газу України;</w:t>
            </w:r>
          </w:p>
          <w:p w:rsidR="00C768D0" w:rsidRPr="0003685D" w:rsidRDefault="00C768D0" w:rsidP="00775239">
            <w:pPr>
              <w:jc w:val="both"/>
              <w:rPr>
                <w:rFonts w:ascii="Times New Roman" w:hAnsi="Times New Roman" w:cs="Times New Roman"/>
                <w:b/>
                <w:bCs/>
                <w:iCs/>
                <w:sz w:val="24"/>
                <w:szCs w:val="24"/>
                <w:shd w:val="clear" w:color="auto" w:fill="FFFFFF"/>
              </w:rPr>
            </w:pPr>
            <w:r w:rsidRPr="0003685D">
              <w:rPr>
                <w:rFonts w:ascii="Times New Roman" w:hAnsi="Times New Roman" w:cs="Times New Roman"/>
                <w:b/>
                <w:bCs/>
                <w:iCs/>
                <w:sz w:val="24"/>
                <w:szCs w:val="24"/>
                <w:shd w:val="clear" w:color="auto" w:fill="FFFFFF"/>
              </w:rPr>
              <w:tab/>
              <w:t>використання системи для міжсистемних потреб – транспортування природного газу в межах газотранспортної системи для потреб ринків природного газу інших держав.</w:t>
            </w:r>
          </w:p>
          <w:p w:rsidR="00D71BFB" w:rsidRPr="0003685D" w:rsidRDefault="00D71BFB" w:rsidP="00775239">
            <w:pPr>
              <w:jc w:val="both"/>
              <w:rPr>
                <w:rFonts w:ascii="Times New Roman" w:hAnsi="Times New Roman" w:cs="Times New Roman"/>
                <w:b/>
                <w:bCs/>
                <w:iCs/>
                <w:sz w:val="24"/>
                <w:szCs w:val="24"/>
                <w:shd w:val="clear" w:color="auto" w:fill="FFFFFF"/>
              </w:rPr>
            </w:pPr>
            <w:r w:rsidRPr="0003685D">
              <w:rPr>
                <w:rFonts w:ascii="Times New Roman" w:hAnsi="Times New Roman" w:cs="Times New Roman"/>
                <w:b/>
                <w:bCs/>
                <w:iCs/>
                <w:sz w:val="24"/>
                <w:szCs w:val="24"/>
                <w:shd w:val="clear" w:color="auto" w:fill="FFFFFF"/>
              </w:rPr>
              <w:tab/>
            </w:r>
            <w:r w:rsidRPr="0003685D">
              <w:rPr>
                <w:rFonts w:ascii="Times New Roman" w:hAnsi="Times New Roman" w:cs="Times New Roman"/>
                <w:bCs/>
                <w:iCs/>
                <w:sz w:val="24"/>
                <w:szCs w:val="24"/>
                <w:shd w:val="clear" w:color="auto" w:fill="FFFFFF"/>
              </w:rPr>
              <w:t>виробничо-технологічні витрати та нормовані втрати природного газу (далі – технологічні витрати та нормовані втрати) – витрати та втрати природного газу, пов'язані з технологічним процесом транспортування природного газу</w:t>
            </w:r>
            <w:r w:rsidRPr="0003685D">
              <w:rPr>
                <w:rFonts w:ascii="Times New Roman" w:hAnsi="Times New Roman" w:cs="Times New Roman"/>
                <w:b/>
                <w:bCs/>
                <w:iCs/>
                <w:sz w:val="24"/>
                <w:szCs w:val="24"/>
                <w:shd w:val="clear" w:color="auto" w:fill="FFFFFF"/>
              </w:rPr>
              <w:t>;</w:t>
            </w:r>
          </w:p>
          <w:p w:rsidR="00D71BFB" w:rsidRPr="0003685D" w:rsidRDefault="00D71BFB" w:rsidP="00775239">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w:t>
            </w:r>
          </w:p>
        </w:tc>
        <w:tc>
          <w:tcPr>
            <w:tcW w:w="5245" w:type="dxa"/>
          </w:tcPr>
          <w:p w:rsidR="00AD525C" w:rsidRPr="0003685D" w:rsidRDefault="00AD525C" w:rsidP="00775239">
            <w:pPr>
              <w:jc w:val="both"/>
              <w:rPr>
                <w:rFonts w:ascii="Times New Roman" w:hAnsi="Times New Roman" w:cs="Times New Roman"/>
                <w:b/>
                <w:bCs/>
                <w:i/>
                <w:iCs/>
                <w:sz w:val="24"/>
                <w:szCs w:val="24"/>
                <w:shd w:val="clear" w:color="auto" w:fill="FFFFFF"/>
              </w:rPr>
            </w:pPr>
          </w:p>
          <w:p w:rsidR="00AD525C" w:rsidRPr="0003685D" w:rsidRDefault="00AD525C" w:rsidP="00775239">
            <w:pPr>
              <w:jc w:val="both"/>
              <w:rPr>
                <w:rFonts w:ascii="Times New Roman" w:hAnsi="Times New Roman" w:cs="Times New Roman"/>
                <w:b/>
                <w:bCs/>
                <w:i/>
                <w:iCs/>
                <w:sz w:val="24"/>
                <w:szCs w:val="24"/>
                <w:shd w:val="clear" w:color="auto" w:fill="FFFFFF"/>
              </w:rPr>
            </w:pPr>
          </w:p>
          <w:p w:rsidR="00AD525C" w:rsidRPr="0003685D" w:rsidRDefault="00AD525C" w:rsidP="00775239">
            <w:pPr>
              <w:jc w:val="both"/>
              <w:rPr>
                <w:rFonts w:ascii="Times New Roman" w:hAnsi="Times New Roman" w:cs="Times New Roman"/>
                <w:b/>
                <w:bCs/>
                <w:i/>
                <w:iCs/>
                <w:sz w:val="24"/>
                <w:szCs w:val="24"/>
                <w:shd w:val="clear" w:color="auto" w:fill="FFFFFF"/>
              </w:rPr>
            </w:pPr>
          </w:p>
          <w:p w:rsidR="00AD525C" w:rsidRPr="0003685D" w:rsidRDefault="00AD525C" w:rsidP="00775239">
            <w:pPr>
              <w:jc w:val="both"/>
              <w:rPr>
                <w:rFonts w:ascii="Times New Roman" w:hAnsi="Times New Roman" w:cs="Times New Roman"/>
                <w:b/>
                <w:bCs/>
                <w:i/>
                <w:iCs/>
                <w:sz w:val="24"/>
                <w:szCs w:val="24"/>
                <w:shd w:val="clear" w:color="auto" w:fill="FFFFFF"/>
              </w:rPr>
            </w:pPr>
          </w:p>
          <w:p w:rsidR="00AD525C" w:rsidRPr="0003685D" w:rsidRDefault="00AD525C" w:rsidP="00775239">
            <w:pPr>
              <w:jc w:val="both"/>
              <w:rPr>
                <w:rFonts w:ascii="Times New Roman" w:hAnsi="Times New Roman" w:cs="Times New Roman"/>
                <w:b/>
                <w:bCs/>
                <w:i/>
                <w:iCs/>
                <w:sz w:val="24"/>
                <w:szCs w:val="24"/>
                <w:shd w:val="clear" w:color="auto" w:fill="FFFFFF"/>
              </w:rPr>
            </w:pPr>
          </w:p>
          <w:p w:rsidR="00AD525C" w:rsidRPr="0003685D" w:rsidRDefault="00AD525C" w:rsidP="00775239">
            <w:pPr>
              <w:jc w:val="both"/>
              <w:rPr>
                <w:rFonts w:ascii="Times New Roman" w:hAnsi="Times New Roman" w:cs="Times New Roman"/>
                <w:b/>
                <w:bCs/>
                <w:i/>
                <w:iCs/>
                <w:sz w:val="24"/>
                <w:szCs w:val="24"/>
                <w:shd w:val="clear" w:color="auto" w:fill="FFFFFF"/>
              </w:rPr>
            </w:pPr>
          </w:p>
          <w:p w:rsidR="00AD525C" w:rsidRPr="0003685D" w:rsidRDefault="00AD525C" w:rsidP="00775239">
            <w:pPr>
              <w:jc w:val="both"/>
              <w:rPr>
                <w:rFonts w:ascii="Times New Roman" w:hAnsi="Times New Roman" w:cs="Times New Roman"/>
                <w:b/>
                <w:bCs/>
                <w:i/>
                <w:iCs/>
                <w:sz w:val="24"/>
                <w:szCs w:val="24"/>
                <w:shd w:val="clear" w:color="auto" w:fill="FFFFFF"/>
              </w:rPr>
            </w:pPr>
          </w:p>
          <w:p w:rsidR="00AD525C" w:rsidRPr="0003685D" w:rsidRDefault="00AD525C" w:rsidP="00775239">
            <w:pPr>
              <w:jc w:val="both"/>
              <w:rPr>
                <w:rFonts w:ascii="Times New Roman" w:hAnsi="Times New Roman" w:cs="Times New Roman"/>
                <w:b/>
                <w:bCs/>
                <w:i/>
                <w:iCs/>
                <w:sz w:val="24"/>
                <w:szCs w:val="24"/>
                <w:shd w:val="clear" w:color="auto" w:fill="FFFFFF"/>
              </w:rPr>
            </w:pPr>
          </w:p>
          <w:p w:rsidR="00AD525C" w:rsidRPr="0003685D" w:rsidRDefault="00AD525C" w:rsidP="00775239">
            <w:pPr>
              <w:jc w:val="both"/>
              <w:rPr>
                <w:rFonts w:ascii="Times New Roman" w:hAnsi="Times New Roman" w:cs="Times New Roman"/>
                <w:b/>
                <w:bCs/>
                <w:i/>
                <w:iCs/>
                <w:sz w:val="24"/>
                <w:szCs w:val="24"/>
                <w:shd w:val="clear" w:color="auto" w:fill="FFFFFF"/>
              </w:rPr>
            </w:pPr>
          </w:p>
          <w:p w:rsidR="0002055C" w:rsidRPr="0003685D" w:rsidRDefault="0077533E" w:rsidP="00575D42">
            <w:pPr>
              <w:ind w:firstLine="1176"/>
              <w:jc w:val="both"/>
              <w:rPr>
                <w:rFonts w:ascii="Times New Roman" w:hAnsi="Times New Roman" w:cs="Times New Roman"/>
                <w:b/>
                <w:bCs/>
                <w:iCs/>
                <w:sz w:val="24"/>
                <w:szCs w:val="24"/>
                <w:shd w:val="clear" w:color="auto" w:fill="FFFFFF"/>
              </w:rPr>
            </w:pPr>
            <w:r w:rsidRPr="0003685D">
              <w:rPr>
                <w:rFonts w:ascii="Times New Roman" w:hAnsi="Times New Roman" w:cs="Times New Roman"/>
                <w:b/>
                <w:bCs/>
                <w:i/>
                <w:iCs/>
                <w:sz w:val="24"/>
                <w:szCs w:val="24"/>
                <w:shd w:val="clear" w:color="auto" w:fill="FFFFFF"/>
              </w:rPr>
              <w:t>Зауваження не надходили</w:t>
            </w:r>
          </w:p>
        </w:tc>
        <w:tc>
          <w:tcPr>
            <w:tcW w:w="3685" w:type="dxa"/>
          </w:tcPr>
          <w:p w:rsidR="00AD525C" w:rsidRPr="0003685D" w:rsidRDefault="00AD525C" w:rsidP="00775239">
            <w:pPr>
              <w:jc w:val="both"/>
              <w:rPr>
                <w:rFonts w:ascii="Times New Roman" w:hAnsi="Times New Roman" w:cs="Times New Roman"/>
                <w:b/>
                <w:bCs/>
                <w:i/>
                <w:iCs/>
                <w:sz w:val="24"/>
                <w:szCs w:val="24"/>
                <w:shd w:val="clear" w:color="auto" w:fill="FFFFFF"/>
              </w:rPr>
            </w:pPr>
          </w:p>
          <w:p w:rsidR="00AD525C" w:rsidRPr="0003685D" w:rsidRDefault="00AD525C" w:rsidP="00775239">
            <w:pPr>
              <w:jc w:val="both"/>
              <w:rPr>
                <w:rFonts w:ascii="Times New Roman" w:hAnsi="Times New Roman" w:cs="Times New Roman"/>
                <w:b/>
                <w:bCs/>
                <w:i/>
                <w:iCs/>
                <w:sz w:val="24"/>
                <w:szCs w:val="24"/>
                <w:shd w:val="clear" w:color="auto" w:fill="FFFFFF"/>
              </w:rPr>
            </w:pPr>
          </w:p>
          <w:p w:rsidR="00AD525C" w:rsidRPr="0003685D" w:rsidRDefault="00AD525C" w:rsidP="00775239">
            <w:pPr>
              <w:jc w:val="both"/>
              <w:rPr>
                <w:rFonts w:ascii="Times New Roman" w:hAnsi="Times New Roman" w:cs="Times New Roman"/>
                <w:b/>
                <w:bCs/>
                <w:i/>
                <w:iCs/>
                <w:sz w:val="24"/>
                <w:szCs w:val="24"/>
                <w:shd w:val="clear" w:color="auto" w:fill="FFFFFF"/>
              </w:rPr>
            </w:pPr>
          </w:p>
          <w:p w:rsidR="00AD525C" w:rsidRPr="0003685D" w:rsidRDefault="00AD525C" w:rsidP="00775239">
            <w:pPr>
              <w:jc w:val="both"/>
              <w:rPr>
                <w:rFonts w:ascii="Times New Roman" w:hAnsi="Times New Roman" w:cs="Times New Roman"/>
                <w:b/>
                <w:bCs/>
                <w:i/>
                <w:iCs/>
                <w:sz w:val="24"/>
                <w:szCs w:val="24"/>
                <w:shd w:val="clear" w:color="auto" w:fill="FFFFFF"/>
              </w:rPr>
            </w:pPr>
          </w:p>
          <w:p w:rsidR="00AD525C" w:rsidRPr="0003685D" w:rsidRDefault="00AD525C" w:rsidP="00775239">
            <w:pPr>
              <w:jc w:val="both"/>
              <w:rPr>
                <w:rFonts w:ascii="Times New Roman" w:hAnsi="Times New Roman" w:cs="Times New Roman"/>
                <w:b/>
                <w:bCs/>
                <w:i/>
                <w:iCs/>
                <w:sz w:val="24"/>
                <w:szCs w:val="24"/>
                <w:shd w:val="clear" w:color="auto" w:fill="FFFFFF"/>
              </w:rPr>
            </w:pPr>
          </w:p>
          <w:p w:rsidR="00AD525C" w:rsidRPr="0003685D" w:rsidRDefault="00AD525C" w:rsidP="00775239">
            <w:pPr>
              <w:jc w:val="both"/>
              <w:rPr>
                <w:rFonts w:ascii="Times New Roman" w:hAnsi="Times New Roman" w:cs="Times New Roman"/>
                <w:b/>
                <w:bCs/>
                <w:i/>
                <w:iCs/>
                <w:sz w:val="24"/>
                <w:szCs w:val="24"/>
                <w:shd w:val="clear" w:color="auto" w:fill="FFFFFF"/>
              </w:rPr>
            </w:pPr>
          </w:p>
          <w:p w:rsidR="00AD525C" w:rsidRPr="0003685D" w:rsidRDefault="00AD525C" w:rsidP="00775239">
            <w:pPr>
              <w:jc w:val="both"/>
              <w:rPr>
                <w:rFonts w:ascii="Times New Roman" w:hAnsi="Times New Roman" w:cs="Times New Roman"/>
                <w:b/>
                <w:bCs/>
                <w:i/>
                <w:iCs/>
                <w:sz w:val="24"/>
                <w:szCs w:val="24"/>
                <w:shd w:val="clear" w:color="auto" w:fill="FFFFFF"/>
              </w:rPr>
            </w:pPr>
          </w:p>
          <w:p w:rsidR="00AD525C" w:rsidRPr="0003685D" w:rsidRDefault="00AD525C" w:rsidP="00775239">
            <w:pPr>
              <w:jc w:val="both"/>
              <w:rPr>
                <w:rFonts w:ascii="Times New Roman" w:hAnsi="Times New Roman" w:cs="Times New Roman"/>
                <w:b/>
                <w:bCs/>
                <w:i/>
                <w:iCs/>
                <w:sz w:val="24"/>
                <w:szCs w:val="24"/>
                <w:shd w:val="clear" w:color="auto" w:fill="FFFFFF"/>
              </w:rPr>
            </w:pPr>
          </w:p>
          <w:p w:rsidR="00AD525C" w:rsidRPr="0003685D" w:rsidRDefault="00AD525C" w:rsidP="00775239">
            <w:pPr>
              <w:jc w:val="both"/>
              <w:rPr>
                <w:rFonts w:ascii="Times New Roman" w:hAnsi="Times New Roman" w:cs="Times New Roman"/>
                <w:b/>
                <w:bCs/>
                <w:i/>
                <w:iCs/>
                <w:sz w:val="24"/>
                <w:szCs w:val="24"/>
                <w:shd w:val="clear" w:color="auto" w:fill="FFFFFF"/>
              </w:rPr>
            </w:pPr>
          </w:p>
          <w:p w:rsidR="0002055C" w:rsidRPr="0003685D" w:rsidRDefault="0002055C" w:rsidP="00775239">
            <w:pPr>
              <w:jc w:val="both"/>
              <w:rPr>
                <w:rFonts w:ascii="Times New Roman" w:eastAsia="Times New Roman" w:hAnsi="Times New Roman" w:cs="Times New Roman"/>
                <w:b/>
                <w:sz w:val="24"/>
                <w:szCs w:val="24"/>
                <w:lang w:eastAsia="uk-UA"/>
              </w:rPr>
            </w:pPr>
          </w:p>
        </w:tc>
      </w:tr>
      <w:tr w:rsidR="00461019" w:rsidRPr="0003685D" w:rsidTr="00775239">
        <w:trPr>
          <w:gridAfter w:val="1"/>
          <w:wAfter w:w="16" w:type="dxa"/>
          <w:jc w:val="center"/>
        </w:trPr>
        <w:tc>
          <w:tcPr>
            <w:tcW w:w="6374" w:type="dxa"/>
          </w:tcPr>
          <w:p w:rsidR="00D71BFB" w:rsidRPr="0003685D" w:rsidRDefault="00D71BFB" w:rsidP="00775239">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ab/>
              <w:t xml:space="preserve">уточнення тарифів – встановлення тарифів на кожен рік регуляторного періоду, </w:t>
            </w:r>
            <w:r w:rsidRPr="0003685D">
              <w:rPr>
                <w:rFonts w:ascii="Times New Roman" w:hAnsi="Times New Roman" w:cs="Times New Roman"/>
                <w:bCs/>
                <w:iCs/>
                <w:strike/>
                <w:sz w:val="24"/>
                <w:szCs w:val="24"/>
                <w:shd w:val="clear" w:color="auto" w:fill="FFFFFF"/>
              </w:rPr>
              <w:t>крім першого,</w:t>
            </w:r>
            <w:r w:rsidRPr="0003685D">
              <w:rPr>
                <w:rFonts w:ascii="Times New Roman" w:hAnsi="Times New Roman" w:cs="Times New Roman"/>
                <w:bCs/>
                <w:iCs/>
                <w:sz w:val="24"/>
                <w:szCs w:val="24"/>
                <w:shd w:val="clear" w:color="auto" w:fill="FFFFFF"/>
              </w:rPr>
              <w:t xml:space="preserve">  на підставі розрахованого необхідного доходу з урахуванням уточнених прогнозованих значень  індексу споживчих цін, індексу цін виробників промислової продукції, індексу зростання номінальної середньомісячної заробітної плати, </w:t>
            </w:r>
            <w:r w:rsidRPr="0003685D">
              <w:rPr>
                <w:rFonts w:ascii="Times New Roman" w:hAnsi="Times New Roman" w:cs="Times New Roman"/>
                <w:b/>
                <w:bCs/>
                <w:iCs/>
                <w:sz w:val="24"/>
                <w:szCs w:val="24"/>
                <w:shd w:val="clear" w:color="auto" w:fill="FFFFFF"/>
              </w:rPr>
              <w:t>прогнозованих обсягів потужності</w:t>
            </w:r>
            <w:r w:rsidRPr="0003685D">
              <w:rPr>
                <w:rFonts w:ascii="Times New Roman" w:hAnsi="Times New Roman" w:cs="Times New Roman"/>
                <w:bCs/>
                <w:iCs/>
                <w:sz w:val="24"/>
                <w:szCs w:val="24"/>
                <w:shd w:val="clear" w:color="auto" w:fill="FFFFFF"/>
              </w:rPr>
              <w:t>, інвестиційної програми на цей рік тощо;</w:t>
            </w:r>
          </w:p>
          <w:p w:rsidR="00BA4ED2" w:rsidRPr="0003685D" w:rsidRDefault="00D71BFB" w:rsidP="00775239">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ab/>
            </w:r>
            <w:r w:rsidRPr="0003685D">
              <w:rPr>
                <w:rFonts w:ascii="Times New Roman" w:hAnsi="Times New Roman" w:cs="Times New Roman"/>
                <w:b/>
                <w:bCs/>
                <w:iCs/>
                <w:sz w:val="24"/>
                <w:szCs w:val="24"/>
                <w:shd w:val="clear" w:color="auto" w:fill="FFFFFF"/>
              </w:rPr>
              <w:t xml:space="preserve">фактор створення вартості – це ключовий фактор, що визначає діяльність оператора газотранспортної </w:t>
            </w:r>
            <w:r w:rsidRPr="0003685D">
              <w:rPr>
                <w:rFonts w:ascii="Times New Roman" w:hAnsi="Times New Roman" w:cs="Times New Roman"/>
                <w:b/>
                <w:bCs/>
                <w:iCs/>
                <w:sz w:val="24"/>
                <w:szCs w:val="24"/>
                <w:shd w:val="clear" w:color="auto" w:fill="FFFFFF"/>
              </w:rPr>
              <w:lastRenderedPageBreak/>
              <w:t>системи, що пов’язаний з витратами цього оператора газотранспортної системи, такий як відстань чи потужність</w:t>
            </w:r>
            <w:r w:rsidRPr="0003685D">
              <w:rPr>
                <w:rFonts w:ascii="Times New Roman" w:hAnsi="Times New Roman" w:cs="Times New Roman"/>
                <w:bCs/>
                <w:iCs/>
                <w:sz w:val="24"/>
                <w:szCs w:val="24"/>
                <w:shd w:val="clear" w:color="auto" w:fill="FFFFFF"/>
              </w:rPr>
              <w:t>.</w:t>
            </w:r>
          </w:p>
          <w:p w:rsidR="00D71BFB" w:rsidRPr="0003685D" w:rsidRDefault="00D71BFB" w:rsidP="00775239">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ab/>
              <w:t>Інші терміни вживаються у значеннях, наведених у Законах України «Про ринок природного газу», «Про природні монополії».</w:t>
            </w:r>
          </w:p>
          <w:p w:rsidR="00D71BFB" w:rsidRPr="0003685D" w:rsidRDefault="00D71BFB" w:rsidP="00775239">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w:t>
            </w:r>
          </w:p>
          <w:p w:rsidR="006C6621" w:rsidRDefault="006C6621" w:rsidP="00775239">
            <w:pPr>
              <w:jc w:val="both"/>
              <w:rPr>
                <w:rFonts w:ascii="Times New Roman" w:hAnsi="Times New Roman" w:cs="Times New Roman"/>
                <w:bCs/>
                <w:iCs/>
                <w:sz w:val="24"/>
                <w:szCs w:val="24"/>
                <w:shd w:val="clear" w:color="auto" w:fill="FFFFFF"/>
              </w:rPr>
            </w:pPr>
          </w:p>
          <w:p w:rsidR="006A43BB" w:rsidRDefault="006A43BB" w:rsidP="00775239">
            <w:pPr>
              <w:jc w:val="both"/>
              <w:rPr>
                <w:rFonts w:ascii="Times New Roman" w:hAnsi="Times New Roman" w:cs="Times New Roman"/>
                <w:bCs/>
                <w:iCs/>
                <w:sz w:val="24"/>
                <w:szCs w:val="24"/>
                <w:shd w:val="clear" w:color="auto" w:fill="FFFFFF"/>
              </w:rPr>
            </w:pPr>
          </w:p>
          <w:p w:rsidR="006A43BB" w:rsidRDefault="006A43BB" w:rsidP="00775239">
            <w:pPr>
              <w:jc w:val="both"/>
              <w:rPr>
                <w:rFonts w:ascii="Times New Roman" w:hAnsi="Times New Roman" w:cs="Times New Roman"/>
                <w:bCs/>
                <w:iCs/>
                <w:sz w:val="24"/>
                <w:szCs w:val="24"/>
                <w:shd w:val="clear" w:color="auto" w:fill="FFFFFF"/>
              </w:rPr>
            </w:pPr>
          </w:p>
          <w:p w:rsidR="006A43BB" w:rsidRPr="0003685D" w:rsidRDefault="006A43BB" w:rsidP="00775239">
            <w:pPr>
              <w:jc w:val="both"/>
              <w:rPr>
                <w:rFonts w:ascii="Times New Roman" w:hAnsi="Times New Roman" w:cs="Times New Roman"/>
                <w:bCs/>
                <w:iCs/>
                <w:sz w:val="24"/>
                <w:szCs w:val="24"/>
                <w:shd w:val="clear" w:color="auto" w:fill="FFFFFF"/>
              </w:rPr>
            </w:pPr>
          </w:p>
        </w:tc>
        <w:tc>
          <w:tcPr>
            <w:tcW w:w="5245" w:type="dxa"/>
          </w:tcPr>
          <w:p w:rsidR="00BA4ED2" w:rsidRPr="0003685D" w:rsidRDefault="0077533E" w:rsidP="00575D42">
            <w:pPr>
              <w:ind w:firstLine="1176"/>
              <w:jc w:val="both"/>
              <w:rPr>
                <w:rFonts w:ascii="Times New Roman" w:hAnsi="Times New Roman" w:cs="Times New Roman"/>
                <w:b/>
                <w:bCs/>
                <w:iCs/>
                <w:sz w:val="24"/>
                <w:szCs w:val="24"/>
                <w:shd w:val="clear" w:color="auto" w:fill="FFFFFF"/>
              </w:rPr>
            </w:pPr>
            <w:r w:rsidRPr="0003685D">
              <w:rPr>
                <w:rFonts w:ascii="Times New Roman" w:hAnsi="Times New Roman" w:cs="Times New Roman"/>
                <w:b/>
                <w:bCs/>
                <w:i/>
                <w:iCs/>
                <w:sz w:val="24"/>
                <w:szCs w:val="24"/>
                <w:shd w:val="clear" w:color="auto" w:fill="FFFFFF"/>
              </w:rPr>
              <w:lastRenderedPageBreak/>
              <w:t>Зауваження не надходили</w:t>
            </w:r>
          </w:p>
        </w:tc>
        <w:tc>
          <w:tcPr>
            <w:tcW w:w="3685" w:type="dxa"/>
          </w:tcPr>
          <w:p w:rsidR="00BA4ED2" w:rsidRPr="0003685D" w:rsidRDefault="00BA4ED2" w:rsidP="00775239">
            <w:pPr>
              <w:jc w:val="both"/>
              <w:rPr>
                <w:rFonts w:ascii="Times New Roman" w:eastAsia="Times New Roman" w:hAnsi="Times New Roman" w:cs="Times New Roman"/>
                <w:b/>
                <w:sz w:val="24"/>
                <w:szCs w:val="24"/>
                <w:lang w:eastAsia="uk-UA"/>
              </w:rPr>
            </w:pPr>
          </w:p>
        </w:tc>
      </w:tr>
      <w:tr w:rsidR="00D71BFB" w:rsidRPr="0003685D" w:rsidTr="00775239">
        <w:trPr>
          <w:gridAfter w:val="1"/>
          <w:wAfter w:w="16" w:type="dxa"/>
          <w:jc w:val="center"/>
        </w:trPr>
        <w:tc>
          <w:tcPr>
            <w:tcW w:w="15304" w:type="dxa"/>
            <w:gridSpan w:val="3"/>
          </w:tcPr>
          <w:p w:rsidR="00D71BFB" w:rsidRPr="0003685D" w:rsidRDefault="00D71BFB" w:rsidP="00775239">
            <w:pPr>
              <w:jc w:val="center"/>
              <w:rPr>
                <w:rFonts w:ascii="Times New Roman" w:eastAsia="Times New Roman" w:hAnsi="Times New Roman" w:cs="Times New Roman"/>
                <w:b/>
                <w:sz w:val="24"/>
                <w:szCs w:val="24"/>
                <w:lang w:eastAsia="uk-UA"/>
              </w:rPr>
            </w:pPr>
            <w:r w:rsidRPr="0003685D">
              <w:rPr>
                <w:rFonts w:ascii="Times New Roman" w:eastAsia="Times New Roman" w:hAnsi="Times New Roman" w:cs="Times New Roman"/>
                <w:b/>
                <w:sz w:val="24"/>
                <w:szCs w:val="24"/>
                <w:lang w:eastAsia="uk-UA"/>
              </w:rPr>
              <w:t>Розділ ІІ. Визначення необхідного доходу від здійснення діяльності з транспортування природного газу</w:t>
            </w:r>
          </w:p>
        </w:tc>
      </w:tr>
      <w:tr w:rsidR="00461019" w:rsidRPr="0003685D" w:rsidTr="00775239">
        <w:trPr>
          <w:gridAfter w:val="1"/>
          <w:wAfter w:w="16" w:type="dxa"/>
          <w:jc w:val="center"/>
        </w:trPr>
        <w:tc>
          <w:tcPr>
            <w:tcW w:w="6374" w:type="dxa"/>
          </w:tcPr>
          <w:p w:rsidR="009049AE" w:rsidRPr="0003685D" w:rsidRDefault="009049AE" w:rsidP="00775239">
            <w:pPr>
              <w:ind w:firstLine="709"/>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w:t>
            </w:r>
          </w:p>
          <w:p w:rsidR="009049AE" w:rsidRPr="0003685D" w:rsidRDefault="009049AE" w:rsidP="00775239">
            <w:pPr>
              <w:ind w:firstLine="709"/>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2. Прогнозовані операційні контрольовані витрати з транспортування природного газу розраховуються перед початком регуляторного періоду на кожний рік регуляторного періоду за формулою</w:t>
            </w:r>
          </w:p>
          <w:p w:rsidR="009049AE" w:rsidRPr="0003685D" w:rsidRDefault="009049AE" w:rsidP="00775239">
            <w:pPr>
              <w:jc w:val="center"/>
              <w:rPr>
                <w:rFonts w:ascii="Times New Roman" w:hAnsi="Times New Roman" w:cs="Times New Roman"/>
                <w:bCs/>
                <w:iCs/>
                <w:sz w:val="24"/>
                <w:szCs w:val="24"/>
                <w:shd w:val="clear" w:color="auto" w:fill="FFFFFF"/>
              </w:rPr>
            </w:pPr>
            <m:oMath>
              <m:r>
                <m:rPr>
                  <m:sty m:val="p"/>
                </m:rPr>
                <w:rPr>
                  <w:rFonts w:ascii="Cambria Math" w:hAnsi="Cambria Math" w:cs="Times New Roman"/>
                  <w:sz w:val="24"/>
                  <w:szCs w:val="24"/>
                  <w:shd w:val="clear" w:color="auto" w:fill="FFFFFF"/>
                </w:rPr>
                <m:t>ОК</m:t>
              </m:r>
              <m:sSubSup>
                <m:sSubSupPr>
                  <m:ctrlPr>
                    <w:rPr>
                      <w:rFonts w:ascii="Cambria Math" w:hAnsi="Cambria Math" w:cs="Times New Roman"/>
                      <w:bCs/>
                      <w:iCs/>
                      <w:sz w:val="24"/>
                      <w:szCs w:val="24"/>
                      <w:shd w:val="clear" w:color="auto" w:fill="FFFFFF"/>
                    </w:rPr>
                  </m:ctrlPr>
                </m:sSubSupPr>
                <m:e>
                  <m:r>
                    <m:rPr>
                      <m:sty m:val="p"/>
                    </m:rPr>
                    <w:rPr>
                      <w:rFonts w:ascii="Cambria Math" w:hAnsi="Cambria Math" w:cs="Times New Roman"/>
                      <w:sz w:val="24"/>
                      <w:szCs w:val="24"/>
                      <w:shd w:val="clear" w:color="auto" w:fill="FFFFFF"/>
                    </w:rPr>
                    <m:t>В</m:t>
                  </m:r>
                </m:e>
                <m:sub>
                  <m:r>
                    <m:rPr>
                      <m:sty m:val="p"/>
                    </m:rPr>
                    <w:rPr>
                      <w:rFonts w:ascii="Cambria Math" w:hAnsi="Cambria Math" w:cs="Times New Roman"/>
                      <w:sz w:val="24"/>
                      <w:szCs w:val="24"/>
                      <w:shd w:val="clear" w:color="auto" w:fill="FFFFFF"/>
                    </w:rPr>
                    <m:t>t</m:t>
                  </m:r>
                </m:sub>
                <m:sup>
                  <m:r>
                    <w:rPr>
                      <w:rFonts w:ascii="Cambria Math" w:hAnsi="Cambria Math" w:cs="Times New Roman"/>
                      <w:sz w:val="24"/>
                      <w:szCs w:val="24"/>
                      <w:shd w:val="clear" w:color="auto" w:fill="FFFFFF"/>
                    </w:rPr>
                    <m:t>n</m:t>
                  </m:r>
                </m:sup>
              </m:sSubSup>
              <m:r>
                <m:rPr>
                  <m:sty m:val="p"/>
                </m:rPr>
                <w:rPr>
                  <w:rFonts w:ascii="Cambria Math" w:hAnsi="Cambria Math" w:cs="Times New Roman"/>
                  <w:sz w:val="24"/>
                  <w:szCs w:val="24"/>
                  <w:shd w:val="clear" w:color="auto" w:fill="FFFFFF"/>
                </w:rPr>
                <m:t>=((ОК</m:t>
              </m:r>
              <m:sSubSup>
                <m:sSubSupPr>
                  <m:ctrlPr>
                    <w:rPr>
                      <w:rFonts w:ascii="Cambria Math" w:hAnsi="Cambria Math" w:cs="Times New Roman"/>
                      <w:bCs/>
                      <w:iCs/>
                      <w:sz w:val="24"/>
                      <w:szCs w:val="24"/>
                      <w:shd w:val="clear" w:color="auto" w:fill="FFFFFF"/>
                    </w:rPr>
                  </m:ctrlPr>
                </m:sSubSupPr>
                <m:e>
                  <m:r>
                    <m:rPr>
                      <m:sty m:val="p"/>
                    </m:rPr>
                    <w:rPr>
                      <w:rFonts w:ascii="Cambria Math" w:hAnsi="Cambria Math" w:cs="Times New Roman"/>
                      <w:sz w:val="24"/>
                      <w:szCs w:val="24"/>
                      <w:shd w:val="clear" w:color="auto" w:fill="FFFFFF"/>
                    </w:rPr>
                    <m:t>В</m:t>
                  </m:r>
                </m:e>
                <m:sub>
                  <m:r>
                    <m:rPr>
                      <m:sty m:val="p"/>
                    </m:rPr>
                    <w:rPr>
                      <w:rFonts w:ascii="Cambria Math" w:hAnsi="Cambria Math" w:cs="Times New Roman"/>
                      <w:sz w:val="24"/>
                      <w:szCs w:val="24"/>
                      <w:shd w:val="clear" w:color="auto" w:fill="FFFFFF"/>
                    </w:rPr>
                    <m:t>t-1</m:t>
                  </m:r>
                </m:sub>
                <m:sup>
                  <m:r>
                    <w:rPr>
                      <w:rFonts w:ascii="Cambria Math" w:hAnsi="Cambria Math" w:cs="Times New Roman"/>
                      <w:sz w:val="24"/>
                      <w:szCs w:val="24"/>
                      <w:shd w:val="clear" w:color="auto" w:fill="FFFFFF"/>
                    </w:rPr>
                    <m:t>n</m:t>
                  </m:r>
                </m:sup>
              </m:sSubSup>
              <m:r>
                <m:rPr>
                  <m:sty m:val="p"/>
                </m:rPr>
                <w:rPr>
                  <w:rFonts w:ascii="Cambria Math" w:hAnsi="Cambria Math" w:cs="Times New Roman"/>
                  <w:sz w:val="24"/>
                  <w:szCs w:val="24"/>
                  <w:shd w:val="clear" w:color="auto" w:fill="FFFFFF"/>
                </w:rPr>
                <m:t>-ВО</m:t>
              </m:r>
              <m:sSubSup>
                <m:sSubSupPr>
                  <m:ctrlPr>
                    <w:rPr>
                      <w:rFonts w:ascii="Cambria Math" w:hAnsi="Cambria Math" w:cs="Times New Roman"/>
                      <w:bCs/>
                      <w:iCs/>
                      <w:sz w:val="24"/>
                      <w:szCs w:val="24"/>
                      <w:shd w:val="clear" w:color="auto" w:fill="FFFFFF"/>
                    </w:rPr>
                  </m:ctrlPr>
                </m:sSubSupPr>
                <m:e>
                  <m:r>
                    <m:rPr>
                      <m:sty m:val="p"/>
                    </m:rPr>
                    <w:rPr>
                      <w:rFonts w:ascii="Cambria Math" w:hAnsi="Cambria Math" w:cs="Times New Roman"/>
                      <w:sz w:val="24"/>
                      <w:szCs w:val="24"/>
                      <w:shd w:val="clear" w:color="auto" w:fill="FFFFFF"/>
                    </w:rPr>
                    <m:t>П</m:t>
                  </m:r>
                </m:e>
                <m:sub>
                  <m:r>
                    <m:rPr>
                      <m:sty m:val="p"/>
                    </m:rPr>
                    <w:rPr>
                      <w:rFonts w:ascii="Cambria Math" w:hAnsi="Cambria Math" w:cs="Times New Roman"/>
                      <w:sz w:val="24"/>
                      <w:szCs w:val="24"/>
                      <w:shd w:val="clear" w:color="auto" w:fill="FFFFFF"/>
                    </w:rPr>
                    <m:t>t-1</m:t>
                  </m:r>
                </m:sub>
                <m:sup>
                  <m:r>
                    <w:rPr>
                      <w:rFonts w:ascii="Cambria Math" w:hAnsi="Cambria Math" w:cs="Times New Roman"/>
                      <w:sz w:val="24"/>
                      <w:szCs w:val="24"/>
                      <w:shd w:val="clear" w:color="auto" w:fill="FFFFFF"/>
                    </w:rPr>
                    <m:t>n</m:t>
                  </m:r>
                </m:sup>
              </m:sSubSup>
              <m:r>
                <m:rPr>
                  <m:sty m:val="p"/>
                </m:rPr>
                <w:rPr>
                  <w:rFonts w:ascii="Cambria Math" w:hAnsi="Cambria Math" w:cs="Times New Roman"/>
                  <w:sz w:val="24"/>
                  <w:szCs w:val="24"/>
                  <w:shd w:val="clear" w:color="auto" w:fill="FFFFFF"/>
                </w:rPr>
                <m:t>)×</m:t>
              </m:r>
              <m:f>
                <m:fPr>
                  <m:ctrlPr>
                    <w:rPr>
                      <w:rFonts w:ascii="Cambria Math" w:hAnsi="Cambria Math" w:cs="Times New Roman"/>
                      <w:bCs/>
                      <w:iCs/>
                      <w:sz w:val="24"/>
                      <w:szCs w:val="24"/>
                      <w:shd w:val="clear" w:color="auto" w:fill="FFFFFF"/>
                    </w:rPr>
                  </m:ctrlPr>
                </m:fPr>
                <m:num>
                  <m:r>
                    <m:rPr>
                      <m:sty m:val="p"/>
                    </m:rPr>
                    <w:rPr>
                      <w:rFonts w:ascii="Cambria Math" w:hAnsi="Cambria Math" w:cs="Times New Roman"/>
                      <w:sz w:val="24"/>
                      <w:szCs w:val="24"/>
                      <w:shd w:val="clear" w:color="auto" w:fill="FFFFFF"/>
                    </w:rPr>
                    <m:t>ІЦ</m:t>
                  </m:r>
                  <m:sSubSup>
                    <m:sSubSupPr>
                      <m:ctrlPr>
                        <w:rPr>
                          <w:rFonts w:ascii="Cambria Math" w:hAnsi="Cambria Math" w:cs="Times New Roman"/>
                          <w:bCs/>
                          <w:iCs/>
                          <w:sz w:val="24"/>
                          <w:szCs w:val="24"/>
                          <w:shd w:val="clear" w:color="auto" w:fill="FFFFFF"/>
                        </w:rPr>
                      </m:ctrlPr>
                    </m:sSubSupPr>
                    <m:e>
                      <m:r>
                        <m:rPr>
                          <m:sty m:val="p"/>
                        </m:rPr>
                        <w:rPr>
                          <w:rFonts w:ascii="Cambria Math" w:hAnsi="Cambria Math" w:cs="Times New Roman"/>
                          <w:sz w:val="24"/>
                          <w:szCs w:val="24"/>
                          <w:shd w:val="clear" w:color="auto" w:fill="FFFFFF"/>
                        </w:rPr>
                        <m:t>В</m:t>
                      </m:r>
                    </m:e>
                    <m:sub>
                      <m:r>
                        <m:rPr>
                          <m:sty m:val="p"/>
                        </m:rPr>
                        <w:rPr>
                          <w:rFonts w:ascii="Cambria Math" w:hAnsi="Cambria Math" w:cs="Times New Roman"/>
                          <w:sz w:val="24"/>
                          <w:szCs w:val="24"/>
                          <w:shd w:val="clear" w:color="auto" w:fill="FFFFFF"/>
                        </w:rPr>
                        <m:t>t</m:t>
                      </m:r>
                    </m:sub>
                    <m:sup>
                      <m:r>
                        <w:rPr>
                          <w:rFonts w:ascii="Cambria Math" w:hAnsi="Cambria Math" w:cs="Times New Roman"/>
                          <w:sz w:val="24"/>
                          <w:szCs w:val="24"/>
                          <w:shd w:val="clear" w:color="auto" w:fill="FFFFFF"/>
                        </w:rPr>
                        <m:t>n</m:t>
                      </m:r>
                    </m:sup>
                  </m:sSubSup>
                </m:num>
                <m:den>
                  <m:r>
                    <m:rPr>
                      <m:sty m:val="p"/>
                    </m:rPr>
                    <w:rPr>
                      <w:rFonts w:ascii="Cambria Math" w:hAnsi="Cambria Math" w:cs="Times New Roman"/>
                      <w:sz w:val="24"/>
                      <w:szCs w:val="24"/>
                      <w:shd w:val="clear" w:color="auto" w:fill="FFFFFF"/>
                    </w:rPr>
                    <m:t>100</m:t>
                  </m:r>
                </m:den>
              </m:f>
              <m:r>
                <m:rPr>
                  <m:sty m:val="p"/>
                </m:rPr>
                <w:rPr>
                  <w:rFonts w:ascii="Cambria Math" w:hAnsi="Cambria Math" w:cs="Times New Roman"/>
                  <w:sz w:val="24"/>
                  <w:szCs w:val="24"/>
                  <w:shd w:val="clear" w:color="auto" w:fill="FFFFFF"/>
                </w:rPr>
                <m:t>+ВО</m:t>
              </m:r>
              <m:sSubSup>
                <m:sSubSupPr>
                  <m:ctrlPr>
                    <w:rPr>
                      <w:rFonts w:ascii="Cambria Math" w:hAnsi="Cambria Math" w:cs="Times New Roman"/>
                      <w:bCs/>
                      <w:iCs/>
                      <w:sz w:val="24"/>
                      <w:szCs w:val="24"/>
                      <w:shd w:val="clear" w:color="auto" w:fill="FFFFFF"/>
                    </w:rPr>
                  </m:ctrlPr>
                </m:sSubSupPr>
                <m:e>
                  <m:r>
                    <m:rPr>
                      <m:sty m:val="p"/>
                    </m:rPr>
                    <w:rPr>
                      <w:rFonts w:ascii="Cambria Math" w:hAnsi="Cambria Math" w:cs="Times New Roman"/>
                      <w:sz w:val="24"/>
                      <w:szCs w:val="24"/>
                      <w:shd w:val="clear" w:color="auto" w:fill="FFFFFF"/>
                    </w:rPr>
                    <m:t>П</m:t>
                  </m:r>
                </m:e>
                <m:sub>
                  <m:r>
                    <m:rPr>
                      <m:sty m:val="p"/>
                    </m:rPr>
                    <w:rPr>
                      <w:rFonts w:ascii="Cambria Math" w:hAnsi="Cambria Math" w:cs="Times New Roman"/>
                      <w:sz w:val="24"/>
                      <w:szCs w:val="24"/>
                      <w:shd w:val="clear" w:color="auto" w:fill="FFFFFF"/>
                    </w:rPr>
                    <m:t>t</m:t>
                  </m:r>
                </m:sub>
                <m:sup>
                  <m:r>
                    <w:rPr>
                      <w:rFonts w:ascii="Cambria Math" w:hAnsi="Cambria Math" w:cs="Times New Roman"/>
                      <w:sz w:val="24"/>
                      <w:szCs w:val="24"/>
                      <w:shd w:val="clear" w:color="auto" w:fill="FFFFFF"/>
                    </w:rPr>
                    <m:t>n</m:t>
                  </m:r>
                </m:sup>
              </m:sSubSup>
              <m:r>
                <m:rPr>
                  <m:sty m:val="p"/>
                </m:rPr>
                <w:rPr>
                  <w:rFonts w:ascii="Cambria Math" w:hAnsi="Cambria Math" w:cs="Times New Roman"/>
                  <w:sz w:val="24"/>
                  <w:szCs w:val="24"/>
                  <w:shd w:val="clear" w:color="auto" w:fill="FFFFFF"/>
                </w:rPr>
                <m:t>)×(1-</m:t>
              </m:r>
              <m:f>
                <m:fPr>
                  <m:ctrlPr>
                    <w:rPr>
                      <w:rFonts w:ascii="Cambria Math" w:hAnsi="Cambria Math" w:cs="Times New Roman"/>
                      <w:bCs/>
                      <w:iCs/>
                      <w:sz w:val="24"/>
                      <w:szCs w:val="24"/>
                      <w:shd w:val="clear" w:color="auto" w:fill="FFFFFF"/>
                    </w:rPr>
                  </m:ctrlPr>
                </m:fPr>
                <m:num>
                  <m:r>
                    <m:rPr>
                      <m:sty m:val="p"/>
                    </m:rPr>
                    <w:rPr>
                      <w:rFonts w:ascii="Cambria Math" w:hAnsi="Cambria Math" w:cs="Times New Roman"/>
                      <w:sz w:val="24"/>
                      <w:szCs w:val="24"/>
                      <w:shd w:val="clear" w:color="auto" w:fill="FFFFFF"/>
                    </w:rPr>
                    <m:t>П</m:t>
                  </m:r>
                  <m:sSub>
                    <m:sSubPr>
                      <m:ctrlPr>
                        <w:rPr>
                          <w:rFonts w:ascii="Cambria Math" w:hAnsi="Cambria Math" w:cs="Times New Roman"/>
                          <w:bCs/>
                          <w:iCs/>
                          <w:sz w:val="24"/>
                          <w:szCs w:val="24"/>
                          <w:shd w:val="clear" w:color="auto" w:fill="FFFFFF"/>
                        </w:rPr>
                      </m:ctrlPr>
                    </m:sSubPr>
                    <m:e>
                      <m:r>
                        <m:rPr>
                          <m:sty m:val="p"/>
                        </m:rPr>
                        <w:rPr>
                          <w:rFonts w:ascii="Cambria Math" w:hAnsi="Cambria Math" w:cs="Times New Roman"/>
                          <w:sz w:val="24"/>
                          <w:szCs w:val="24"/>
                          <w:shd w:val="clear" w:color="auto" w:fill="FFFFFF"/>
                        </w:rPr>
                        <m:t>Е</m:t>
                      </m:r>
                    </m:e>
                    <m:sub>
                      <m:r>
                        <m:rPr>
                          <m:sty m:val="p"/>
                        </m:rPr>
                        <w:rPr>
                          <w:rFonts w:ascii="Cambria Math" w:hAnsi="Cambria Math" w:cs="Times New Roman"/>
                          <w:sz w:val="24"/>
                          <w:szCs w:val="24"/>
                          <w:shd w:val="clear" w:color="auto" w:fill="FFFFFF"/>
                        </w:rPr>
                        <m:t>з</m:t>
                      </m:r>
                    </m:sub>
                  </m:sSub>
                </m:num>
                <m:den>
                  <m:r>
                    <m:rPr>
                      <m:sty m:val="p"/>
                    </m:rPr>
                    <w:rPr>
                      <w:rFonts w:ascii="Cambria Math" w:hAnsi="Cambria Math" w:cs="Times New Roman"/>
                      <w:sz w:val="24"/>
                      <w:szCs w:val="24"/>
                      <w:shd w:val="clear" w:color="auto" w:fill="FFFFFF"/>
                    </w:rPr>
                    <m:t>100</m:t>
                  </m:r>
                </m:den>
              </m:f>
              <m:r>
                <m:rPr>
                  <m:sty m:val="p"/>
                </m:rPr>
                <w:rPr>
                  <w:rFonts w:ascii="Cambria Math" w:hAnsi="Cambria Math" w:cs="Times New Roman"/>
                  <w:sz w:val="24"/>
                  <w:szCs w:val="24"/>
                  <w:shd w:val="clear" w:color="auto" w:fill="FFFFFF"/>
                </w:rPr>
                <m:t>)</m:t>
              </m:r>
            </m:oMath>
            <w:r w:rsidRPr="0003685D">
              <w:rPr>
                <w:rFonts w:ascii="Times New Roman" w:hAnsi="Times New Roman" w:cs="Times New Roman"/>
                <w:bCs/>
                <w:iCs/>
                <w:sz w:val="24"/>
                <w:szCs w:val="24"/>
                <w:shd w:val="clear" w:color="auto" w:fill="FFFFFF"/>
              </w:rPr>
              <w:t xml:space="preserve"> (тис. грн), (2)</w:t>
            </w:r>
          </w:p>
          <w:p w:rsidR="009049AE" w:rsidRPr="0003685D" w:rsidRDefault="009049AE" w:rsidP="00775239">
            <w:pPr>
              <w:jc w:val="both"/>
              <w:rPr>
                <w:rFonts w:ascii="Times New Roman" w:hAnsi="Times New Roman" w:cs="Times New Roman"/>
                <w:bCs/>
                <w:sz w:val="24"/>
                <w:szCs w:val="24"/>
              </w:rPr>
            </w:pPr>
            <w:r w:rsidRPr="0003685D">
              <w:rPr>
                <w:rFonts w:ascii="Times New Roman" w:hAnsi="Times New Roman" w:cs="Times New Roman"/>
                <w:bCs/>
                <w:noProof/>
                <w:sz w:val="24"/>
                <w:szCs w:val="24"/>
              </w:rPr>
              <w:t xml:space="preserve">де: </w:t>
            </w:r>
            <w:r w:rsidRPr="0003685D">
              <w:rPr>
                <w:rFonts w:ascii="Times New Roman" w:hAnsi="Times New Roman" w:cs="Times New Roman"/>
                <w:bCs/>
                <w:position w:val="-12"/>
                <w:sz w:val="24"/>
                <w:szCs w:val="24"/>
              </w:rPr>
              <w:object w:dxaOrig="680" w:dyaOrig="380" w14:anchorId="4CF36D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20.25pt" o:ole="">
                  <v:imagedata r:id="rId8" o:title=""/>
                </v:shape>
                <o:OLEObject Type="Embed" ProgID="Equation.3" ShapeID="_x0000_i1025" DrawAspect="Content" ObjectID="_1768032633" r:id="rId9"/>
              </w:object>
            </w:r>
            <w:r w:rsidRPr="0003685D">
              <w:rPr>
                <w:rFonts w:ascii="Times New Roman" w:hAnsi="Times New Roman" w:cs="Times New Roman"/>
                <w:bCs/>
                <w:sz w:val="24"/>
                <w:szCs w:val="24"/>
              </w:rPr>
              <w:t xml:space="preserve"> – прогнозовані операційні контрольовані витрати у році t-1, тис. грн;</w:t>
            </w:r>
          </w:p>
          <w:p w:rsidR="009049AE" w:rsidRPr="0003685D" w:rsidRDefault="009049AE" w:rsidP="00775239">
            <w:pPr>
              <w:rPr>
                <w:rFonts w:ascii="Times New Roman" w:hAnsi="Times New Roman" w:cs="Times New Roman"/>
                <w:bCs/>
                <w:iCs/>
                <w:sz w:val="24"/>
                <w:szCs w:val="24"/>
                <w:shd w:val="clear" w:color="auto" w:fill="FFFFFF"/>
              </w:rPr>
            </w:pPr>
          </w:p>
          <w:p w:rsidR="009049AE" w:rsidRPr="0003685D" w:rsidRDefault="009049AE" w:rsidP="00775239">
            <w:pPr>
              <w:ind w:firstLine="709"/>
              <w:jc w:val="both"/>
              <w:rPr>
                <w:rFonts w:ascii="Times New Roman" w:hAnsi="Times New Roman" w:cs="Times New Roman"/>
                <w:bCs/>
                <w:sz w:val="24"/>
                <w:szCs w:val="24"/>
              </w:rPr>
            </w:pPr>
            <m:oMath>
              <m:r>
                <m:rPr>
                  <m:sty m:val="p"/>
                </m:rPr>
                <w:rPr>
                  <w:rFonts w:ascii="Cambria Math" w:hAnsi="Cambria Math" w:cs="Times New Roman"/>
                  <w:sz w:val="24"/>
                  <w:szCs w:val="24"/>
                </w:rPr>
                <m:t>ВО</m:t>
              </m:r>
              <m:sSubSup>
                <m:sSubSupPr>
                  <m:ctrlPr>
                    <w:rPr>
                      <w:rFonts w:ascii="Cambria Math" w:hAnsi="Cambria Math" w:cs="Times New Roman"/>
                      <w:bCs/>
                      <w:sz w:val="24"/>
                      <w:szCs w:val="24"/>
                    </w:rPr>
                  </m:ctrlPr>
                </m:sSubSupPr>
                <m:e>
                  <m:r>
                    <m:rPr>
                      <m:sty m:val="p"/>
                    </m:rPr>
                    <w:rPr>
                      <w:rFonts w:ascii="Cambria Math" w:hAnsi="Cambria Math" w:cs="Times New Roman"/>
                      <w:sz w:val="24"/>
                      <w:szCs w:val="24"/>
                    </w:rPr>
                    <m:t>П</m:t>
                  </m:r>
                </m:e>
                <m:sub>
                  <m:r>
                    <m:rPr>
                      <m:sty m:val="p"/>
                    </m:rPr>
                    <w:rPr>
                      <w:rFonts w:ascii="Cambria Math" w:hAnsi="Cambria Math" w:cs="Times New Roman"/>
                      <w:sz w:val="24"/>
                      <w:szCs w:val="24"/>
                    </w:rPr>
                    <m:t>t</m:t>
                  </m:r>
                  <m:r>
                    <m:rPr>
                      <m:nor/>
                    </m:rPr>
                    <w:rPr>
                      <w:rFonts w:ascii="Times New Roman" w:hAnsi="Times New Roman" w:cs="Times New Roman"/>
                      <w:bCs/>
                      <w:sz w:val="24"/>
                      <w:szCs w:val="24"/>
                    </w:rPr>
                    <m:t>-1</m:t>
                  </m:r>
                </m:sub>
                <m:sup>
                  <m:r>
                    <w:rPr>
                      <w:rFonts w:ascii="Cambria Math" w:hAnsi="Cambria Math" w:cs="Times New Roman"/>
                      <w:sz w:val="24"/>
                      <w:szCs w:val="24"/>
                    </w:rPr>
                    <m:t>n</m:t>
                  </m:r>
                </m:sup>
              </m:sSubSup>
            </m:oMath>
            <w:r w:rsidRPr="0003685D">
              <w:rPr>
                <w:rFonts w:ascii="Times New Roman" w:hAnsi="Times New Roman" w:cs="Times New Roman"/>
                <w:bCs/>
                <w:sz w:val="24"/>
                <w:szCs w:val="24"/>
                <w:vertAlign w:val="subscript"/>
              </w:rPr>
              <w:t xml:space="preserve">  </w:t>
            </w:r>
            <w:r w:rsidRPr="0003685D">
              <w:rPr>
                <w:rFonts w:ascii="Times New Roman" w:hAnsi="Times New Roman" w:cs="Times New Roman"/>
                <w:bCs/>
                <w:sz w:val="24"/>
                <w:szCs w:val="24"/>
              </w:rPr>
              <w:t xml:space="preserve">– прогнозовані </w:t>
            </w:r>
            <w:r w:rsidRPr="0003685D">
              <w:rPr>
                <w:rFonts w:ascii="Times New Roman" w:hAnsi="Times New Roman" w:cs="Times New Roman"/>
                <w:b/>
                <w:bCs/>
                <w:sz w:val="24"/>
                <w:szCs w:val="24"/>
              </w:rPr>
              <w:t>витрати на оплату</w:t>
            </w:r>
            <w:r w:rsidRPr="0003685D">
              <w:rPr>
                <w:rFonts w:ascii="Times New Roman" w:hAnsi="Times New Roman" w:cs="Times New Roman"/>
                <w:bCs/>
                <w:sz w:val="24"/>
                <w:szCs w:val="24"/>
              </w:rPr>
              <w:t xml:space="preserve"> праці у році t-1, що визначаються відповідно до пункту 3 цього розділу, тис. грн;</w:t>
            </w:r>
          </w:p>
          <w:p w:rsidR="0077533E" w:rsidRPr="0003685D" w:rsidRDefault="009049AE" w:rsidP="00126DC0">
            <w:pPr>
              <w:ind w:firstLine="709"/>
              <w:jc w:val="both"/>
              <w:rPr>
                <w:rFonts w:ascii="Times New Roman" w:hAnsi="Times New Roman" w:cs="Times New Roman"/>
                <w:bCs/>
                <w:sz w:val="24"/>
                <w:szCs w:val="24"/>
              </w:rPr>
            </w:pPr>
            <m:oMath>
              <m:r>
                <m:rPr>
                  <m:sty m:val="p"/>
                </m:rPr>
                <w:rPr>
                  <w:rFonts w:ascii="Cambria Math" w:hAnsi="Cambria Math" w:cs="Times New Roman"/>
                  <w:sz w:val="24"/>
                  <w:szCs w:val="24"/>
                </w:rPr>
                <m:t>ВО</m:t>
              </m:r>
              <m:sSubSup>
                <m:sSubSupPr>
                  <m:ctrlPr>
                    <w:rPr>
                      <w:rFonts w:ascii="Cambria Math" w:hAnsi="Cambria Math" w:cs="Times New Roman"/>
                      <w:bCs/>
                      <w:sz w:val="24"/>
                      <w:szCs w:val="24"/>
                    </w:rPr>
                  </m:ctrlPr>
                </m:sSubSupPr>
                <m:e>
                  <m:r>
                    <m:rPr>
                      <m:sty m:val="p"/>
                    </m:rPr>
                    <w:rPr>
                      <w:rFonts w:ascii="Cambria Math" w:hAnsi="Cambria Math" w:cs="Times New Roman"/>
                      <w:sz w:val="24"/>
                      <w:szCs w:val="24"/>
                    </w:rPr>
                    <m:t>П</m:t>
                  </m:r>
                </m:e>
                <m:sub>
                  <m:r>
                    <m:rPr>
                      <m:sty m:val="p"/>
                    </m:rPr>
                    <w:rPr>
                      <w:rFonts w:ascii="Cambria Math" w:hAnsi="Cambria Math" w:cs="Times New Roman"/>
                      <w:sz w:val="24"/>
                      <w:szCs w:val="24"/>
                    </w:rPr>
                    <m:t>t</m:t>
                  </m:r>
                </m:sub>
                <m:sup>
                  <m:r>
                    <w:rPr>
                      <w:rFonts w:ascii="Cambria Math" w:hAnsi="Cambria Math" w:cs="Times New Roman"/>
                      <w:sz w:val="24"/>
                      <w:szCs w:val="24"/>
                    </w:rPr>
                    <m:t>n</m:t>
                  </m:r>
                </m:sup>
              </m:sSubSup>
            </m:oMath>
            <w:r w:rsidRPr="0003685D">
              <w:rPr>
                <w:rFonts w:ascii="Times New Roman" w:hAnsi="Times New Roman" w:cs="Times New Roman"/>
                <w:bCs/>
                <w:sz w:val="24"/>
                <w:szCs w:val="24"/>
              </w:rPr>
              <w:t xml:space="preserve"> – прогнозовані </w:t>
            </w:r>
            <w:r w:rsidRPr="0003685D">
              <w:rPr>
                <w:rFonts w:ascii="Times New Roman" w:hAnsi="Times New Roman" w:cs="Times New Roman"/>
                <w:b/>
                <w:bCs/>
                <w:sz w:val="24"/>
                <w:szCs w:val="24"/>
              </w:rPr>
              <w:t>витрати на оплату</w:t>
            </w:r>
            <w:r w:rsidRPr="0003685D">
              <w:rPr>
                <w:rFonts w:ascii="Times New Roman" w:hAnsi="Times New Roman" w:cs="Times New Roman"/>
                <w:bCs/>
                <w:sz w:val="24"/>
                <w:szCs w:val="24"/>
              </w:rPr>
              <w:t xml:space="preserve"> праці у році t, що визначаються відповідно до пункту 3 цього розділу, тис. грн;</w:t>
            </w:r>
          </w:p>
          <w:p w:rsidR="009049AE" w:rsidRPr="0003685D" w:rsidRDefault="009049AE" w:rsidP="00775239">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 xml:space="preserve">  </w:t>
            </w:r>
            <w:r w:rsidRPr="0003685D">
              <w:rPr>
                <w:rFonts w:ascii="Times New Roman" w:hAnsi="Times New Roman" w:cs="Times New Roman"/>
                <w:bCs/>
                <w:iCs/>
                <w:sz w:val="24"/>
                <w:szCs w:val="24"/>
                <w:shd w:val="clear" w:color="auto" w:fill="FFFFFF"/>
              </w:rPr>
              <w:tab/>
            </w:r>
            <w:r w:rsidRPr="0003685D">
              <w:rPr>
                <w:rFonts w:ascii="Times New Roman" w:hAnsi="Times New Roman" w:cs="Times New Roman"/>
                <w:bCs/>
                <w:position w:val="-12"/>
                <w:sz w:val="24"/>
                <w:szCs w:val="24"/>
              </w:rPr>
              <w:object w:dxaOrig="580" w:dyaOrig="380" w14:anchorId="31C396D6">
                <v:shape id="_x0000_i1026" type="#_x0000_t75" style="width:37.5pt;height:20.25pt" o:ole="">
                  <v:imagedata r:id="rId10" o:title=""/>
                </v:shape>
                <o:OLEObject Type="Embed" ProgID="Equation.3" ShapeID="_x0000_i1026" DrawAspect="Content" ObjectID="_1768032634" r:id="rId11"/>
              </w:object>
            </w:r>
            <w:r w:rsidRPr="0003685D">
              <w:rPr>
                <w:rFonts w:ascii="Times New Roman" w:hAnsi="Times New Roman" w:cs="Times New Roman"/>
                <w:bCs/>
                <w:iCs/>
                <w:sz w:val="24"/>
                <w:szCs w:val="24"/>
                <w:shd w:val="clear" w:color="auto" w:fill="FFFFFF"/>
              </w:rPr>
              <w:t>– прогнозований індекс цін виробників промислової продукції для року t, %;</w:t>
            </w:r>
          </w:p>
          <w:p w:rsidR="009049AE" w:rsidRPr="0003685D" w:rsidRDefault="009049AE" w:rsidP="00775239">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 xml:space="preserve"> </w:t>
            </w:r>
            <w:r w:rsidRPr="0003685D">
              <w:rPr>
                <w:rFonts w:ascii="Times New Roman" w:hAnsi="Times New Roman" w:cs="Times New Roman"/>
                <w:bCs/>
                <w:iCs/>
                <w:sz w:val="24"/>
                <w:szCs w:val="24"/>
                <w:shd w:val="clear" w:color="auto" w:fill="FFFFFF"/>
              </w:rPr>
              <w:tab/>
            </w:r>
            <w:r w:rsidRPr="0003685D">
              <w:rPr>
                <w:rFonts w:ascii="Times New Roman" w:hAnsi="Times New Roman" w:cs="Times New Roman"/>
                <w:bCs/>
                <w:position w:val="-12"/>
                <w:sz w:val="24"/>
                <w:szCs w:val="24"/>
              </w:rPr>
              <w:object w:dxaOrig="480" w:dyaOrig="360" w14:anchorId="377E556D">
                <v:shape id="_x0000_i1027" type="#_x0000_t75" style="width:36.75pt;height:24pt" o:ole="">
                  <v:imagedata r:id="rId12" o:title=""/>
                </v:shape>
                <o:OLEObject Type="Embed" ProgID="Equation.3" ShapeID="_x0000_i1027" DrawAspect="Content" ObjectID="_1768032635" r:id="rId13"/>
              </w:object>
            </w:r>
            <w:r w:rsidRPr="0003685D">
              <w:rPr>
                <w:rFonts w:ascii="Times New Roman" w:hAnsi="Times New Roman" w:cs="Times New Roman"/>
                <w:bCs/>
                <w:iCs/>
                <w:sz w:val="24"/>
                <w:szCs w:val="24"/>
                <w:shd w:val="clear" w:color="auto" w:fill="FFFFFF"/>
              </w:rPr>
              <w:t xml:space="preserve"> – встановлений НКРЕКП загальний показник ефективності для операційних контрольованих витрат, %.</w:t>
            </w:r>
          </w:p>
          <w:p w:rsidR="009049AE" w:rsidRPr="0003685D" w:rsidRDefault="009049AE" w:rsidP="00775239">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Базові рівні операційних контрольованих витрат для першого регуляторного періоду (ОКВ0) установлюються на рівні відповідних витрат, затверджених структурою тарифів на базовий рік.</w:t>
            </w:r>
          </w:p>
          <w:p w:rsidR="009049AE" w:rsidRPr="0003685D" w:rsidRDefault="009049AE" w:rsidP="00775239">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lastRenderedPageBreak/>
              <w:tab/>
              <w:t>Економія операційних контрольованих витрат протягом регуляторного періоду залишається у розпорядженні ліцензіата.</w:t>
            </w:r>
          </w:p>
          <w:p w:rsidR="009049AE" w:rsidRPr="0003685D" w:rsidRDefault="009049AE" w:rsidP="00775239">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ab/>
              <w:t>Базові рівні контрольованих операційних витрат на другий та наступні регуляторні періоди встановлюються з урахуванням частини економії контрольованих операційних витрат попереднього регуляторного періоду за формулою</w:t>
            </w:r>
          </w:p>
          <w:p w:rsidR="009049AE" w:rsidRPr="0003685D" w:rsidRDefault="009049AE" w:rsidP="00775239">
            <w:pPr>
              <w:ind w:firstLine="709"/>
              <w:jc w:val="right"/>
              <w:rPr>
                <w:rFonts w:ascii="Times New Roman" w:hAnsi="Times New Roman" w:cs="Times New Roman"/>
                <w:bCs/>
                <w:sz w:val="24"/>
                <w:szCs w:val="24"/>
              </w:rPr>
            </w:pPr>
            <w:r w:rsidRPr="0003685D">
              <w:rPr>
                <w:rFonts w:ascii="Times New Roman" w:hAnsi="Times New Roman" w:cs="Times New Roman"/>
                <w:bCs/>
                <w:position w:val="-24"/>
                <w:sz w:val="24"/>
                <w:szCs w:val="24"/>
              </w:rPr>
              <w:object w:dxaOrig="3379" w:dyaOrig="620" w14:anchorId="04A00D98">
                <v:shape id="_x0000_i1028" type="#_x0000_t75" style="width:168.75pt;height:27.75pt" o:ole="">
                  <v:imagedata r:id="rId14" o:title=""/>
                </v:shape>
                <o:OLEObject Type="Embed" ProgID="Equation.3" ShapeID="_x0000_i1028" DrawAspect="Content" ObjectID="_1768032636" r:id="rId15"/>
              </w:object>
            </w:r>
            <w:r w:rsidRPr="0003685D">
              <w:rPr>
                <w:rFonts w:ascii="Times New Roman" w:hAnsi="Times New Roman" w:cs="Times New Roman"/>
                <w:bCs/>
                <w:sz w:val="24"/>
                <w:szCs w:val="24"/>
              </w:rPr>
              <w:t xml:space="preserve"> (тис. грн),        (3)</w:t>
            </w:r>
          </w:p>
          <w:p w:rsidR="009049AE" w:rsidRPr="0003685D" w:rsidRDefault="009049AE" w:rsidP="00775239">
            <w:pPr>
              <w:tabs>
                <w:tab w:val="left" w:pos="2430"/>
              </w:tabs>
              <w:jc w:val="both"/>
              <w:rPr>
                <w:rFonts w:ascii="Times New Roman" w:hAnsi="Times New Roman" w:cs="Times New Roman"/>
                <w:bCs/>
                <w:iCs/>
                <w:sz w:val="24"/>
                <w:szCs w:val="24"/>
                <w:shd w:val="clear" w:color="auto" w:fill="FFFFFF"/>
              </w:rPr>
            </w:pPr>
          </w:p>
          <w:p w:rsidR="008623D2" w:rsidRPr="0003685D" w:rsidRDefault="009049AE" w:rsidP="00775239">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 xml:space="preserve">де: </w:t>
            </w:r>
            <w:r w:rsidRPr="0003685D">
              <w:rPr>
                <w:rFonts w:ascii="Times New Roman" w:hAnsi="Times New Roman" w:cs="Times New Roman"/>
                <w:bCs/>
                <w:position w:val="-12"/>
                <w:sz w:val="24"/>
                <w:szCs w:val="24"/>
              </w:rPr>
              <w:object w:dxaOrig="780" w:dyaOrig="380" w14:anchorId="0B362F47">
                <v:shape id="_x0000_i1029" type="#_x0000_t75" style="width:51.75pt;height:20.25pt" o:ole="">
                  <v:imagedata r:id="rId16" o:title=""/>
                </v:shape>
                <o:OLEObject Type="Embed" ProgID="Equation.3" ShapeID="_x0000_i1029" DrawAspect="Content" ObjectID="_1768032637" r:id="rId17"/>
              </w:object>
            </w:r>
            <w:r w:rsidRPr="0003685D">
              <w:rPr>
                <w:rFonts w:ascii="Times New Roman" w:hAnsi="Times New Roman" w:cs="Times New Roman"/>
                <w:bCs/>
                <w:iCs/>
                <w:sz w:val="24"/>
                <w:szCs w:val="24"/>
                <w:shd w:val="clear" w:color="auto" w:fill="FFFFFF"/>
              </w:rPr>
              <w:t xml:space="preserve"> – прогнозовані операційні контрольовані витрати в останньому році попереднього регуляторного періоду, тис. грн;</w:t>
            </w:r>
          </w:p>
          <w:p w:rsidR="009049AE" w:rsidRPr="0003685D" w:rsidRDefault="009049AE" w:rsidP="00775239">
            <w:pPr>
              <w:ind w:firstLine="709"/>
              <w:jc w:val="both"/>
              <w:rPr>
                <w:rFonts w:ascii="Times New Roman" w:hAnsi="Times New Roman" w:cs="Times New Roman"/>
                <w:bCs/>
                <w:sz w:val="24"/>
                <w:szCs w:val="24"/>
              </w:rPr>
            </w:pPr>
          </w:p>
          <w:p w:rsidR="009049AE" w:rsidRPr="0003685D" w:rsidRDefault="009049AE" w:rsidP="00775239">
            <w:pPr>
              <w:ind w:firstLine="709"/>
              <w:jc w:val="both"/>
              <w:rPr>
                <w:rFonts w:ascii="Times New Roman" w:hAnsi="Times New Roman" w:cs="Times New Roman"/>
                <w:bCs/>
                <w:iCs/>
                <w:sz w:val="24"/>
                <w:szCs w:val="24"/>
                <w:shd w:val="clear" w:color="auto" w:fill="FFFFFF"/>
              </w:rPr>
            </w:pPr>
            <w:r w:rsidRPr="0003685D">
              <w:rPr>
                <w:rFonts w:ascii="Times New Roman" w:hAnsi="Times New Roman" w:cs="Times New Roman"/>
                <w:bCs/>
                <w:position w:val="-6"/>
                <w:sz w:val="24"/>
                <w:szCs w:val="24"/>
              </w:rPr>
              <w:object w:dxaOrig="720" w:dyaOrig="279" w14:anchorId="38C06CF8">
                <v:shape id="_x0000_i1030" type="#_x0000_t75" style="width:36.75pt;height:12.75pt" o:ole="">
                  <v:imagedata r:id="rId18" o:title=""/>
                </v:shape>
                <o:OLEObject Type="Embed" ProgID="Equation.3" ShapeID="_x0000_i1030" DrawAspect="Content" ObjectID="_1768032638" r:id="rId19"/>
              </w:object>
            </w:r>
            <w:r w:rsidRPr="0003685D">
              <w:rPr>
                <w:rFonts w:ascii="Times New Roman" w:hAnsi="Times New Roman" w:cs="Times New Roman"/>
                <w:bCs/>
                <w:sz w:val="24"/>
                <w:szCs w:val="24"/>
              </w:rPr>
              <w:t xml:space="preserve"> – </w:t>
            </w:r>
            <w:r w:rsidRPr="0003685D">
              <w:rPr>
                <w:rFonts w:ascii="Times New Roman" w:hAnsi="Times New Roman" w:cs="Times New Roman"/>
                <w:bCs/>
                <w:iCs/>
                <w:sz w:val="24"/>
                <w:szCs w:val="24"/>
                <w:shd w:val="clear" w:color="auto" w:fill="FFFFFF"/>
              </w:rPr>
              <w:t xml:space="preserve">економія операційних контрольованих витрат за попередній регуляторний період (за винятком </w:t>
            </w:r>
            <w:r w:rsidRPr="0003685D">
              <w:rPr>
                <w:rFonts w:ascii="Times New Roman" w:hAnsi="Times New Roman" w:cs="Times New Roman"/>
                <w:b/>
                <w:bCs/>
                <w:iCs/>
                <w:sz w:val="24"/>
                <w:szCs w:val="24"/>
                <w:shd w:val="clear" w:color="auto" w:fill="FFFFFF"/>
              </w:rPr>
              <w:t>останніх двох років</w:t>
            </w:r>
            <w:r w:rsidRPr="0003685D">
              <w:rPr>
                <w:rFonts w:ascii="Times New Roman" w:hAnsi="Times New Roman" w:cs="Times New Roman"/>
                <w:bCs/>
                <w:iCs/>
                <w:sz w:val="24"/>
                <w:szCs w:val="24"/>
                <w:shd w:val="clear" w:color="auto" w:fill="FFFFFF"/>
              </w:rPr>
              <w:t>), що розраховується за формулою</w:t>
            </w:r>
          </w:p>
          <w:p w:rsidR="009049AE" w:rsidRPr="0003685D" w:rsidRDefault="009049AE" w:rsidP="00775239">
            <w:pPr>
              <w:jc w:val="right"/>
              <w:rPr>
                <w:rFonts w:ascii="Times New Roman" w:hAnsi="Times New Roman" w:cs="Times New Roman"/>
                <w:bCs/>
                <w:sz w:val="24"/>
                <w:szCs w:val="24"/>
              </w:rPr>
            </w:pPr>
            <m:oMath>
              <m:r>
                <m:rPr>
                  <m:sty m:val="p"/>
                </m:rPr>
                <w:rPr>
                  <w:rFonts w:ascii="Cambria Math" w:hAnsi="Cambria Math" w:cs="Times New Roman"/>
                  <w:sz w:val="28"/>
                  <w:szCs w:val="24"/>
                </w:rPr>
                <m:t>ЕОКВ=</m:t>
              </m:r>
              <m:f>
                <m:fPr>
                  <m:ctrlPr>
                    <w:rPr>
                      <w:rFonts w:ascii="Cambria Math" w:hAnsi="Cambria Math" w:cs="Times New Roman"/>
                      <w:bCs/>
                      <w:sz w:val="28"/>
                      <w:szCs w:val="24"/>
                    </w:rPr>
                  </m:ctrlPr>
                </m:fPr>
                <m:num>
                  <m:r>
                    <m:rPr>
                      <m:sty m:val="p"/>
                    </m:rPr>
                    <w:rPr>
                      <w:rFonts w:ascii="Cambria Math" w:hAnsi="Cambria Math" w:cs="Times New Roman"/>
                      <w:sz w:val="28"/>
                      <w:szCs w:val="24"/>
                    </w:rPr>
                    <m:t>1</m:t>
                  </m:r>
                </m:num>
                <m:den>
                  <m:r>
                    <m:rPr>
                      <m:sty m:val="p"/>
                    </m:rPr>
                    <w:rPr>
                      <w:rFonts w:ascii="Cambria Math" w:hAnsi="Cambria Math" w:cs="Times New Roman"/>
                      <w:sz w:val="28"/>
                      <w:szCs w:val="24"/>
                    </w:rPr>
                    <m:t>k-</m:t>
                  </m:r>
                  <m:r>
                    <m:rPr>
                      <m:sty m:val="b"/>
                    </m:rPr>
                    <w:rPr>
                      <w:rFonts w:ascii="Cambria Math" w:hAnsi="Cambria Math" w:cs="Times New Roman"/>
                      <w:sz w:val="28"/>
                      <w:szCs w:val="24"/>
                    </w:rPr>
                    <m:t>2</m:t>
                  </m:r>
                </m:den>
              </m:f>
              <m:r>
                <m:rPr>
                  <m:sty m:val="p"/>
                </m:rPr>
                <w:rPr>
                  <w:rFonts w:ascii="Cambria Math" w:hAnsi="Cambria Math" w:cs="Times New Roman"/>
                  <w:sz w:val="28"/>
                  <w:szCs w:val="24"/>
                </w:rPr>
                <m:t>×</m:t>
              </m:r>
              <m:nary>
                <m:naryPr>
                  <m:chr m:val="∑"/>
                  <m:ctrlPr>
                    <w:rPr>
                      <w:rFonts w:ascii="Cambria Math" w:hAnsi="Cambria Math" w:cs="Times New Roman"/>
                      <w:bCs/>
                      <w:sz w:val="28"/>
                      <w:szCs w:val="24"/>
                    </w:rPr>
                  </m:ctrlPr>
                </m:naryPr>
                <m:sub>
                  <m:r>
                    <m:rPr>
                      <m:sty m:val="p"/>
                    </m:rPr>
                    <w:rPr>
                      <w:rFonts w:ascii="Cambria Math" w:hAnsi="Cambria Math" w:cs="Times New Roman"/>
                      <w:sz w:val="28"/>
                      <w:szCs w:val="24"/>
                    </w:rPr>
                    <m:t>t=1</m:t>
                  </m:r>
                </m:sub>
                <m:sup>
                  <m:r>
                    <m:rPr>
                      <m:sty m:val="p"/>
                    </m:rPr>
                    <w:rPr>
                      <w:rFonts w:ascii="Cambria Math" w:hAnsi="Cambria Math" w:cs="Times New Roman"/>
                      <w:sz w:val="28"/>
                      <w:szCs w:val="24"/>
                    </w:rPr>
                    <m:t>k-</m:t>
                  </m:r>
                  <m:r>
                    <m:rPr>
                      <m:sty m:val="b"/>
                    </m:rPr>
                    <w:rPr>
                      <w:rFonts w:ascii="Cambria Math" w:hAnsi="Cambria Math" w:cs="Times New Roman"/>
                      <w:sz w:val="28"/>
                      <w:szCs w:val="24"/>
                    </w:rPr>
                    <m:t>2</m:t>
                  </m:r>
                </m:sup>
                <m:e>
                  <m:r>
                    <m:rPr>
                      <m:sty m:val="p"/>
                    </m:rPr>
                    <w:rPr>
                      <w:rFonts w:ascii="Cambria Math" w:hAnsi="Cambria Math" w:cs="Times New Roman"/>
                      <w:sz w:val="28"/>
                      <w:szCs w:val="24"/>
                    </w:rPr>
                    <m:t>(ОК</m:t>
                  </m:r>
                  <m:sSubSup>
                    <m:sSubSupPr>
                      <m:ctrlPr>
                        <w:rPr>
                          <w:rFonts w:ascii="Cambria Math" w:hAnsi="Cambria Math" w:cs="Times New Roman"/>
                          <w:bCs/>
                          <w:sz w:val="28"/>
                          <w:szCs w:val="24"/>
                        </w:rPr>
                      </m:ctrlPr>
                    </m:sSubSupPr>
                    <m:e>
                      <m:r>
                        <m:rPr>
                          <m:sty m:val="p"/>
                        </m:rPr>
                        <w:rPr>
                          <w:rFonts w:ascii="Cambria Math" w:hAnsi="Cambria Math" w:cs="Times New Roman"/>
                          <w:sz w:val="28"/>
                          <w:szCs w:val="24"/>
                        </w:rPr>
                        <m:t>В</m:t>
                      </m:r>
                    </m:e>
                    <m:sub>
                      <m:r>
                        <m:rPr>
                          <m:sty m:val="p"/>
                        </m:rPr>
                        <w:rPr>
                          <w:rFonts w:ascii="Cambria Math" w:hAnsi="Cambria Math" w:cs="Times New Roman"/>
                          <w:sz w:val="28"/>
                          <w:szCs w:val="24"/>
                        </w:rPr>
                        <m:t>t</m:t>
                      </m:r>
                    </m:sub>
                    <m:sup>
                      <m:r>
                        <w:rPr>
                          <w:rFonts w:ascii="Cambria Math" w:hAnsi="Cambria Math" w:cs="Times New Roman"/>
                          <w:sz w:val="28"/>
                          <w:szCs w:val="24"/>
                        </w:rPr>
                        <m:t>n</m:t>
                      </m:r>
                    </m:sup>
                  </m:sSubSup>
                </m:e>
              </m:nary>
              <m:r>
                <m:rPr>
                  <m:sty m:val="p"/>
                </m:rPr>
                <w:rPr>
                  <w:rFonts w:ascii="Cambria Math" w:hAnsi="Cambria Math" w:cs="Times New Roman"/>
                  <w:sz w:val="28"/>
                  <w:szCs w:val="24"/>
                </w:rPr>
                <m:t>-ОК</m:t>
              </m:r>
              <m:sSubSup>
                <m:sSubSupPr>
                  <m:ctrlPr>
                    <w:rPr>
                      <w:rFonts w:ascii="Cambria Math" w:hAnsi="Cambria Math" w:cs="Times New Roman"/>
                      <w:bCs/>
                      <w:sz w:val="28"/>
                      <w:szCs w:val="24"/>
                    </w:rPr>
                  </m:ctrlPr>
                </m:sSubSupPr>
                <m:e>
                  <m:r>
                    <m:rPr>
                      <m:sty m:val="p"/>
                    </m:rPr>
                    <w:rPr>
                      <w:rFonts w:ascii="Cambria Math" w:hAnsi="Cambria Math" w:cs="Times New Roman"/>
                      <w:sz w:val="28"/>
                      <w:szCs w:val="24"/>
                    </w:rPr>
                    <m:t>В</m:t>
                  </m:r>
                </m:e>
                <m:sub>
                  <m:r>
                    <m:rPr>
                      <m:sty m:val="p"/>
                    </m:rPr>
                    <w:rPr>
                      <w:rFonts w:ascii="Cambria Math" w:hAnsi="Cambria Math" w:cs="Times New Roman"/>
                      <w:sz w:val="28"/>
                      <w:szCs w:val="24"/>
                    </w:rPr>
                    <m:t>t</m:t>
                  </m:r>
                </m:sub>
                <m:sup>
                  <m:r>
                    <m:rPr>
                      <m:sty m:val="p"/>
                    </m:rPr>
                    <w:rPr>
                      <w:rFonts w:ascii="Cambria Math" w:hAnsi="Cambria Math" w:cs="Times New Roman"/>
                      <w:sz w:val="28"/>
                      <w:szCs w:val="24"/>
                    </w:rPr>
                    <m:t>ф</m:t>
                  </m:r>
                </m:sup>
              </m:sSubSup>
              <m:r>
                <m:rPr>
                  <m:sty m:val="p"/>
                </m:rPr>
                <w:rPr>
                  <w:rFonts w:ascii="Cambria Math" w:hAnsi="Cambria Math" w:cs="Times New Roman"/>
                  <w:sz w:val="28"/>
                  <w:szCs w:val="24"/>
                </w:rPr>
                <m:t>)</m:t>
              </m:r>
            </m:oMath>
            <w:r w:rsidRPr="0003685D">
              <w:rPr>
                <w:rFonts w:ascii="Times New Roman" w:hAnsi="Times New Roman" w:cs="Times New Roman"/>
                <w:bCs/>
                <w:sz w:val="28"/>
                <w:szCs w:val="24"/>
              </w:rPr>
              <w:t xml:space="preserve"> </w:t>
            </w:r>
            <w:r w:rsidRPr="0003685D">
              <w:rPr>
                <w:rFonts w:ascii="Times New Roman" w:hAnsi="Times New Roman" w:cs="Times New Roman"/>
                <w:bCs/>
                <w:sz w:val="24"/>
                <w:szCs w:val="24"/>
              </w:rPr>
              <w:t>(тис. грн),     (4)</w:t>
            </w:r>
          </w:p>
          <w:p w:rsidR="009049AE" w:rsidRPr="0003685D" w:rsidRDefault="009049AE" w:rsidP="00775239">
            <w:pPr>
              <w:jc w:val="both"/>
              <w:rPr>
                <w:rFonts w:ascii="Times New Roman" w:hAnsi="Times New Roman" w:cs="Times New Roman"/>
                <w:bCs/>
                <w:sz w:val="24"/>
                <w:szCs w:val="24"/>
              </w:rPr>
            </w:pPr>
            <w:r w:rsidRPr="0003685D">
              <w:rPr>
                <w:rFonts w:ascii="Times New Roman" w:hAnsi="Times New Roman" w:cs="Times New Roman"/>
                <w:bCs/>
                <w:sz w:val="24"/>
                <w:szCs w:val="24"/>
              </w:rPr>
              <w:t xml:space="preserve">де: </w:t>
            </w:r>
            <w:r w:rsidRPr="0003685D">
              <w:rPr>
                <w:rFonts w:ascii="Times New Roman" w:hAnsi="Times New Roman" w:cs="Times New Roman"/>
                <w:bCs/>
                <w:position w:val="-12"/>
                <w:sz w:val="24"/>
                <w:szCs w:val="24"/>
              </w:rPr>
              <w:object w:dxaOrig="639" w:dyaOrig="380" w14:anchorId="49212615">
                <v:shape id="_x0000_i1031" type="#_x0000_t75" style="width:40.5pt;height:20.25pt" o:ole="">
                  <v:imagedata r:id="rId20" o:title=""/>
                </v:shape>
                <o:OLEObject Type="Embed" ProgID="Equation.3" ShapeID="_x0000_i1031" DrawAspect="Content" ObjectID="_1768032639" r:id="rId21"/>
              </w:object>
            </w:r>
            <w:r w:rsidRPr="0003685D">
              <w:rPr>
                <w:rFonts w:ascii="Times New Roman" w:hAnsi="Times New Roman" w:cs="Times New Roman"/>
                <w:bCs/>
                <w:sz w:val="24"/>
                <w:szCs w:val="24"/>
              </w:rPr>
              <w:t xml:space="preserve"> – прогнозовані операційні контрольовані витрати у році t, тис. грн;</w:t>
            </w:r>
          </w:p>
          <w:p w:rsidR="009049AE" w:rsidRPr="0003685D" w:rsidRDefault="009049AE" w:rsidP="00775239">
            <w:pPr>
              <w:ind w:firstLine="601"/>
              <w:jc w:val="both"/>
              <w:rPr>
                <w:rFonts w:ascii="Times New Roman" w:hAnsi="Times New Roman" w:cs="Times New Roman"/>
                <w:bCs/>
                <w:sz w:val="24"/>
                <w:szCs w:val="24"/>
              </w:rPr>
            </w:pPr>
            <w:r w:rsidRPr="0003685D">
              <w:rPr>
                <w:rFonts w:ascii="Times New Roman" w:hAnsi="Times New Roman" w:cs="Times New Roman"/>
                <w:bCs/>
                <w:position w:val="-12"/>
                <w:sz w:val="24"/>
                <w:szCs w:val="24"/>
              </w:rPr>
              <w:object w:dxaOrig="660" w:dyaOrig="380" w14:anchorId="17BED21E">
                <v:shape id="_x0000_i1032" type="#_x0000_t75" style="width:42pt;height:20.25pt" o:ole="">
                  <v:imagedata r:id="rId22" o:title=""/>
                </v:shape>
                <o:OLEObject Type="Embed" ProgID="Equation.3" ShapeID="_x0000_i1032" DrawAspect="Content" ObjectID="_1768032640" r:id="rId23"/>
              </w:object>
            </w:r>
            <w:r w:rsidRPr="0003685D">
              <w:rPr>
                <w:rFonts w:ascii="Times New Roman" w:hAnsi="Times New Roman" w:cs="Times New Roman"/>
                <w:bCs/>
                <w:sz w:val="24"/>
                <w:szCs w:val="24"/>
              </w:rPr>
              <w:t xml:space="preserve"> – фактичні операційні контрольовані витрати у році t, тис. грн;</w:t>
            </w:r>
          </w:p>
          <w:p w:rsidR="009049AE" w:rsidRPr="0003685D" w:rsidRDefault="009049AE" w:rsidP="00775239">
            <w:pPr>
              <w:jc w:val="both"/>
              <w:rPr>
                <w:rFonts w:ascii="Times New Roman" w:hAnsi="Times New Roman" w:cs="Times New Roman"/>
                <w:bCs/>
                <w:iCs/>
                <w:sz w:val="24"/>
                <w:szCs w:val="24"/>
                <w:shd w:val="clear" w:color="auto" w:fill="FFFFFF"/>
              </w:rPr>
            </w:pPr>
            <w:r w:rsidRPr="0003685D">
              <w:rPr>
                <w:rFonts w:ascii="Times New Roman" w:hAnsi="Times New Roman" w:cs="Times New Roman"/>
                <w:bCs/>
                <w:sz w:val="24"/>
                <w:szCs w:val="24"/>
              </w:rPr>
              <w:tab/>
            </w:r>
            <w:r w:rsidRPr="0003685D">
              <w:rPr>
                <w:rFonts w:ascii="Times New Roman" w:hAnsi="Times New Roman" w:cs="Times New Roman"/>
                <w:bCs/>
                <w:position w:val="-6"/>
                <w:sz w:val="24"/>
                <w:szCs w:val="24"/>
              </w:rPr>
              <w:object w:dxaOrig="200" w:dyaOrig="279" w14:anchorId="0E8F7E40">
                <v:shape id="_x0000_i1033" type="#_x0000_t75" style="width:8.25pt;height:12.75pt" o:ole="">
                  <v:imagedata r:id="rId24" o:title=""/>
                </v:shape>
                <o:OLEObject Type="Embed" ProgID="Equation.3" ShapeID="_x0000_i1033" DrawAspect="Content" ObjectID="_1768032641" r:id="rId25"/>
              </w:object>
            </w:r>
            <w:r w:rsidRPr="0003685D">
              <w:rPr>
                <w:rFonts w:ascii="Times New Roman" w:hAnsi="Times New Roman" w:cs="Times New Roman"/>
                <w:bCs/>
                <w:sz w:val="24"/>
                <w:szCs w:val="24"/>
              </w:rPr>
              <w:t xml:space="preserve"> – кількість років у попередньому періоді регулювання.</w:t>
            </w:r>
          </w:p>
        </w:tc>
        <w:tc>
          <w:tcPr>
            <w:tcW w:w="5245" w:type="dxa"/>
          </w:tcPr>
          <w:p w:rsidR="0077533E" w:rsidRPr="0003685D" w:rsidRDefault="0077533E" w:rsidP="0077533E">
            <w:pPr>
              <w:jc w:val="both"/>
              <w:rPr>
                <w:rFonts w:ascii="Times New Roman" w:hAnsi="Times New Roman" w:cs="Times New Roman"/>
                <w:b/>
                <w:bCs/>
                <w:i/>
                <w:iCs/>
                <w:sz w:val="24"/>
                <w:szCs w:val="24"/>
                <w:shd w:val="clear" w:color="auto" w:fill="FFFFFF"/>
              </w:rPr>
            </w:pPr>
            <w:r w:rsidRPr="0003685D">
              <w:rPr>
                <w:rFonts w:ascii="Times New Roman" w:hAnsi="Times New Roman" w:cs="Times New Roman"/>
                <w:b/>
                <w:bCs/>
                <w:i/>
                <w:iCs/>
                <w:sz w:val="24"/>
                <w:szCs w:val="24"/>
                <w:shd w:val="clear" w:color="auto" w:fill="FFFFFF"/>
              </w:rPr>
              <w:lastRenderedPageBreak/>
              <w:tab/>
              <w:t xml:space="preserve">Пропозиція </w:t>
            </w:r>
            <w:r w:rsidR="009F66CB" w:rsidRPr="0003685D">
              <w:rPr>
                <w:rFonts w:ascii="Times New Roman" w:hAnsi="Times New Roman" w:cs="Times New Roman"/>
                <w:b/>
                <w:bCs/>
                <w:i/>
                <w:iCs/>
                <w:sz w:val="24"/>
                <w:szCs w:val="24"/>
                <w:shd w:val="clear" w:color="auto" w:fill="FFFFFF"/>
              </w:rPr>
              <w:t>ОЛЕГА БАКУЛІНА:</w:t>
            </w:r>
          </w:p>
          <w:p w:rsidR="0077533E" w:rsidRPr="0003685D" w:rsidRDefault="0077533E" w:rsidP="0077533E">
            <w:pPr>
              <w:ind w:firstLine="709"/>
              <w:jc w:val="both"/>
              <w:rPr>
                <w:rFonts w:ascii="Times New Roman" w:hAnsi="Times New Roman" w:cs="Times New Roman"/>
                <w:bCs/>
                <w:noProof/>
              </w:rPr>
            </w:pPr>
            <w:r w:rsidRPr="0003685D">
              <w:rPr>
                <w:rFonts w:ascii="Times New Roman" w:hAnsi="Times New Roman" w:cs="Times New Roman"/>
                <w:bCs/>
                <w:noProof/>
              </w:rPr>
              <w:t>2. Прогнозовані операційні контрольовані витрати з транспортування природного газу розраховуються перед початком регуляторного періоду на кожний рік регуляторного періоду за формулою</w:t>
            </w:r>
          </w:p>
          <w:p w:rsidR="0077533E" w:rsidRPr="0003685D" w:rsidRDefault="0077533E" w:rsidP="0077533E">
            <w:pPr>
              <w:jc w:val="center"/>
              <w:rPr>
                <w:rFonts w:ascii="Times New Roman" w:hAnsi="Times New Roman" w:cs="Times New Roman"/>
                <w:bCs/>
                <w:noProof/>
              </w:rPr>
            </w:pPr>
            <m:oMath>
              <m:r>
                <m:rPr>
                  <m:sty m:val="p"/>
                </m:rPr>
                <w:rPr>
                  <w:rFonts w:ascii="Cambria Math" w:hAnsi="Cambria Math" w:cs="Times New Roman"/>
                </w:rPr>
                <m:t>ОК</m:t>
              </m:r>
              <m:sSubSup>
                <m:sSubSupPr>
                  <m:ctrlPr>
                    <w:rPr>
                      <w:rFonts w:ascii="Cambria Math" w:hAnsi="Cambria Math" w:cs="Times New Roman"/>
                      <w:bCs/>
                    </w:rPr>
                  </m:ctrlPr>
                </m:sSubSupPr>
                <m:e>
                  <m:r>
                    <m:rPr>
                      <m:sty m:val="p"/>
                    </m:rPr>
                    <w:rPr>
                      <w:rFonts w:ascii="Cambria Math" w:hAnsi="Cambria Math" w:cs="Times New Roman"/>
                    </w:rPr>
                    <m:t>В</m:t>
                  </m:r>
                </m:e>
                <m:sub>
                  <m:r>
                    <m:rPr>
                      <m:sty m:val="p"/>
                    </m:rPr>
                    <w:rPr>
                      <w:rFonts w:ascii="Cambria Math" w:hAnsi="Cambria Math" w:cs="Times New Roman"/>
                    </w:rPr>
                    <m:t>t</m:t>
                  </m:r>
                </m:sub>
                <m:sup>
                  <m:r>
                    <w:rPr>
                      <w:rFonts w:ascii="Cambria Math" w:hAnsi="Cambria Math" w:cs="Times New Roman"/>
                    </w:rPr>
                    <m:t>n</m:t>
                  </m:r>
                </m:sup>
              </m:sSubSup>
              <m:r>
                <m:rPr>
                  <m:sty m:val="p"/>
                </m:rPr>
                <w:rPr>
                  <w:rFonts w:ascii="Cambria Math" w:hAnsi="Cambria Math" w:cs="Times New Roman"/>
                </w:rPr>
                <m:t>=((ОК</m:t>
              </m:r>
              <m:sSubSup>
                <m:sSubSupPr>
                  <m:ctrlPr>
                    <w:rPr>
                      <w:rFonts w:ascii="Cambria Math" w:hAnsi="Cambria Math" w:cs="Times New Roman"/>
                      <w:bCs/>
                    </w:rPr>
                  </m:ctrlPr>
                </m:sSubSupPr>
                <m:e>
                  <m:r>
                    <m:rPr>
                      <m:sty m:val="p"/>
                    </m:rPr>
                    <w:rPr>
                      <w:rFonts w:ascii="Cambria Math" w:hAnsi="Cambria Math" w:cs="Times New Roman"/>
                    </w:rPr>
                    <m:t>В</m:t>
                  </m:r>
                </m:e>
                <m:sub>
                  <m:r>
                    <m:rPr>
                      <m:sty m:val="p"/>
                    </m:rPr>
                    <w:rPr>
                      <w:rFonts w:ascii="Cambria Math" w:hAnsi="Cambria Math" w:cs="Times New Roman"/>
                    </w:rPr>
                    <m:t>t-1</m:t>
                  </m:r>
                </m:sub>
                <m:sup>
                  <m:r>
                    <w:rPr>
                      <w:rFonts w:ascii="Cambria Math" w:hAnsi="Cambria Math" w:cs="Times New Roman"/>
                    </w:rPr>
                    <m:t>n</m:t>
                  </m:r>
                </m:sup>
              </m:sSubSup>
              <m:r>
                <m:rPr>
                  <m:sty m:val="p"/>
                </m:rPr>
                <w:rPr>
                  <w:rFonts w:ascii="Cambria Math" w:hAnsi="Cambria Math" w:cs="Times New Roman"/>
                </w:rPr>
                <m:t>-ВО</m:t>
              </m:r>
              <m:sSubSup>
                <m:sSubSupPr>
                  <m:ctrlPr>
                    <w:rPr>
                      <w:rFonts w:ascii="Cambria Math" w:hAnsi="Cambria Math" w:cs="Times New Roman"/>
                      <w:bCs/>
                    </w:rPr>
                  </m:ctrlPr>
                </m:sSubSupPr>
                <m:e>
                  <m:r>
                    <m:rPr>
                      <m:sty m:val="p"/>
                    </m:rPr>
                    <w:rPr>
                      <w:rFonts w:ascii="Cambria Math" w:hAnsi="Cambria Math" w:cs="Times New Roman"/>
                    </w:rPr>
                    <m:t>П</m:t>
                  </m:r>
                </m:e>
                <m:sub>
                  <m:r>
                    <m:rPr>
                      <m:sty m:val="p"/>
                    </m:rPr>
                    <w:rPr>
                      <w:rFonts w:ascii="Cambria Math" w:hAnsi="Cambria Math" w:cs="Times New Roman"/>
                    </w:rPr>
                    <m:t>t-1</m:t>
                  </m:r>
                </m:sub>
                <m:sup>
                  <m:r>
                    <w:rPr>
                      <w:rFonts w:ascii="Cambria Math" w:hAnsi="Cambria Math" w:cs="Times New Roman"/>
                    </w:rPr>
                    <m:t>n</m:t>
                  </m:r>
                </m:sup>
              </m:sSubSup>
              <m:r>
                <m:rPr>
                  <m:sty m:val="p"/>
                </m:rPr>
                <w:rPr>
                  <w:rFonts w:ascii="Cambria Math" w:hAnsi="Cambria Math" w:cs="Times New Roman"/>
                </w:rPr>
                <m:t>)×</m:t>
              </m:r>
              <m:f>
                <m:fPr>
                  <m:ctrlPr>
                    <w:rPr>
                      <w:rFonts w:ascii="Cambria Math" w:hAnsi="Cambria Math" w:cs="Times New Roman"/>
                      <w:bCs/>
                    </w:rPr>
                  </m:ctrlPr>
                </m:fPr>
                <m:num>
                  <m:r>
                    <m:rPr>
                      <m:sty m:val="p"/>
                    </m:rPr>
                    <w:rPr>
                      <w:rFonts w:ascii="Cambria Math" w:hAnsi="Cambria Math" w:cs="Times New Roman"/>
                    </w:rPr>
                    <m:t>ІЦ</m:t>
                  </m:r>
                  <m:sSubSup>
                    <m:sSubSupPr>
                      <m:ctrlPr>
                        <w:rPr>
                          <w:rFonts w:ascii="Cambria Math" w:hAnsi="Cambria Math" w:cs="Times New Roman"/>
                          <w:bCs/>
                        </w:rPr>
                      </m:ctrlPr>
                    </m:sSubSupPr>
                    <m:e>
                      <m:r>
                        <m:rPr>
                          <m:sty m:val="p"/>
                        </m:rPr>
                        <w:rPr>
                          <w:rFonts w:ascii="Cambria Math" w:hAnsi="Cambria Math" w:cs="Times New Roman"/>
                        </w:rPr>
                        <m:t>В</m:t>
                      </m:r>
                    </m:e>
                    <m:sub>
                      <m:r>
                        <m:rPr>
                          <m:sty m:val="p"/>
                        </m:rPr>
                        <w:rPr>
                          <w:rFonts w:ascii="Cambria Math" w:hAnsi="Cambria Math" w:cs="Times New Roman"/>
                        </w:rPr>
                        <m:t>t</m:t>
                      </m:r>
                    </m:sub>
                    <m:sup>
                      <m:r>
                        <w:rPr>
                          <w:rFonts w:ascii="Cambria Math" w:hAnsi="Cambria Math" w:cs="Times New Roman"/>
                        </w:rPr>
                        <m:t>n</m:t>
                      </m:r>
                    </m:sup>
                  </m:sSubSup>
                </m:num>
                <m:den>
                  <m:r>
                    <m:rPr>
                      <m:sty m:val="p"/>
                    </m:rPr>
                    <w:rPr>
                      <w:rFonts w:ascii="Cambria Math" w:hAnsi="Cambria Math" w:cs="Times New Roman"/>
                    </w:rPr>
                    <m:t>100</m:t>
                  </m:r>
                </m:den>
              </m:f>
              <m:r>
                <m:rPr>
                  <m:sty m:val="p"/>
                </m:rPr>
                <w:rPr>
                  <w:rFonts w:ascii="Cambria Math" w:hAnsi="Cambria Math" w:cs="Times New Roman"/>
                </w:rPr>
                <m:t>+ВО</m:t>
              </m:r>
              <m:sSubSup>
                <m:sSubSupPr>
                  <m:ctrlPr>
                    <w:rPr>
                      <w:rFonts w:ascii="Cambria Math" w:hAnsi="Cambria Math" w:cs="Times New Roman"/>
                      <w:bCs/>
                    </w:rPr>
                  </m:ctrlPr>
                </m:sSubSupPr>
                <m:e>
                  <m:r>
                    <m:rPr>
                      <m:sty m:val="p"/>
                    </m:rPr>
                    <w:rPr>
                      <w:rFonts w:ascii="Cambria Math" w:hAnsi="Cambria Math" w:cs="Times New Roman"/>
                    </w:rPr>
                    <m:t>П</m:t>
                  </m:r>
                </m:e>
                <m:sub>
                  <m:r>
                    <m:rPr>
                      <m:sty m:val="p"/>
                    </m:rPr>
                    <w:rPr>
                      <w:rFonts w:ascii="Cambria Math" w:hAnsi="Cambria Math" w:cs="Times New Roman"/>
                    </w:rPr>
                    <m:t>t</m:t>
                  </m:r>
                </m:sub>
                <m:sup>
                  <m:r>
                    <w:rPr>
                      <w:rFonts w:ascii="Cambria Math" w:hAnsi="Cambria Math" w:cs="Times New Roman"/>
                    </w:rPr>
                    <m:t>n</m:t>
                  </m:r>
                </m:sup>
              </m:sSubSup>
              <m:r>
                <m:rPr>
                  <m:sty m:val="p"/>
                </m:rPr>
                <w:rPr>
                  <w:rFonts w:ascii="Cambria Math" w:hAnsi="Cambria Math" w:cs="Times New Roman"/>
                </w:rPr>
                <m:t>)×(1-</m:t>
              </m:r>
              <m:f>
                <m:fPr>
                  <m:ctrlPr>
                    <w:rPr>
                      <w:rFonts w:ascii="Cambria Math" w:hAnsi="Cambria Math" w:cs="Times New Roman"/>
                      <w:bCs/>
                    </w:rPr>
                  </m:ctrlPr>
                </m:fPr>
                <m:num>
                  <m:r>
                    <m:rPr>
                      <m:sty m:val="p"/>
                    </m:rPr>
                    <w:rPr>
                      <w:rFonts w:ascii="Cambria Math" w:hAnsi="Cambria Math" w:cs="Times New Roman"/>
                    </w:rPr>
                    <m:t>П</m:t>
                  </m:r>
                  <m:sSub>
                    <m:sSubPr>
                      <m:ctrlPr>
                        <w:rPr>
                          <w:rFonts w:ascii="Cambria Math" w:hAnsi="Cambria Math" w:cs="Times New Roman"/>
                          <w:bCs/>
                        </w:rPr>
                      </m:ctrlPr>
                    </m:sSubPr>
                    <m:e>
                      <m:r>
                        <m:rPr>
                          <m:sty m:val="p"/>
                        </m:rPr>
                        <w:rPr>
                          <w:rFonts w:ascii="Cambria Math" w:hAnsi="Cambria Math" w:cs="Times New Roman"/>
                        </w:rPr>
                        <m:t>Е</m:t>
                      </m:r>
                    </m:e>
                    <m:sub>
                      <m:r>
                        <m:rPr>
                          <m:sty m:val="p"/>
                        </m:rPr>
                        <w:rPr>
                          <w:rFonts w:ascii="Cambria Math" w:hAnsi="Cambria Math" w:cs="Times New Roman"/>
                        </w:rPr>
                        <m:t>з</m:t>
                      </m:r>
                    </m:sub>
                  </m:sSub>
                </m:num>
                <m:den>
                  <m:r>
                    <m:rPr>
                      <m:sty m:val="p"/>
                    </m:rPr>
                    <w:rPr>
                      <w:rFonts w:ascii="Cambria Math" w:hAnsi="Cambria Math" w:cs="Times New Roman"/>
                    </w:rPr>
                    <m:t>100</m:t>
                  </m:r>
                </m:den>
              </m:f>
              <m:r>
                <m:rPr>
                  <m:sty m:val="p"/>
                </m:rPr>
                <w:rPr>
                  <w:rFonts w:ascii="Cambria Math" w:hAnsi="Cambria Math" w:cs="Times New Roman"/>
                </w:rPr>
                <m:t>)</m:t>
              </m:r>
            </m:oMath>
            <w:r w:rsidRPr="0003685D">
              <w:rPr>
                <w:rFonts w:ascii="Times New Roman" w:hAnsi="Times New Roman" w:cs="Times New Roman"/>
                <w:bCs/>
                <w:noProof/>
              </w:rPr>
              <w:t xml:space="preserve"> (тис. грн), (2)</w:t>
            </w:r>
          </w:p>
          <w:p w:rsidR="0077533E" w:rsidRPr="0003685D" w:rsidRDefault="0077533E" w:rsidP="0077533E">
            <w:pPr>
              <w:ind w:firstLine="709"/>
              <w:jc w:val="both"/>
              <w:rPr>
                <w:rFonts w:ascii="Times New Roman" w:hAnsi="Times New Roman" w:cs="Times New Roman"/>
                <w:bCs/>
              </w:rPr>
            </w:pPr>
          </w:p>
          <w:p w:rsidR="0077533E" w:rsidRPr="0003685D" w:rsidRDefault="0077533E" w:rsidP="0077533E">
            <w:pPr>
              <w:ind w:firstLine="709"/>
              <w:jc w:val="both"/>
              <w:rPr>
                <w:rFonts w:ascii="Times New Roman" w:hAnsi="Times New Roman" w:cs="Times New Roman"/>
                <w:bCs/>
              </w:rPr>
            </w:pPr>
          </w:p>
          <w:p w:rsidR="0077533E" w:rsidRPr="0003685D" w:rsidRDefault="0077533E" w:rsidP="0077533E">
            <w:pPr>
              <w:ind w:firstLine="709"/>
              <w:jc w:val="both"/>
              <w:rPr>
                <w:rFonts w:ascii="Times New Roman" w:hAnsi="Times New Roman" w:cs="Times New Roman"/>
                <w:bCs/>
              </w:rPr>
            </w:pPr>
            <m:oMath>
              <m:r>
                <m:rPr>
                  <m:sty m:val="p"/>
                </m:rPr>
                <w:rPr>
                  <w:rFonts w:ascii="Cambria Math" w:hAnsi="Cambria Math" w:cs="Times New Roman"/>
                </w:rPr>
                <m:t>ВО</m:t>
              </m:r>
              <m:sSubSup>
                <m:sSubSupPr>
                  <m:ctrlPr>
                    <w:rPr>
                      <w:rFonts w:ascii="Cambria Math" w:hAnsi="Cambria Math" w:cs="Times New Roman"/>
                      <w:bCs/>
                    </w:rPr>
                  </m:ctrlPr>
                </m:sSubSupPr>
                <m:e>
                  <m:r>
                    <m:rPr>
                      <m:sty m:val="p"/>
                    </m:rPr>
                    <w:rPr>
                      <w:rFonts w:ascii="Cambria Math" w:hAnsi="Cambria Math" w:cs="Times New Roman"/>
                    </w:rPr>
                    <m:t>П</m:t>
                  </m:r>
                </m:e>
                <m:sub>
                  <m:r>
                    <m:rPr>
                      <m:sty m:val="p"/>
                    </m:rPr>
                    <w:rPr>
                      <w:rFonts w:ascii="Cambria Math" w:hAnsi="Cambria Math" w:cs="Times New Roman"/>
                    </w:rPr>
                    <m:t>t</m:t>
                  </m:r>
                  <m:r>
                    <m:rPr>
                      <m:nor/>
                    </m:rPr>
                    <w:rPr>
                      <w:rFonts w:ascii="Times New Roman" w:hAnsi="Times New Roman" w:cs="Times New Roman"/>
                      <w:bCs/>
                    </w:rPr>
                    <m:t>-1</m:t>
                  </m:r>
                </m:sub>
                <m:sup>
                  <m:r>
                    <w:rPr>
                      <w:rFonts w:ascii="Cambria Math" w:hAnsi="Cambria Math" w:cs="Times New Roman"/>
                    </w:rPr>
                    <m:t>n</m:t>
                  </m:r>
                </m:sup>
              </m:sSubSup>
            </m:oMath>
            <w:r w:rsidRPr="0003685D">
              <w:rPr>
                <w:rFonts w:ascii="Times New Roman" w:hAnsi="Times New Roman" w:cs="Times New Roman"/>
                <w:bCs/>
                <w:vertAlign w:val="subscript"/>
              </w:rPr>
              <w:t xml:space="preserve">  </w:t>
            </w:r>
            <w:r w:rsidRPr="0003685D">
              <w:rPr>
                <w:rFonts w:ascii="Times New Roman" w:hAnsi="Times New Roman" w:cs="Times New Roman"/>
                <w:bCs/>
              </w:rPr>
              <w:t xml:space="preserve">– прогнозовані </w:t>
            </w:r>
            <w:r w:rsidRPr="0003685D">
              <w:rPr>
                <w:rFonts w:ascii="Times New Roman" w:hAnsi="Times New Roman" w:cs="Times New Roman"/>
                <w:b/>
                <w:bCs/>
                <w:i/>
                <w:u w:val="single"/>
              </w:rPr>
              <w:t>витрати на оплату праці, передбачені затвердженим фінансовим планом,</w:t>
            </w:r>
            <w:r w:rsidRPr="0003685D">
              <w:rPr>
                <w:rFonts w:ascii="Times New Roman" w:hAnsi="Times New Roman" w:cs="Times New Roman"/>
                <w:bCs/>
              </w:rPr>
              <w:t xml:space="preserve">  у році t-1, що визначаються відповідно до пункту 3 цього розділу, тис. грн;</w:t>
            </w:r>
          </w:p>
          <w:p w:rsidR="0077533E" w:rsidRPr="0003685D" w:rsidRDefault="0077533E" w:rsidP="0077533E">
            <w:pPr>
              <w:ind w:firstLine="709"/>
              <w:jc w:val="both"/>
              <w:rPr>
                <w:rFonts w:ascii="Times New Roman" w:hAnsi="Times New Roman" w:cs="Times New Roman"/>
                <w:bCs/>
              </w:rPr>
            </w:pPr>
            <m:oMath>
              <m:r>
                <m:rPr>
                  <m:sty m:val="p"/>
                </m:rPr>
                <w:rPr>
                  <w:rFonts w:ascii="Cambria Math" w:hAnsi="Cambria Math" w:cs="Times New Roman"/>
                </w:rPr>
                <m:t>ВО</m:t>
              </m:r>
              <m:sSubSup>
                <m:sSubSupPr>
                  <m:ctrlPr>
                    <w:rPr>
                      <w:rFonts w:ascii="Cambria Math" w:hAnsi="Cambria Math" w:cs="Times New Roman"/>
                      <w:bCs/>
                    </w:rPr>
                  </m:ctrlPr>
                </m:sSubSupPr>
                <m:e>
                  <m:r>
                    <m:rPr>
                      <m:sty m:val="p"/>
                    </m:rPr>
                    <w:rPr>
                      <w:rFonts w:ascii="Cambria Math" w:hAnsi="Cambria Math" w:cs="Times New Roman"/>
                    </w:rPr>
                    <m:t>П</m:t>
                  </m:r>
                </m:e>
                <m:sub>
                  <m:r>
                    <m:rPr>
                      <m:sty m:val="p"/>
                    </m:rPr>
                    <w:rPr>
                      <w:rFonts w:ascii="Cambria Math" w:hAnsi="Cambria Math" w:cs="Times New Roman"/>
                    </w:rPr>
                    <m:t>t</m:t>
                  </m:r>
                </m:sub>
                <m:sup>
                  <m:r>
                    <w:rPr>
                      <w:rFonts w:ascii="Cambria Math" w:hAnsi="Cambria Math" w:cs="Times New Roman"/>
                    </w:rPr>
                    <m:t>n</m:t>
                  </m:r>
                </m:sup>
              </m:sSubSup>
            </m:oMath>
            <w:r w:rsidRPr="0003685D">
              <w:rPr>
                <w:rFonts w:ascii="Times New Roman" w:hAnsi="Times New Roman" w:cs="Times New Roman"/>
                <w:bCs/>
              </w:rPr>
              <w:t xml:space="preserve"> – прогнозовані </w:t>
            </w:r>
            <w:r w:rsidRPr="0003685D">
              <w:rPr>
                <w:rFonts w:ascii="Times New Roman" w:hAnsi="Times New Roman" w:cs="Times New Roman"/>
                <w:b/>
                <w:bCs/>
                <w:i/>
                <w:u w:val="single"/>
              </w:rPr>
              <w:t xml:space="preserve">витрати на оплату праці, передбачені затвердженим фінансовим планом, </w:t>
            </w:r>
            <w:r w:rsidRPr="0003685D">
              <w:rPr>
                <w:rFonts w:ascii="Times New Roman" w:hAnsi="Times New Roman" w:cs="Times New Roman"/>
                <w:bCs/>
              </w:rPr>
              <w:t>у році t, що визначаються відповідно до пункту 3 цього розділу, тис. грн;</w:t>
            </w:r>
          </w:p>
          <w:p w:rsidR="0077533E" w:rsidRPr="0003685D" w:rsidRDefault="0077533E" w:rsidP="0077533E">
            <w:pPr>
              <w:jc w:val="both"/>
              <w:rPr>
                <w:rFonts w:ascii="Times New Roman" w:hAnsi="Times New Roman" w:cs="Times New Roman"/>
                <w:b/>
                <w:bCs/>
                <w:iCs/>
                <w:sz w:val="24"/>
                <w:szCs w:val="24"/>
                <w:shd w:val="clear" w:color="auto" w:fill="FFFFFF"/>
              </w:rPr>
            </w:pPr>
          </w:p>
          <w:p w:rsidR="008623D2" w:rsidRPr="0003685D" w:rsidRDefault="0077533E" w:rsidP="0077533E">
            <w:pPr>
              <w:rPr>
                <w:rFonts w:ascii="Times New Roman" w:hAnsi="Times New Roman" w:cs="Times New Roman"/>
                <w:b/>
                <w:bCs/>
                <w:i/>
                <w:iCs/>
                <w:sz w:val="24"/>
                <w:szCs w:val="24"/>
                <w:shd w:val="clear" w:color="auto" w:fill="FFFFFF"/>
              </w:rPr>
            </w:pPr>
            <w:r w:rsidRPr="0003685D">
              <w:rPr>
                <w:rFonts w:ascii="Times New Roman" w:hAnsi="Times New Roman" w:cs="Times New Roman"/>
                <w:b/>
                <w:bCs/>
                <w:i/>
                <w:iCs/>
                <w:sz w:val="24"/>
                <w:szCs w:val="24"/>
                <w:shd w:val="clear" w:color="auto" w:fill="FFFFFF"/>
              </w:rPr>
              <w:tab/>
              <w:t>Обґрунтування:</w:t>
            </w:r>
          </w:p>
          <w:p w:rsidR="0077533E" w:rsidRPr="0003685D" w:rsidRDefault="0077533E" w:rsidP="0077533E">
            <w:pPr>
              <w:jc w:val="both"/>
              <w:rPr>
                <w:rFonts w:ascii="Times New Roman" w:hAnsi="Times New Roman" w:cs="Times New Roman"/>
              </w:rPr>
            </w:pPr>
            <w:r w:rsidRPr="0003685D">
              <w:rPr>
                <w:rFonts w:ascii="Times New Roman" w:hAnsi="Times New Roman" w:cs="Times New Roman"/>
              </w:rPr>
              <w:tab/>
              <w:t>Відповідно до підпункту 10.5.3. Статуту оператора газотранспортної системи повноваження із затвердження фінансового плану оператора газотранспортної системи належать загальним зборам - Міністерству енергетики України, рішення якого оформлюється наказом.</w:t>
            </w:r>
          </w:p>
          <w:p w:rsidR="0077533E" w:rsidRPr="0003685D" w:rsidRDefault="0077533E" w:rsidP="0077533E">
            <w:pPr>
              <w:jc w:val="both"/>
              <w:rPr>
                <w:rFonts w:ascii="Times New Roman" w:hAnsi="Times New Roman" w:cs="Times New Roman"/>
              </w:rPr>
            </w:pPr>
            <w:r w:rsidRPr="0003685D">
              <w:rPr>
                <w:rFonts w:ascii="Times New Roman" w:hAnsi="Times New Roman" w:cs="Times New Roman"/>
              </w:rPr>
              <w:lastRenderedPageBreak/>
              <w:tab/>
              <w:t>Якщо виходити із загального визначення, що фінансовий план є основним плановим документом , відповідно до якого підприємство отримує доходи і здійснює видатки, визначає обсяг та спрямування коштів для виконання своїх функцій протягом року відповідно до установчих документів, його відсутність ставить під сумнів  легальність витрат та доходів  оператора газотранспортної системи.</w:t>
            </w:r>
          </w:p>
          <w:p w:rsidR="0077533E" w:rsidRPr="0003685D" w:rsidRDefault="0077533E" w:rsidP="0077533E">
            <w:pPr>
              <w:jc w:val="both"/>
              <w:rPr>
                <w:rFonts w:ascii="Times New Roman" w:hAnsi="Times New Roman" w:cs="Times New Roman"/>
              </w:rPr>
            </w:pPr>
            <w:r w:rsidRPr="0003685D">
              <w:rPr>
                <w:rFonts w:ascii="Times New Roman" w:hAnsi="Times New Roman" w:cs="Times New Roman"/>
              </w:rPr>
              <w:tab/>
              <w:t>На теперішній час, установчими документами оператора газотранспортної системи порядок розроблення фінансового плану не визначений, але в будь-якому випадку він має бути та має бути затверджений суб’єктом управління об’єктом державної власності.</w:t>
            </w:r>
          </w:p>
          <w:p w:rsidR="0077533E" w:rsidRPr="0003685D" w:rsidRDefault="0077533E" w:rsidP="0077533E">
            <w:pPr>
              <w:jc w:val="both"/>
              <w:rPr>
                <w:rFonts w:ascii="Times New Roman" w:hAnsi="Times New Roman" w:cs="Times New Roman"/>
              </w:rPr>
            </w:pPr>
            <w:r w:rsidRPr="0003685D">
              <w:rPr>
                <w:rFonts w:ascii="Times New Roman" w:hAnsi="Times New Roman" w:cs="Times New Roman"/>
              </w:rPr>
              <w:tab/>
              <w:t>Тому, витрати та доходи оператора газотранспортної системи, що враховуються при встановленні тарифів, мають відповідати затвердженому фінансовому плану.</w:t>
            </w:r>
          </w:p>
          <w:p w:rsidR="0077533E" w:rsidRPr="0003685D" w:rsidRDefault="0077533E" w:rsidP="0077533E">
            <w:pPr>
              <w:jc w:val="both"/>
              <w:rPr>
                <w:rFonts w:ascii="Times New Roman" w:hAnsi="Times New Roman" w:cs="Times New Roman"/>
              </w:rPr>
            </w:pPr>
          </w:p>
          <w:p w:rsidR="0077533E" w:rsidRPr="0003685D" w:rsidRDefault="0077533E" w:rsidP="0077533E">
            <w:pPr>
              <w:jc w:val="both"/>
              <w:rPr>
                <w:rFonts w:ascii="Times New Roman" w:hAnsi="Times New Roman" w:cs="Times New Roman"/>
              </w:rPr>
            </w:pPr>
          </w:p>
          <w:p w:rsidR="0077533E" w:rsidRPr="0003685D" w:rsidRDefault="0077533E" w:rsidP="0077533E">
            <w:pPr>
              <w:jc w:val="both"/>
              <w:rPr>
                <w:rFonts w:ascii="Times New Roman" w:hAnsi="Times New Roman" w:cs="Times New Roman"/>
              </w:rPr>
            </w:pPr>
          </w:p>
          <w:p w:rsidR="0077533E" w:rsidRPr="0003685D" w:rsidRDefault="0077533E" w:rsidP="0077533E">
            <w:pPr>
              <w:jc w:val="both"/>
              <w:rPr>
                <w:rFonts w:ascii="Times New Roman" w:hAnsi="Times New Roman" w:cs="Times New Roman"/>
              </w:rPr>
            </w:pPr>
          </w:p>
          <w:p w:rsidR="0077533E" w:rsidRPr="0003685D" w:rsidRDefault="0077533E" w:rsidP="0077533E">
            <w:pPr>
              <w:jc w:val="both"/>
              <w:rPr>
                <w:rFonts w:ascii="Times New Roman" w:hAnsi="Times New Roman" w:cs="Times New Roman"/>
              </w:rPr>
            </w:pPr>
          </w:p>
          <w:p w:rsidR="0077533E" w:rsidRPr="0003685D" w:rsidRDefault="0077533E" w:rsidP="0077533E">
            <w:pPr>
              <w:jc w:val="both"/>
              <w:rPr>
                <w:rFonts w:ascii="Times New Roman" w:hAnsi="Times New Roman" w:cs="Times New Roman"/>
              </w:rPr>
            </w:pPr>
          </w:p>
          <w:p w:rsidR="0077533E" w:rsidRPr="0003685D" w:rsidRDefault="0077533E" w:rsidP="0077533E">
            <w:pPr>
              <w:jc w:val="both"/>
              <w:rPr>
                <w:rFonts w:ascii="Times New Roman" w:hAnsi="Times New Roman" w:cs="Times New Roman"/>
              </w:rPr>
            </w:pPr>
          </w:p>
          <w:p w:rsidR="0077533E" w:rsidRPr="0003685D" w:rsidRDefault="0077533E" w:rsidP="0077533E">
            <w:pPr>
              <w:jc w:val="both"/>
              <w:rPr>
                <w:rFonts w:ascii="Times New Roman" w:hAnsi="Times New Roman" w:cs="Times New Roman"/>
              </w:rPr>
            </w:pPr>
          </w:p>
          <w:p w:rsidR="0077533E" w:rsidRPr="0003685D" w:rsidRDefault="0077533E" w:rsidP="0077533E">
            <w:pPr>
              <w:jc w:val="both"/>
              <w:rPr>
                <w:rFonts w:ascii="Times New Roman" w:hAnsi="Times New Roman" w:cs="Times New Roman"/>
              </w:rPr>
            </w:pPr>
          </w:p>
          <w:p w:rsidR="0077533E" w:rsidRPr="0003685D" w:rsidRDefault="0077533E" w:rsidP="0077533E">
            <w:pPr>
              <w:jc w:val="both"/>
              <w:rPr>
                <w:rFonts w:ascii="Times New Roman" w:hAnsi="Times New Roman" w:cs="Times New Roman"/>
              </w:rPr>
            </w:pPr>
          </w:p>
          <w:p w:rsidR="00126DC0" w:rsidRDefault="00126DC0" w:rsidP="00575D42">
            <w:pPr>
              <w:ind w:firstLine="751"/>
              <w:jc w:val="both"/>
              <w:rPr>
                <w:rFonts w:ascii="Times New Roman" w:hAnsi="Times New Roman" w:cs="Times New Roman"/>
                <w:b/>
                <w:bCs/>
                <w:i/>
                <w:iCs/>
                <w:sz w:val="24"/>
                <w:szCs w:val="24"/>
                <w:shd w:val="clear" w:color="auto" w:fill="FFFFFF"/>
              </w:rPr>
            </w:pPr>
            <w:r>
              <w:rPr>
                <w:rFonts w:ascii="Times New Roman" w:hAnsi="Times New Roman" w:cs="Times New Roman"/>
                <w:b/>
                <w:bCs/>
                <w:i/>
                <w:iCs/>
                <w:sz w:val="24"/>
                <w:szCs w:val="24"/>
                <w:shd w:val="clear" w:color="auto" w:fill="FFFFFF"/>
              </w:rPr>
              <w:t xml:space="preserve"> </w:t>
            </w:r>
          </w:p>
          <w:p w:rsidR="0077533E" w:rsidRPr="0003685D" w:rsidRDefault="00AD525C" w:rsidP="00575D42">
            <w:pPr>
              <w:ind w:firstLine="751"/>
              <w:jc w:val="both"/>
              <w:rPr>
                <w:rFonts w:ascii="Times New Roman" w:hAnsi="Times New Roman" w:cs="Times New Roman"/>
              </w:rPr>
            </w:pPr>
            <w:r w:rsidRPr="0003685D">
              <w:rPr>
                <w:rFonts w:ascii="Times New Roman" w:hAnsi="Times New Roman" w:cs="Times New Roman"/>
              </w:rPr>
              <w:t xml:space="preserve"> </w:t>
            </w:r>
          </w:p>
        </w:tc>
        <w:tc>
          <w:tcPr>
            <w:tcW w:w="3685" w:type="dxa"/>
          </w:tcPr>
          <w:p w:rsidR="003F4582" w:rsidRDefault="003F4582" w:rsidP="00AD525C">
            <w:pPr>
              <w:ind w:firstLine="312"/>
              <w:jc w:val="both"/>
              <w:rPr>
                <w:rFonts w:ascii="Times New Roman" w:eastAsia="Times New Roman" w:hAnsi="Times New Roman" w:cs="Times New Roman"/>
                <w:color w:val="000000" w:themeColor="text1"/>
                <w:sz w:val="24"/>
                <w:szCs w:val="24"/>
                <w:lang w:eastAsia="uk-UA"/>
              </w:rPr>
            </w:pPr>
            <w:r w:rsidRPr="00BB609F">
              <w:rPr>
                <w:rFonts w:ascii="Times New Roman" w:eastAsia="Times New Roman" w:hAnsi="Times New Roman" w:cs="Times New Roman"/>
                <w:b/>
                <w:sz w:val="24"/>
                <w:szCs w:val="24"/>
                <w:lang w:eastAsia="uk-UA"/>
              </w:rPr>
              <w:lastRenderedPageBreak/>
              <w:t>Попередньо відхиляється</w:t>
            </w:r>
            <w:r w:rsidRPr="0003685D">
              <w:rPr>
                <w:rFonts w:ascii="Times New Roman" w:eastAsia="Times New Roman" w:hAnsi="Times New Roman" w:cs="Times New Roman"/>
                <w:color w:val="000000" w:themeColor="text1"/>
                <w:sz w:val="24"/>
                <w:szCs w:val="24"/>
                <w:lang w:eastAsia="uk-UA"/>
              </w:rPr>
              <w:t xml:space="preserve"> </w:t>
            </w:r>
          </w:p>
          <w:p w:rsidR="00AD525C" w:rsidRPr="0003685D" w:rsidRDefault="00AD525C" w:rsidP="00AD525C">
            <w:pPr>
              <w:ind w:firstLine="312"/>
              <w:jc w:val="both"/>
              <w:rPr>
                <w:rFonts w:ascii="Times New Roman" w:hAnsi="Times New Roman" w:cs="Times New Roman"/>
              </w:rPr>
            </w:pPr>
            <w:r w:rsidRPr="0003685D">
              <w:rPr>
                <w:rFonts w:ascii="Times New Roman" w:hAnsi="Times New Roman" w:cs="Times New Roman"/>
              </w:rPr>
              <w:t>Відповідно до положень статті 6 Господарського кодексу України одним із загальних принципів господарювання в Україні визначено заборону незаконного втручання органів державної влади та органів місцевого самоврядування, їх посадових осіб у господарські відносини.</w:t>
            </w:r>
          </w:p>
          <w:p w:rsidR="00AD525C" w:rsidRPr="0003685D" w:rsidRDefault="00AD525C" w:rsidP="00AD525C">
            <w:pPr>
              <w:ind w:firstLine="312"/>
              <w:jc w:val="both"/>
              <w:rPr>
                <w:rFonts w:ascii="Times New Roman" w:hAnsi="Times New Roman" w:cs="Times New Roman"/>
              </w:rPr>
            </w:pPr>
            <w:r w:rsidRPr="0003685D">
              <w:rPr>
                <w:rFonts w:ascii="Times New Roman" w:hAnsi="Times New Roman" w:cs="Times New Roman"/>
              </w:rPr>
              <w:t>НКРЕКП діє згідно з повноваженнями, наданими, зокрема, Законом України «Про Національну комісію, що здійснює державне регулювання у сферах енергетики та комунальних послуг» (далі – Закон про НКРЕКП).</w:t>
            </w:r>
          </w:p>
          <w:p w:rsidR="00BE0061" w:rsidRPr="0003685D" w:rsidRDefault="00AD525C" w:rsidP="00BE0061">
            <w:pPr>
              <w:ind w:firstLine="312"/>
              <w:jc w:val="both"/>
              <w:rPr>
                <w:rFonts w:ascii="Times New Roman" w:hAnsi="Times New Roman" w:cs="Times New Roman"/>
              </w:rPr>
            </w:pPr>
            <w:r w:rsidRPr="0003685D">
              <w:rPr>
                <w:rFonts w:ascii="Times New Roman" w:hAnsi="Times New Roman" w:cs="Times New Roman"/>
              </w:rPr>
              <w:t>Законом про НКРЕКП розро</w:t>
            </w:r>
            <w:r w:rsidR="00BE0061" w:rsidRPr="0003685D">
              <w:rPr>
                <w:rFonts w:ascii="Times New Roman" w:hAnsi="Times New Roman" w:cs="Times New Roman"/>
              </w:rPr>
              <w:t xml:space="preserve">блення та </w:t>
            </w:r>
            <w:r w:rsidRPr="0003685D">
              <w:rPr>
                <w:rFonts w:ascii="Times New Roman" w:hAnsi="Times New Roman" w:cs="Times New Roman"/>
              </w:rPr>
              <w:t xml:space="preserve">погодження Регулятором </w:t>
            </w:r>
            <w:r w:rsidR="00BE0061" w:rsidRPr="0003685D">
              <w:rPr>
                <w:rFonts w:ascii="Times New Roman" w:hAnsi="Times New Roman" w:cs="Times New Roman"/>
              </w:rPr>
              <w:t>п</w:t>
            </w:r>
            <w:r w:rsidR="00A141C4" w:rsidRPr="0003685D">
              <w:rPr>
                <w:rFonts w:ascii="Times New Roman" w:hAnsi="Times New Roman" w:cs="Times New Roman"/>
              </w:rPr>
              <w:t>орядк</w:t>
            </w:r>
            <w:r w:rsidR="00BE0061" w:rsidRPr="0003685D">
              <w:rPr>
                <w:rFonts w:ascii="Times New Roman" w:hAnsi="Times New Roman" w:cs="Times New Roman"/>
              </w:rPr>
              <w:t>ів</w:t>
            </w:r>
            <w:r w:rsidR="00A141C4" w:rsidRPr="0003685D">
              <w:rPr>
                <w:rFonts w:ascii="Times New Roman" w:hAnsi="Times New Roman" w:cs="Times New Roman"/>
              </w:rPr>
              <w:t xml:space="preserve"> розроблення, розгляду та затвердження фінансов</w:t>
            </w:r>
            <w:r w:rsidRPr="0003685D">
              <w:rPr>
                <w:rFonts w:ascii="Times New Roman" w:hAnsi="Times New Roman" w:cs="Times New Roman"/>
              </w:rPr>
              <w:t>их</w:t>
            </w:r>
            <w:r w:rsidR="00A141C4" w:rsidRPr="0003685D">
              <w:rPr>
                <w:rFonts w:ascii="Times New Roman" w:hAnsi="Times New Roman" w:cs="Times New Roman"/>
              </w:rPr>
              <w:t xml:space="preserve"> план</w:t>
            </w:r>
            <w:r w:rsidRPr="0003685D">
              <w:rPr>
                <w:rFonts w:ascii="Times New Roman" w:hAnsi="Times New Roman" w:cs="Times New Roman"/>
              </w:rPr>
              <w:t>ів</w:t>
            </w:r>
            <w:r w:rsidR="00A141C4" w:rsidRPr="0003685D">
              <w:rPr>
                <w:rFonts w:ascii="Times New Roman" w:hAnsi="Times New Roman" w:cs="Times New Roman"/>
              </w:rPr>
              <w:t xml:space="preserve"> </w:t>
            </w:r>
            <w:r w:rsidR="00BE0061" w:rsidRPr="0003685D">
              <w:rPr>
                <w:rFonts w:ascii="Times New Roman" w:hAnsi="Times New Roman" w:cs="Times New Roman"/>
              </w:rPr>
              <w:t>суб’єктів господарювання не передбачено.</w:t>
            </w:r>
          </w:p>
          <w:p w:rsidR="00DC4F1D" w:rsidRPr="0003685D" w:rsidRDefault="00B57BBE" w:rsidP="00AD525C">
            <w:pPr>
              <w:ind w:firstLine="312"/>
              <w:jc w:val="both"/>
              <w:rPr>
                <w:rFonts w:ascii="Times New Roman" w:hAnsi="Times New Roman" w:cs="Times New Roman"/>
              </w:rPr>
            </w:pPr>
            <w:r w:rsidRPr="0003685D">
              <w:rPr>
                <w:rFonts w:ascii="Times New Roman" w:hAnsi="Times New Roman" w:cs="Times New Roman"/>
              </w:rPr>
              <w:t xml:space="preserve">Разом з тим, за загальною практикою </w:t>
            </w:r>
            <w:r w:rsidR="00A33EE8" w:rsidRPr="0003685D">
              <w:rPr>
                <w:rFonts w:ascii="Times New Roman" w:hAnsi="Times New Roman" w:cs="Times New Roman"/>
              </w:rPr>
              <w:t xml:space="preserve">поточне планування </w:t>
            </w:r>
            <w:r w:rsidRPr="0003685D">
              <w:rPr>
                <w:rFonts w:ascii="Times New Roman" w:hAnsi="Times New Roman" w:cs="Times New Roman"/>
              </w:rPr>
              <w:t>фінансов</w:t>
            </w:r>
            <w:r w:rsidR="00A33EE8" w:rsidRPr="0003685D">
              <w:rPr>
                <w:rFonts w:ascii="Times New Roman" w:hAnsi="Times New Roman" w:cs="Times New Roman"/>
              </w:rPr>
              <w:t>ої</w:t>
            </w:r>
            <w:r w:rsidRPr="0003685D">
              <w:rPr>
                <w:rFonts w:ascii="Times New Roman" w:hAnsi="Times New Roman" w:cs="Times New Roman"/>
              </w:rPr>
              <w:t xml:space="preserve"> </w:t>
            </w:r>
            <w:r w:rsidR="00A33EE8" w:rsidRPr="0003685D">
              <w:rPr>
                <w:rFonts w:ascii="Times New Roman" w:hAnsi="Times New Roman" w:cs="Times New Roman"/>
              </w:rPr>
              <w:t>діяльності</w:t>
            </w:r>
            <w:r w:rsidRPr="0003685D">
              <w:rPr>
                <w:rFonts w:ascii="Times New Roman" w:hAnsi="Times New Roman" w:cs="Times New Roman"/>
              </w:rPr>
              <w:t xml:space="preserve"> підприємств </w:t>
            </w:r>
            <w:r w:rsidR="00A33EE8" w:rsidRPr="0003685D">
              <w:rPr>
                <w:rFonts w:ascii="Times New Roman" w:hAnsi="Times New Roman" w:cs="Times New Roman"/>
              </w:rPr>
              <w:t>відбувається</w:t>
            </w:r>
            <w:r w:rsidRPr="0003685D">
              <w:rPr>
                <w:rFonts w:ascii="Times New Roman" w:hAnsi="Times New Roman" w:cs="Times New Roman"/>
              </w:rPr>
              <w:t xml:space="preserve"> на кожний наступний </w:t>
            </w:r>
            <w:r w:rsidRPr="0003685D">
              <w:rPr>
                <w:rFonts w:ascii="Times New Roman" w:hAnsi="Times New Roman" w:cs="Times New Roman"/>
              </w:rPr>
              <w:lastRenderedPageBreak/>
              <w:t>рік і відображає очікувані фінансові результати в планованому році.</w:t>
            </w:r>
          </w:p>
          <w:p w:rsidR="00B57BBE" w:rsidRPr="0003685D" w:rsidRDefault="00B57BBE" w:rsidP="00AD525C">
            <w:pPr>
              <w:ind w:firstLine="312"/>
              <w:jc w:val="both"/>
              <w:rPr>
                <w:rFonts w:ascii="Times New Roman" w:hAnsi="Times New Roman" w:cs="Times New Roman"/>
              </w:rPr>
            </w:pPr>
            <w:r w:rsidRPr="0003685D">
              <w:rPr>
                <w:rFonts w:ascii="Times New Roman" w:hAnsi="Times New Roman" w:cs="Times New Roman"/>
              </w:rPr>
              <w:t>При цьому, Методика</w:t>
            </w:r>
            <w:r w:rsidR="00BE0061" w:rsidRPr="0003685D">
              <w:rPr>
                <w:rFonts w:ascii="Times New Roman" w:hAnsi="Times New Roman" w:cs="Times New Roman"/>
              </w:rPr>
              <w:t xml:space="preserve"> 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 затверджена постановою НКРЕКП від 30.09.2015  № 2517, </w:t>
            </w:r>
            <w:r w:rsidRPr="0003685D">
              <w:rPr>
                <w:rFonts w:ascii="Times New Roman" w:hAnsi="Times New Roman" w:cs="Times New Roman"/>
              </w:rPr>
              <w:t>передбачає встановлення тарифів</w:t>
            </w:r>
            <w:r w:rsidR="003D6366" w:rsidRPr="0003685D">
              <w:rPr>
                <w:rFonts w:ascii="Times New Roman" w:hAnsi="Times New Roman" w:cs="Times New Roman"/>
              </w:rPr>
              <w:t xml:space="preserve"> на підставі параметрів регулювання, що мають довгостроковий період дії</w:t>
            </w:r>
            <w:r w:rsidR="00BE0061" w:rsidRPr="0003685D">
              <w:rPr>
                <w:rFonts w:ascii="Times New Roman" w:hAnsi="Times New Roman" w:cs="Times New Roman"/>
              </w:rPr>
              <w:t xml:space="preserve"> для цілей стимулюючого регулювання, </w:t>
            </w:r>
            <w:r w:rsidRPr="0003685D">
              <w:rPr>
                <w:rFonts w:ascii="Times New Roman" w:hAnsi="Times New Roman" w:cs="Times New Roman"/>
              </w:rPr>
              <w:t>на регуляторний період</w:t>
            </w:r>
            <w:r w:rsidR="003D6366" w:rsidRPr="0003685D">
              <w:rPr>
                <w:rFonts w:ascii="Times New Roman" w:hAnsi="Times New Roman" w:cs="Times New Roman"/>
              </w:rPr>
              <w:t xml:space="preserve">, який становить 5 років. </w:t>
            </w:r>
          </w:p>
          <w:p w:rsidR="003D6366" w:rsidRPr="0003685D" w:rsidRDefault="003D6366" w:rsidP="00BE0061">
            <w:pPr>
              <w:ind w:firstLine="312"/>
              <w:jc w:val="both"/>
              <w:rPr>
                <w:rFonts w:ascii="Times New Roman" w:hAnsi="Times New Roman" w:cs="Times New Roman"/>
                <w:b/>
              </w:rPr>
            </w:pPr>
          </w:p>
        </w:tc>
      </w:tr>
      <w:tr w:rsidR="00BE0061" w:rsidRPr="0003685D" w:rsidTr="00775239">
        <w:trPr>
          <w:gridAfter w:val="1"/>
          <w:wAfter w:w="16" w:type="dxa"/>
          <w:jc w:val="center"/>
        </w:trPr>
        <w:tc>
          <w:tcPr>
            <w:tcW w:w="6374" w:type="dxa"/>
          </w:tcPr>
          <w:p w:rsidR="00BE0061" w:rsidRPr="0003685D" w:rsidRDefault="00BE0061" w:rsidP="00BE0061">
            <w:pPr>
              <w:ind w:firstLine="709"/>
              <w:jc w:val="both"/>
              <w:rPr>
                <w:rFonts w:ascii="Times New Roman" w:hAnsi="Times New Roman" w:cs="Times New Roman"/>
                <w:sz w:val="24"/>
                <w:szCs w:val="24"/>
              </w:rPr>
            </w:pPr>
            <w:r w:rsidRPr="0003685D">
              <w:rPr>
                <w:rFonts w:ascii="Times New Roman" w:hAnsi="Times New Roman" w:cs="Times New Roman"/>
                <w:sz w:val="24"/>
                <w:szCs w:val="24"/>
              </w:rPr>
              <w:lastRenderedPageBreak/>
              <w:t xml:space="preserve">3. </w:t>
            </w:r>
            <w:r w:rsidRPr="0003685D">
              <w:rPr>
                <w:rFonts w:ascii="Times New Roman" w:hAnsi="Times New Roman" w:cs="Times New Roman"/>
                <w:bCs/>
                <w:sz w:val="24"/>
                <w:szCs w:val="24"/>
              </w:rPr>
              <w:t xml:space="preserve">Визначення прогнозованих </w:t>
            </w:r>
            <w:r w:rsidRPr="0003685D">
              <w:rPr>
                <w:rFonts w:ascii="Times New Roman" w:hAnsi="Times New Roman" w:cs="Times New Roman"/>
                <w:b/>
                <w:bCs/>
                <w:sz w:val="24"/>
                <w:szCs w:val="24"/>
              </w:rPr>
              <w:t>ВОП</w:t>
            </w:r>
            <w:r w:rsidRPr="0003685D">
              <w:rPr>
                <w:rFonts w:ascii="Times New Roman" w:hAnsi="Times New Roman" w:cs="Times New Roman"/>
                <w:bCs/>
                <w:sz w:val="24"/>
                <w:szCs w:val="24"/>
              </w:rPr>
              <w:t xml:space="preserve"> для року t здійснюється за формулою</w:t>
            </w:r>
          </w:p>
          <w:p w:rsidR="00BE0061" w:rsidRPr="0003685D" w:rsidRDefault="00BE0061" w:rsidP="00BE0061">
            <w:pPr>
              <w:ind w:firstLine="709"/>
              <w:jc w:val="center"/>
              <w:rPr>
                <w:rFonts w:ascii="Times New Roman" w:hAnsi="Times New Roman" w:cs="Times New Roman"/>
                <w:sz w:val="24"/>
                <w:szCs w:val="24"/>
              </w:rPr>
            </w:pPr>
            <m:oMath>
              <m:r>
                <m:rPr>
                  <m:sty m:val="p"/>
                </m:rPr>
                <w:rPr>
                  <w:rFonts w:ascii="Cambria Math" w:hAnsi="Cambria Math" w:cs="Times New Roman"/>
                  <w:sz w:val="24"/>
                  <w:szCs w:val="24"/>
                </w:rPr>
                <m:t>ВО</m:t>
              </m:r>
              <m:sSubSup>
                <m:sSubSupPr>
                  <m:ctrlPr>
                    <w:rPr>
                      <w:rFonts w:ascii="Cambria Math" w:hAnsi="Cambria Math" w:cs="Times New Roman"/>
                      <w:sz w:val="24"/>
                      <w:szCs w:val="24"/>
                    </w:rPr>
                  </m:ctrlPr>
                </m:sSubSupPr>
                <m:e>
                  <m:r>
                    <m:rPr>
                      <m:sty m:val="p"/>
                    </m:rPr>
                    <w:rPr>
                      <w:rFonts w:ascii="Cambria Math" w:hAnsi="Cambria Math" w:cs="Times New Roman"/>
                      <w:sz w:val="24"/>
                      <w:szCs w:val="24"/>
                    </w:rPr>
                    <m:t>П</m:t>
                  </m:r>
                </m:e>
                <m:sub>
                  <m:r>
                    <m:rPr>
                      <m:sty m:val="p"/>
                    </m:rPr>
                    <w:rPr>
                      <w:rFonts w:ascii="Cambria Math" w:hAnsi="Cambria Math" w:cs="Times New Roman"/>
                      <w:sz w:val="24"/>
                      <w:szCs w:val="24"/>
                    </w:rPr>
                    <m:t>t</m:t>
                  </m:r>
                </m:sub>
                <m:sup>
                  <m:r>
                    <w:rPr>
                      <w:rFonts w:ascii="Cambria Math" w:hAnsi="Cambria Math" w:cs="Times New Roman"/>
                      <w:sz w:val="24"/>
                      <w:szCs w:val="24"/>
                    </w:rPr>
                    <m:t>n</m:t>
                  </m:r>
                </m:sup>
              </m:sSubSup>
              <m:r>
                <m:rPr>
                  <m:sty m:val="p"/>
                </m:rPr>
                <w:rPr>
                  <w:rFonts w:ascii="Cambria Math" w:hAnsi="Cambria Math" w:cs="Times New Roman"/>
                  <w:sz w:val="24"/>
                  <w:szCs w:val="24"/>
                </w:rPr>
                <m:t>=ВО</m:t>
              </m:r>
              <m:sSubSup>
                <m:sSubSupPr>
                  <m:ctrlPr>
                    <w:rPr>
                      <w:rFonts w:ascii="Cambria Math" w:hAnsi="Cambria Math" w:cs="Times New Roman"/>
                      <w:sz w:val="24"/>
                      <w:szCs w:val="24"/>
                    </w:rPr>
                  </m:ctrlPr>
                </m:sSubSupPr>
                <m:e>
                  <m:r>
                    <m:rPr>
                      <m:sty m:val="p"/>
                    </m:rPr>
                    <w:rPr>
                      <w:rFonts w:ascii="Cambria Math" w:hAnsi="Cambria Math" w:cs="Times New Roman"/>
                      <w:sz w:val="24"/>
                      <w:szCs w:val="24"/>
                    </w:rPr>
                    <m:t>П</m:t>
                  </m:r>
                </m:e>
                <m:sub>
                  <m:r>
                    <m:rPr>
                      <m:sty m:val="p"/>
                    </m:rPr>
                    <w:rPr>
                      <w:rFonts w:ascii="Cambria Math" w:hAnsi="Cambria Math" w:cs="Times New Roman"/>
                      <w:sz w:val="24"/>
                      <w:szCs w:val="24"/>
                    </w:rPr>
                    <m:t>t</m:t>
                  </m:r>
                  <m:r>
                    <m:rPr>
                      <m:nor/>
                    </m:rPr>
                    <w:rPr>
                      <w:rFonts w:ascii="Times New Roman" w:hAnsi="Times New Roman" w:cs="Times New Roman"/>
                      <w:sz w:val="24"/>
                      <w:szCs w:val="24"/>
                    </w:rPr>
                    <m:t>-1</m:t>
                  </m:r>
                </m:sub>
                <m:sup>
                  <m:r>
                    <w:rPr>
                      <w:rFonts w:ascii="Cambria Math" w:hAnsi="Cambria Math" w:cs="Times New Roman"/>
                      <w:sz w:val="24"/>
                      <w:szCs w:val="24"/>
                    </w:rPr>
                    <m:t>n</m:t>
                  </m:r>
                </m:sup>
              </m:sSubSup>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ІЗ</m:t>
                  </m:r>
                  <m:sSubSup>
                    <m:sSubSupPr>
                      <m:ctrlPr>
                        <w:rPr>
                          <w:rFonts w:ascii="Cambria Math" w:hAnsi="Cambria Math" w:cs="Times New Roman"/>
                          <w:sz w:val="24"/>
                          <w:szCs w:val="24"/>
                        </w:rPr>
                      </m:ctrlPr>
                    </m:sSubSupPr>
                    <m:e>
                      <m:r>
                        <m:rPr>
                          <m:sty m:val="p"/>
                        </m:rPr>
                        <w:rPr>
                          <w:rFonts w:ascii="Cambria Math" w:hAnsi="Cambria Math" w:cs="Times New Roman"/>
                          <w:sz w:val="24"/>
                          <w:szCs w:val="24"/>
                        </w:rPr>
                        <m:t>П</m:t>
                      </m:r>
                    </m:e>
                    <m:sub>
                      <m:r>
                        <m:rPr>
                          <m:sty m:val="p"/>
                        </m:rPr>
                        <w:rPr>
                          <w:rFonts w:ascii="Cambria Math" w:hAnsi="Cambria Math" w:cs="Times New Roman"/>
                          <w:sz w:val="24"/>
                          <w:szCs w:val="24"/>
                        </w:rPr>
                        <m:t>t</m:t>
                      </m:r>
                    </m:sub>
                    <m:sup>
                      <m:r>
                        <w:rPr>
                          <w:rFonts w:ascii="Cambria Math" w:hAnsi="Cambria Math" w:cs="Times New Roman"/>
                          <w:sz w:val="24"/>
                          <w:szCs w:val="24"/>
                        </w:rPr>
                        <m:t>n</m:t>
                      </m:r>
                    </m:sup>
                  </m:sSubSup>
                </m:num>
                <m:den>
                  <m:r>
                    <m:rPr>
                      <m:nor/>
                    </m:rPr>
                    <w:rPr>
                      <w:rFonts w:ascii="Times New Roman" w:hAnsi="Times New Roman" w:cs="Times New Roman"/>
                      <w:sz w:val="24"/>
                      <w:szCs w:val="24"/>
                    </w:rPr>
                    <m:t>100</m:t>
                  </m:r>
                </m:den>
              </m:f>
            </m:oMath>
            <w:r w:rsidRPr="0003685D">
              <w:rPr>
                <w:rFonts w:ascii="Times New Roman" w:hAnsi="Times New Roman" w:cs="Times New Roman"/>
                <w:sz w:val="24"/>
                <w:szCs w:val="24"/>
              </w:rPr>
              <w:t xml:space="preserve"> </w:t>
            </w:r>
            <w:r w:rsidRPr="0003685D">
              <w:rPr>
                <w:rFonts w:ascii="Times New Roman" w:hAnsi="Times New Roman" w:cs="Times New Roman"/>
                <w:bCs/>
                <w:sz w:val="24"/>
                <w:szCs w:val="24"/>
              </w:rPr>
              <w:t>(тис. грн), (5)</w:t>
            </w:r>
          </w:p>
          <w:p w:rsidR="00BE0061" w:rsidRPr="0003685D" w:rsidRDefault="00BE0061" w:rsidP="00BE0061">
            <w:pPr>
              <w:jc w:val="both"/>
              <w:rPr>
                <w:rFonts w:ascii="Times New Roman" w:hAnsi="Times New Roman" w:cs="Times New Roman"/>
                <w:sz w:val="24"/>
                <w:szCs w:val="24"/>
              </w:rPr>
            </w:pPr>
            <w:r w:rsidRPr="0003685D">
              <w:rPr>
                <w:rFonts w:ascii="Times New Roman" w:hAnsi="Times New Roman" w:cs="Times New Roman"/>
                <w:sz w:val="24"/>
                <w:szCs w:val="24"/>
              </w:rPr>
              <w:t xml:space="preserve">де:      </w:t>
            </w:r>
            <m:oMath>
              <m:r>
                <m:rPr>
                  <m:sty m:val="p"/>
                </m:rPr>
                <w:rPr>
                  <w:rFonts w:ascii="Cambria Math" w:hAnsi="Cambria Math" w:cs="Times New Roman"/>
                  <w:sz w:val="24"/>
                  <w:szCs w:val="24"/>
                </w:rPr>
                <m:t>ВО</m:t>
              </m:r>
              <m:sSubSup>
                <m:sSubSupPr>
                  <m:ctrlPr>
                    <w:rPr>
                      <w:rFonts w:ascii="Cambria Math" w:hAnsi="Cambria Math" w:cs="Times New Roman"/>
                      <w:sz w:val="24"/>
                      <w:szCs w:val="24"/>
                    </w:rPr>
                  </m:ctrlPr>
                </m:sSubSupPr>
                <m:e>
                  <m:r>
                    <m:rPr>
                      <m:sty m:val="p"/>
                    </m:rPr>
                    <w:rPr>
                      <w:rFonts w:ascii="Cambria Math" w:hAnsi="Cambria Math" w:cs="Times New Roman"/>
                      <w:sz w:val="24"/>
                      <w:szCs w:val="24"/>
                    </w:rPr>
                    <m:t>П</m:t>
                  </m:r>
                </m:e>
                <m:sub>
                  <m:r>
                    <m:rPr>
                      <m:sty m:val="p"/>
                    </m:rPr>
                    <w:rPr>
                      <w:rFonts w:ascii="Cambria Math" w:hAnsi="Cambria Math" w:cs="Times New Roman"/>
                      <w:sz w:val="24"/>
                      <w:szCs w:val="24"/>
                    </w:rPr>
                    <m:t>t</m:t>
                  </m:r>
                </m:sub>
                <m:sup>
                  <m:r>
                    <w:rPr>
                      <w:rFonts w:ascii="Cambria Math" w:hAnsi="Cambria Math" w:cs="Times New Roman"/>
                      <w:sz w:val="24"/>
                      <w:szCs w:val="24"/>
                    </w:rPr>
                    <m:t>n</m:t>
                  </m:r>
                </m:sup>
              </m:sSubSup>
            </m:oMath>
            <w:r w:rsidRPr="0003685D">
              <w:rPr>
                <w:rFonts w:ascii="Times New Roman" w:hAnsi="Times New Roman" w:cs="Times New Roman"/>
                <w:sz w:val="24"/>
                <w:szCs w:val="24"/>
              </w:rPr>
              <w:t xml:space="preserve">– прогнозовані </w:t>
            </w:r>
            <w:r w:rsidRPr="0003685D">
              <w:rPr>
                <w:rFonts w:ascii="Times New Roman" w:hAnsi="Times New Roman" w:cs="Times New Roman"/>
                <w:b/>
                <w:sz w:val="24"/>
                <w:szCs w:val="24"/>
              </w:rPr>
              <w:t>витрати на оплату</w:t>
            </w:r>
            <w:r w:rsidRPr="0003685D">
              <w:rPr>
                <w:rFonts w:ascii="Times New Roman" w:hAnsi="Times New Roman" w:cs="Times New Roman"/>
                <w:sz w:val="24"/>
                <w:szCs w:val="24"/>
              </w:rPr>
              <w:t xml:space="preserve"> праці на рік t, тис. грн;</w:t>
            </w:r>
          </w:p>
          <w:p w:rsidR="00BE0061" w:rsidRPr="0003685D" w:rsidRDefault="00BE0061" w:rsidP="00BE0061">
            <w:pPr>
              <w:ind w:firstLine="609"/>
              <w:jc w:val="both"/>
              <w:rPr>
                <w:rFonts w:ascii="Times New Roman" w:hAnsi="Times New Roman" w:cs="Times New Roman"/>
                <w:sz w:val="24"/>
                <w:szCs w:val="24"/>
              </w:rPr>
            </w:pPr>
            <m:oMath>
              <m:r>
                <m:rPr>
                  <m:sty m:val="p"/>
                </m:rPr>
                <w:rPr>
                  <w:rFonts w:ascii="Cambria Math" w:hAnsi="Cambria Math" w:cs="Times New Roman"/>
                  <w:sz w:val="24"/>
                  <w:szCs w:val="24"/>
                </w:rPr>
                <m:t>ВО</m:t>
              </m:r>
              <m:sSubSup>
                <m:sSubSupPr>
                  <m:ctrlPr>
                    <w:rPr>
                      <w:rFonts w:ascii="Cambria Math" w:hAnsi="Cambria Math" w:cs="Times New Roman"/>
                      <w:sz w:val="24"/>
                      <w:szCs w:val="24"/>
                    </w:rPr>
                  </m:ctrlPr>
                </m:sSubSupPr>
                <m:e>
                  <m:r>
                    <m:rPr>
                      <m:sty m:val="p"/>
                    </m:rPr>
                    <w:rPr>
                      <w:rFonts w:ascii="Cambria Math" w:hAnsi="Cambria Math" w:cs="Times New Roman"/>
                      <w:sz w:val="24"/>
                      <w:szCs w:val="24"/>
                    </w:rPr>
                    <m:t>П</m:t>
                  </m:r>
                </m:e>
                <m:sub>
                  <m:r>
                    <m:rPr>
                      <m:sty m:val="p"/>
                    </m:rPr>
                    <w:rPr>
                      <w:rFonts w:ascii="Cambria Math" w:hAnsi="Cambria Math" w:cs="Times New Roman"/>
                      <w:sz w:val="24"/>
                      <w:szCs w:val="24"/>
                    </w:rPr>
                    <m:t>t</m:t>
                  </m:r>
                  <m:r>
                    <m:rPr>
                      <m:nor/>
                    </m:rPr>
                    <w:rPr>
                      <w:rFonts w:ascii="Times New Roman" w:hAnsi="Times New Roman" w:cs="Times New Roman"/>
                      <w:sz w:val="24"/>
                      <w:szCs w:val="24"/>
                    </w:rPr>
                    <m:t>-1</m:t>
                  </m:r>
                </m:sub>
                <m:sup>
                  <m:r>
                    <w:rPr>
                      <w:rFonts w:ascii="Cambria Math" w:hAnsi="Cambria Math" w:cs="Times New Roman"/>
                      <w:sz w:val="24"/>
                      <w:szCs w:val="24"/>
                    </w:rPr>
                    <m:t>n</m:t>
                  </m:r>
                </m:sup>
              </m:sSubSup>
            </m:oMath>
            <w:r w:rsidRPr="0003685D">
              <w:rPr>
                <w:rFonts w:ascii="Times New Roman" w:hAnsi="Times New Roman" w:cs="Times New Roman"/>
                <w:sz w:val="24"/>
                <w:szCs w:val="24"/>
              </w:rPr>
              <w:t xml:space="preserve">– прогнозовані </w:t>
            </w:r>
            <w:r w:rsidRPr="0003685D">
              <w:rPr>
                <w:rFonts w:ascii="Times New Roman" w:hAnsi="Times New Roman" w:cs="Times New Roman"/>
                <w:b/>
                <w:sz w:val="24"/>
                <w:szCs w:val="24"/>
              </w:rPr>
              <w:t>витрати на оплату</w:t>
            </w:r>
            <w:r w:rsidRPr="0003685D">
              <w:rPr>
                <w:rFonts w:ascii="Times New Roman" w:hAnsi="Times New Roman" w:cs="Times New Roman"/>
                <w:sz w:val="24"/>
                <w:szCs w:val="24"/>
              </w:rPr>
              <w:t xml:space="preserve"> праці на рік t-1, </w:t>
            </w:r>
            <w:r w:rsidRPr="0003685D">
              <w:rPr>
                <w:rFonts w:ascii="Times New Roman" w:hAnsi="Times New Roman" w:cs="Times New Roman"/>
                <w:bCs/>
                <w:sz w:val="24"/>
                <w:szCs w:val="24"/>
              </w:rPr>
              <w:t>тис. грн</w:t>
            </w:r>
            <w:r w:rsidRPr="0003685D">
              <w:rPr>
                <w:rFonts w:ascii="Times New Roman" w:hAnsi="Times New Roman" w:cs="Times New Roman"/>
                <w:sz w:val="24"/>
                <w:szCs w:val="24"/>
              </w:rPr>
              <w:t>;</w:t>
            </w:r>
          </w:p>
          <w:p w:rsidR="00BE0061" w:rsidRPr="0003685D" w:rsidRDefault="00BE0061" w:rsidP="00BE0061">
            <w:pPr>
              <w:shd w:val="clear" w:color="auto" w:fill="FFFFFF"/>
              <w:ind w:firstLine="466"/>
              <w:jc w:val="both"/>
              <w:rPr>
                <w:rFonts w:ascii="Times New Roman" w:hAnsi="Times New Roman" w:cs="Times New Roman"/>
                <w:b/>
                <w:sz w:val="24"/>
                <w:szCs w:val="24"/>
              </w:rPr>
            </w:pPr>
            <w:r w:rsidRPr="0003685D">
              <w:rPr>
                <w:rFonts w:ascii="Times New Roman" w:hAnsi="Times New Roman" w:cs="Times New Roman"/>
                <w:bCs/>
                <w:position w:val="-12"/>
                <w:sz w:val="24"/>
                <w:szCs w:val="24"/>
              </w:rPr>
              <w:object w:dxaOrig="560" w:dyaOrig="380" w14:anchorId="31EB1D51">
                <v:shape id="_x0000_i1034" type="#_x0000_t75" style="width:36.75pt;height:20.25pt" o:ole="">
                  <v:imagedata r:id="rId26" o:title=""/>
                </v:shape>
                <o:OLEObject Type="Embed" ProgID="Equation.3" ShapeID="_x0000_i1034" DrawAspect="Content" ObjectID="_1768032642" r:id="rId27"/>
              </w:object>
            </w:r>
            <w:r w:rsidRPr="0003685D">
              <w:rPr>
                <w:rFonts w:ascii="Times New Roman" w:hAnsi="Times New Roman" w:cs="Times New Roman"/>
                <w:sz w:val="24"/>
                <w:szCs w:val="24"/>
              </w:rPr>
              <w:t>– </w:t>
            </w:r>
            <w:r w:rsidRPr="0003685D">
              <w:rPr>
                <w:rFonts w:ascii="Times New Roman" w:hAnsi="Times New Roman" w:cs="Times New Roman"/>
                <w:bCs/>
                <w:sz w:val="24"/>
                <w:szCs w:val="24"/>
              </w:rPr>
              <w:t>прогнозований індекс зростання номінальної середньомісячної заробітної плати в Україні для року t, %.</w:t>
            </w:r>
          </w:p>
        </w:tc>
        <w:tc>
          <w:tcPr>
            <w:tcW w:w="5245" w:type="dxa"/>
          </w:tcPr>
          <w:p w:rsidR="00BE0061" w:rsidRPr="0003685D" w:rsidRDefault="00BE0061" w:rsidP="00BE0061">
            <w:pPr>
              <w:rPr>
                <w:rFonts w:ascii="Times New Roman" w:hAnsi="Times New Roman" w:cs="Times New Roman"/>
              </w:rPr>
            </w:pPr>
            <w:r w:rsidRPr="0003685D">
              <w:rPr>
                <w:rFonts w:ascii="Times New Roman" w:hAnsi="Times New Roman" w:cs="Times New Roman"/>
                <w:b/>
                <w:bCs/>
                <w:i/>
                <w:iCs/>
                <w:sz w:val="24"/>
                <w:szCs w:val="24"/>
                <w:shd w:val="clear" w:color="auto" w:fill="FFFFFF"/>
              </w:rPr>
              <w:tab/>
              <w:t xml:space="preserve">Пропозиція </w:t>
            </w:r>
            <w:r w:rsidR="00793367" w:rsidRPr="0003685D">
              <w:rPr>
                <w:rFonts w:ascii="Times New Roman" w:hAnsi="Times New Roman" w:cs="Times New Roman"/>
                <w:b/>
                <w:bCs/>
                <w:i/>
                <w:iCs/>
                <w:sz w:val="24"/>
                <w:szCs w:val="24"/>
                <w:shd w:val="clear" w:color="auto" w:fill="FFFFFF"/>
              </w:rPr>
              <w:t>ОЛЕГА БАКУЛІНА:</w:t>
            </w:r>
          </w:p>
          <w:p w:rsidR="00BE0061" w:rsidRPr="0003685D" w:rsidRDefault="00BE0061" w:rsidP="00BE0061">
            <w:pPr>
              <w:ind w:firstLine="709"/>
              <w:jc w:val="both"/>
              <w:rPr>
                <w:rFonts w:ascii="Times New Roman" w:hAnsi="Times New Roman" w:cs="Times New Roman"/>
              </w:rPr>
            </w:pPr>
            <w:r w:rsidRPr="0003685D">
              <w:rPr>
                <w:rFonts w:ascii="Times New Roman" w:hAnsi="Times New Roman" w:cs="Times New Roman"/>
              </w:rPr>
              <w:t xml:space="preserve">3. </w:t>
            </w:r>
            <w:r w:rsidRPr="0003685D">
              <w:rPr>
                <w:rFonts w:ascii="Times New Roman" w:hAnsi="Times New Roman" w:cs="Times New Roman"/>
                <w:bCs/>
              </w:rPr>
              <w:t xml:space="preserve">Визначення прогнозованих </w:t>
            </w:r>
            <w:r w:rsidRPr="0003685D">
              <w:rPr>
                <w:rFonts w:ascii="Times New Roman" w:hAnsi="Times New Roman" w:cs="Times New Roman"/>
                <w:b/>
                <w:bCs/>
              </w:rPr>
              <w:t>ВОП</w:t>
            </w:r>
            <w:r w:rsidRPr="0003685D">
              <w:rPr>
                <w:rFonts w:ascii="Times New Roman" w:hAnsi="Times New Roman" w:cs="Times New Roman"/>
                <w:bCs/>
              </w:rPr>
              <w:t xml:space="preserve"> для року t здійснюється за формулою</w:t>
            </w:r>
          </w:p>
          <w:p w:rsidR="00BE0061" w:rsidRPr="0003685D" w:rsidRDefault="00BE0061" w:rsidP="00BE0061">
            <w:pPr>
              <w:ind w:firstLine="709"/>
              <w:jc w:val="center"/>
              <w:rPr>
                <w:rFonts w:ascii="Times New Roman" w:hAnsi="Times New Roman" w:cs="Times New Roman"/>
              </w:rPr>
            </w:pPr>
            <m:oMath>
              <m:r>
                <m:rPr>
                  <m:sty m:val="p"/>
                </m:rPr>
                <w:rPr>
                  <w:rFonts w:ascii="Cambria Math" w:hAnsi="Cambria Math" w:cs="Times New Roman"/>
                </w:rPr>
                <m:t>ВО</m:t>
              </m:r>
              <m:sSubSup>
                <m:sSubSupPr>
                  <m:ctrlPr>
                    <w:rPr>
                      <w:rFonts w:ascii="Cambria Math" w:hAnsi="Cambria Math" w:cs="Times New Roman"/>
                    </w:rPr>
                  </m:ctrlPr>
                </m:sSubSupPr>
                <m:e>
                  <m:r>
                    <m:rPr>
                      <m:sty m:val="p"/>
                    </m:rPr>
                    <w:rPr>
                      <w:rFonts w:ascii="Cambria Math" w:hAnsi="Cambria Math" w:cs="Times New Roman"/>
                    </w:rPr>
                    <m:t>П</m:t>
                  </m:r>
                </m:e>
                <m:sub>
                  <m:r>
                    <m:rPr>
                      <m:sty m:val="p"/>
                    </m:rPr>
                    <w:rPr>
                      <w:rFonts w:ascii="Cambria Math" w:hAnsi="Cambria Math" w:cs="Times New Roman"/>
                    </w:rPr>
                    <m:t>t</m:t>
                  </m:r>
                </m:sub>
                <m:sup>
                  <m:r>
                    <w:rPr>
                      <w:rFonts w:ascii="Cambria Math" w:hAnsi="Cambria Math" w:cs="Times New Roman"/>
                    </w:rPr>
                    <m:t>n</m:t>
                  </m:r>
                </m:sup>
              </m:sSubSup>
              <m:r>
                <m:rPr>
                  <m:sty m:val="p"/>
                </m:rPr>
                <w:rPr>
                  <w:rFonts w:ascii="Cambria Math" w:hAnsi="Cambria Math" w:cs="Times New Roman"/>
                </w:rPr>
                <m:t>=ВО</m:t>
              </m:r>
              <m:sSubSup>
                <m:sSubSupPr>
                  <m:ctrlPr>
                    <w:rPr>
                      <w:rFonts w:ascii="Cambria Math" w:hAnsi="Cambria Math" w:cs="Times New Roman"/>
                    </w:rPr>
                  </m:ctrlPr>
                </m:sSubSupPr>
                <m:e>
                  <m:r>
                    <m:rPr>
                      <m:sty m:val="p"/>
                    </m:rPr>
                    <w:rPr>
                      <w:rFonts w:ascii="Cambria Math" w:hAnsi="Cambria Math" w:cs="Times New Roman"/>
                    </w:rPr>
                    <m:t>П</m:t>
                  </m:r>
                </m:e>
                <m:sub>
                  <m:r>
                    <m:rPr>
                      <m:sty m:val="p"/>
                    </m:rPr>
                    <w:rPr>
                      <w:rFonts w:ascii="Cambria Math" w:hAnsi="Cambria Math" w:cs="Times New Roman"/>
                    </w:rPr>
                    <m:t>t</m:t>
                  </m:r>
                  <m:r>
                    <m:rPr>
                      <m:nor/>
                    </m:rPr>
                    <w:rPr>
                      <w:rFonts w:ascii="Times New Roman" w:hAnsi="Times New Roman" w:cs="Times New Roman"/>
                    </w:rPr>
                    <m:t>-1</m:t>
                  </m:r>
                </m:sub>
                <m:sup>
                  <m:r>
                    <w:rPr>
                      <w:rFonts w:ascii="Cambria Math" w:hAnsi="Cambria Math" w:cs="Times New Roman"/>
                    </w:rPr>
                    <m:t>n</m:t>
                  </m:r>
                </m:sup>
              </m:sSubSup>
              <m:r>
                <m:rPr>
                  <m:sty m:val="p"/>
                </m:rPr>
                <w:rPr>
                  <w:rFonts w:ascii="Cambria Math" w:hAnsi="Cambria Math" w:cs="Times New Roman"/>
                </w:rPr>
                <m:t>×</m:t>
              </m:r>
              <m:f>
                <m:fPr>
                  <m:ctrlPr>
                    <w:rPr>
                      <w:rFonts w:ascii="Cambria Math" w:hAnsi="Cambria Math" w:cs="Times New Roman"/>
                    </w:rPr>
                  </m:ctrlPr>
                </m:fPr>
                <m:num>
                  <m:r>
                    <m:rPr>
                      <m:sty m:val="p"/>
                    </m:rPr>
                    <w:rPr>
                      <w:rFonts w:ascii="Cambria Math" w:hAnsi="Cambria Math" w:cs="Times New Roman"/>
                    </w:rPr>
                    <m:t>ІЗ</m:t>
                  </m:r>
                  <m:sSubSup>
                    <m:sSubSupPr>
                      <m:ctrlPr>
                        <w:rPr>
                          <w:rFonts w:ascii="Cambria Math" w:hAnsi="Cambria Math" w:cs="Times New Roman"/>
                        </w:rPr>
                      </m:ctrlPr>
                    </m:sSubSupPr>
                    <m:e>
                      <m:r>
                        <m:rPr>
                          <m:sty m:val="p"/>
                        </m:rPr>
                        <w:rPr>
                          <w:rFonts w:ascii="Cambria Math" w:hAnsi="Cambria Math" w:cs="Times New Roman"/>
                        </w:rPr>
                        <m:t>П</m:t>
                      </m:r>
                    </m:e>
                    <m:sub>
                      <m:r>
                        <m:rPr>
                          <m:sty m:val="p"/>
                        </m:rPr>
                        <w:rPr>
                          <w:rFonts w:ascii="Cambria Math" w:hAnsi="Cambria Math" w:cs="Times New Roman"/>
                        </w:rPr>
                        <m:t>t</m:t>
                      </m:r>
                    </m:sub>
                    <m:sup>
                      <m:r>
                        <w:rPr>
                          <w:rFonts w:ascii="Cambria Math" w:hAnsi="Cambria Math" w:cs="Times New Roman"/>
                        </w:rPr>
                        <m:t>n</m:t>
                      </m:r>
                    </m:sup>
                  </m:sSubSup>
                </m:num>
                <m:den>
                  <m:r>
                    <m:rPr>
                      <m:nor/>
                    </m:rPr>
                    <w:rPr>
                      <w:rFonts w:ascii="Times New Roman" w:hAnsi="Times New Roman" w:cs="Times New Roman"/>
                    </w:rPr>
                    <m:t>100</m:t>
                  </m:r>
                </m:den>
              </m:f>
            </m:oMath>
            <w:r w:rsidRPr="0003685D">
              <w:rPr>
                <w:rFonts w:ascii="Times New Roman" w:hAnsi="Times New Roman" w:cs="Times New Roman"/>
              </w:rPr>
              <w:t xml:space="preserve"> </w:t>
            </w:r>
            <w:r w:rsidRPr="0003685D">
              <w:rPr>
                <w:rFonts w:ascii="Times New Roman" w:hAnsi="Times New Roman" w:cs="Times New Roman"/>
                <w:bCs/>
              </w:rPr>
              <w:t>(тис. грн), (5)</w:t>
            </w:r>
          </w:p>
          <w:p w:rsidR="00BE0061" w:rsidRPr="0003685D" w:rsidRDefault="00BE0061" w:rsidP="00BE0061">
            <w:pPr>
              <w:jc w:val="both"/>
              <w:rPr>
                <w:rFonts w:ascii="Times New Roman" w:hAnsi="Times New Roman" w:cs="Times New Roman"/>
              </w:rPr>
            </w:pPr>
            <w:r w:rsidRPr="0003685D">
              <w:rPr>
                <w:rFonts w:ascii="Times New Roman" w:hAnsi="Times New Roman" w:cs="Times New Roman"/>
              </w:rPr>
              <w:t xml:space="preserve">де:      </w:t>
            </w:r>
            <m:oMath>
              <m:r>
                <m:rPr>
                  <m:sty m:val="p"/>
                </m:rPr>
                <w:rPr>
                  <w:rFonts w:ascii="Cambria Math" w:hAnsi="Cambria Math" w:cs="Times New Roman"/>
                </w:rPr>
                <m:t>ВО</m:t>
              </m:r>
              <m:sSubSup>
                <m:sSubSupPr>
                  <m:ctrlPr>
                    <w:rPr>
                      <w:rFonts w:ascii="Cambria Math" w:hAnsi="Cambria Math" w:cs="Times New Roman"/>
                    </w:rPr>
                  </m:ctrlPr>
                </m:sSubSupPr>
                <m:e>
                  <m:r>
                    <m:rPr>
                      <m:sty m:val="p"/>
                    </m:rPr>
                    <w:rPr>
                      <w:rFonts w:ascii="Cambria Math" w:hAnsi="Cambria Math" w:cs="Times New Roman"/>
                    </w:rPr>
                    <m:t>П</m:t>
                  </m:r>
                </m:e>
                <m:sub>
                  <m:r>
                    <m:rPr>
                      <m:sty m:val="p"/>
                    </m:rPr>
                    <w:rPr>
                      <w:rFonts w:ascii="Cambria Math" w:hAnsi="Cambria Math" w:cs="Times New Roman"/>
                    </w:rPr>
                    <m:t>t</m:t>
                  </m:r>
                </m:sub>
                <m:sup>
                  <m:r>
                    <w:rPr>
                      <w:rFonts w:ascii="Cambria Math" w:hAnsi="Cambria Math" w:cs="Times New Roman"/>
                    </w:rPr>
                    <m:t>n</m:t>
                  </m:r>
                </m:sup>
              </m:sSubSup>
            </m:oMath>
            <w:r w:rsidRPr="0003685D">
              <w:rPr>
                <w:rFonts w:ascii="Times New Roman" w:hAnsi="Times New Roman" w:cs="Times New Roman"/>
              </w:rPr>
              <w:t xml:space="preserve">– прогнозовані </w:t>
            </w:r>
            <w:r w:rsidRPr="0003685D">
              <w:rPr>
                <w:rFonts w:ascii="Times New Roman" w:hAnsi="Times New Roman" w:cs="Times New Roman"/>
                <w:b/>
                <w:i/>
                <w:u w:val="single"/>
              </w:rPr>
              <w:t>витрати на оплату,</w:t>
            </w:r>
            <w:r w:rsidRPr="0003685D">
              <w:rPr>
                <w:rFonts w:ascii="Times New Roman" w:hAnsi="Times New Roman" w:cs="Times New Roman"/>
                <w:i/>
                <w:u w:val="single"/>
              </w:rPr>
              <w:t xml:space="preserve"> </w:t>
            </w:r>
            <w:r w:rsidRPr="0003685D">
              <w:rPr>
                <w:rFonts w:ascii="Times New Roman" w:hAnsi="Times New Roman" w:cs="Times New Roman"/>
                <w:b/>
                <w:bCs/>
                <w:i/>
                <w:u w:val="single"/>
              </w:rPr>
              <w:t xml:space="preserve">передбачені затвердженим фінансовим планом, </w:t>
            </w:r>
            <w:r w:rsidRPr="0003685D">
              <w:rPr>
                <w:rFonts w:ascii="Times New Roman" w:hAnsi="Times New Roman" w:cs="Times New Roman"/>
              </w:rPr>
              <w:t>праці на рік t, тис. грн;</w:t>
            </w:r>
          </w:p>
          <w:p w:rsidR="00BE0061" w:rsidRPr="0003685D" w:rsidRDefault="00BE0061" w:rsidP="00BE0061">
            <w:pPr>
              <w:ind w:firstLine="609"/>
              <w:jc w:val="both"/>
              <w:rPr>
                <w:rFonts w:ascii="Times New Roman" w:hAnsi="Times New Roman" w:cs="Times New Roman"/>
              </w:rPr>
            </w:pPr>
            <m:oMath>
              <m:r>
                <m:rPr>
                  <m:sty m:val="p"/>
                </m:rPr>
                <w:rPr>
                  <w:rFonts w:ascii="Cambria Math" w:hAnsi="Cambria Math" w:cs="Times New Roman"/>
                </w:rPr>
                <m:t>ВО</m:t>
              </m:r>
              <m:sSubSup>
                <m:sSubSupPr>
                  <m:ctrlPr>
                    <w:rPr>
                      <w:rFonts w:ascii="Cambria Math" w:hAnsi="Cambria Math" w:cs="Times New Roman"/>
                    </w:rPr>
                  </m:ctrlPr>
                </m:sSubSupPr>
                <m:e>
                  <m:r>
                    <m:rPr>
                      <m:sty m:val="p"/>
                    </m:rPr>
                    <w:rPr>
                      <w:rFonts w:ascii="Cambria Math" w:hAnsi="Cambria Math" w:cs="Times New Roman"/>
                    </w:rPr>
                    <m:t>П</m:t>
                  </m:r>
                </m:e>
                <m:sub>
                  <m:r>
                    <m:rPr>
                      <m:sty m:val="p"/>
                    </m:rPr>
                    <w:rPr>
                      <w:rFonts w:ascii="Cambria Math" w:hAnsi="Cambria Math" w:cs="Times New Roman"/>
                    </w:rPr>
                    <m:t>t</m:t>
                  </m:r>
                  <m:r>
                    <m:rPr>
                      <m:nor/>
                    </m:rPr>
                    <w:rPr>
                      <w:rFonts w:ascii="Times New Roman" w:hAnsi="Times New Roman" w:cs="Times New Roman"/>
                    </w:rPr>
                    <m:t>-1</m:t>
                  </m:r>
                </m:sub>
                <m:sup>
                  <m:r>
                    <w:rPr>
                      <w:rFonts w:ascii="Cambria Math" w:hAnsi="Cambria Math" w:cs="Times New Roman"/>
                    </w:rPr>
                    <m:t>n</m:t>
                  </m:r>
                </m:sup>
              </m:sSubSup>
            </m:oMath>
            <w:r w:rsidRPr="0003685D">
              <w:rPr>
                <w:rFonts w:ascii="Times New Roman" w:hAnsi="Times New Roman" w:cs="Times New Roman"/>
              </w:rPr>
              <w:t xml:space="preserve">– прогнозовані </w:t>
            </w:r>
            <w:r w:rsidRPr="0003685D">
              <w:rPr>
                <w:rFonts w:ascii="Times New Roman" w:hAnsi="Times New Roman" w:cs="Times New Roman"/>
                <w:b/>
                <w:i/>
                <w:u w:val="single"/>
              </w:rPr>
              <w:t>витрати на оплату,</w:t>
            </w:r>
            <w:r w:rsidRPr="0003685D">
              <w:rPr>
                <w:rFonts w:ascii="Times New Roman" w:hAnsi="Times New Roman" w:cs="Times New Roman"/>
                <w:b/>
                <w:bCs/>
                <w:i/>
                <w:u w:val="single"/>
              </w:rPr>
              <w:t xml:space="preserve"> передбачені затвердженим фінансовим планом, </w:t>
            </w:r>
            <w:r w:rsidRPr="0003685D">
              <w:rPr>
                <w:rFonts w:ascii="Times New Roman" w:hAnsi="Times New Roman" w:cs="Times New Roman"/>
              </w:rPr>
              <w:t xml:space="preserve"> праці на рік t-1, </w:t>
            </w:r>
            <w:r w:rsidRPr="0003685D">
              <w:rPr>
                <w:rFonts w:ascii="Times New Roman" w:hAnsi="Times New Roman" w:cs="Times New Roman"/>
                <w:bCs/>
              </w:rPr>
              <w:t>тис. грн</w:t>
            </w:r>
            <w:r w:rsidRPr="0003685D">
              <w:rPr>
                <w:rFonts w:ascii="Times New Roman" w:hAnsi="Times New Roman" w:cs="Times New Roman"/>
              </w:rPr>
              <w:t>;</w:t>
            </w:r>
          </w:p>
          <w:p w:rsidR="00BE0061" w:rsidRPr="0003685D" w:rsidRDefault="00BE0061" w:rsidP="00BE0061">
            <w:pPr>
              <w:rPr>
                <w:rFonts w:ascii="Times New Roman" w:hAnsi="Times New Roman" w:cs="Times New Roman"/>
              </w:rPr>
            </w:pPr>
            <w:r w:rsidRPr="0003685D">
              <w:rPr>
                <w:rFonts w:ascii="Times New Roman" w:hAnsi="Times New Roman" w:cs="Times New Roman"/>
                <w:b/>
                <w:bCs/>
                <w:i/>
                <w:iCs/>
                <w:sz w:val="24"/>
                <w:szCs w:val="24"/>
                <w:shd w:val="clear" w:color="auto" w:fill="FFFFFF"/>
              </w:rPr>
              <w:lastRenderedPageBreak/>
              <w:tab/>
              <w:t>Обґрунтування:</w:t>
            </w:r>
          </w:p>
          <w:p w:rsidR="00BE0061" w:rsidRPr="0003685D" w:rsidRDefault="00BE0061" w:rsidP="00BE0061">
            <w:pPr>
              <w:jc w:val="both"/>
              <w:rPr>
                <w:rFonts w:ascii="Times New Roman" w:hAnsi="Times New Roman" w:cs="Times New Roman"/>
              </w:rPr>
            </w:pPr>
            <w:r w:rsidRPr="0003685D">
              <w:rPr>
                <w:rFonts w:ascii="Times New Roman" w:hAnsi="Times New Roman" w:cs="Times New Roman"/>
              </w:rPr>
              <w:tab/>
              <w:t>Відповідно до підпункту 10.5.3. Статуту оператора газотранспортної системи повноваження із затвердження фінансового плану оператора газотранспортної системи належать загальним зборам - Міністерству енергетики України, рішення якого оформлюється наказом.</w:t>
            </w:r>
          </w:p>
          <w:p w:rsidR="00BE0061" w:rsidRPr="0003685D" w:rsidRDefault="00BE0061" w:rsidP="00BE0061">
            <w:pPr>
              <w:jc w:val="both"/>
              <w:rPr>
                <w:rFonts w:ascii="Times New Roman" w:hAnsi="Times New Roman" w:cs="Times New Roman"/>
              </w:rPr>
            </w:pPr>
            <w:r w:rsidRPr="0003685D">
              <w:rPr>
                <w:rFonts w:ascii="Times New Roman" w:hAnsi="Times New Roman" w:cs="Times New Roman"/>
              </w:rPr>
              <w:tab/>
              <w:t>Якщо виходити із загального визначення, що фінансовий план є основним плановим документом , відповідно до якого підприємство отримує доходи і здійснює видатки, визначає обсяг та спрямування коштів для виконання своїх функцій протягом року відповідно до установчих документів, його відсутність ставить під сумнів  легальність витрат та доходів  оператора газотранспортної системи.</w:t>
            </w:r>
          </w:p>
          <w:p w:rsidR="00BE0061" w:rsidRPr="0003685D" w:rsidRDefault="00BE0061" w:rsidP="00BE0061">
            <w:pPr>
              <w:jc w:val="both"/>
              <w:rPr>
                <w:rFonts w:ascii="Times New Roman" w:hAnsi="Times New Roman" w:cs="Times New Roman"/>
              </w:rPr>
            </w:pPr>
            <w:r w:rsidRPr="0003685D">
              <w:rPr>
                <w:rFonts w:ascii="Times New Roman" w:hAnsi="Times New Roman" w:cs="Times New Roman"/>
              </w:rPr>
              <w:tab/>
              <w:t>На теперішній час, установчими документами оператора газотранспортної системи порядок розроблення фінансового плану не визначений, але в будь-якому випадку він має бути та має бути затверджений суб’єктом управління об’єктом державної власності.</w:t>
            </w:r>
          </w:p>
          <w:p w:rsidR="00BE0061" w:rsidRPr="0003685D" w:rsidRDefault="00BE0061" w:rsidP="00BE0061">
            <w:pPr>
              <w:jc w:val="both"/>
              <w:rPr>
                <w:rFonts w:ascii="Times New Roman" w:hAnsi="Times New Roman" w:cs="Times New Roman"/>
                <w:b/>
                <w:bCs/>
                <w:iCs/>
                <w:sz w:val="24"/>
                <w:szCs w:val="24"/>
                <w:shd w:val="clear" w:color="auto" w:fill="FFFFFF"/>
              </w:rPr>
            </w:pPr>
            <w:r w:rsidRPr="0003685D">
              <w:rPr>
                <w:rFonts w:ascii="Times New Roman" w:hAnsi="Times New Roman" w:cs="Times New Roman"/>
              </w:rPr>
              <w:tab/>
              <w:t>Тому, витрати та доходи оператора газотранспортної системи, що враховуються при встановленні тарифів, мають відповідати затвердженому фінансовому плану.</w:t>
            </w:r>
          </w:p>
        </w:tc>
        <w:tc>
          <w:tcPr>
            <w:tcW w:w="3685" w:type="dxa"/>
          </w:tcPr>
          <w:p w:rsidR="003F4582" w:rsidRDefault="003F4582" w:rsidP="00BE0061">
            <w:pPr>
              <w:ind w:firstLine="312"/>
              <w:jc w:val="both"/>
              <w:rPr>
                <w:rFonts w:ascii="Times New Roman" w:eastAsia="Times New Roman" w:hAnsi="Times New Roman" w:cs="Times New Roman"/>
                <w:color w:val="000000" w:themeColor="text1"/>
                <w:sz w:val="24"/>
                <w:szCs w:val="24"/>
                <w:lang w:eastAsia="uk-UA"/>
              </w:rPr>
            </w:pPr>
            <w:r w:rsidRPr="00BB609F">
              <w:rPr>
                <w:rFonts w:ascii="Times New Roman" w:eastAsia="Times New Roman" w:hAnsi="Times New Roman" w:cs="Times New Roman"/>
                <w:b/>
                <w:sz w:val="24"/>
                <w:szCs w:val="24"/>
                <w:lang w:eastAsia="uk-UA"/>
              </w:rPr>
              <w:lastRenderedPageBreak/>
              <w:t>Попередньо відхиляється</w:t>
            </w:r>
            <w:r w:rsidRPr="0003685D">
              <w:rPr>
                <w:rFonts w:ascii="Times New Roman" w:eastAsia="Times New Roman" w:hAnsi="Times New Roman" w:cs="Times New Roman"/>
                <w:color w:val="000000" w:themeColor="text1"/>
                <w:sz w:val="24"/>
                <w:szCs w:val="24"/>
                <w:lang w:eastAsia="uk-UA"/>
              </w:rPr>
              <w:t xml:space="preserve"> </w:t>
            </w:r>
          </w:p>
          <w:p w:rsidR="00BE0061" w:rsidRPr="0003685D" w:rsidRDefault="00BE0061" w:rsidP="00BE0061">
            <w:pPr>
              <w:ind w:firstLine="312"/>
              <w:jc w:val="both"/>
              <w:rPr>
                <w:rFonts w:ascii="Times New Roman" w:hAnsi="Times New Roman" w:cs="Times New Roman"/>
              </w:rPr>
            </w:pPr>
            <w:r w:rsidRPr="0003685D">
              <w:rPr>
                <w:rFonts w:ascii="Times New Roman" w:hAnsi="Times New Roman" w:cs="Times New Roman"/>
              </w:rPr>
              <w:t>Відповідно до положень статті 6 Господарського кодексу України одним із загальних принципів господарювання в Україні визначено заборону незаконного втручання органів державної влади та органів місцевого самоврядування, їх посадових осіб у господарські відносини.</w:t>
            </w:r>
          </w:p>
          <w:p w:rsidR="00BE0061" w:rsidRPr="0003685D" w:rsidRDefault="00BE0061" w:rsidP="00BE0061">
            <w:pPr>
              <w:ind w:firstLine="312"/>
              <w:jc w:val="both"/>
              <w:rPr>
                <w:rFonts w:ascii="Times New Roman" w:hAnsi="Times New Roman" w:cs="Times New Roman"/>
              </w:rPr>
            </w:pPr>
            <w:r w:rsidRPr="0003685D">
              <w:rPr>
                <w:rFonts w:ascii="Times New Roman" w:hAnsi="Times New Roman" w:cs="Times New Roman"/>
              </w:rPr>
              <w:lastRenderedPageBreak/>
              <w:t>НКРЕКП діє згідно з повноваженнями, наданими, зокрема, Законом України «Про Національну комісію, що здійснює державне регулювання у сферах енергетики та комунальних послуг» (далі – Закон про НКРЕКП).</w:t>
            </w:r>
          </w:p>
          <w:p w:rsidR="00BE0061" w:rsidRPr="0003685D" w:rsidRDefault="00BE0061" w:rsidP="00BE0061">
            <w:pPr>
              <w:ind w:firstLine="312"/>
              <w:jc w:val="both"/>
              <w:rPr>
                <w:rFonts w:ascii="Times New Roman" w:hAnsi="Times New Roman" w:cs="Times New Roman"/>
              </w:rPr>
            </w:pPr>
            <w:r w:rsidRPr="0003685D">
              <w:rPr>
                <w:rFonts w:ascii="Times New Roman" w:hAnsi="Times New Roman" w:cs="Times New Roman"/>
              </w:rPr>
              <w:t>Законом про НКРЕКП розроблення та погодження Регулятором порядків розроблення, розгляду та затвердження фінансових планів суб’єктів господарювання не передбачено.</w:t>
            </w:r>
          </w:p>
          <w:p w:rsidR="00BE0061" w:rsidRPr="0003685D" w:rsidRDefault="00BE0061" w:rsidP="00BE0061">
            <w:pPr>
              <w:ind w:firstLine="312"/>
              <w:jc w:val="both"/>
              <w:rPr>
                <w:rFonts w:ascii="Times New Roman" w:hAnsi="Times New Roman" w:cs="Times New Roman"/>
              </w:rPr>
            </w:pPr>
            <w:r w:rsidRPr="0003685D">
              <w:rPr>
                <w:rFonts w:ascii="Times New Roman" w:hAnsi="Times New Roman" w:cs="Times New Roman"/>
              </w:rPr>
              <w:t>Разом з тим, за загальною практикою поточне планування фінансової діяльності підприємств відбувається на кожний наступний рік і відображає очікувані фінансові результати в планованому році.</w:t>
            </w:r>
          </w:p>
          <w:p w:rsidR="00BE0061" w:rsidRPr="0003685D" w:rsidRDefault="00BE0061" w:rsidP="00BE0061">
            <w:pPr>
              <w:ind w:firstLine="312"/>
              <w:jc w:val="both"/>
              <w:rPr>
                <w:rFonts w:ascii="Times New Roman" w:hAnsi="Times New Roman" w:cs="Times New Roman"/>
              </w:rPr>
            </w:pPr>
            <w:r w:rsidRPr="0003685D">
              <w:rPr>
                <w:rFonts w:ascii="Times New Roman" w:hAnsi="Times New Roman" w:cs="Times New Roman"/>
              </w:rPr>
              <w:t xml:space="preserve">При цьому, Методика 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 затверджена постановою НКРЕКП від 30.09.2015  № 2517, передбачає встановлення тарифів на підставі параметрів регулювання, що мають довгостроковий період дії для цілей стимулюючого регулювання, на регуляторний період, який становить 5 років. </w:t>
            </w:r>
          </w:p>
          <w:p w:rsidR="00BE0061" w:rsidRPr="0003685D" w:rsidRDefault="00BE0061" w:rsidP="00BE0061">
            <w:pPr>
              <w:ind w:firstLine="312"/>
              <w:jc w:val="both"/>
              <w:rPr>
                <w:rFonts w:ascii="Times New Roman" w:hAnsi="Times New Roman" w:cs="Times New Roman"/>
                <w:b/>
              </w:rPr>
            </w:pPr>
          </w:p>
        </w:tc>
      </w:tr>
      <w:tr w:rsidR="00135F49" w:rsidRPr="0003685D" w:rsidTr="00775239">
        <w:trPr>
          <w:gridAfter w:val="1"/>
          <w:wAfter w:w="16" w:type="dxa"/>
          <w:jc w:val="center"/>
        </w:trPr>
        <w:tc>
          <w:tcPr>
            <w:tcW w:w="6374" w:type="dxa"/>
          </w:tcPr>
          <w:p w:rsidR="00135F49" w:rsidRPr="0003685D" w:rsidRDefault="00135F49" w:rsidP="00135F49">
            <w:pPr>
              <w:ind w:firstLine="709"/>
              <w:jc w:val="both"/>
              <w:rPr>
                <w:rFonts w:ascii="Times New Roman" w:hAnsi="Times New Roman" w:cs="Times New Roman"/>
                <w:bCs/>
                <w:sz w:val="24"/>
                <w:szCs w:val="24"/>
              </w:rPr>
            </w:pPr>
            <w:r w:rsidRPr="0003685D">
              <w:rPr>
                <w:rFonts w:ascii="Times New Roman" w:hAnsi="Times New Roman" w:cs="Times New Roman"/>
                <w:sz w:val="24"/>
                <w:szCs w:val="24"/>
              </w:rPr>
              <w:lastRenderedPageBreak/>
              <w:t xml:space="preserve">4. </w:t>
            </w:r>
            <w:r w:rsidRPr="0003685D">
              <w:rPr>
                <w:rFonts w:ascii="Times New Roman" w:hAnsi="Times New Roman" w:cs="Times New Roman"/>
                <w:bCs/>
                <w:sz w:val="24"/>
                <w:szCs w:val="24"/>
              </w:rPr>
              <w:t>До складу прогнозованих операційних неконтрольованих витрат мають бути включені тільки ті операційні неконтрольовані витрати, що безпосередньо пов'язані зі здійсненням ліцензованої діяльності з транспортування природного газу:</w:t>
            </w:r>
          </w:p>
          <w:p w:rsidR="00135F49" w:rsidRPr="0003685D" w:rsidRDefault="00135F49" w:rsidP="00135F49">
            <w:pPr>
              <w:ind w:firstLine="709"/>
              <w:jc w:val="both"/>
              <w:rPr>
                <w:rFonts w:ascii="Times New Roman" w:hAnsi="Times New Roman" w:cs="Times New Roman"/>
                <w:bCs/>
                <w:sz w:val="24"/>
                <w:szCs w:val="24"/>
              </w:rPr>
            </w:pPr>
            <w:r w:rsidRPr="0003685D">
              <w:rPr>
                <w:rFonts w:ascii="Times New Roman" w:hAnsi="Times New Roman" w:cs="Times New Roman"/>
                <w:sz w:val="24"/>
                <w:szCs w:val="24"/>
              </w:rPr>
              <w:lastRenderedPageBreak/>
              <w:t xml:space="preserve">1) </w:t>
            </w:r>
            <w:r w:rsidRPr="0003685D">
              <w:rPr>
                <w:rFonts w:ascii="Times New Roman" w:hAnsi="Times New Roman" w:cs="Times New Roman"/>
                <w:bCs/>
                <w:sz w:val="24"/>
                <w:szCs w:val="24"/>
              </w:rPr>
              <w:t>прогнозовані операційні неконтрольовані витрати з транспортування природного газу  на рік t (</w:t>
            </w:r>
            <w:r w:rsidRPr="0003685D">
              <w:rPr>
                <w:rFonts w:ascii="Times New Roman" w:hAnsi="Times New Roman" w:cs="Times New Roman"/>
                <w:position w:val="-12"/>
                <w:sz w:val="24"/>
                <w:szCs w:val="24"/>
              </w:rPr>
              <w:object w:dxaOrig="680" w:dyaOrig="380" w14:anchorId="23D06B84">
                <v:shape id="_x0000_i1035" type="#_x0000_t75" style="width:33pt;height:19.5pt" o:ole="">
                  <v:imagedata r:id="rId28" o:title=""/>
                </v:shape>
                <o:OLEObject Type="Embed" ProgID="Equation.3" ShapeID="_x0000_i1035" DrawAspect="Content" ObjectID="_1768032643" r:id="rId29"/>
              </w:object>
            </w:r>
            <w:r w:rsidRPr="0003685D">
              <w:rPr>
                <w:rFonts w:ascii="Times New Roman" w:hAnsi="Times New Roman" w:cs="Times New Roman"/>
                <w:bCs/>
                <w:sz w:val="24"/>
                <w:szCs w:val="24"/>
              </w:rPr>
              <w:t>) визначаються за формулою</w:t>
            </w:r>
          </w:p>
          <w:p w:rsidR="00135F49" w:rsidRPr="0003685D" w:rsidRDefault="00B77776" w:rsidP="00135F49">
            <w:pPr>
              <w:jc w:val="center"/>
              <w:rPr>
                <w:rFonts w:ascii="Times New Roman" w:hAnsi="Times New Roman" w:cs="Times New Roman"/>
                <w:bCs/>
                <w:sz w:val="24"/>
                <w:szCs w:val="24"/>
              </w:rPr>
            </w:pPr>
            <m:oMath>
              <m:sSubSup>
                <m:sSubSupPr>
                  <m:ctrlPr>
                    <w:rPr>
                      <w:rFonts w:ascii="Cambria Math" w:hAnsi="Cambria Math" w:cs="Times New Roman"/>
                      <w:i/>
                      <w:sz w:val="24"/>
                      <w:szCs w:val="24"/>
                    </w:rPr>
                  </m:ctrlPr>
                </m:sSubSupPr>
                <m:e>
                  <m:r>
                    <w:rPr>
                      <w:rFonts w:ascii="Cambria Math" w:hAnsi="Cambria Math" w:cs="Times New Roman"/>
                      <w:sz w:val="24"/>
                      <w:szCs w:val="24"/>
                    </w:rPr>
                    <m:t>ОНВ</m:t>
                  </m:r>
                </m:e>
                <m:sub>
                  <m:r>
                    <w:rPr>
                      <w:rFonts w:ascii="Cambria Math" w:hAnsi="Cambria Math" w:cs="Times New Roman"/>
                      <w:sz w:val="24"/>
                      <w:szCs w:val="24"/>
                    </w:rPr>
                    <m:t>t</m:t>
                  </m:r>
                </m:sub>
                <m:sup>
                  <m:r>
                    <w:rPr>
                      <w:rFonts w:ascii="Cambria Math" w:hAnsi="Cambria Math" w:cs="Times New Roman"/>
                      <w:sz w:val="24"/>
                      <w:szCs w:val="24"/>
                    </w:rPr>
                    <m:t>n</m:t>
                  </m:r>
                </m:sup>
              </m:sSubSup>
              <m:r>
                <w:rPr>
                  <w:rFonts w:ascii="Cambria Math" w:hAnsi="Cambria Math" w:cs="Times New Roman"/>
                  <w:sz w:val="24"/>
                  <w:szCs w:val="24"/>
                </w:rPr>
                <m:t>=</m:t>
              </m:r>
              <m:d>
                <m:dPr>
                  <m:ctrlPr>
                    <w:rPr>
                      <w:rFonts w:ascii="Cambria Math" w:hAnsi="Cambria Math" w:cs="Times New Roman"/>
                      <w:i/>
                      <w:sz w:val="24"/>
                      <w:szCs w:val="24"/>
                    </w:rPr>
                  </m:ctrlPr>
                </m:dPr>
                <m:e>
                  <m:sSubSup>
                    <m:sSubSupPr>
                      <m:ctrlPr>
                        <w:rPr>
                          <w:rFonts w:ascii="Cambria Math" w:hAnsi="Cambria Math" w:cs="Times New Roman"/>
                          <w:i/>
                          <w:sz w:val="24"/>
                          <w:szCs w:val="24"/>
                        </w:rPr>
                      </m:ctrlPr>
                    </m:sSubSupPr>
                    <m:e>
                      <m:r>
                        <w:rPr>
                          <w:rFonts w:ascii="Cambria Math" w:hAnsi="Cambria Math" w:cs="Times New Roman"/>
                          <w:sz w:val="24"/>
                          <w:szCs w:val="24"/>
                        </w:rPr>
                        <m:t>ОНВ</m:t>
                      </m:r>
                    </m:e>
                    <m:sub>
                      <m:r>
                        <w:rPr>
                          <w:rFonts w:ascii="Cambria Math" w:hAnsi="Cambria Math" w:cs="Times New Roman"/>
                          <w:sz w:val="24"/>
                          <w:szCs w:val="24"/>
                        </w:rPr>
                        <m:t>t-1</m:t>
                      </m:r>
                    </m:sub>
                    <m:sup>
                      <m:r>
                        <w:rPr>
                          <w:rFonts w:ascii="Cambria Math" w:hAnsi="Cambria Math" w:cs="Times New Roman"/>
                          <w:sz w:val="24"/>
                          <w:szCs w:val="24"/>
                        </w:rPr>
                        <m:t>n</m:t>
                      </m:r>
                    </m:sup>
                  </m:sSubSup>
                  <m:r>
                    <w:rPr>
                      <w:rFonts w:ascii="Cambria Math" w:hAnsi="Cambria Math" w:cs="Times New Roman"/>
                      <w:sz w:val="24"/>
                      <w:szCs w:val="24"/>
                    </w:rPr>
                    <m:t>-</m:t>
                  </m:r>
                  <m:sSubSup>
                    <m:sSubSupPr>
                      <m:ctrlPr>
                        <w:rPr>
                          <w:rFonts w:ascii="Cambria Math" w:hAnsi="Cambria Math" w:cs="Times New Roman"/>
                          <w:i/>
                          <w:sz w:val="24"/>
                          <w:szCs w:val="24"/>
                        </w:rPr>
                      </m:ctrlPr>
                    </m:sSubSupPr>
                    <m:e>
                      <m:r>
                        <m:rPr>
                          <m:sty m:val="bi"/>
                        </m:rPr>
                        <w:rPr>
                          <w:rFonts w:ascii="Cambria Math" w:hAnsi="Cambria Math" w:cs="Times New Roman"/>
                          <w:sz w:val="24"/>
                          <w:szCs w:val="24"/>
                        </w:rPr>
                        <m:t>ВОП</m:t>
                      </m:r>
                    </m:e>
                    <m:sub>
                      <m:r>
                        <w:rPr>
                          <w:rFonts w:ascii="Cambria Math" w:hAnsi="Cambria Math" w:cs="Times New Roman"/>
                          <w:sz w:val="24"/>
                          <w:szCs w:val="24"/>
                        </w:rPr>
                        <m:t>t-1</m:t>
                      </m:r>
                    </m:sub>
                    <m:sup>
                      <m:r>
                        <w:rPr>
                          <w:rFonts w:ascii="Cambria Math" w:hAnsi="Cambria Math" w:cs="Times New Roman"/>
                          <w:sz w:val="24"/>
                          <w:szCs w:val="24"/>
                        </w:rPr>
                        <m:t>n</m:t>
                      </m:r>
                    </m:sup>
                  </m:sSubSup>
                  <m:r>
                    <w:rPr>
                      <w:rFonts w:ascii="Cambria Math" w:hAnsi="Cambria Math" w:cs="Times New Roman"/>
                      <w:sz w:val="24"/>
                      <w:szCs w:val="24"/>
                    </w:rPr>
                    <m:t>×</m:t>
                  </m:r>
                  <m:sSup>
                    <m:sSupPr>
                      <m:ctrlPr>
                        <w:rPr>
                          <w:rFonts w:ascii="Cambria Math" w:hAnsi="Cambria Math" w:cs="Times New Roman"/>
                          <w:i/>
                          <w:sz w:val="24"/>
                          <w:szCs w:val="24"/>
                        </w:rPr>
                      </m:ctrlPr>
                    </m:sSupPr>
                    <m:e>
                      <m:sSubSup>
                        <m:sSubSupPr>
                          <m:ctrlPr>
                            <w:rPr>
                              <w:rFonts w:ascii="Cambria Math" w:hAnsi="Cambria Math" w:cs="Times New Roman"/>
                              <w:i/>
                              <w:sz w:val="24"/>
                              <w:szCs w:val="24"/>
                            </w:rPr>
                          </m:ctrlPr>
                        </m:sSubSupPr>
                        <m:e>
                          <m:r>
                            <w:rPr>
                              <w:rFonts w:ascii="Cambria Math" w:hAnsi="Cambria Math" w:cs="Times New Roman"/>
                              <w:sz w:val="24"/>
                              <w:szCs w:val="24"/>
                            </w:rPr>
                            <m:t>Н</m:t>
                          </m:r>
                        </m:e>
                        <m:sub>
                          <m:r>
                            <w:rPr>
                              <w:rFonts w:ascii="Cambria Math" w:hAnsi="Cambria Math" w:cs="Times New Roman"/>
                              <w:sz w:val="24"/>
                              <w:szCs w:val="24"/>
                            </w:rPr>
                            <m:t>t-1</m:t>
                          </m:r>
                        </m:sub>
                        <m:sup>
                          <m:r>
                            <w:rPr>
                              <w:rFonts w:ascii="Cambria Math" w:hAnsi="Cambria Math" w:cs="Times New Roman"/>
                              <w:sz w:val="24"/>
                              <w:szCs w:val="24"/>
                            </w:rPr>
                            <m:t>ВОП</m:t>
                          </m:r>
                        </m:sup>
                      </m:sSubSup>
                    </m:e>
                    <m:sup/>
                  </m:sSup>
                </m:e>
              </m:d>
              <m:r>
                <w:rPr>
                  <w:rFonts w:ascii="Cambria Math" w:hAnsi="Cambria Math" w:cs="Times New Roman"/>
                  <w:sz w:val="24"/>
                  <w:szCs w:val="24"/>
                </w:rPr>
                <m:t>×</m:t>
              </m:r>
              <m:f>
                <m:fPr>
                  <m:ctrlPr>
                    <w:rPr>
                      <w:rFonts w:ascii="Cambria Math" w:hAnsi="Cambria Math" w:cs="Times New Roman"/>
                      <w:i/>
                      <w:sz w:val="24"/>
                      <w:szCs w:val="24"/>
                    </w:rPr>
                  </m:ctrlPr>
                </m:fPr>
                <m:num>
                  <m:sSubSup>
                    <m:sSubSupPr>
                      <m:ctrlPr>
                        <w:rPr>
                          <w:rFonts w:ascii="Cambria Math" w:hAnsi="Cambria Math" w:cs="Times New Roman"/>
                          <w:i/>
                          <w:sz w:val="24"/>
                          <w:szCs w:val="24"/>
                        </w:rPr>
                      </m:ctrlPr>
                    </m:sSubSupPr>
                    <m:e>
                      <m:r>
                        <w:rPr>
                          <w:rFonts w:ascii="Cambria Math" w:hAnsi="Cambria Math" w:cs="Times New Roman"/>
                          <w:sz w:val="24"/>
                          <w:szCs w:val="24"/>
                        </w:rPr>
                        <m:t>ІСЦ</m:t>
                      </m:r>
                    </m:e>
                    <m:sub>
                      <m:r>
                        <w:rPr>
                          <w:rFonts w:ascii="Cambria Math" w:hAnsi="Cambria Math" w:cs="Times New Roman"/>
                          <w:sz w:val="24"/>
                          <w:szCs w:val="24"/>
                        </w:rPr>
                        <m:t>t</m:t>
                      </m:r>
                    </m:sub>
                    <m:sup>
                      <m:r>
                        <w:rPr>
                          <w:rFonts w:ascii="Cambria Math" w:hAnsi="Cambria Math" w:cs="Times New Roman"/>
                          <w:sz w:val="24"/>
                          <w:szCs w:val="24"/>
                        </w:rPr>
                        <m:t>n</m:t>
                      </m:r>
                    </m:sup>
                  </m:sSubSup>
                </m:num>
                <m:den>
                  <m:r>
                    <w:rPr>
                      <w:rFonts w:ascii="Cambria Math" w:hAnsi="Cambria Math" w:cs="Times New Roman"/>
                      <w:sz w:val="24"/>
                      <w:szCs w:val="24"/>
                    </w:rPr>
                    <m:t>100</m:t>
                  </m:r>
                </m:den>
              </m:f>
              <m:r>
                <w:rPr>
                  <w:rFonts w:ascii="Cambria Math" w:hAnsi="Cambria Math" w:cs="Times New Roman"/>
                  <w:sz w:val="24"/>
                  <w:szCs w:val="24"/>
                </w:rPr>
                <m:t>+</m:t>
              </m:r>
              <m:sSubSup>
                <m:sSubSupPr>
                  <m:ctrlPr>
                    <w:rPr>
                      <w:rFonts w:ascii="Cambria Math" w:hAnsi="Cambria Math" w:cs="Times New Roman"/>
                      <w:i/>
                      <w:sz w:val="24"/>
                      <w:szCs w:val="24"/>
                    </w:rPr>
                  </m:ctrlPr>
                </m:sSubSupPr>
                <m:e>
                  <m:r>
                    <m:rPr>
                      <m:sty m:val="bi"/>
                    </m:rPr>
                    <w:rPr>
                      <w:rFonts w:ascii="Cambria Math" w:hAnsi="Cambria Math" w:cs="Times New Roman"/>
                      <w:sz w:val="24"/>
                      <w:szCs w:val="24"/>
                    </w:rPr>
                    <m:t>ВОП</m:t>
                  </m:r>
                </m:e>
                <m:sub>
                  <m:r>
                    <w:rPr>
                      <w:rFonts w:ascii="Cambria Math" w:hAnsi="Cambria Math" w:cs="Times New Roman"/>
                      <w:sz w:val="24"/>
                      <w:szCs w:val="24"/>
                    </w:rPr>
                    <m:t>t</m:t>
                  </m:r>
                </m:sub>
                <m:sup>
                  <m:r>
                    <w:rPr>
                      <w:rFonts w:ascii="Cambria Math" w:hAnsi="Cambria Math" w:cs="Times New Roman"/>
                      <w:sz w:val="24"/>
                      <w:szCs w:val="24"/>
                    </w:rPr>
                    <m:t>n</m:t>
                  </m:r>
                </m:sup>
              </m:sSubSup>
              <m:r>
                <w:rPr>
                  <w:rFonts w:ascii="Cambria Math" w:hAnsi="Cambria Math" w:cs="Times New Roman"/>
                  <w:sz w:val="24"/>
                  <w:szCs w:val="24"/>
                </w:rPr>
                <m:t>×</m:t>
              </m:r>
              <m:sSubSup>
                <m:sSubSupPr>
                  <m:ctrlPr>
                    <w:rPr>
                      <w:rFonts w:ascii="Cambria Math" w:hAnsi="Cambria Math" w:cs="Times New Roman"/>
                      <w:i/>
                      <w:sz w:val="24"/>
                      <w:szCs w:val="24"/>
                    </w:rPr>
                  </m:ctrlPr>
                </m:sSubSupPr>
                <m:e>
                  <m:r>
                    <w:rPr>
                      <w:rFonts w:ascii="Cambria Math" w:hAnsi="Cambria Math" w:cs="Times New Roman"/>
                      <w:sz w:val="24"/>
                      <w:szCs w:val="24"/>
                    </w:rPr>
                    <m:t>Н</m:t>
                  </m:r>
                </m:e>
                <m:sub>
                  <m:r>
                    <w:rPr>
                      <w:rFonts w:ascii="Cambria Math" w:hAnsi="Cambria Math" w:cs="Times New Roman"/>
                      <w:sz w:val="24"/>
                      <w:szCs w:val="24"/>
                    </w:rPr>
                    <m:t>t</m:t>
                  </m:r>
                </m:sub>
                <m:sup>
                  <m:r>
                    <w:rPr>
                      <w:rFonts w:ascii="Cambria Math" w:hAnsi="Cambria Math" w:cs="Times New Roman"/>
                      <w:sz w:val="24"/>
                      <w:szCs w:val="24"/>
                    </w:rPr>
                    <m:t>ВОП</m:t>
                  </m:r>
                </m:sup>
              </m:sSubSup>
            </m:oMath>
            <w:r w:rsidR="00135F49" w:rsidRPr="0003685D">
              <w:rPr>
                <w:rFonts w:ascii="Times New Roman" w:hAnsi="Times New Roman" w:cs="Times New Roman"/>
                <w:sz w:val="24"/>
                <w:szCs w:val="24"/>
              </w:rPr>
              <w:t xml:space="preserve"> </w:t>
            </w:r>
            <w:r w:rsidR="00135F49" w:rsidRPr="0003685D">
              <w:rPr>
                <w:rFonts w:ascii="Times New Roman" w:hAnsi="Times New Roman" w:cs="Times New Roman"/>
                <w:bCs/>
                <w:sz w:val="24"/>
                <w:szCs w:val="24"/>
              </w:rPr>
              <w:t>(тис. грн), (6)</w:t>
            </w:r>
          </w:p>
          <w:p w:rsidR="00135F49" w:rsidRPr="0003685D" w:rsidRDefault="00135F49" w:rsidP="00135F49">
            <w:pPr>
              <w:jc w:val="both"/>
              <w:rPr>
                <w:rFonts w:ascii="Times New Roman" w:hAnsi="Times New Roman" w:cs="Times New Roman"/>
                <w:bCs/>
                <w:sz w:val="24"/>
                <w:szCs w:val="24"/>
              </w:rPr>
            </w:pPr>
            <w:r w:rsidRPr="0003685D">
              <w:rPr>
                <w:rFonts w:ascii="Times New Roman" w:hAnsi="Times New Roman" w:cs="Times New Roman"/>
                <w:bCs/>
                <w:sz w:val="24"/>
                <w:szCs w:val="24"/>
              </w:rPr>
              <w:t xml:space="preserve">де: </w:t>
            </w:r>
            <m:oMath>
              <m:sSubSup>
                <m:sSubSupPr>
                  <m:ctrlPr>
                    <w:rPr>
                      <w:rFonts w:ascii="Cambria Math" w:hAnsi="Cambria Math" w:cs="Times New Roman"/>
                      <w:bCs/>
                      <w:sz w:val="24"/>
                      <w:szCs w:val="24"/>
                    </w:rPr>
                  </m:ctrlPr>
                </m:sSubSupPr>
                <m:e>
                  <m:r>
                    <m:rPr>
                      <m:sty m:val="p"/>
                    </m:rPr>
                    <w:rPr>
                      <w:rFonts w:ascii="Cambria Math" w:hAnsi="Cambria Math" w:cs="Times New Roman"/>
                      <w:sz w:val="24"/>
                      <w:szCs w:val="24"/>
                    </w:rPr>
                    <m:t>Н</m:t>
                  </m:r>
                </m:e>
                <m:sub/>
                <m:sup>
                  <m:r>
                    <m:rPr>
                      <m:sty m:val="p"/>
                    </m:rPr>
                    <w:rPr>
                      <w:rFonts w:ascii="Cambria Math" w:hAnsi="Cambria Math" w:cs="Times New Roman"/>
                      <w:sz w:val="24"/>
                      <w:szCs w:val="24"/>
                    </w:rPr>
                    <m:t>ВОП</m:t>
                  </m:r>
                </m:sup>
              </m:sSubSup>
            </m:oMath>
            <w:r w:rsidRPr="0003685D">
              <w:rPr>
                <w:rFonts w:ascii="Times New Roman" w:hAnsi="Times New Roman" w:cs="Times New Roman"/>
                <w:bCs/>
                <w:sz w:val="24"/>
                <w:szCs w:val="24"/>
              </w:rPr>
              <w:t xml:space="preserve"> – фактичний рівень єдиного внеску на загальнообов’язкове державне соціальне страхування за останній звітний рік, що передує року t, у відносних одиницях;</w:t>
            </w:r>
          </w:p>
          <w:p w:rsidR="00135F49" w:rsidRPr="0003685D" w:rsidRDefault="00135F49" w:rsidP="00135F49">
            <w:pPr>
              <w:ind w:firstLine="709"/>
              <w:jc w:val="both"/>
              <w:rPr>
                <w:rFonts w:ascii="Times New Roman" w:hAnsi="Times New Roman" w:cs="Times New Roman"/>
                <w:sz w:val="24"/>
                <w:szCs w:val="24"/>
              </w:rPr>
            </w:pPr>
            <w:r w:rsidRPr="0003685D">
              <w:rPr>
                <w:rFonts w:ascii="Times New Roman" w:hAnsi="Times New Roman" w:cs="Times New Roman"/>
                <w:sz w:val="24"/>
                <w:szCs w:val="24"/>
              </w:rPr>
              <w:t>….</w:t>
            </w:r>
          </w:p>
          <w:p w:rsidR="00135F49" w:rsidRPr="0003685D" w:rsidRDefault="00135F49" w:rsidP="00135F49">
            <w:pPr>
              <w:jc w:val="both"/>
              <w:rPr>
                <w:rFonts w:ascii="Times New Roman" w:hAnsi="Times New Roman" w:cs="Times New Roman"/>
                <w:bCs/>
                <w:sz w:val="24"/>
                <w:szCs w:val="24"/>
              </w:rPr>
            </w:pPr>
            <w:r w:rsidRPr="0003685D">
              <w:rPr>
                <w:rFonts w:ascii="Times New Roman" w:hAnsi="Times New Roman" w:cs="Times New Roman"/>
                <w:sz w:val="24"/>
                <w:szCs w:val="24"/>
              </w:rPr>
              <w:tab/>
              <w:t xml:space="preserve">3) </w:t>
            </w:r>
            <w:r w:rsidRPr="0003685D">
              <w:rPr>
                <w:rFonts w:ascii="Times New Roman" w:hAnsi="Times New Roman" w:cs="Times New Roman"/>
                <w:bCs/>
                <w:sz w:val="24"/>
                <w:szCs w:val="24"/>
              </w:rPr>
              <w:t>Н</w:t>
            </w:r>
            <w:r w:rsidRPr="0003685D">
              <w:rPr>
                <w:rFonts w:ascii="Times New Roman" w:hAnsi="Times New Roman" w:cs="Times New Roman"/>
                <w:b/>
                <w:bCs/>
                <w:sz w:val="24"/>
                <w:szCs w:val="24"/>
                <w:vertAlign w:val="superscript"/>
              </w:rPr>
              <w:t>ВОП</w:t>
            </w:r>
            <w:r w:rsidRPr="0003685D">
              <w:rPr>
                <w:rFonts w:ascii="Times New Roman" w:hAnsi="Times New Roman" w:cs="Times New Roman"/>
                <w:bCs/>
                <w:i/>
                <w:sz w:val="24"/>
                <w:szCs w:val="24"/>
                <w:vertAlign w:val="superscript"/>
              </w:rPr>
              <w:t xml:space="preserve"> </w:t>
            </w:r>
            <w:r w:rsidRPr="0003685D">
              <w:rPr>
                <w:rFonts w:ascii="Times New Roman" w:hAnsi="Times New Roman" w:cs="Times New Roman"/>
                <w:bCs/>
                <w:sz w:val="24"/>
                <w:szCs w:val="24"/>
              </w:rPr>
              <w:t>переглядається в разі зміни законодавчо встановленого рівня єдиного внеску на загальнообов’язкове державне соціальне страхування.</w:t>
            </w:r>
          </w:p>
          <w:p w:rsidR="00135F49" w:rsidRPr="0003685D" w:rsidRDefault="00135F49" w:rsidP="00135F49">
            <w:pPr>
              <w:jc w:val="both"/>
              <w:rPr>
                <w:rFonts w:ascii="Times New Roman" w:hAnsi="Times New Roman" w:cs="Times New Roman"/>
                <w:sz w:val="24"/>
                <w:szCs w:val="24"/>
              </w:rPr>
            </w:pPr>
            <w:r w:rsidRPr="0003685D">
              <w:rPr>
                <w:rFonts w:ascii="Times New Roman" w:hAnsi="Times New Roman" w:cs="Times New Roman"/>
                <w:sz w:val="24"/>
                <w:szCs w:val="24"/>
              </w:rPr>
              <w:t>…</w:t>
            </w:r>
          </w:p>
        </w:tc>
        <w:tc>
          <w:tcPr>
            <w:tcW w:w="5245" w:type="dxa"/>
          </w:tcPr>
          <w:p w:rsidR="00575D42" w:rsidRPr="0003685D" w:rsidRDefault="00135F49" w:rsidP="00135F49">
            <w:pPr>
              <w:jc w:val="both"/>
              <w:rPr>
                <w:rFonts w:ascii="Times New Roman" w:hAnsi="Times New Roman" w:cs="Times New Roman"/>
                <w:b/>
                <w:bCs/>
                <w:i/>
                <w:iCs/>
                <w:sz w:val="24"/>
                <w:szCs w:val="24"/>
                <w:shd w:val="clear" w:color="auto" w:fill="FFFFFF"/>
              </w:rPr>
            </w:pPr>
            <w:r w:rsidRPr="0003685D">
              <w:rPr>
                <w:rFonts w:ascii="Times New Roman" w:hAnsi="Times New Roman" w:cs="Times New Roman"/>
                <w:b/>
                <w:bCs/>
                <w:i/>
                <w:iCs/>
                <w:sz w:val="24"/>
                <w:szCs w:val="24"/>
                <w:shd w:val="clear" w:color="auto" w:fill="FFFFFF"/>
              </w:rPr>
              <w:lastRenderedPageBreak/>
              <w:tab/>
            </w:r>
          </w:p>
          <w:p w:rsidR="00575D42" w:rsidRPr="0003685D" w:rsidRDefault="00575D42" w:rsidP="00135F49">
            <w:pPr>
              <w:jc w:val="both"/>
              <w:rPr>
                <w:rFonts w:ascii="Times New Roman" w:hAnsi="Times New Roman" w:cs="Times New Roman"/>
                <w:b/>
                <w:bCs/>
                <w:i/>
                <w:iCs/>
                <w:sz w:val="24"/>
                <w:szCs w:val="24"/>
                <w:shd w:val="clear" w:color="auto" w:fill="FFFFFF"/>
              </w:rPr>
            </w:pPr>
          </w:p>
          <w:p w:rsidR="00575D42" w:rsidRPr="0003685D" w:rsidRDefault="00575D42" w:rsidP="00135F49">
            <w:pPr>
              <w:jc w:val="both"/>
              <w:rPr>
                <w:rFonts w:ascii="Times New Roman" w:hAnsi="Times New Roman" w:cs="Times New Roman"/>
                <w:b/>
                <w:bCs/>
                <w:i/>
                <w:iCs/>
                <w:sz w:val="24"/>
                <w:szCs w:val="24"/>
                <w:shd w:val="clear" w:color="auto" w:fill="FFFFFF"/>
              </w:rPr>
            </w:pPr>
          </w:p>
          <w:p w:rsidR="00575D42" w:rsidRPr="0003685D" w:rsidRDefault="00575D42" w:rsidP="00135F49">
            <w:pPr>
              <w:jc w:val="both"/>
              <w:rPr>
                <w:rFonts w:ascii="Times New Roman" w:hAnsi="Times New Roman" w:cs="Times New Roman"/>
                <w:b/>
                <w:bCs/>
                <w:i/>
                <w:iCs/>
                <w:sz w:val="24"/>
                <w:szCs w:val="24"/>
                <w:shd w:val="clear" w:color="auto" w:fill="FFFFFF"/>
              </w:rPr>
            </w:pPr>
          </w:p>
          <w:p w:rsidR="00575D42" w:rsidRPr="0003685D" w:rsidRDefault="00575D42" w:rsidP="00135F49">
            <w:pPr>
              <w:jc w:val="both"/>
              <w:rPr>
                <w:rFonts w:ascii="Times New Roman" w:hAnsi="Times New Roman" w:cs="Times New Roman"/>
                <w:b/>
                <w:bCs/>
                <w:i/>
                <w:iCs/>
                <w:sz w:val="24"/>
                <w:szCs w:val="24"/>
                <w:shd w:val="clear" w:color="auto" w:fill="FFFFFF"/>
              </w:rPr>
            </w:pPr>
          </w:p>
          <w:p w:rsidR="00575D42" w:rsidRPr="0003685D" w:rsidRDefault="00575D42" w:rsidP="00135F49">
            <w:pPr>
              <w:jc w:val="both"/>
              <w:rPr>
                <w:rFonts w:ascii="Times New Roman" w:hAnsi="Times New Roman" w:cs="Times New Roman"/>
                <w:b/>
                <w:bCs/>
                <w:i/>
                <w:iCs/>
                <w:sz w:val="24"/>
                <w:szCs w:val="24"/>
                <w:shd w:val="clear" w:color="auto" w:fill="FFFFFF"/>
              </w:rPr>
            </w:pPr>
          </w:p>
          <w:p w:rsidR="00575D42" w:rsidRPr="0003685D" w:rsidRDefault="00575D42" w:rsidP="00135F49">
            <w:pPr>
              <w:jc w:val="both"/>
              <w:rPr>
                <w:rFonts w:ascii="Times New Roman" w:hAnsi="Times New Roman" w:cs="Times New Roman"/>
                <w:b/>
                <w:bCs/>
                <w:i/>
                <w:iCs/>
                <w:sz w:val="24"/>
                <w:szCs w:val="24"/>
                <w:shd w:val="clear" w:color="auto" w:fill="FFFFFF"/>
              </w:rPr>
            </w:pPr>
          </w:p>
          <w:p w:rsidR="00575D42" w:rsidRPr="0003685D" w:rsidRDefault="00575D42" w:rsidP="00135F49">
            <w:pPr>
              <w:jc w:val="both"/>
              <w:rPr>
                <w:rFonts w:ascii="Times New Roman" w:hAnsi="Times New Roman" w:cs="Times New Roman"/>
                <w:b/>
                <w:bCs/>
                <w:i/>
                <w:iCs/>
                <w:sz w:val="24"/>
                <w:szCs w:val="24"/>
                <w:shd w:val="clear" w:color="auto" w:fill="FFFFFF"/>
              </w:rPr>
            </w:pPr>
          </w:p>
          <w:p w:rsidR="00575D42" w:rsidRPr="0003685D" w:rsidRDefault="00575D42" w:rsidP="00135F49">
            <w:pPr>
              <w:jc w:val="both"/>
              <w:rPr>
                <w:rFonts w:ascii="Times New Roman" w:hAnsi="Times New Roman" w:cs="Times New Roman"/>
                <w:b/>
                <w:bCs/>
                <w:i/>
                <w:iCs/>
                <w:sz w:val="24"/>
                <w:szCs w:val="24"/>
                <w:shd w:val="clear" w:color="auto" w:fill="FFFFFF"/>
              </w:rPr>
            </w:pPr>
          </w:p>
          <w:p w:rsidR="00135F49" w:rsidRPr="0003685D" w:rsidRDefault="00135F49" w:rsidP="00575D42">
            <w:pPr>
              <w:ind w:firstLine="751"/>
              <w:jc w:val="both"/>
              <w:rPr>
                <w:rFonts w:ascii="Times New Roman" w:hAnsi="Times New Roman" w:cs="Times New Roman"/>
                <w:b/>
                <w:bCs/>
                <w:iCs/>
                <w:sz w:val="24"/>
                <w:szCs w:val="24"/>
                <w:shd w:val="clear" w:color="auto" w:fill="FFFFFF"/>
              </w:rPr>
            </w:pPr>
            <w:r w:rsidRPr="0003685D">
              <w:rPr>
                <w:rFonts w:ascii="Times New Roman" w:hAnsi="Times New Roman" w:cs="Times New Roman"/>
                <w:b/>
                <w:bCs/>
                <w:i/>
                <w:iCs/>
                <w:sz w:val="24"/>
                <w:szCs w:val="24"/>
                <w:shd w:val="clear" w:color="auto" w:fill="FFFFFF"/>
              </w:rPr>
              <w:t>Зауваження не надходили</w:t>
            </w:r>
          </w:p>
        </w:tc>
        <w:tc>
          <w:tcPr>
            <w:tcW w:w="3685" w:type="dxa"/>
          </w:tcPr>
          <w:p w:rsidR="00135F49" w:rsidRPr="0003685D" w:rsidRDefault="00135F49" w:rsidP="00135F49">
            <w:pPr>
              <w:jc w:val="both"/>
              <w:rPr>
                <w:rFonts w:ascii="Times New Roman" w:eastAsia="Times New Roman" w:hAnsi="Times New Roman" w:cs="Times New Roman"/>
                <w:b/>
                <w:sz w:val="24"/>
                <w:szCs w:val="24"/>
                <w:lang w:eastAsia="uk-UA"/>
              </w:rPr>
            </w:pPr>
          </w:p>
        </w:tc>
      </w:tr>
      <w:tr w:rsidR="00135F49" w:rsidRPr="0003685D" w:rsidTr="00775239">
        <w:trPr>
          <w:gridAfter w:val="1"/>
          <w:wAfter w:w="16" w:type="dxa"/>
          <w:jc w:val="center"/>
        </w:trPr>
        <w:tc>
          <w:tcPr>
            <w:tcW w:w="6374" w:type="dxa"/>
          </w:tcPr>
          <w:p w:rsidR="00135F49" w:rsidRPr="0003685D" w:rsidRDefault="00135F49" w:rsidP="00135F49">
            <w:pPr>
              <w:tabs>
                <w:tab w:val="center" w:pos="5230"/>
                <w:tab w:val="left" w:pos="8865"/>
              </w:tabs>
              <w:ind w:firstLine="709"/>
              <w:jc w:val="both"/>
              <w:rPr>
                <w:rFonts w:ascii="Times New Roman" w:hAnsi="Times New Roman" w:cs="Times New Roman"/>
                <w:bCs/>
                <w:sz w:val="24"/>
                <w:szCs w:val="24"/>
              </w:rPr>
            </w:pPr>
            <w:r w:rsidRPr="0003685D">
              <w:rPr>
                <w:rFonts w:ascii="Times New Roman" w:hAnsi="Times New Roman" w:cs="Times New Roman"/>
                <w:bCs/>
                <w:noProof/>
                <w:sz w:val="24"/>
                <w:szCs w:val="24"/>
              </w:rPr>
              <w:t>6.</w:t>
            </w:r>
            <w:r w:rsidRPr="0003685D">
              <w:rPr>
                <w:rFonts w:ascii="Times New Roman" w:hAnsi="Times New Roman" w:cs="Times New Roman"/>
                <w:bCs/>
                <w:sz w:val="24"/>
                <w:szCs w:val="24"/>
              </w:rPr>
              <w:t xml:space="preserve"> </w:t>
            </w:r>
            <w:r w:rsidRPr="0003685D">
              <w:rPr>
                <w:rFonts w:ascii="Times New Roman" w:hAnsi="Times New Roman" w:cs="Times New Roman"/>
                <w:bCs/>
                <w:noProof/>
                <w:sz w:val="24"/>
                <w:szCs w:val="24"/>
              </w:rPr>
              <w:t xml:space="preserve">Амортизація у році </w:t>
            </w:r>
            <w:r w:rsidRPr="0003685D">
              <w:rPr>
                <w:rFonts w:ascii="Times New Roman" w:hAnsi="Times New Roman" w:cs="Times New Roman"/>
                <w:bCs/>
                <w:i/>
                <w:noProof/>
                <w:sz w:val="24"/>
                <w:szCs w:val="24"/>
              </w:rPr>
              <w:t xml:space="preserve">t </w:t>
            </w:r>
            <w:r w:rsidRPr="0003685D">
              <w:rPr>
                <w:rFonts w:ascii="Times New Roman" w:hAnsi="Times New Roman" w:cs="Times New Roman"/>
                <w:bCs/>
                <w:noProof/>
                <w:sz w:val="24"/>
                <w:szCs w:val="24"/>
              </w:rPr>
              <w:t>регуляторного періоду визначається відповідно до розділів IV та V цієї Методики, окремо на активи, що створені на дату переходу до стимулюючого регулювання, та активи, створені після переходу на стимулююче регулювання, активи, що були отримані ліцензіатами на безоплатній основі, та активи, що були створені за рахунок отримання плати за приєднання об’єктів газоспоживання (газопостачання) замовників до газопроводів газотранспортного підприємства, за формулою</w:t>
            </w:r>
          </w:p>
          <w:p w:rsidR="00135F49" w:rsidRPr="0003685D" w:rsidRDefault="00135F49" w:rsidP="00135F49">
            <w:pPr>
              <w:ind w:firstLine="709"/>
              <w:jc w:val="center"/>
              <w:rPr>
                <w:rFonts w:ascii="Times New Roman" w:hAnsi="Times New Roman" w:cs="Times New Roman"/>
                <w:bCs/>
                <w:sz w:val="24"/>
                <w:szCs w:val="24"/>
              </w:rPr>
            </w:pPr>
            <w:r w:rsidRPr="0003685D">
              <w:rPr>
                <w:rFonts w:ascii="Times New Roman" w:hAnsi="Times New Roman" w:cs="Times New Roman"/>
                <w:bCs/>
                <w:position w:val="-12"/>
                <w:sz w:val="24"/>
                <w:szCs w:val="24"/>
              </w:rPr>
              <w:object w:dxaOrig="2680" w:dyaOrig="380" w14:anchorId="0DB97E8C">
                <v:shape id="_x0000_i1036" type="#_x0000_t75" style="width:153pt;height:20.25pt" o:ole="">
                  <v:imagedata r:id="rId30" o:title=""/>
                </v:shape>
                <o:OLEObject Type="Embed" ProgID="Equation.3" ShapeID="_x0000_i1036" DrawAspect="Content" ObjectID="_1768032644" r:id="rId31"/>
              </w:object>
            </w:r>
            <w:r w:rsidRPr="0003685D">
              <w:rPr>
                <w:rFonts w:ascii="Times New Roman" w:hAnsi="Times New Roman" w:cs="Times New Roman"/>
                <w:bCs/>
                <w:sz w:val="24"/>
                <w:szCs w:val="24"/>
              </w:rPr>
              <w:t xml:space="preserve"> (тис. грн), (8)</w:t>
            </w:r>
          </w:p>
          <w:p w:rsidR="00135F49" w:rsidRPr="0003685D" w:rsidRDefault="00135F49" w:rsidP="00135F49">
            <w:pPr>
              <w:ind w:firstLine="709"/>
              <w:jc w:val="both"/>
              <w:rPr>
                <w:rFonts w:ascii="Times New Roman" w:hAnsi="Times New Roman" w:cs="Times New Roman"/>
                <w:sz w:val="24"/>
                <w:szCs w:val="24"/>
              </w:rPr>
            </w:pPr>
            <w:r w:rsidRPr="0003685D">
              <w:rPr>
                <w:rFonts w:ascii="Times New Roman" w:hAnsi="Times New Roman" w:cs="Times New Roman"/>
                <w:sz w:val="24"/>
                <w:szCs w:val="24"/>
              </w:rPr>
              <w:t>…</w:t>
            </w:r>
          </w:p>
          <w:p w:rsidR="00135F49" w:rsidRPr="0003685D" w:rsidRDefault="00135F49" w:rsidP="00135F49">
            <w:pPr>
              <w:ind w:firstLine="709"/>
              <w:jc w:val="both"/>
              <w:rPr>
                <w:rFonts w:ascii="Times New Roman" w:hAnsi="Times New Roman" w:cs="Times New Roman"/>
                <w:bCs/>
                <w:sz w:val="24"/>
                <w:szCs w:val="24"/>
              </w:rPr>
            </w:pPr>
            <w:r w:rsidRPr="0003685D">
              <w:rPr>
                <w:rFonts w:ascii="Times New Roman" w:hAnsi="Times New Roman" w:cs="Times New Roman"/>
                <w:sz w:val="24"/>
                <w:szCs w:val="24"/>
              </w:rPr>
              <w:t xml:space="preserve">1) </w:t>
            </w:r>
            <w:r w:rsidRPr="0003685D">
              <w:rPr>
                <w:rFonts w:ascii="Times New Roman" w:hAnsi="Times New Roman" w:cs="Times New Roman"/>
                <w:bCs/>
                <w:sz w:val="24"/>
                <w:szCs w:val="24"/>
              </w:rPr>
              <w:t>при визначенні суми амортизації (</w:t>
            </w:r>
            <w:r w:rsidRPr="0003685D">
              <w:rPr>
                <w:rFonts w:ascii="Times New Roman" w:hAnsi="Times New Roman" w:cs="Times New Roman"/>
                <w:bCs/>
                <w:position w:val="-12"/>
                <w:sz w:val="24"/>
                <w:szCs w:val="24"/>
              </w:rPr>
              <w:object w:dxaOrig="480" w:dyaOrig="380" w14:anchorId="2038814D">
                <v:shape id="_x0000_i1037" type="#_x0000_t75" style="width:30pt;height:20.25pt" o:ole="">
                  <v:imagedata r:id="rId32" o:title=""/>
                </v:shape>
                <o:OLEObject Type="Embed" ProgID="Equation.3" ShapeID="_x0000_i1037" DrawAspect="Content" ObjectID="_1768032645" r:id="rId33"/>
              </w:object>
            </w:r>
            <w:r w:rsidRPr="0003685D">
              <w:rPr>
                <w:rFonts w:ascii="Times New Roman" w:hAnsi="Times New Roman" w:cs="Times New Roman"/>
                <w:bCs/>
                <w:sz w:val="24"/>
                <w:szCs w:val="24"/>
              </w:rPr>
              <w:t xml:space="preserve">) у році </w:t>
            </w:r>
            <w:r w:rsidRPr="0003685D">
              <w:rPr>
                <w:rFonts w:ascii="Times New Roman" w:hAnsi="Times New Roman" w:cs="Times New Roman"/>
                <w:bCs/>
                <w:i/>
                <w:sz w:val="24"/>
                <w:szCs w:val="24"/>
              </w:rPr>
              <w:t>t</w:t>
            </w:r>
            <w:r w:rsidRPr="0003685D">
              <w:rPr>
                <w:rFonts w:ascii="Times New Roman" w:hAnsi="Times New Roman" w:cs="Times New Roman"/>
                <w:bCs/>
                <w:sz w:val="24"/>
                <w:szCs w:val="24"/>
              </w:rPr>
              <w:t xml:space="preserve"> у відповідних складових враховується прогнозована сума амортизації активів, що будуть створені у році </w:t>
            </w:r>
            <w:r w:rsidRPr="0003685D">
              <w:rPr>
                <w:rFonts w:ascii="Times New Roman" w:hAnsi="Times New Roman" w:cs="Times New Roman"/>
                <w:bCs/>
                <w:i/>
                <w:sz w:val="24"/>
                <w:szCs w:val="24"/>
              </w:rPr>
              <w:t>t</w:t>
            </w:r>
            <w:r w:rsidRPr="0003685D">
              <w:rPr>
                <w:rFonts w:ascii="Times New Roman" w:hAnsi="Times New Roman" w:cs="Times New Roman"/>
                <w:bCs/>
                <w:sz w:val="24"/>
                <w:szCs w:val="24"/>
              </w:rPr>
              <w:t xml:space="preserve"> в рамках реалізації інвестиційної програми, у тому числі за рахунок отримання плати за приєднання об’єктів газоспоживання (газопостачання) замовників до </w:t>
            </w:r>
            <w:r w:rsidRPr="0003685D">
              <w:rPr>
                <w:rFonts w:ascii="Times New Roman" w:hAnsi="Times New Roman" w:cs="Times New Roman"/>
                <w:bCs/>
                <w:noProof/>
                <w:sz w:val="24"/>
                <w:szCs w:val="24"/>
              </w:rPr>
              <w:t>газопроводів</w:t>
            </w:r>
            <w:r w:rsidRPr="0003685D">
              <w:rPr>
                <w:rFonts w:ascii="Times New Roman" w:hAnsi="Times New Roman" w:cs="Times New Roman"/>
                <w:bCs/>
                <w:sz w:val="24"/>
                <w:szCs w:val="24"/>
              </w:rPr>
              <w:t xml:space="preserve"> газотранспортного підприємства, або будуть отримані ліцензіатами на безоплатній основі;</w:t>
            </w:r>
          </w:p>
          <w:p w:rsidR="00135F49" w:rsidRPr="0003685D" w:rsidRDefault="00135F49" w:rsidP="00135F49">
            <w:pPr>
              <w:ind w:firstLine="601"/>
              <w:jc w:val="both"/>
              <w:rPr>
                <w:rFonts w:ascii="Times New Roman" w:hAnsi="Times New Roman" w:cs="Times New Roman"/>
                <w:b/>
                <w:bCs/>
                <w:sz w:val="24"/>
                <w:szCs w:val="24"/>
              </w:rPr>
            </w:pPr>
            <w:r w:rsidRPr="0003685D">
              <w:rPr>
                <w:rFonts w:ascii="Times New Roman" w:hAnsi="Times New Roman" w:cs="Times New Roman"/>
                <w:sz w:val="24"/>
                <w:szCs w:val="24"/>
              </w:rPr>
              <w:t xml:space="preserve">2) </w:t>
            </w:r>
            <w:r w:rsidRPr="0003685D">
              <w:rPr>
                <w:rFonts w:ascii="Times New Roman" w:hAnsi="Times New Roman" w:cs="Times New Roman"/>
                <w:bCs/>
                <w:sz w:val="24"/>
                <w:szCs w:val="24"/>
              </w:rPr>
              <w:t xml:space="preserve">прогнозована річна амортизація на активи, отримані ліцензіатом на безоплатній основі, які створені після переходу на стимулююче регулювання, або активи, створені </w:t>
            </w:r>
            <w:r w:rsidRPr="0003685D">
              <w:rPr>
                <w:rFonts w:ascii="Times New Roman" w:hAnsi="Times New Roman" w:cs="Times New Roman"/>
                <w:bCs/>
                <w:sz w:val="24"/>
                <w:szCs w:val="24"/>
              </w:rPr>
              <w:lastRenderedPageBreak/>
              <w:t>за рахунок плати за підключення за споживання газу ( </w:t>
            </w:r>
            <w:r w:rsidRPr="0003685D">
              <w:rPr>
                <w:rFonts w:ascii="Times New Roman" w:hAnsi="Times New Roman" w:cs="Times New Roman"/>
                <w:position w:val="-12"/>
                <w:sz w:val="24"/>
                <w:szCs w:val="24"/>
              </w:rPr>
              <w:object w:dxaOrig="400" w:dyaOrig="380" w14:anchorId="32C5228B">
                <v:shape id="_x0000_i1038" type="#_x0000_t75" style="width:27pt;height:20.25pt" o:ole="">
                  <v:imagedata r:id="rId34" o:title=""/>
                </v:shape>
                <o:OLEObject Type="Embed" ProgID="Equation.3" ShapeID="_x0000_i1038" DrawAspect="Content" ObjectID="_1768032646" r:id="rId35"/>
              </w:object>
            </w:r>
            <w:r w:rsidRPr="0003685D">
              <w:rPr>
                <w:rFonts w:ascii="Times New Roman" w:hAnsi="Times New Roman" w:cs="Times New Roman"/>
                <w:bCs/>
                <w:sz w:val="24"/>
                <w:szCs w:val="24"/>
              </w:rPr>
              <w:t xml:space="preserve"> та </w:t>
            </w:r>
            <w:r w:rsidRPr="0003685D">
              <w:rPr>
                <w:rFonts w:ascii="Times New Roman" w:hAnsi="Times New Roman" w:cs="Times New Roman"/>
                <w:position w:val="-12"/>
                <w:sz w:val="24"/>
                <w:szCs w:val="24"/>
              </w:rPr>
              <w:object w:dxaOrig="420" w:dyaOrig="380" w14:anchorId="4FCAF17B">
                <v:shape id="_x0000_i1039" type="#_x0000_t75" style="width:27pt;height:20.25pt" o:ole="">
                  <v:imagedata r:id="rId36" o:title=""/>
                </v:shape>
                <o:OLEObject Type="Embed" ProgID="Equation.3" ShapeID="_x0000_i1039" DrawAspect="Content" ObjectID="_1768032647" r:id="rId37"/>
              </w:object>
            </w:r>
            <w:r w:rsidRPr="0003685D">
              <w:rPr>
                <w:rFonts w:ascii="Times New Roman" w:hAnsi="Times New Roman" w:cs="Times New Roman"/>
                <w:bCs/>
                <w:sz w:val="24"/>
                <w:szCs w:val="24"/>
              </w:rPr>
              <w:t xml:space="preserve">) на рік </w:t>
            </w:r>
            <w:r w:rsidRPr="0003685D">
              <w:rPr>
                <w:rFonts w:ascii="Times New Roman" w:hAnsi="Times New Roman" w:cs="Times New Roman"/>
                <w:bCs/>
                <w:i/>
                <w:sz w:val="24"/>
                <w:szCs w:val="24"/>
              </w:rPr>
              <w:t>t</w:t>
            </w:r>
            <w:r w:rsidRPr="0003685D">
              <w:rPr>
                <w:rFonts w:ascii="Times New Roman" w:hAnsi="Times New Roman" w:cs="Times New Roman"/>
                <w:bCs/>
                <w:sz w:val="24"/>
                <w:szCs w:val="24"/>
              </w:rPr>
              <w:t xml:space="preserve">, розраховується </w:t>
            </w:r>
            <w:r w:rsidRPr="0003685D">
              <w:rPr>
                <w:rFonts w:ascii="Times New Roman" w:hAnsi="Times New Roman" w:cs="Times New Roman"/>
                <w:b/>
                <w:bCs/>
                <w:sz w:val="24"/>
                <w:szCs w:val="24"/>
              </w:rPr>
              <w:t>на рівні фактичної амортизації за останні чотири звітні квартали.</w:t>
            </w:r>
          </w:p>
          <w:p w:rsidR="00135F49" w:rsidRPr="0003685D" w:rsidRDefault="00135F49" w:rsidP="00135F49">
            <w:pPr>
              <w:ind w:firstLine="709"/>
              <w:jc w:val="both"/>
              <w:rPr>
                <w:rFonts w:ascii="Times New Roman" w:hAnsi="Times New Roman" w:cs="Times New Roman"/>
                <w:sz w:val="24"/>
                <w:szCs w:val="24"/>
              </w:rPr>
            </w:pPr>
            <w:r w:rsidRPr="0003685D">
              <w:rPr>
                <w:rFonts w:ascii="Times New Roman" w:hAnsi="Times New Roman" w:cs="Times New Roman"/>
                <w:bCs/>
                <w:sz w:val="24"/>
                <w:szCs w:val="24"/>
              </w:rPr>
              <w:t>…</w:t>
            </w:r>
          </w:p>
        </w:tc>
        <w:tc>
          <w:tcPr>
            <w:tcW w:w="5245" w:type="dxa"/>
          </w:tcPr>
          <w:p w:rsidR="00575D42" w:rsidRPr="0003685D" w:rsidRDefault="00135F49" w:rsidP="00135F49">
            <w:pPr>
              <w:jc w:val="both"/>
              <w:rPr>
                <w:rFonts w:ascii="Times New Roman" w:hAnsi="Times New Roman" w:cs="Times New Roman"/>
                <w:b/>
                <w:bCs/>
                <w:i/>
                <w:iCs/>
                <w:sz w:val="24"/>
                <w:szCs w:val="24"/>
                <w:shd w:val="clear" w:color="auto" w:fill="FFFFFF"/>
              </w:rPr>
            </w:pPr>
            <w:r w:rsidRPr="0003685D">
              <w:rPr>
                <w:rFonts w:ascii="Times New Roman" w:hAnsi="Times New Roman" w:cs="Times New Roman"/>
                <w:b/>
                <w:bCs/>
                <w:i/>
                <w:iCs/>
                <w:sz w:val="24"/>
                <w:szCs w:val="24"/>
                <w:shd w:val="clear" w:color="auto" w:fill="FFFFFF"/>
              </w:rPr>
              <w:lastRenderedPageBreak/>
              <w:tab/>
            </w:r>
          </w:p>
          <w:p w:rsidR="00575D42" w:rsidRPr="0003685D" w:rsidRDefault="00575D42" w:rsidP="00135F49">
            <w:pPr>
              <w:jc w:val="both"/>
              <w:rPr>
                <w:rFonts w:ascii="Times New Roman" w:hAnsi="Times New Roman" w:cs="Times New Roman"/>
                <w:b/>
                <w:bCs/>
                <w:i/>
                <w:iCs/>
                <w:sz w:val="24"/>
                <w:szCs w:val="24"/>
                <w:shd w:val="clear" w:color="auto" w:fill="FFFFFF"/>
              </w:rPr>
            </w:pPr>
          </w:p>
          <w:p w:rsidR="00575D42" w:rsidRPr="0003685D" w:rsidRDefault="00575D42" w:rsidP="00135F49">
            <w:pPr>
              <w:jc w:val="both"/>
              <w:rPr>
                <w:rFonts w:ascii="Times New Roman" w:hAnsi="Times New Roman" w:cs="Times New Roman"/>
                <w:b/>
                <w:bCs/>
                <w:i/>
                <w:iCs/>
                <w:sz w:val="24"/>
                <w:szCs w:val="24"/>
                <w:shd w:val="clear" w:color="auto" w:fill="FFFFFF"/>
              </w:rPr>
            </w:pPr>
          </w:p>
          <w:p w:rsidR="00575D42" w:rsidRPr="0003685D" w:rsidRDefault="00575D42" w:rsidP="00135F49">
            <w:pPr>
              <w:jc w:val="both"/>
              <w:rPr>
                <w:rFonts w:ascii="Times New Roman" w:hAnsi="Times New Roman" w:cs="Times New Roman"/>
                <w:b/>
                <w:bCs/>
                <w:i/>
                <w:iCs/>
                <w:sz w:val="24"/>
                <w:szCs w:val="24"/>
                <w:shd w:val="clear" w:color="auto" w:fill="FFFFFF"/>
              </w:rPr>
            </w:pPr>
          </w:p>
          <w:p w:rsidR="00575D42" w:rsidRPr="0003685D" w:rsidRDefault="00575D42" w:rsidP="00135F49">
            <w:pPr>
              <w:jc w:val="both"/>
              <w:rPr>
                <w:rFonts w:ascii="Times New Roman" w:hAnsi="Times New Roman" w:cs="Times New Roman"/>
                <w:b/>
                <w:bCs/>
                <w:i/>
                <w:iCs/>
                <w:sz w:val="24"/>
                <w:szCs w:val="24"/>
                <w:shd w:val="clear" w:color="auto" w:fill="FFFFFF"/>
              </w:rPr>
            </w:pPr>
          </w:p>
          <w:p w:rsidR="00575D42" w:rsidRPr="0003685D" w:rsidRDefault="00575D42" w:rsidP="00135F49">
            <w:pPr>
              <w:jc w:val="both"/>
              <w:rPr>
                <w:rFonts w:ascii="Times New Roman" w:hAnsi="Times New Roman" w:cs="Times New Roman"/>
                <w:b/>
                <w:bCs/>
                <w:i/>
                <w:iCs/>
                <w:sz w:val="24"/>
                <w:szCs w:val="24"/>
                <w:shd w:val="clear" w:color="auto" w:fill="FFFFFF"/>
              </w:rPr>
            </w:pPr>
          </w:p>
          <w:p w:rsidR="00575D42" w:rsidRPr="0003685D" w:rsidRDefault="00575D42" w:rsidP="00135F49">
            <w:pPr>
              <w:jc w:val="both"/>
              <w:rPr>
                <w:rFonts w:ascii="Times New Roman" w:hAnsi="Times New Roman" w:cs="Times New Roman"/>
                <w:b/>
                <w:bCs/>
                <w:i/>
                <w:iCs/>
                <w:sz w:val="24"/>
                <w:szCs w:val="24"/>
                <w:shd w:val="clear" w:color="auto" w:fill="FFFFFF"/>
              </w:rPr>
            </w:pPr>
          </w:p>
          <w:p w:rsidR="00575D42" w:rsidRPr="0003685D" w:rsidRDefault="00575D42" w:rsidP="00135F49">
            <w:pPr>
              <w:jc w:val="both"/>
              <w:rPr>
                <w:rFonts w:ascii="Times New Roman" w:hAnsi="Times New Roman" w:cs="Times New Roman"/>
                <w:b/>
                <w:bCs/>
                <w:i/>
                <w:iCs/>
                <w:sz w:val="24"/>
                <w:szCs w:val="24"/>
                <w:shd w:val="clear" w:color="auto" w:fill="FFFFFF"/>
              </w:rPr>
            </w:pPr>
          </w:p>
          <w:p w:rsidR="00575D42" w:rsidRPr="0003685D" w:rsidRDefault="00575D42" w:rsidP="00135F49">
            <w:pPr>
              <w:jc w:val="both"/>
              <w:rPr>
                <w:rFonts w:ascii="Times New Roman" w:hAnsi="Times New Roman" w:cs="Times New Roman"/>
                <w:b/>
                <w:bCs/>
                <w:i/>
                <w:iCs/>
                <w:sz w:val="24"/>
                <w:szCs w:val="24"/>
                <w:shd w:val="clear" w:color="auto" w:fill="FFFFFF"/>
              </w:rPr>
            </w:pPr>
          </w:p>
          <w:p w:rsidR="00575D42" w:rsidRPr="0003685D" w:rsidRDefault="00575D42" w:rsidP="00135F49">
            <w:pPr>
              <w:jc w:val="both"/>
              <w:rPr>
                <w:rFonts w:ascii="Times New Roman" w:hAnsi="Times New Roman" w:cs="Times New Roman"/>
                <w:b/>
                <w:bCs/>
                <w:i/>
                <w:iCs/>
                <w:sz w:val="24"/>
                <w:szCs w:val="24"/>
                <w:shd w:val="clear" w:color="auto" w:fill="FFFFFF"/>
              </w:rPr>
            </w:pPr>
          </w:p>
          <w:p w:rsidR="00575D42" w:rsidRPr="0003685D" w:rsidRDefault="00575D42" w:rsidP="00135F49">
            <w:pPr>
              <w:jc w:val="both"/>
              <w:rPr>
                <w:rFonts w:ascii="Times New Roman" w:hAnsi="Times New Roman" w:cs="Times New Roman"/>
                <w:b/>
                <w:bCs/>
                <w:i/>
                <w:iCs/>
                <w:sz w:val="24"/>
                <w:szCs w:val="24"/>
                <w:shd w:val="clear" w:color="auto" w:fill="FFFFFF"/>
              </w:rPr>
            </w:pPr>
          </w:p>
          <w:p w:rsidR="00575D42" w:rsidRPr="0003685D" w:rsidRDefault="00575D42" w:rsidP="00135F49">
            <w:pPr>
              <w:jc w:val="both"/>
              <w:rPr>
                <w:rFonts w:ascii="Times New Roman" w:hAnsi="Times New Roman" w:cs="Times New Roman"/>
                <w:b/>
                <w:bCs/>
                <w:i/>
                <w:iCs/>
                <w:sz w:val="24"/>
                <w:szCs w:val="24"/>
                <w:shd w:val="clear" w:color="auto" w:fill="FFFFFF"/>
              </w:rPr>
            </w:pPr>
          </w:p>
          <w:p w:rsidR="00575D42" w:rsidRPr="0003685D" w:rsidRDefault="00575D42" w:rsidP="00135F49">
            <w:pPr>
              <w:jc w:val="both"/>
              <w:rPr>
                <w:rFonts w:ascii="Times New Roman" w:hAnsi="Times New Roman" w:cs="Times New Roman"/>
                <w:b/>
                <w:bCs/>
                <w:i/>
                <w:iCs/>
                <w:sz w:val="24"/>
                <w:szCs w:val="24"/>
                <w:shd w:val="clear" w:color="auto" w:fill="FFFFFF"/>
              </w:rPr>
            </w:pPr>
          </w:p>
          <w:p w:rsidR="00575D42" w:rsidRPr="0003685D" w:rsidRDefault="00575D42" w:rsidP="00135F49">
            <w:pPr>
              <w:jc w:val="both"/>
              <w:rPr>
                <w:rFonts w:ascii="Times New Roman" w:hAnsi="Times New Roman" w:cs="Times New Roman"/>
                <w:b/>
                <w:bCs/>
                <w:i/>
                <w:iCs/>
                <w:sz w:val="24"/>
                <w:szCs w:val="24"/>
                <w:shd w:val="clear" w:color="auto" w:fill="FFFFFF"/>
              </w:rPr>
            </w:pPr>
          </w:p>
          <w:p w:rsidR="00575D42" w:rsidRPr="0003685D" w:rsidRDefault="00575D42" w:rsidP="00135F49">
            <w:pPr>
              <w:jc w:val="both"/>
              <w:rPr>
                <w:rFonts w:ascii="Times New Roman" w:hAnsi="Times New Roman" w:cs="Times New Roman"/>
                <w:b/>
                <w:bCs/>
                <w:i/>
                <w:iCs/>
                <w:sz w:val="24"/>
                <w:szCs w:val="24"/>
                <w:shd w:val="clear" w:color="auto" w:fill="FFFFFF"/>
              </w:rPr>
            </w:pPr>
          </w:p>
          <w:p w:rsidR="00575D42" w:rsidRPr="0003685D" w:rsidRDefault="00575D42" w:rsidP="00135F49">
            <w:pPr>
              <w:jc w:val="both"/>
              <w:rPr>
                <w:rFonts w:ascii="Times New Roman" w:hAnsi="Times New Roman" w:cs="Times New Roman"/>
                <w:b/>
                <w:bCs/>
                <w:i/>
                <w:iCs/>
                <w:sz w:val="24"/>
                <w:szCs w:val="24"/>
                <w:shd w:val="clear" w:color="auto" w:fill="FFFFFF"/>
              </w:rPr>
            </w:pPr>
          </w:p>
          <w:p w:rsidR="00575D42" w:rsidRPr="0003685D" w:rsidRDefault="00575D42" w:rsidP="00135F49">
            <w:pPr>
              <w:jc w:val="both"/>
              <w:rPr>
                <w:rFonts w:ascii="Times New Roman" w:hAnsi="Times New Roman" w:cs="Times New Roman"/>
                <w:b/>
                <w:bCs/>
                <w:i/>
                <w:iCs/>
                <w:sz w:val="24"/>
                <w:szCs w:val="24"/>
                <w:shd w:val="clear" w:color="auto" w:fill="FFFFFF"/>
              </w:rPr>
            </w:pPr>
          </w:p>
          <w:p w:rsidR="00575D42" w:rsidRPr="0003685D" w:rsidRDefault="00575D42" w:rsidP="00135F49">
            <w:pPr>
              <w:jc w:val="both"/>
              <w:rPr>
                <w:rFonts w:ascii="Times New Roman" w:hAnsi="Times New Roman" w:cs="Times New Roman"/>
                <w:b/>
                <w:bCs/>
                <w:i/>
                <w:iCs/>
                <w:sz w:val="24"/>
                <w:szCs w:val="24"/>
                <w:shd w:val="clear" w:color="auto" w:fill="FFFFFF"/>
              </w:rPr>
            </w:pPr>
          </w:p>
          <w:p w:rsidR="00575D42" w:rsidRPr="0003685D" w:rsidRDefault="00575D42" w:rsidP="00135F49">
            <w:pPr>
              <w:jc w:val="both"/>
              <w:rPr>
                <w:rFonts w:ascii="Times New Roman" w:hAnsi="Times New Roman" w:cs="Times New Roman"/>
                <w:b/>
                <w:bCs/>
                <w:i/>
                <w:iCs/>
                <w:sz w:val="24"/>
                <w:szCs w:val="24"/>
                <w:shd w:val="clear" w:color="auto" w:fill="FFFFFF"/>
              </w:rPr>
            </w:pPr>
          </w:p>
          <w:p w:rsidR="00575D42" w:rsidRPr="0003685D" w:rsidRDefault="00575D42" w:rsidP="00135F49">
            <w:pPr>
              <w:jc w:val="both"/>
              <w:rPr>
                <w:rFonts w:ascii="Times New Roman" w:hAnsi="Times New Roman" w:cs="Times New Roman"/>
                <w:b/>
                <w:bCs/>
                <w:i/>
                <w:iCs/>
                <w:sz w:val="24"/>
                <w:szCs w:val="24"/>
                <w:shd w:val="clear" w:color="auto" w:fill="FFFFFF"/>
              </w:rPr>
            </w:pPr>
          </w:p>
          <w:p w:rsidR="00575D42" w:rsidRPr="0003685D" w:rsidRDefault="00575D42" w:rsidP="00135F49">
            <w:pPr>
              <w:jc w:val="both"/>
              <w:rPr>
                <w:rFonts w:ascii="Times New Roman" w:hAnsi="Times New Roman" w:cs="Times New Roman"/>
                <w:b/>
                <w:bCs/>
                <w:i/>
                <w:iCs/>
                <w:sz w:val="24"/>
                <w:szCs w:val="24"/>
                <w:shd w:val="clear" w:color="auto" w:fill="FFFFFF"/>
              </w:rPr>
            </w:pPr>
          </w:p>
          <w:p w:rsidR="00575D42" w:rsidRPr="0003685D" w:rsidRDefault="00575D42" w:rsidP="00135F49">
            <w:pPr>
              <w:jc w:val="both"/>
              <w:rPr>
                <w:rFonts w:ascii="Times New Roman" w:hAnsi="Times New Roman" w:cs="Times New Roman"/>
                <w:b/>
                <w:bCs/>
                <w:i/>
                <w:iCs/>
                <w:sz w:val="24"/>
                <w:szCs w:val="24"/>
                <w:shd w:val="clear" w:color="auto" w:fill="FFFFFF"/>
              </w:rPr>
            </w:pPr>
          </w:p>
          <w:p w:rsidR="00575D42" w:rsidRPr="0003685D" w:rsidRDefault="00575D42" w:rsidP="00135F49">
            <w:pPr>
              <w:jc w:val="both"/>
              <w:rPr>
                <w:rFonts w:ascii="Times New Roman" w:hAnsi="Times New Roman" w:cs="Times New Roman"/>
                <w:b/>
                <w:bCs/>
                <w:i/>
                <w:iCs/>
                <w:sz w:val="24"/>
                <w:szCs w:val="24"/>
                <w:shd w:val="clear" w:color="auto" w:fill="FFFFFF"/>
              </w:rPr>
            </w:pPr>
          </w:p>
          <w:p w:rsidR="00575D42" w:rsidRPr="0003685D" w:rsidRDefault="00575D42" w:rsidP="00135F49">
            <w:pPr>
              <w:jc w:val="both"/>
              <w:rPr>
                <w:rFonts w:ascii="Times New Roman" w:hAnsi="Times New Roman" w:cs="Times New Roman"/>
                <w:b/>
                <w:bCs/>
                <w:i/>
                <w:iCs/>
                <w:sz w:val="24"/>
                <w:szCs w:val="24"/>
                <w:shd w:val="clear" w:color="auto" w:fill="FFFFFF"/>
              </w:rPr>
            </w:pPr>
          </w:p>
          <w:p w:rsidR="00575D42" w:rsidRPr="0003685D" w:rsidRDefault="00575D42" w:rsidP="00135F49">
            <w:pPr>
              <w:jc w:val="both"/>
              <w:rPr>
                <w:rFonts w:ascii="Times New Roman" w:hAnsi="Times New Roman" w:cs="Times New Roman"/>
                <w:b/>
                <w:bCs/>
                <w:i/>
                <w:iCs/>
                <w:sz w:val="24"/>
                <w:szCs w:val="24"/>
                <w:shd w:val="clear" w:color="auto" w:fill="FFFFFF"/>
              </w:rPr>
            </w:pPr>
          </w:p>
          <w:p w:rsidR="00135F49" w:rsidRPr="0003685D" w:rsidRDefault="00135F49" w:rsidP="00575D42">
            <w:pPr>
              <w:ind w:firstLine="751"/>
              <w:jc w:val="both"/>
              <w:rPr>
                <w:rFonts w:ascii="Times New Roman" w:hAnsi="Times New Roman" w:cs="Times New Roman"/>
                <w:b/>
                <w:bCs/>
                <w:iCs/>
                <w:sz w:val="24"/>
                <w:szCs w:val="24"/>
                <w:shd w:val="clear" w:color="auto" w:fill="FFFFFF"/>
              </w:rPr>
            </w:pPr>
            <w:r w:rsidRPr="0003685D">
              <w:rPr>
                <w:rFonts w:ascii="Times New Roman" w:hAnsi="Times New Roman" w:cs="Times New Roman"/>
                <w:b/>
                <w:bCs/>
                <w:i/>
                <w:iCs/>
                <w:sz w:val="24"/>
                <w:szCs w:val="24"/>
                <w:shd w:val="clear" w:color="auto" w:fill="FFFFFF"/>
              </w:rPr>
              <w:t>Зауваження не надходили</w:t>
            </w:r>
          </w:p>
        </w:tc>
        <w:tc>
          <w:tcPr>
            <w:tcW w:w="3685" w:type="dxa"/>
          </w:tcPr>
          <w:p w:rsidR="00135F49" w:rsidRPr="0003685D" w:rsidRDefault="00135F49" w:rsidP="00135F49">
            <w:pPr>
              <w:jc w:val="both"/>
              <w:rPr>
                <w:rFonts w:ascii="Times New Roman" w:eastAsia="Times New Roman" w:hAnsi="Times New Roman" w:cs="Times New Roman"/>
                <w:b/>
                <w:sz w:val="24"/>
                <w:szCs w:val="24"/>
                <w:lang w:eastAsia="uk-UA"/>
              </w:rPr>
            </w:pPr>
          </w:p>
        </w:tc>
      </w:tr>
      <w:tr w:rsidR="00135F49" w:rsidRPr="0003685D" w:rsidTr="00775239">
        <w:trPr>
          <w:jc w:val="center"/>
        </w:trPr>
        <w:tc>
          <w:tcPr>
            <w:tcW w:w="15320" w:type="dxa"/>
            <w:gridSpan w:val="4"/>
          </w:tcPr>
          <w:p w:rsidR="00135F49" w:rsidRPr="0003685D" w:rsidRDefault="00135F49" w:rsidP="00135F49">
            <w:pPr>
              <w:jc w:val="center"/>
              <w:rPr>
                <w:rFonts w:ascii="Times New Roman" w:eastAsia="Times New Roman" w:hAnsi="Times New Roman" w:cs="Times New Roman"/>
                <w:b/>
                <w:sz w:val="24"/>
                <w:szCs w:val="24"/>
                <w:lang w:eastAsia="uk-UA"/>
              </w:rPr>
            </w:pPr>
            <w:r w:rsidRPr="0003685D">
              <w:rPr>
                <w:rFonts w:ascii="Times New Roman" w:eastAsia="Times New Roman" w:hAnsi="Times New Roman" w:cs="Times New Roman"/>
                <w:b/>
                <w:sz w:val="24"/>
                <w:szCs w:val="24"/>
                <w:lang w:eastAsia="uk-UA"/>
              </w:rPr>
              <w:t>Розділ ІІІ. Коригування необхідного доходу від здійснення діяльності з транспортування природного газу на основі плати за потужність</w:t>
            </w:r>
          </w:p>
        </w:tc>
      </w:tr>
      <w:tr w:rsidR="00575D42" w:rsidRPr="0003685D" w:rsidTr="00775239">
        <w:trPr>
          <w:gridAfter w:val="1"/>
          <w:wAfter w:w="16" w:type="dxa"/>
          <w:jc w:val="center"/>
        </w:trPr>
        <w:tc>
          <w:tcPr>
            <w:tcW w:w="6374" w:type="dxa"/>
          </w:tcPr>
          <w:p w:rsidR="00575D42" w:rsidRPr="0003685D" w:rsidRDefault="00575D42" w:rsidP="00575D42">
            <w:pPr>
              <w:ind w:firstLine="709"/>
              <w:jc w:val="both"/>
              <w:rPr>
                <w:rFonts w:ascii="Times New Roman" w:hAnsi="Times New Roman" w:cs="Times New Roman"/>
                <w:bCs/>
                <w:sz w:val="20"/>
                <w:szCs w:val="24"/>
              </w:rPr>
            </w:pPr>
            <w:r w:rsidRPr="0003685D">
              <w:rPr>
                <w:rFonts w:ascii="Times New Roman" w:hAnsi="Times New Roman" w:cs="Times New Roman"/>
                <w:bCs/>
                <w:sz w:val="20"/>
                <w:szCs w:val="24"/>
              </w:rPr>
              <w:t>…</w:t>
            </w:r>
          </w:p>
          <w:p w:rsidR="00575D42" w:rsidRPr="0003685D" w:rsidRDefault="00575D42" w:rsidP="00575D42">
            <w:pPr>
              <w:ind w:firstLine="709"/>
              <w:jc w:val="both"/>
              <w:rPr>
                <w:rFonts w:ascii="Times New Roman" w:hAnsi="Times New Roman" w:cs="Times New Roman"/>
                <w:bCs/>
                <w:sz w:val="24"/>
                <w:szCs w:val="24"/>
              </w:rPr>
            </w:pPr>
            <w:r w:rsidRPr="0003685D">
              <w:rPr>
                <w:rFonts w:ascii="Times New Roman" w:hAnsi="Times New Roman" w:cs="Times New Roman"/>
                <w:bCs/>
                <w:sz w:val="24"/>
                <w:szCs w:val="24"/>
              </w:rPr>
              <w:t xml:space="preserve">5. Уточнені операційні контрольовані витрати з транспортування природного газу на рік </w:t>
            </w:r>
            <w:r w:rsidRPr="0003685D">
              <w:rPr>
                <w:rFonts w:ascii="Times New Roman" w:hAnsi="Times New Roman" w:cs="Times New Roman"/>
                <w:bCs/>
                <w:i/>
                <w:sz w:val="24"/>
                <w:szCs w:val="24"/>
              </w:rPr>
              <w:t xml:space="preserve">q </w:t>
            </w:r>
            <w:r w:rsidRPr="0003685D">
              <w:rPr>
                <w:rFonts w:ascii="Times New Roman" w:hAnsi="Times New Roman" w:cs="Times New Roman"/>
                <w:bCs/>
                <w:sz w:val="24"/>
                <w:szCs w:val="24"/>
              </w:rPr>
              <w:t>розраховуються за формулою</w:t>
            </w:r>
          </w:p>
          <w:p w:rsidR="00575D42" w:rsidRPr="0003685D" w:rsidRDefault="00B77776" w:rsidP="00575D42">
            <w:pPr>
              <w:jc w:val="right"/>
              <w:rPr>
                <w:rFonts w:ascii="Times New Roman" w:hAnsi="Times New Roman" w:cs="Times New Roman"/>
                <w:bCs/>
                <w:sz w:val="24"/>
                <w:szCs w:val="24"/>
              </w:rPr>
            </w:pPr>
            <m:oMath>
              <m:sSubSup>
                <m:sSubSupPr>
                  <m:ctrlPr>
                    <w:rPr>
                      <w:rFonts w:ascii="Cambria Math" w:hAnsi="Cambria Math" w:cs="Times New Roman"/>
                      <w:bCs/>
                      <w:i/>
                      <w:sz w:val="24"/>
                      <w:szCs w:val="24"/>
                    </w:rPr>
                  </m:ctrlPr>
                </m:sSubSupPr>
                <m:e>
                  <m:r>
                    <w:rPr>
                      <w:rFonts w:ascii="Cambria Math" w:hAnsi="Cambria Math" w:cs="Times New Roman"/>
                      <w:sz w:val="24"/>
                      <w:szCs w:val="24"/>
                    </w:rPr>
                    <m:t>ОКВ</m:t>
                  </m:r>
                </m:e>
                <m:sub>
                  <m:r>
                    <w:rPr>
                      <w:rFonts w:ascii="Cambria Math" w:hAnsi="Cambria Math" w:cs="Times New Roman"/>
                      <w:sz w:val="24"/>
                      <w:szCs w:val="24"/>
                    </w:rPr>
                    <m:t>q</m:t>
                  </m:r>
                </m:sub>
                <m:sup>
                  <m:r>
                    <w:rPr>
                      <w:rFonts w:ascii="Cambria Math" w:hAnsi="Cambria Math" w:cs="Times New Roman"/>
                      <w:sz w:val="24"/>
                      <w:szCs w:val="24"/>
                    </w:rPr>
                    <m:t>y</m:t>
                  </m:r>
                </m:sup>
              </m:sSubSup>
              <m:r>
                <w:rPr>
                  <w:rFonts w:ascii="Cambria Math" w:hAnsi="Cambria Math" w:cs="Times New Roman"/>
                  <w:sz w:val="24"/>
                  <w:szCs w:val="24"/>
                </w:rPr>
                <m:t>=((</m:t>
              </m:r>
              <m:sSubSup>
                <m:sSubSupPr>
                  <m:ctrlPr>
                    <w:rPr>
                      <w:rFonts w:ascii="Cambria Math" w:hAnsi="Cambria Math" w:cs="Times New Roman"/>
                      <w:bCs/>
                      <w:i/>
                      <w:sz w:val="24"/>
                      <w:szCs w:val="24"/>
                    </w:rPr>
                  </m:ctrlPr>
                </m:sSubSupPr>
                <m:e>
                  <m:r>
                    <w:rPr>
                      <w:rFonts w:ascii="Cambria Math" w:hAnsi="Cambria Math" w:cs="Times New Roman"/>
                      <w:sz w:val="24"/>
                      <w:szCs w:val="24"/>
                    </w:rPr>
                    <m:t>ОКВ</m:t>
                  </m:r>
                </m:e>
                <m:sub>
                  <m:r>
                    <w:rPr>
                      <w:rFonts w:ascii="Cambria Math" w:hAnsi="Cambria Math" w:cs="Times New Roman"/>
                      <w:sz w:val="24"/>
                      <w:szCs w:val="24"/>
                    </w:rPr>
                    <m:t>q-1</m:t>
                  </m:r>
                </m:sub>
                <m:sup>
                  <m:r>
                    <w:rPr>
                      <w:rFonts w:ascii="Cambria Math" w:hAnsi="Cambria Math" w:cs="Times New Roman"/>
                      <w:sz w:val="24"/>
                      <w:szCs w:val="24"/>
                    </w:rPr>
                    <m:t>y</m:t>
                  </m:r>
                </m:sup>
              </m:sSubSup>
              <m:r>
                <w:rPr>
                  <w:rFonts w:ascii="Cambria Math" w:hAnsi="Cambria Math" w:cs="Times New Roman"/>
                  <w:sz w:val="24"/>
                  <w:szCs w:val="24"/>
                </w:rPr>
                <m:t>-</m:t>
              </m:r>
              <m:sSubSup>
                <m:sSubSupPr>
                  <m:ctrlPr>
                    <w:rPr>
                      <w:rFonts w:ascii="Cambria Math" w:hAnsi="Cambria Math" w:cs="Times New Roman"/>
                      <w:bCs/>
                      <w:i/>
                      <w:sz w:val="24"/>
                      <w:szCs w:val="24"/>
                    </w:rPr>
                  </m:ctrlPr>
                </m:sSubSupPr>
                <m:e>
                  <m:r>
                    <w:rPr>
                      <w:rFonts w:ascii="Cambria Math" w:hAnsi="Cambria Math" w:cs="Times New Roman"/>
                      <w:sz w:val="24"/>
                      <w:szCs w:val="24"/>
                    </w:rPr>
                    <m:t>ВОП</m:t>
                  </m:r>
                </m:e>
                <m:sub>
                  <m:r>
                    <w:rPr>
                      <w:rFonts w:ascii="Cambria Math" w:hAnsi="Cambria Math" w:cs="Times New Roman"/>
                      <w:sz w:val="24"/>
                      <w:szCs w:val="24"/>
                    </w:rPr>
                    <m:t>q-1</m:t>
                  </m:r>
                </m:sub>
                <m:sup>
                  <m:r>
                    <w:rPr>
                      <w:rFonts w:ascii="Cambria Math" w:hAnsi="Cambria Math" w:cs="Times New Roman"/>
                      <w:sz w:val="24"/>
                      <w:szCs w:val="24"/>
                    </w:rPr>
                    <m:t>y</m:t>
                  </m:r>
                </m:sup>
              </m:sSubSup>
              <m:r>
                <w:rPr>
                  <w:rFonts w:ascii="Cambria Math" w:hAnsi="Cambria Math" w:cs="Times New Roman"/>
                  <w:sz w:val="24"/>
                  <w:szCs w:val="24"/>
                </w:rPr>
                <m:t>)×</m:t>
              </m:r>
              <m:f>
                <m:fPr>
                  <m:ctrlPr>
                    <w:rPr>
                      <w:rFonts w:ascii="Cambria Math" w:hAnsi="Cambria Math" w:cs="Times New Roman"/>
                      <w:bCs/>
                      <w:i/>
                      <w:sz w:val="24"/>
                      <w:szCs w:val="24"/>
                    </w:rPr>
                  </m:ctrlPr>
                </m:fPr>
                <m:num>
                  <m:sSubSup>
                    <m:sSubSupPr>
                      <m:ctrlPr>
                        <w:rPr>
                          <w:rFonts w:ascii="Cambria Math" w:hAnsi="Cambria Math" w:cs="Times New Roman"/>
                          <w:bCs/>
                          <w:i/>
                          <w:sz w:val="24"/>
                          <w:szCs w:val="24"/>
                        </w:rPr>
                      </m:ctrlPr>
                    </m:sSubSupPr>
                    <m:e>
                      <m:r>
                        <w:rPr>
                          <w:rFonts w:ascii="Cambria Math" w:hAnsi="Cambria Math" w:cs="Times New Roman"/>
                          <w:sz w:val="24"/>
                          <w:szCs w:val="24"/>
                        </w:rPr>
                        <m:t>ІЦВ</m:t>
                      </m:r>
                    </m:e>
                    <m:sub>
                      <m:r>
                        <w:rPr>
                          <w:rFonts w:ascii="Cambria Math" w:hAnsi="Cambria Math" w:cs="Times New Roman"/>
                          <w:sz w:val="24"/>
                          <w:szCs w:val="24"/>
                        </w:rPr>
                        <m:t>q</m:t>
                      </m:r>
                    </m:sub>
                    <m:sup>
                      <m:r>
                        <w:rPr>
                          <w:rFonts w:ascii="Cambria Math" w:hAnsi="Cambria Math" w:cs="Times New Roman"/>
                          <w:sz w:val="24"/>
                          <w:szCs w:val="24"/>
                        </w:rPr>
                        <m:t>ф</m:t>
                      </m:r>
                    </m:sup>
                  </m:sSubSup>
                </m:num>
                <m:den>
                  <m:r>
                    <w:rPr>
                      <w:rFonts w:ascii="Cambria Math" w:hAnsi="Cambria Math" w:cs="Times New Roman"/>
                      <w:sz w:val="24"/>
                      <w:szCs w:val="24"/>
                    </w:rPr>
                    <m:t>100</m:t>
                  </m:r>
                </m:den>
              </m:f>
              <m:r>
                <w:rPr>
                  <w:rFonts w:ascii="Cambria Math" w:hAnsi="Cambria Math" w:cs="Times New Roman"/>
                  <w:sz w:val="24"/>
                  <w:szCs w:val="24"/>
                </w:rPr>
                <m:t>+</m:t>
              </m:r>
              <m:sSubSup>
                <m:sSubSupPr>
                  <m:ctrlPr>
                    <w:rPr>
                      <w:rFonts w:ascii="Cambria Math" w:hAnsi="Cambria Math" w:cs="Times New Roman"/>
                      <w:bCs/>
                      <w:i/>
                      <w:sz w:val="24"/>
                      <w:szCs w:val="24"/>
                    </w:rPr>
                  </m:ctrlPr>
                </m:sSubSupPr>
                <m:e>
                  <m:r>
                    <w:rPr>
                      <w:rFonts w:ascii="Cambria Math" w:hAnsi="Cambria Math" w:cs="Times New Roman"/>
                      <w:sz w:val="24"/>
                      <w:szCs w:val="24"/>
                    </w:rPr>
                    <m:t>ВОП</m:t>
                  </m:r>
                </m:e>
                <m:sub>
                  <m:r>
                    <w:rPr>
                      <w:rFonts w:ascii="Cambria Math" w:hAnsi="Cambria Math" w:cs="Times New Roman"/>
                      <w:sz w:val="24"/>
                      <w:szCs w:val="24"/>
                    </w:rPr>
                    <m:t>q</m:t>
                  </m:r>
                </m:sub>
                <m:sup>
                  <m:r>
                    <w:rPr>
                      <w:rFonts w:ascii="Cambria Math" w:hAnsi="Cambria Math" w:cs="Times New Roman"/>
                      <w:sz w:val="24"/>
                      <w:szCs w:val="24"/>
                    </w:rPr>
                    <m:t>y</m:t>
                  </m:r>
                </m:sup>
              </m:sSubSup>
              <m:r>
                <w:rPr>
                  <w:rFonts w:ascii="Cambria Math" w:hAnsi="Cambria Math" w:cs="Times New Roman"/>
                  <w:sz w:val="24"/>
                  <w:szCs w:val="24"/>
                </w:rPr>
                <m:t>)×(1-</m:t>
              </m:r>
              <m:f>
                <m:fPr>
                  <m:ctrlPr>
                    <w:rPr>
                      <w:rFonts w:ascii="Cambria Math" w:hAnsi="Cambria Math" w:cs="Times New Roman"/>
                      <w:bCs/>
                      <w:i/>
                      <w:sz w:val="24"/>
                      <w:szCs w:val="24"/>
                    </w:rPr>
                  </m:ctrlPr>
                </m:fPr>
                <m:num>
                  <m:sSub>
                    <m:sSubPr>
                      <m:ctrlPr>
                        <w:rPr>
                          <w:rFonts w:ascii="Cambria Math" w:hAnsi="Cambria Math" w:cs="Times New Roman"/>
                          <w:bCs/>
                          <w:i/>
                          <w:sz w:val="24"/>
                          <w:szCs w:val="24"/>
                        </w:rPr>
                      </m:ctrlPr>
                    </m:sSubPr>
                    <m:e>
                      <m:r>
                        <w:rPr>
                          <w:rFonts w:ascii="Cambria Math" w:hAnsi="Cambria Math" w:cs="Times New Roman"/>
                          <w:sz w:val="24"/>
                          <w:szCs w:val="24"/>
                        </w:rPr>
                        <m:t>ПЕ</m:t>
                      </m:r>
                    </m:e>
                    <m:sub>
                      <m:r>
                        <w:rPr>
                          <w:rFonts w:ascii="Cambria Math" w:hAnsi="Cambria Math" w:cs="Times New Roman"/>
                          <w:sz w:val="24"/>
                          <w:szCs w:val="24"/>
                        </w:rPr>
                        <m:t>з</m:t>
                      </m:r>
                    </m:sub>
                  </m:sSub>
                </m:num>
                <m:den>
                  <m:r>
                    <w:rPr>
                      <w:rFonts w:ascii="Cambria Math" w:hAnsi="Cambria Math" w:cs="Times New Roman"/>
                      <w:sz w:val="24"/>
                      <w:szCs w:val="24"/>
                    </w:rPr>
                    <m:t>100</m:t>
                  </m:r>
                </m:den>
              </m:f>
              <m:r>
                <w:rPr>
                  <w:rFonts w:ascii="Cambria Math" w:hAnsi="Cambria Math" w:cs="Times New Roman"/>
                  <w:sz w:val="24"/>
                  <w:szCs w:val="24"/>
                </w:rPr>
                <m:t>)</m:t>
              </m:r>
            </m:oMath>
            <w:r w:rsidR="00575D42" w:rsidRPr="0003685D">
              <w:rPr>
                <w:rFonts w:ascii="Times New Roman" w:hAnsi="Times New Roman" w:cs="Times New Roman"/>
                <w:bCs/>
                <w:sz w:val="24"/>
                <w:szCs w:val="24"/>
              </w:rPr>
              <w:t xml:space="preserve"> (тис. грн), (16)</w:t>
            </w:r>
          </w:p>
          <w:p w:rsidR="00575D42" w:rsidRPr="0003685D" w:rsidRDefault="00575D42" w:rsidP="00575D42">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w:t>
            </w:r>
          </w:p>
          <w:p w:rsidR="00575D42" w:rsidRPr="0003685D" w:rsidRDefault="00B77776" w:rsidP="00575D42">
            <w:pPr>
              <w:jc w:val="center"/>
              <w:rPr>
                <w:rFonts w:ascii="Times New Roman" w:hAnsi="Times New Roman" w:cs="Times New Roman"/>
                <w:bCs/>
                <w:sz w:val="24"/>
                <w:szCs w:val="24"/>
              </w:rPr>
            </w:pPr>
            <m:oMath>
              <m:sSubSup>
                <m:sSubSupPr>
                  <m:ctrlPr>
                    <w:rPr>
                      <w:rFonts w:ascii="Cambria Math" w:hAnsi="Cambria Math" w:cs="Times New Roman"/>
                      <w:bCs/>
                      <w:i/>
                      <w:sz w:val="24"/>
                      <w:szCs w:val="24"/>
                    </w:rPr>
                  </m:ctrlPr>
                </m:sSubSupPr>
                <m:e>
                  <m:r>
                    <w:rPr>
                      <w:rFonts w:ascii="Cambria Math" w:hAnsi="Cambria Math" w:cs="Times New Roman"/>
                      <w:sz w:val="24"/>
                      <w:szCs w:val="24"/>
                    </w:rPr>
                    <m:t>ЕОКВ</m:t>
                  </m:r>
                </m:e>
                <m:sub/>
                <m:sup>
                  <m:r>
                    <w:rPr>
                      <w:rFonts w:ascii="Cambria Math" w:hAnsi="Cambria Math" w:cs="Times New Roman"/>
                      <w:sz w:val="24"/>
                      <w:szCs w:val="24"/>
                    </w:rPr>
                    <m:t>y</m:t>
                  </m:r>
                </m:sup>
              </m:sSubSup>
              <m:r>
                <w:rPr>
                  <w:rFonts w:ascii="Cambria Math" w:hAnsi="Cambria Math" w:cs="Times New Roman"/>
                  <w:sz w:val="24"/>
                  <w:szCs w:val="24"/>
                </w:rPr>
                <m:t xml:space="preserve">= </m:t>
              </m:r>
              <m:f>
                <m:fPr>
                  <m:ctrlPr>
                    <w:rPr>
                      <w:rFonts w:ascii="Cambria Math" w:hAnsi="Cambria Math" w:cs="Times New Roman"/>
                      <w:bCs/>
                      <w:i/>
                      <w:sz w:val="24"/>
                      <w:szCs w:val="24"/>
                    </w:rPr>
                  </m:ctrlPr>
                </m:fPr>
                <m:num>
                  <m:r>
                    <w:rPr>
                      <w:rFonts w:ascii="Cambria Math" w:hAnsi="Cambria Math" w:cs="Times New Roman"/>
                      <w:sz w:val="24"/>
                      <w:szCs w:val="24"/>
                    </w:rPr>
                    <m:t>1</m:t>
                  </m:r>
                </m:num>
                <m:den>
                  <m:r>
                    <w:rPr>
                      <w:rFonts w:ascii="Cambria Math" w:hAnsi="Cambria Math" w:cs="Times New Roman"/>
                      <w:sz w:val="24"/>
                      <w:szCs w:val="24"/>
                    </w:rPr>
                    <m:t>k</m:t>
                  </m:r>
                </m:den>
              </m:f>
              <m:r>
                <w:rPr>
                  <w:rFonts w:ascii="Cambria Math" w:hAnsi="Cambria Math" w:cs="Times New Roman"/>
                  <w:sz w:val="24"/>
                  <w:szCs w:val="24"/>
                </w:rPr>
                <m:t>×</m:t>
              </m:r>
              <m:nary>
                <m:naryPr>
                  <m:chr m:val="∑"/>
                  <m:limLoc m:val="undOvr"/>
                  <m:ctrlPr>
                    <w:rPr>
                      <w:rFonts w:ascii="Cambria Math" w:hAnsi="Cambria Math" w:cs="Times New Roman"/>
                      <w:bCs/>
                      <w:i/>
                      <w:sz w:val="24"/>
                      <w:szCs w:val="24"/>
                    </w:rPr>
                  </m:ctrlPr>
                </m:naryPr>
                <m:sub>
                  <m:r>
                    <w:rPr>
                      <w:rFonts w:ascii="Cambria Math" w:hAnsi="Cambria Math" w:cs="Times New Roman"/>
                      <w:sz w:val="24"/>
                      <w:szCs w:val="24"/>
                    </w:rPr>
                    <m:t>q=1</m:t>
                  </m:r>
                </m:sub>
                <m:sup>
                  <m:r>
                    <w:rPr>
                      <w:rFonts w:ascii="Cambria Math" w:hAnsi="Cambria Math" w:cs="Times New Roman"/>
                      <w:sz w:val="24"/>
                      <w:szCs w:val="24"/>
                    </w:rPr>
                    <m:t>k</m:t>
                  </m:r>
                </m:sup>
                <m:e>
                  <m:r>
                    <w:rPr>
                      <w:rFonts w:ascii="Cambria Math" w:hAnsi="Cambria Math" w:cs="Times New Roman"/>
                      <w:sz w:val="24"/>
                      <w:szCs w:val="24"/>
                    </w:rPr>
                    <m:t>(</m:t>
                  </m:r>
                  <m:sSubSup>
                    <m:sSubSupPr>
                      <m:ctrlPr>
                        <w:rPr>
                          <w:rFonts w:ascii="Cambria Math" w:hAnsi="Cambria Math" w:cs="Times New Roman"/>
                          <w:bCs/>
                          <w:i/>
                          <w:sz w:val="24"/>
                          <w:szCs w:val="24"/>
                        </w:rPr>
                      </m:ctrlPr>
                    </m:sSubSupPr>
                    <m:e>
                      <m:r>
                        <w:rPr>
                          <w:rFonts w:ascii="Cambria Math" w:hAnsi="Cambria Math" w:cs="Times New Roman"/>
                          <w:sz w:val="24"/>
                          <w:szCs w:val="24"/>
                        </w:rPr>
                        <m:t>ОКВ</m:t>
                      </m:r>
                    </m:e>
                    <m:sub>
                      <m:r>
                        <w:rPr>
                          <w:rFonts w:ascii="Cambria Math" w:hAnsi="Cambria Math" w:cs="Times New Roman"/>
                          <w:sz w:val="24"/>
                          <w:szCs w:val="24"/>
                        </w:rPr>
                        <m:t>q</m:t>
                      </m:r>
                    </m:sub>
                    <m:sup>
                      <m:r>
                        <w:rPr>
                          <w:rFonts w:ascii="Cambria Math" w:hAnsi="Cambria Math" w:cs="Times New Roman"/>
                          <w:sz w:val="24"/>
                          <w:szCs w:val="24"/>
                        </w:rPr>
                        <m:t>n</m:t>
                      </m:r>
                    </m:sup>
                  </m:sSubSup>
                  <m:r>
                    <w:rPr>
                      <w:rFonts w:ascii="Cambria Math" w:hAnsi="Cambria Math" w:cs="Times New Roman"/>
                      <w:sz w:val="24"/>
                      <w:szCs w:val="24"/>
                    </w:rPr>
                    <m:t>-</m:t>
                  </m:r>
                  <m:sSubSup>
                    <m:sSubSupPr>
                      <m:ctrlPr>
                        <w:rPr>
                          <w:rFonts w:ascii="Cambria Math" w:hAnsi="Cambria Math" w:cs="Times New Roman"/>
                          <w:bCs/>
                          <w:i/>
                          <w:sz w:val="24"/>
                          <w:szCs w:val="24"/>
                        </w:rPr>
                      </m:ctrlPr>
                    </m:sSubSupPr>
                    <m:e>
                      <m:r>
                        <w:rPr>
                          <w:rFonts w:ascii="Cambria Math" w:hAnsi="Cambria Math" w:cs="Times New Roman"/>
                          <w:sz w:val="24"/>
                          <w:szCs w:val="24"/>
                        </w:rPr>
                        <m:t>ОКВ</m:t>
                      </m:r>
                    </m:e>
                    <m:sub>
                      <m:r>
                        <w:rPr>
                          <w:rFonts w:ascii="Cambria Math" w:hAnsi="Cambria Math" w:cs="Times New Roman"/>
                          <w:sz w:val="24"/>
                          <w:szCs w:val="24"/>
                        </w:rPr>
                        <m:t>q</m:t>
                      </m:r>
                    </m:sub>
                    <m:sup>
                      <m:r>
                        <w:rPr>
                          <w:rFonts w:ascii="Cambria Math" w:hAnsi="Cambria Math" w:cs="Times New Roman"/>
                          <w:sz w:val="24"/>
                          <w:szCs w:val="24"/>
                        </w:rPr>
                        <m:t>ф</m:t>
                      </m:r>
                    </m:sup>
                  </m:sSubSup>
                  <m:r>
                    <w:rPr>
                      <w:rFonts w:ascii="Cambria Math" w:hAnsi="Cambria Math" w:cs="Times New Roman"/>
                      <w:sz w:val="24"/>
                      <w:szCs w:val="24"/>
                    </w:rPr>
                    <m:t>)</m:t>
                  </m:r>
                </m:e>
              </m:nary>
            </m:oMath>
            <w:r w:rsidR="00575D42" w:rsidRPr="0003685D">
              <w:rPr>
                <w:rFonts w:ascii="Times New Roman" w:hAnsi="Times New Roman" w:cs="Times New Roman"/>
                <w:bCs/>
                <w:sz w:val="24"/>
                <w:szCs w:val="24"/>
              </w:rPr>
              <w:t xml:space="preserve"> (тис. грн),              (17)</w:t>
            </w:r>
          </w:p>
          <w:p w:rsidR="00575D42" w:rsidRPr="0003685D" w:rsidRDefault="00575D42" w:rsidP="00575D42">
            <w:pPr>
              <w:jc w:val="both"/>
              <w:rPr>
                <w:rFonts w:ascii="Times New Roman" w:hAnsi="Times New Roman" w:cs="Times New Roman"/>
                <w:b/>
                <w:bCs/>
                <w:iCs/>
                <w:sz w:val="24"/>
                <w:szCs w:val="24"/>
                <w:shd w:val="clear" w:color="auto" w:fill="FFFFFF"/>
              </w:rPr>
            </w:pPr>
          </w:p>
          <w:p w:rsidR="00575D42" w:rsidRPr="0003685D" w:rsidRDefault="00575D42" w:rsidP="00575D42">
            <w:pPr>
              <w:ind w:firstLine="709"/>
              <w:jc w:val="both"/>
              <w:rPr>
                <w:rFonts w:ascii="Times New Roman" w:hAnsi="Times New Roman" w:cs="Times New Roman"/>
                <w:bCs/>
                <w:sz w:val="24"/>
                <w:szCs w:val="24"/>
              </w:rPr>
            </w:pPr>
            <w:r w:rsidRPr="0003685D">
              <w:rPr>
                <w:rFonts w:ascii="Times New Roman" w:hAnsi="Times New Roman" w:cs="Times New Roman"/>
                <w:bCs/>
                <w:sz w:val="24"/>
                <w:szCs w:val="24"/>
              </w:rPr>
              <w:t xml:space="preserve">де: </w:t>
            </w:r>
            <m:oMath>
              <m:sSubSup>
                <m:sSubSupPr>
                  <m:ctrlPr>
                    <w:rPr>
                      <w:rFonts w:ascii="Cambria Math" w:hAnsi="Cambria Math" w:cs="Times New Roman"/>
                      <w:bCs/>
                      <w:i/>
                      <w:sz w:val="24"/>
                      <w:szCs w:val="24"/>
                    </w:rPr>
                  </m:ctrlPr>
                </m:sSubSupPr>
                <m:e>
                  <m:r>
                    <w:rPr>
                      <w:rFonts w:ascii="Cambria Math" w:hAnsi="Cambria Math" w:cs="Times New Roman"/>
                      <w:sz w:val="24"/>
                      <w:szCs w:val="24"/>
                    </w:rPr>
                    <m:t>ВОП</m:t>
                  </m:r>
                </m:e>
                <m:sub>
                  <m:r>
                    <w:rPr>
                      <w:rFonts w:ascii="Cambria Math" w:hAnsi="Cambria Math" w:cs="Times New Roman"/>
                      <w:sz w:val="24"/>
                      <w:szCs w:val="24"/>
                    </w:rPr>
                    <m:t>q</m:t>
                  </m:r>
                </m:sub>
                <m:sup>
                  <m:r>
                    <w:rPr>
                      <w:rFonts w:ascii="Cambria Math" w:hAnsi="Cambria Math" w:cs="Times New Roman"/>
                      <w:sz w:val="24"/>
                      <w:szCs w:val="24"/>
                    </w:rPr>
                    <m:t>y</m:t>
                  </m:r>
                </m:sup>
              </m:sSubSup>
            </m:oMath>
            <w:r w:rsidRPr="0003685D">
              <w:rPr>
                <w:rFonts w:ascii="Times New Roman" w:hAnsi="Times New Roman" w:cs="Times New Roman"/>
                <w:bCs/>
                <w:sz w:val="24"/>
                <w:szCs w:val="24"/>
              </w:rPr>
              <w:t xml:space="preserve"> – уточнені </w:t>
            </w:r>
            <w:r w:rsidRPr="0003685D">
              <w:rPr>
                <w:rFonts w:ascii="Times New Roman" w:hAnsi="Times New Roman" w:cs="Times New Roman"/>
                <w:b/>
                <w:bCs/>
                <w:sz w:val="24"/>
                <w:szCs w:val="24"/>
              </w:rPr>
              <w:t>витрати на оплату</w:t>
            </w:r>
            <w:r w:rsidRPr="0003685D">
              <w:rPr>
                <w:rFonts w:ascii="Times New Roman" w:hAnsi="Times New Roman" w:cs="Times New Roman"/>
                <w:bCs/>
                <w:sz w:val="24"/>
                <w:szCs w:val="24"/>
              </w:rPr>
              <w:t xml:space="preserve"> праці у році </w:t>
            </w:r>
            <w:r w:rsidRPr="0003685D">
              <w:rPr>
                <w:rFonts w:ascii="Times New Roman" w:hAnsi="Times New Roman" w:cs="Times New Roman"/>
                <w:bCs/>
                <w:i/>
                <w:sz w:val="24"/>
                <w:szCs w:val="24"/>
              </w:rPr>
              <w:t>q</w:t>
            </w:r>
            <w:r w:rsidRPr="0003685D">
              <w:rPr>
                <w:rFonts w:ascii="Times New Roman" w:hAnsi="Times New Roman" w:cs="Times New Roman"/>
                <w:bCs/>
                <w:sz w:val="24"/>
                <w:szCs w:val="24"/>
              </w:rPr>
              <w:t>, що визначається за формулою</w:t>
            </w:r>
          </w:p>
          <w:p w:rsidR="00575D42" w:rsidRPr="0003685D" w:rsidRDefault="00B77776" w:rsidP="00575D42">
            <w:pPr>
              <w:ind w:firstLine="709"/>
              <w:jc w:val="center"/>
              <w:rPr>
                <w:rFonts w:ascii="Times New Roman" w:hAnsi="Times New Roman" w:cs="Times New Roman"/>
                <w:bCs/>
                <w:sz w:val="24"/>
                <w:szCs w:val="24"/>
              </w:rPr>
            </w:pPr>
            <m:oMath>
              <m:sSubSup>
                <m:sSubSupPr>
                  <m:ctrlPr>
                    <w:rPr>
                      <w:rFonts w:ascii="Cambria Math" w:hAnsi="Cambria Math" w:cs="Times New Roman"/>
                      <w:bCs/>
                      <w:i/>
                      <w:sz w:val="24"/>
                      <w:szCs w:val="24"/>
                    </w:rPr>
                  </m:ctrlPr>
                </m:sSubSupPr>
                <m:e>
                  <m:r>
                    <w:rPr>
                      <w:rFonts w:ascii="Cambria Math" w:hAnsi="Cambria Math" w:cs="Times New Roman"/>
                      <w:sz w:val="24"/>
                      <w:szCs w:val="24"/>
                    </w:rPr>
                    <m:t>ВОП</m:t>
                  </m:r>
                </m:e>
                <m:sub>
                  <m:r>
                    <w:rPr>
                      <w:rFonts w:ascii="Cambria Math" w:hAnsi="Cambria Math" w:cs="Times New Roman"/>
                      <w:sz w:val="24"/>
                      <w:szCs w:val="24"/>
                    </w:rPr>
                    <m:t>q</m:t>
                  </m:r>
                </m:sub>
                <m:sup>
                  <m:r>
                    <w:rPr>
                      <w:rFonts w:ascii="Cambria Math" w:hAnsi="Cambria Math" w:cs="Times New Roman"/>
                      <w:sz w:val="24"/>
                      <w:szCs w:val="24"/>
                    </w:rPr>
                    <m:t>y</m:t>
                  </m:r>
                </m:sup>
              </m:sSubSup>
              <m:r>
                <w:rPr>
                  <w:rFonts w:ascii="Cambria Math" w:hAnsi="Cambria Math" w:cs="Times New Roman"/>
                  <w:sz w:val="24"/>
                  <w:szCs w:val="24"/>
                </w:rPr>
                <m:t>=</m:t>
              </m:r>
              <m:sSubSup>
                <m:sSubSupPr>
                  <m:ctrlPr>
                    <w:rPr>
                      <w:rFonts w:ascii="Cambria Math" w:hAnsi="Cambria Math" w:cs="Times New Roman"/>
                      <w:bCs/>
                      <w:i/>
                      <w:sz w:val="24"/>
                      <w:szCs w:val="24"/>
                    </w:rPr>
                  </m:ctrlPr>
                </m:sSubSupPr>
                <m:e>
                  <m:r>
                    <w:rPr>
                      <w:rFonts w:ascii="Cambria Math" w:hAnsi="Cambria Math" w:cs="Times New Roman"/>
                      <w:sz w:val="24"/>
                      <w:szCs w:val="24"/>
                    </w:rPr>
                    <m:t>ВОП</m:t>
                  </m:r>
                </m:e>
                <m:sub>
                  <m:r>
                    <w:rPr>
                      <w:rFonts w:ascii="Cambria Math" w:hAnsi="Cambria Math" w:cs="Times New Roman"/>
                      <w:sz w:val="24"/>
                      <w:szCs w:val="24"/>
                    </w:rPr>
                    <m:t>q-1</m:t>
                  </m:r>
                </m:sub>
                <m:sup>
                  <m:r>
                    <w:rPr>
                      <w:rFonts w:ascii="Cambria Math" w:hAnsi="Cambria Math" w:cs="Times New Roman"/>
                      <w:sz w:val="24"/>
                      <w:szCs w:val="24"/>
                    </w:rPr>
                    <m:t>y</m:t>
                  </m:r>
                </m:sup>
              </m:sSubSup>
              <m:r>
                <w:rPr>
                  <w:rFonts w:ascii="Cambria Math" w:hAnsi="Cambria Math" w:cs="Times New Roman"/>
                  <w:sz w:val="24"/>
                  <w:szCs w:val="24"/>
                </w:rPr>
                <m:t>×</m:t>
              </m:r>
              <m:f>
                <m:fPr>
                  <m:ctrlPr>
                    <w:rPr>
                      <w:rFonts w:ascii="Cambria Math" w:hAnsi="Cambria Math" w:cs="Times New Roman"/>
                      <w:bCs/>
                      <w:i/>
                      <w:sz w:val="24"/>
                      <w:szCs w:val="24"/>
                    </w:rPr>
                  </m:ctrlPr>
                </m:fPr>
                <m:num>
                  <m:sSubSup>
                    <m:sSubSupPr>
                      <m:ctrlPr>
                        <w:rPr>
                          <w:rFonts w:ascii="Cambria Math" w:hAnsi="Cambria Math" w:cs="Times New Roman"/>
                          <w:bCs/>
                          <w:i/>
                          <w:sz w:val="24"/>
                          <w:szCs w:val="24"/>
                        </w:rPr>
                      </m:ctrlPr>
                    </m:sSubSupPr>
                    <m:e>
                      <m:r>
                        <w:rPr>
                          <w:rFonts w:ascii="Cambria Math" w:hAnsi="Cambria Math" w:cs="Times New Roman"/>
                          <w:sz w:val="24"/>
                          <w:szCs w:val="24"/>
                        </w:rPr>
                        <m:t>ІЗП</m:t>
                      </m:r>
                    </m:e>
                    <m:sub>
                      <m:r>
                        <w:rPr>
                          <w:rFonts w:ascii="Cambria Math" w:hAnsi="Cambria Math" w:cs="Times New Roman"/>
                          <w:sz w:val="24"/>
                          <w:szCs w:val="24"/>
                        </w:rPr>
                        <m:t>q</m:t>
                      </m:r>
                    </m:sub>
                    <m:sup>
                      <m:r>
                        <w:rPr>
                          <w:rFonts w:ascii="Cambria Math" w:hAnsi="Cambria Math" w:cs="Times New Roman"/>
                          <w:sz w:val="24"/>
                          <w:szCs w:val="24"/>
                        </w:rPr>
                        <m:t>ф</m:t>
                      </m:r>
                    </m:sup>
                  </m:sSubSup>
                </m:num>
                <m:den>
                  <m:r>
                    <w:rPr>
                      <w:rFonts w:ascii="Cambria Math" w:hAnsi="Cambria Math" w:cs="Times New Roman"/>
                      <w:sz w:val="24"/>
                      <w:szCs w:val="24"/>
                    </w:rPr>
                    <m:t>100</m:t>
                  </m:r>
                </m:den>
              </m:f>
            </m:oMath>
            <w:r w:rsidR="00575D42" w:rsidRPr="0003685D">
              <w:rPr>
                <w:rFonts w:ascii="Times New Roman" w:hAnsi="Times New Roman" w:cs="Times New Roman"/>
                <w:bCs/>
                <w:sz w:val="24"/>
                <w:szCs w:val="24"/>
              </w:rPr>
              <w:t xml:space="preserve"> (тис. грн),                           (18)</w:t>
            </w:r>
          </w:p>
          <w:p w:rsidR="00575D42" w:rsidRPr="0003685D" w:rsidRDefault="00575D42" w:rsidP="00575D42">
            <w:pPr>
              <w:ind w:firstLine="709"/>
              <w:jc w:val="both"/>
              <w:rPr>
                <w:rFonts w:ascii="Times New Roman" w:hAnsi="Times New Roman" w:cs="Times New Roman"/>
                <w:bCs/>
                <w:sz w:val="24"/>
                <w:szCs w:val="24"/>
              </w:rPr>
            </w:pPr>
            <w:r w:rsidRPr="0003685D">
              <w:rPr>
                <w:rFonts w:ascii="Times New Roman" w:hAnsi="Times New Roman" w:cs="Times New Roman"/>
                <w:bCs/>
                <w:sz w:val="24"/>
                <w:szCs w:val="24"/>
              </w:rPr>
              <w:t xml:space="preserve">де: </w:t>
            </w:r>
            <m:oMath>
              <m:sSubSup>
                <m:sSubSupPr>
                  <m:ctrlPr>
                    <w:rPr>
                      <w:rFonts w:ascii="Cambria Math" w:hAnsi="Cambria Math" w:cs="Times New Roman"/>
                      <w:bCs/>
                      <w:i/>
                      <w:sz w:val="24"/>
                      <w:szCs w:val="24"/>
                    </w:rPr>
                  </m:ctrlPr>
                </m:sSubSupPr>
                <m:e>
                  <m:r>
                    <w:rPr>
                      <w:rFonts w:ascii="Cambria Math" w:hAnsi="Cambria Math" w:cs="Times New Roman"/>
                      <w:sz w:val="24"/>
                      <w:szCs w:val="24"/>
                    </w:rPr>
                    <m:t>ІЗП</m:t>
                  </m:r>
                </m:e>
                <m:sub>
                  <m:r>
                    <w:rPr>
                      <w:rFonts w:ascii="Cambria Math" w:hAnsi="Cambria Math" w:cs="Times New Roman"/>
                      <w:sz w:val="24"/>
                      <w:szCs w:val="24"/>
                    </w:rPr>
                    <m:t>q</m:t>
                  </m:r>
                </m:sub>
                <m:sup>
                  <m:r>
                    <w:rPr>
                      <w:rFonts w:ascii="Cambria Math" w:hAnsi="Cambria Math" w:cs="Times New Roman"/>
                      <w:sz w:val="24"/>
                      <w:szCs w:val="24"/>
                    </w:rPr>
                    <m:t>ф</m:t>
                  </m:r>
                </m:sup>
              </m:sSubSup>
            </m:oMath>
            <w:r w:rsidRPr="0003685D">
              <w:rPr>
                <w:rFonts w:ascii="Times New Roman" w:hAnsi="Times New Roman" w:cs="Times New Roman"/>
                <w:bCs/>
                <w:sz w:val="24"/>
                <w:szCs w:val="24"/>
              </w:rPr>
              <w:t xml:space="preserve"> – фактичний індекс зростання номінальної середньомісячної заробітної плати в Україні для року </w:t>
            </w:r>
            <w:r w:rsidRPr="0003685D">
              <w:rPr>
                <w:rFonts w:ascii="Times New Roman" w:hAnsi="Times New Roman" w:cs="Times New Roman"/>
                <w:bCs/>
                <w:i/>
                <w:sz w:val="24"/>
                <w:szCs w:val="24"/>
              </w:rPr>
              <w:t>q</w:t>
            </w:r>
            <w:r w:rsidRPr="0003685D">
              <w:rPr>
                <w:rFonts w:ascii="Times New Roman" w:hAnsi="Times New Roman" w:cs="Times New Roman"/>
                <w:bCs/>
                <w:sz w:val="24"/>
                <w:szCs w:val="24"/>
              </w:rPr>
              <w:t>, %;</w:t>
            </w:r>
          </w:p>
          <w:p w:rsidR="00575D42" w:rsidRPr="0003685D" w:rsidRDefault="00575D42" w:rsidP="00575D42">
            <w:pPr>
              <w:ind w:firstLine="709"/>
              <w:jc w:val="both"/>
              <w:rPr>
                <w:rFonts w:ascii="Times New Roman" w:eastAsiaTheme="minorEastAsia" w:hAnsi="Times New Roman" w:cs="Times New Roman"/>
                <w:bCs/>
                <w:sz w:val="24"/>
                <w:szCs w:val="24"/>
              </w:rPr>
            </w:pPr>
          </w:p>
          <w:p w:rsidR="00575D42" w:rsidRPr="0003685D" w:rsidRDefault="00B77776" w:rsidP="00575D42">
            <w:pPr>
              <w:ind w:firstLine="709"/>
              <w:jc w:val="both"/>
              <w:rPr>
                <w:rFonts w:ascii="Times New Roman" w:hAnsi="Times New Roman" w:cs="Times New Roman"/>
                <w:bCs/>
                <w:sz w:val="24"/>
                <w:szCs w:val="24"/>
              </w:rPr>
            </w:pPr>
            <m:oMath>
              <m:sSubSup>
                <m:sSubSupPr>
                  <m:ctrlPr>
                    <w:rPr>
                      <w:rFonts w:ascii="Cambria Math" w:hAnsi="Cambria Math" w:cs="Times New Roman"/>
                      <w:bCs/>
                      <w:i/>
                      <w:sz w:val="24"/>
                      <w:szCs w:val="24"/>
                    </w:rPr>
                  </m:ctrlPr>
                </m:sSubSupPr>
                <m:e>
                  <m:r>
                    <w:rPr>
                      <w:rFonts w:ascii="Cambria Math" w:hAnsi="Cambria Math" w:cs="Times New Roman"/>
                      <w:sz w:val="24"/>
                      <w:szCs w:val="24"/>
                    </w:rPr>
                    <m:t>ВОП</m:t>
                  </m:r>
                </m:e>
                <m:sub>
                  <m:r>
                    <w:rPr>
                      <w:rFonts w:ascii="Cambria Math" w:hAnsi="Cambria Math" w:cs="Times New Roman"/>
                      <w:sz w:val="24"/>
                      <w:szCs w:val="24"/>
                    </w:rPr>
                    <m:t>q-1</m:t>
                  </m:r>
                </m:sub>
                <m:sup>
                  <m:r>
                    <w:rPr>
                      <w:rFonts w:ascii="Cambria Math" w:hAnsi="Cambria Math" w:cs="Times New Roman"/>
                      <w:sz w:val="24"/>
                      <w:szCs w:val="24"/>
                    </w:rPr>
                    <m:t>y</m:t>
                  </m:r>
                </m:sup>
              </m:sSubSup>
            </m:oMath>
            <w:r w:rsidR="00575D42" w:rsidRPr="0003685D">
              <w:rPr>
                <w:rFonts w:ascii="Times New Roman" w:hAnsi="Times New Roman" w:cs="Times New Roman"/>
                <w:bCs/>
                <w:sz w:val="24"/>
                <w:szCs w:val="24"/>
              </w:rPr>
              <w:t xml:space="preserve"> – уточнені </w:t>
            </w:r>
            <w:r w:rsidR="00575D42" w:rsidRPr="0003685D">
              <w:rPr>
                <w:rFonts w:ascii="Times New Roman" w:hAnsi="Times New Roman" w:cs="Times New Roman"/>
                <w:b/>
                <w:bCs/>
                <w:sz w:val="24"/>
                <w:szCs w:val="24"/>
              </w:rPr>
              <w:t>витрати на оплату</w:t>
            </w:r>
            <w:r w:rsidR="00575D42" w:rsidRPr="0003685D">
              <w:rPr>
                <w:rFonts w:ascii="Times New Roman" w:hAnsi="Times New Roman" w:cs="Times New Roman"/>
                <w:bCs/>
                <w:sz w:val="24"/>
                <w:szCs w:val="24"/>
              </w:rPr>
              <w:t xml:space="preserve"> праці у році </w:t>
            </w:r>
            <w:r w:rsidR="00575D42" w:rsidRPr="0003685D">
              <w:rPr>
                <w:rFonts w:ascii="Times New Roman" w:hAnsi="Times New Roman" w:cs="Times New Roman"/>
                <w:bCs/>
                <w:i/>
                <w:sz w:val="24"/>
                <w:szCs w:val="24"/>
              </w:rPr>
              <w:t>q</w:t>
            </w:r>
            <w:r w:rsidR="00575D42" w:rsidRPr="0003685D">
              <w:rPr>
                <w:rFonts w:ascii="Times New Roman" w:hAnsi="Times New Roman" w:cs="Times New Roman"/>
                <w:bCs/>
                <w:sz w:val="24"/>
                <w:szCs w:val="24"/>
              </w:rPr>
              <w:t>-1, що визначаються аналогічно до формули 18, тис. грн;</w:t>
            </w:r>
          </w:p>
          <w:p w:rsidR="00575D42" w:rsidRPr="0003685D" w:rsidRDefault="00575D42" w:rsidP="00575D42">
            <w:pPr>
              <w:jc w:val="both"/>
              <w:rPr>
                <w:rFonts w:ascii="Times New Roman" w:hAnsi="Times New Roman" w:cs="Times New Roman"/>
                <w:b/>
                <w:bCs/>
                <w:iCs/>
                <w:sz w:val="24"/>
                <w:szCs w:val="24"/>
                <w:shd w:val="clear" w:color="auto" w:fill="FFFFFF"/>
              </w:rPr>
            </w:pPr>
            <w:r w:rsidRPr="0003685D">
              <w:rPr>
                <w:rFonts w:ascii="Times New Roman" w:hAnsi="Times New Roman" w:cs="Times New Roman"/>
                <w:bCs/>
                <w:iCs/>
                <w:sz w:val="24"/>
                <w:szCs w:val="24"/>
                <w:shd w:val="clear" w:color="auto" w:fill="FFFFFF"/>
              </w:rPr>
              <w:t>….</w:t>
            </w:r>
          </w:p>
        </w:tc>
        <w:tc>
          <w:tcPr>
            <w:tcW w:w="5245" w:type="dxa"/>
          </w:tcPr>
          <w:p w:rsidR="00575D42" w:rsidRPr="0003685D" w:rsidRDefault="00575D42" w:rsidP="00575D42">
            <w:pPr>
              <w:rPr>
                <w:rFonts w:ascii="Times New Roman" w:hAnsi="Times New Roman" w:cs="Times New Roman"/>
                <w:b/>
                <w:bCs/>
                <w:i/>
                <w:iCs/>
                <w:sz w:val="24"/>
                <w:szCs w:val="24"/>
                <w:shd w:val="clear" w:color="auto" w:fill="FFFFFF"/>
              </w:rPr>
            </w:pPr>
            <w:r w:rsidRPr="0003685D">
              <w:rPr>
                <w:rFonts w:ascii="Times New Roman" w:hAnsi="Times New Roman" w:cs="Times New Roman"/>
                <w:b/>
                <w:bCs/>
                <w:i/>
                <w:iCs/>
                <w:sz w:val="24"/>
                <w:szCs w:val="24"/>
                <w:shd w:val="clear" w:color="auto" w:fill="FFFFFF"/>
              </w:rPr>
              <w:tab/>
            </w:r>
          </w:p>
          <w:p w:rsidR="00575D42" w:rsidRPr="0003685D" w:rsidRDefault="00575D42" w:rsidP="00575D42">
            <w:pPr>
              <w:rPr>
                <w:rFonts w:ascii="Times New Roman" w:hAnsi="Times New Roman" w:cs="Times New Roman"/>
                <w:b/>
                <w:bCs/>
                <w:i/>
                <w:iCs/>
                <w:sz w:val="24"/>
                <w:szCs w:val="24"/>
                <w:shd w:val="clear" w:color="auto" w:fill="FFFFFF"/>
              </w:rPr>
            </w:pPr>
          </w:p>
          <w:p w:rsidR="00575D42" w:rsidRPr="0003685D" w:rsidRDefault="00575D42" w:rsidP="00575D42">
            <w:pPr>
              <w:rPr>
                <w:rFonts w:ascii="Times New Roman" w:hAnsi="Times New Roman" w:cs="Times New Roman"/>
                <w:b/>
                <w:bCs/>
                <w:i/>
                <w:iCs/>
                <w:sz w:val="24"/>
                <w:szCs w:val="24"/>
                <w:shd w:val="clear" w:color="auto" w:fill="FFFFFF"/>
              </w:rPr>
            </w:pPr>
          </w:p>
          <w:p w:rsidR="00575D42" w:rsidRPr="0003685D" w:rsidRDefault="00575D42" w:rsidP="00575D42">
            <w:pPr>
              <w:rPr>
                <w:rFonts w:ascii="Times New Roman" w:hAnsi="Times New Roman" w:cs="Times New Roman"/>
                <w:b/>
                <w:bCs/>
                <w:i/>
                <w:iCs/>
                <w:sz w:val="24"/>
                <w:szCs w:val="24"/>
                <w:shd w:val="clear" w:color="auto" w:fill="FFFFFF"/>
              </w:rPr>
            </w:pPr>
          </w:p>
          <w:p w:rsidR="00575D42" w:rsidRPr="0003685D" w:rsidRDefault="00575D42" w:rsidP="00575D42">
            <w:pPr>
              <w:rPr>
                <w:rFonts w:ascii="Times New Roman" w:hAnsi="Times New Roman" w:cs="Times New Roman"/>
                <w:b/>
                <w:bCs/>
                <w:i/>
                <w:iCs/>
                <w:sz w:val="24"/>
                <w:szCs w:val="24"/>
                <w:shd w:val="clear" w:color="auto" w:fill="FFFFFF"/>
              </w:rPr>
            </w:pPr>
          </w:p>
          <w:p w:rsidR="00575D42" w:rsidRPr="0003685D" w:rsidRDefault="00575D42" w:rsidP="00575D42">
            <w:pPr>
              <w:rPr>
                <w:rFonts w:ascii="Times New Roman" w:hAnsi="Times New Roman" w:cs="Times New Roman"/>
                <w:b/>
                <w:bCs/>
                <w:i/>
                <w:iCs/>
                <w:sz w:val="24"/>
                <w:szCs w:val="24"/>
                <w:shd w:val="clear" w:color="auto" w:fill="FFFFFF"/>
              </w:rPr>
            </w:pPr>
          </w:p>
          <w:p w:rsidR="00575D42" w:rsidRPr="0003685D" w:rsidRDefault="00575D42" w:rsidP="00575D42">
            <w:pPr>
              <w:rPr>
                <w:rFonts w:ascii="Times New Roman" w:hAnsi="Times New Roman" w:cs="Times New Roman"/>
                <w:b/>
                <w:bCs/>
                <w:i/>
                <w:iCs/>
                <w:sz w:val="24"/>
                <w:szCs w:val="24"/>
                <w:shd w:val="clear" w:color="auto" w:fill="FFFFFF"/>
              </w:rPr>
            </w:pPr>
          </w:p>
          <w:p w:rsidR="00575D42" w:rsidRPr="0003685D" w:rsidRDefault="00575D42" w:rsidP="00575D42">
            <w:pPr>
              <w:rPr>
                <w:rFonts w:ascii="Times New Roman" w:hAnsi="Times New Roman" w:cs="Times New Roman"/>
                <w:b/>
                <w:bCs/>
                <w:i/>
                <w:iCs/>
                <w:sz w:val="24"/>
                <w:szCs w:val="24"/>
                <w:shd w:val="clear" w:color="auto" w:fill="FFFFFF"/>
              </w:rPr>
            </w:pPr>
          </w:p>
          <w:p w:rsidR="00575D42" w:rsidRPr="0003685D" w:rsidRDefault="00575D42" w:rsidP="00575D42">
            <w:pPr>
              <w:rPr>
                <w:rFonts w:ascii="Times New Roman" w:hAnsi="Times New Roman" w:cs="Times New Roman"/>
                <w:b/>
                <w:bCs/>
                <w:i/>
                <w:iCs/>
                <w:sz w:val="24"/>
                <w:szCs w:val="24"/>
                <w:shd w:val="clear" w:color="auto" w:fill="FFFFFF"/>
              </w:rPr>
            </w:pPr>
            <w:r w:rsidRPr="0003685D">
              <w:rPr>
                <w:rFonts w:ascii="Times New Roman" w:hAnsi="Times New Roman" w:cs="Times New Roman"/>
                <w:b/>
                <w:bCs/>
                <w:i/>
                <w:iCs/>
                <w:sz w:val="24"/>
                <w:szCs w:val="24"/>
                <w:shd w:val="clear" w:color="auto" w:fill="FFFFFF"/>
              </w:rPr>
              <w:tab/>
            </w:r>
          </w:p>
          <w:p w:rsidR="00575D42" w:rsidRPr="0003685D" w:rsidRDefault="00575D42" w:rsidP="00575D42">
            <w:pPr>
              <w:rPr>
                <w:rFonts w:ascii="Times New Roman" w:hAnsi="Times New Roman" w:cs="Times New Roman"/>
                <w:b/>
                <w:bCs/>
                <w:i/>
                <w:iCs/>
                <w:sz w:val="24"/>
                <w:szCs w:val="24"/>
                <w:shd w:val="clear" w:color="auto" w:fill="FFFFFF"/>
              </w:rPr>
            </w:pPr>
          </w:p>
          <w:p w:rsidR="00575D42" w:rsidRPr="0003685D" w:rsidRDefault="00575D42" w:rsidP="00575D42">
            <w:pPr>
              <w:ind w:firstLine="751"/>
              <w:rPr>
                <w:rFonts w:ascii="Times New Roman" w:hAnsi="Times New Roman" w:cs="Times New Roman"/>
              </w:rPr>
            </w:pPr>
            <w:r w:rsidRPr="0003685D">
              <w:rPr>
                <w:rFonts w:ascii="Times New Roman" w:hAnsi="Times New Roman" w:cs="Times New Roman"/>
                <w:b/>
                <w:bCs/>
                <w:i/>
                <w:iCs/>
                <w:sz w:val="24"/>
                <w:szCs w:val="24"/>
                <w:shd w:val="clear" w:color="auto" w:fill="FFFFFF"/>
              </w:rPr>
              <w:t xml:space="preserve">Пропозиція </w:t>
            </w:r>
            <w:r w:rsidR="00793367" w:rsidRPr="0003685D">
              <w:rPr>
                <w:rFonts w:ascii="Times New Roman" w:hAnsi="Times New Roman" w:cs="Times New Roman"/>
                <w:b/>
                <w:bCs/>
                <w:i/>
                <w:iCs/>
                <w:sz w:val="24"/>
                <w:szCs w:val="24"/>
                <w:shd w:val="clear" w:color="auto" w:fill="FFFFFF"/>
              </w:rPr>
              <w:t>ОЛЕГА БАКУЛІНА:</w:t>
            </w:r>
          </w:p>
          <w:p w:rsidR="00575D42" w:rsidRPr="0003685D" w:rsidRDefault="00575D42" w:rsidP="00575D42">
            <w:pPr>
              <w:ind w:firstLine="709"/>
              <w:jc w:val="both"/>
              <w:rPr>
                <w:rFonts w:ascii="Times New Roman" w:hAnsi="Times New Roman" w:cs="Times New Roman"/>
                <w:bCs/>
              </w:rPr>
            </w:pPr>
            <w:r w:rsidRPr="0003685D">
              <w:rPr>
                <w:rFonts w:ascii="Times New Roman" w:hAnsi="Times New Roman" w:cs="Times New Roman"/>
                <w:bCs/>
              </w:rPr>
              <w:t xml:space="preserve">де: </w:t>
            </w:r>
            <m:oMath>
              <m:sSubSup>
                <m:sSubSupPr>
                  <m:ctrlPr>
                    <w:rPr>
                      <w:rFonts w:ascii="Cambria Math" w:hAnsi="Cambria Math" w:cs="Times New Roman"/>
                      <w:bCs/>
                      <w:i/>
                    </w:rPr>
                  </m:ctrlPr>
                </m:sSubSupPr>
                <m:e>
                  <m:r>
                    <w:rPr>
                      <w:rFonts w:ascii="Cambria Math" w:hAnsi="Cambria Math" w:cs="Times New Roman"/>
                    </w:rPr>
                    <m:t>ВОП</m:t>
                  </m:r>
                </m:e>
                <m:sub>
                  <m:r>
                    <w:rPr>
                      <w:rFonts w:ascii="Cambria Math" w:hAnsi="Cambria Math" w:cs="Times New Roman"/>
                    </w:rPr>
                    <m:t>q</m:t>
                  </m:r>
                </m:sub>
                <m:sup>
                  <m:r>
                    <w:rPr>
                      <w:rFonts w:ascii="Cambria Math" w:hAnsi="Cambria Math" w:cs="Times New Roman"/>
                    </w:rPr>
                    <m:t>y</m:t>
                  </m:r>
                </m:sup>
              </m:sSubSup>
            </m:oMath>
            <w:r w:rsidRPr="0003685D">
              <w:rPr>
                <w:rFonts w:ascii="Times New Roman" w:hAnsi="Times New Roman" w:cs="Times New Roman"/>
                <w:bCs/>
              </w:rPr>
              <w:t xml:space="preserve"> – уточнені </w:t>
            </w:r>
            <w:r w:rsidRPr="0003685D">
              <w:rPr>
                <w:rFonts w:ascii="Times New Roman" w:hAnsi="Times New Roman" w:cs="Times New Roman"/>
                <w:b/>
                <w:bCs/>
                <w:i/>
                <w:u w:val="single"/>
              </w:rPr>
              <w:t xml:space="preserve">витрати на оплату праці, передбачені затвердженим фінансовим планом, </w:t>
            </w:r>
            <w:r w:rsidRPr="0003685D">
              <w:rPr>
                <w:rFonts w:ascii="Times New Roman" w:hAnsi="Times New Roman" w:cs="Times New Roman"/>
                <w:bCs/>
              </w:rPr>
              <w:t xml:space="preserve"> у році </w:t>
            </w:r>
            <w:r w:rsidRPr="0003685D">
              <w:rPr>
                <w:rFonts w:ascii="Times New Roman" w:hAnsi="Times New Roman" w:cs="Times New Roman"/>
                <w:bCs/>
                <w:i/>
              </w:rPr>
              <w:t>q</w:t>
            </w:r>
            <w:r w:rsidRPr="0003685D">
              <w:rPr>
                <w:rFonts w:ascii="Times New Roman" w:hAnsi="Times New Roman" w:cs="Times New Roman"/>
                <w:bCs/>
              </w:rPr>
              <w:t>, що визначається за формулою</w:t>
            </w:r>
          </w:p>
          <w:p w:rsidR="00575D42" w:rsidRPr="0003685D" w:rsidRDefault="00B77776" w:rsidP="00575D42">
            <w:pPr>
              <w:ind w:firstLine="709"/>
              <w:jc w:val="center"/>
              <w:rPr>
                <w:rFonts w:ascii="Times New Roman" w:hAnsi="Times New Roman" w:cs="Times New Roman"/>
                <w:bCs/>
              </w:rPr>
            </w:pPr>
            <m:oMath>
              <m:sSubSup>
                <m:sSubSupPr>
                  <m:ctrlPr>
                    <w:rPr>
                      <w:rFonts w:ascii="Cambria Math" w:hAnsi="Cambria Math" w:cs="Times New Roman"/>
                      <w:bCs/>
                      <w:i/>
                    </w:rPr>
                  </m:ctrlPr>
                </m:sSubSupPr>
                <m:e>
                  <m:r>
                    <w:rPr>
                      <w:rFonts w:ascii="Cambria Math" w:hAnsi="Cambria Math" w:cs="Times New Roman"/>
                    </w:rPr>
                    <m:t>ВОП</m:t>
                  </m:r>
                </m:e>
                <m:sub>
                  <m:r>
                    <w:rPr>
                      <w:rFonts w:ascii="Cambria Math" w:hAnsi="Cambria Math" w:cs="Times New Roman"/>
                    </w:rPr>
                    <m:t>q</m:t>
                  </m:r>
                </m:sub>
                <m:sup>
                  <m:r>
                    <w:rPr>
                      <w:rFonts w:ascii="Cambria Math" w:hAnsi="Cambria Math" w:cs="Times New Roman"/>
                    </w:rPr>
                    <m:t>y</m:t>
                  </m:r>
                </m:sup>
              </m:sSubSup>
              <m:r>
                <w:rPr>
                  <w:rFonts w:ascii="Cambria Math" w:hAnsi="Cambria Math" w:cs="Times New Roman"/>
                </w:rPr>
                <m:t>=</m:t>
              </m:r>
              <m:sSubSup>
                <m:sSubSupPr>
                  <m:ctrlPr>
                    <w:rPr>
                      <w:rFonts w:ascii="Cambria Math" w:hAnsi="Cambria Math" w:cs="Times New Roman"/>
                      <w:bCs/>
                      <w:i/>
                    </w:rPr>
                  </m:ctrlPr>
                </m:sSubSupPr>
                <m:e>
                  <m:r>
                    <w:rPr>
                      <w:rFonts w:ascii="Cambria Math" w:hAnsi="Cambria Math" w:cs="Times New Roman"/>
                    </w:rPr>
                    <m:t>ВОП</m:t>
                  </m:r>
                </m:e>
                <m:sub>
                  <m:r>
                    <w:rPr>
                      <w:rFonts w:ascii="Cambria Math" w:hAnsi="Cambria Math" w:cs="Times New Roman"/>
                    </w:rPr>
                    <m:t>q-1</m:t>
                  </m:r>
                </m:sub>
                <m:sup>
                  <m:r>
                    <w:rPr>
                      <w:rFonts w:ascii="Cambria Math" w:hAnsi="Cambria Math" w:cs="Times New Roman"/>
                    </w:rPr>
                    <m:t>y</m:t>
                  </m:r>
                </m:sup>
              </m:sSubSup>
              <m:r>
                <w:rPr>
                  <w:rFonts w:ascii="Cambria Math" w:hAnsi="Cambria Math" w:cs="Times New Roman"/>
                </w:rPr>
                <m:t>×</m:t>
              </m:r>
              <m:f>
                <m:fPr>
                  <m:ctrlPr>
                    <w:rPr>
                      <w:rFonts w:ascii="Cambria Math" w:hAnsi="Cambria Math" w:cs="Times New Roman"/>
                      <w:bCs/>
                      <w:i/>
                    </w:rPr>
                  </m:ctrlPr>
                </m:fPr>
                <m:num>
                  <m:sSubSup>
                    <m:sSubSupPr>
                      <m:ctrlPr>
                        <w:rPr>
                          <w:rFonts w:ascii="Cambria Math" w:hAnsi="Cambria Math" w:cs="Times New Roman"/>
                          <w:bCs/>
                          <w:i/>
                        </w:rPr>
                      </m:ctrlPr>
                    </m:sSubSupPr>
                    <m:e>
                      <m:r>
                        <w:rPr>
                          <w:rFonts w:ascii="Cambria Math" w:hAnsi="Cambria Math" w:cs="Times New Roman"/>
                        </w:rPr>
                        <m:t>ІЗП</m:t>
                      </m:r>
                    </m:e>
                    <m:sub>
                      <m:r>
                        <w:rPr>
                          <w:rFonts w:ascii="Cambria Math" w:hAnsi="Cambria Math" w:cs="Times New Roman"/>
                        </w:rPr>
                        <m:t>q</m:t>
                      </m:r>
                    </m:sub>
                    <m:sup>
                      <m:r>
                        <w:rPr>
                          <w:rFonts w:ascii="Cambria Math" w:hAnsi="Cambria Math" w:cs="Times New Roman"/>
                        </w:rPr>
                        <m:t>ф</m:t>
                      </m:r>
                    </m:sup>
                  </m:sSubSup>
                </m:num>
                <m:den>
                  <m:r>
                    <w:rPr>
                      <w:rFonts w:ascii="Cambria Math" w:hAnsi="Cambria Math" w:cs="Times New Roman"/>
                    </w:rPr>
                    <m:t>100</m:t>
                  </m:r>
                </m:den>
              </m:f>
            </m:oMath>
            <w:r w:rsidR="00575D42" w:rsidRPr="0003685D">
              <w:rPr>
                <w:rFonts w:ascii="Times New Roman" w:hAnsi="Times New Roman" w:cs="Times New Roman"/>
                <w:bCs/>
              </w:rPr>
              <w:t xml:space="preserve"> (тис. грн),                           (18)</w:t>
            </w:r>
          </w:p>
          <w:p w:rsidR="00575D42" w:rsidRPr="0003685D" w:rsidRDefault="00575D42" w:rsidP="00575D42">
            <w:pPr>
              <w:ind w:firstLine="709"/>
              <w:jc w:val="both"/>
              <w:rPr>
                <w:rFonts w:ascii="Times New Roman" w:hAnsi="Times New Roman" w:cs="Times New Roman"/>
                <w:bCs/>
              </w:rPr>
            </w:pPr>
            <w:r w:rsidRPr="0003685D">
              <w:rPr>
                <w:rFonts w:ascii="Times New Roman" w:hAnsi="Times New Roman" w:cs="Times New Roman"/>
                <w:bCs/>
              </w:rPr>
              <w:t xml:space="preserve">де: </w:t>
            </w:r>
            <m:oMath>
              <m:sSubSup>
                <m:sSubSupPr>
                  <m:ctrlPr>
                    <w:rPr>
                      <w:rFonts w:ascii="Cambria Math" w:hAnsi="Cambria Math" w:cs="Times New Roman"/>
                      <w:bCs/>
                      <w:i/>
                    </w:rPr>
                  </m:ctrlPr>
                </m:sSubSupPr>
                <m:e>
                  <m:r>
                    <w:rPr>
                      <w:rFonts w:ascii="Cambria Math" w:hAnsi="Cambria Math" w:cs="Times New Roman"/>
                    </w:rPr>
                    <m:t>ІЗП</m:t>
                  </m:r>
                </m:e>
                <m:sub>
                  <m:r>
                    <w:rPr>
                      <w:rFonts w:ascii="Cambria Math" w:hAnsi="Cambria Math" w:cs="Times New Roman"/>
                    </w:rPr>
                    <m:t>q</m:t>
                  </m:r>
                </m:sub>
                <m:sup>
                  <m:r>
                    <w:rPr>
                      <w:rFonts w:ascii="Cambria Math" w:hAnsi="Cambria Math" w:cs="Times New Roman"/>
                    </w:rPr>
                    <m:t>ф</m:t>
                  </m:r>
                </m:sup>
              </m:sSubSup>
            </m:oMath>
            <w:r w:rsidRPr="0003685D">
              <w:rPr>
                <w:rFonts w:ascii="Times New Roman" w:hAnsi="Times New Roman" w:cs="Times New Roman"/>
                <w:bCs/>
              </w:rPr>
              <w:t xml:space="preserve"> – фактичний індекс зростання номінальної середньомісячної заробітної плати в Україні для року </w:t>
            </w:r>
            <w:r w:rsidRPr="0003685D">
              <w:rPr>
                <w:rFonts w:ascii="Times New Roman" w:hAnsi="Times New Roman" w:cs="Times New Roman"/>
                <w:bCs/>
                <w:i/>
              </w:rPr>
              <w:t>q</w:t>
            </w:r>
            <w:r w:rsidRPr="0003685D">
              <w:rPr>
                <w:rFonts w:ascii="Times New Roman" w:hAnsi="Times New Roman" w:cs="Times New Roman"/>
                <w:bCs/>
              </w:rPr>
              <w:t>, %;</w:t>
            </w:r>
          </w:p>
          <w:p w:rsidR="00575D42" w:rsidRPr="0003685D" w:rsidRDefault="00B77776" w:rsidP="00575D42">
            <w:pPr>
              <w:ind w:firstLine="709"/>
              <w:jc w:val="both"/>
              <w:rPr>
                <w:rFonts w:ascii="Times New Roman" w:hAnsi="Times New Roman" w:cs="Times New Roman"/>
                <w:bCs/>
              </w:rPr>
            </w:pPr>
            <m:oMath>
              <m:sSubSup>
                <m:sSubSupPr>
                  <m:ctrlPr>
                    <w:rPr>
                      <w:rFonts w:ascii="Cambria Math" w:hAnsi="Cambria Math" w:cs="Times New Roman"/>
                      <w:bCs/>
                      <w:i/>
                    </w:rPr>
                  </m:ctrlPr>
                </m:sSubSupPr>
                <m:e>
                  <m:r>
                    <w:rPr>
                      <w:rFonts w:ascii="Cambria Math" w:hAnsi="Cambria Math" w:cs="Times New Roman"/>
                    </w:rPr>
                    <m:t>ВОП</m:t>
                  </m:r>
                </m:e>
                <m:sub>
                  <m:r>
                    <w:rPr>
                      <w:rFonts w:ascii="Cambria Math" w:hAnsi="Cambria Math" w:cs="Times New Roman"/>
                    </w:rPr>
                    <m:t>q-1</m:t>
                  </m:r>
                </m:sub>
                <m:sup>
                  <m:r>
                    <w:rPr>
                      <w:rFonts w:ascii="Cambria Math" w:hAnsi="Cambria Math" w:cs="Times New Roman"/>
                    </w:rPr>
                    <m:t>y</m:t>
                  </m:r>
                </m:sup>
              </m:sSubSup>
            </m:oMath>
            <w:r w:rsidR="00575D42" w:rsidRPr="0003685D">
              <w:rPr>
                <w:rFonts w:ascii="Times New Roman" w:hAnsi="Times New Roman" w:cs="Times New Roman"/>
                <w:bCs/>
              </w:rPr>
              <w:t xml:space="preserve"> – уточнені </w:t>
            </w:r>
            <w:r w:rsidR="00575D42" w:rsidRPr="0003685D">
              <w:rPr>
                <w:rFonts w:ascii="Times New Roman" w:hAnsi="Times New Roman" w:cs="Times New Roman"/>
                <w:b/>
                <w:bCs/>
                <w:i/>
                <w:u w:val="single"/>
              </w:rPr>
              <w:t xml:space="preserve">витрати на оплату, передбачені затвердженим фінансовим планом, </w:t>
            </w:r>
            <w:r w:rsidR="00575D42" w:rsidRPr="0003685D">
              <w:rPr>
                <w:rFonts w:ascii="Times New Roman" w:hAnsi="Times New Roman" w:cs="Times New Roman"/>
                <w:bCs/>
              </w:rPr>
              <w:t xml:space="preserve">  праці у році </w:t>
            </w:r>
            <w:r w:rsidR="00575D42" w:rsidRPr="0003685D">
              <w:rPr>
                <w:rFonts w:ascii="Times New Roman" w:hAnsi="Times New Roman" w:cs="Times New Roman"/>
                <w:bCs/>
                <w:i/>
              </w:rPr>
              <w:t>q</w:t>
            </w:r>
            <w:r w:rsidR="00575D42" w:rsidRPr="0003685D">
              <w:rPr>
                <w:rFonts w:ascii="Times New Roman" w:hAnsi="Times New Roman" w:cs="Times New Roman"/>
                <w:bCs/>
              </w:rPr>
              <w:t>-1, що визначаються аналогічно до формули 18, тис. грн;</w:t>
            </w:r>
          </w:p>
          <w:p w:rsidR="00575D42" w:rsidRPr="0003685D" w:rsidRDefault="00575D42" w:rsidP="00575D42">
            <w:pPr>
              <w:ind w:firstLine="709"/>
              <w:jc w:val="both"/>
              <w:rPr>
                <w:rFonts w:ascii="Times New Roman" w:hAnsi="Times New Roman" w:cs="Times New Roman"/>
                <w:bCs/>
              </w:rPr>
            </w:pPr>
          </w:p>
          <w:p w:rsidR="00575D42" w:rsidRPr="0003685D" w:rsidRDefault="00575D42" w:rsidP="00575D42">
            <w:pPr>
              <w:rPr>
                <w:rFonts w:ascii="Times New Roman" w:hAnsi="Times New Roman" w:cs="Times New Roman"/>
              </w:rPr>
            </w:pPr>
            <w:r w:rsidRPr="0003685D">
              <w:rPr>
                <w:rFonts w:ascii="Times New Roman" w:hAnsi="Times New Roman" w:cs="Times New Roman"/>
                <w:b/>
                <w:bCs/>
                <w:i/>
                <w:iCs/>
                <w:sz w:val="24"/>
                <w:szCs w:val="24"/>
                <w:shd w:val="clear" w:color="auto" w:fill="FFFFFF"/>
              </w:rPr>
              <w:tab/>
              <w:t>Обґрунтування:</w:t>
            </w:r>
          </w:p>
          <w:p w:rsidR="00575D42" w:rsidRPr="0003685D" w:rsidRDefault="00575D42" w:rsidP="00575D42">
            <w:pPr>
              <w:jc w:val="both"/>
              <w:rPr>
                <w:rFonts w:ascii="Times New Roman" w:hAnsi="Times New Roman" w:cs="Times New Roman"/>
              </w:rPr>
            </w:pPr>
            <w:r w:rsidRPr="0003685D">
              <w:rPr>
                <w:rFonts w:ascii="Times New Roman" w:hAnsi="Times New Roman" w:cs="Times New Roman"/>
              </w:rPr>
              <w:tab/>
              <w:t>Відповідно до підпункту 10.5.3. Статуту оператора газотранспортної системи повноваження із затвердження фінансового плану оператора газотранспортної системи належать загальним зборам - Міністерству енергетики України, рішення якого оформлюється наказом.</w:t>
            </w:r>
          </w:p>
          <w:p w:rsidR="00575D42" w:rsidRPr="0003685D" w:rsidRDefault="00575D42" w:rsidP="00575D42">
            <w:pPr>
              <w:jc w:val="both"/>
              <w:rPr>
                <w:rFonts w:ascii="Times New Roman" w:hAnsi="Times New Roman" w:cs="Times New Roman"/>
              </w:rPr>
            </w:pPr>
            <w:r w:rsidRPr="0003685D">
              <w:rPr>
                <w:rFonts w:ascii="Times New Roman" w:hAnsi="Times New Roman" w:cs="Times New Roman"/>
              </w:rPr>
              <w:lastRenderedPageBreak/>
              <w:tab/>
              <w:t>Якщо виходити із загального визначення, що фінансовий план є основним плановим документом , відповідно до якого підприємство отримує доходи і здійснює видатки, визначає обсяг та спрямування коштів для виконання своїх функцій протягом року відповідно до установчих документів, його відсутність ставить під сумнів  легальність витрат та доходів  оператора газотранспортної системи.</w:t>
            </w:r>
          </w:p>
          <w:p w:rsidR="00575D42" w:rsidRPr="0003685D" w:rsidRDefault="00575D42" w:rsidP="00575D42">
            <w:pPr>
              <w:jc w:val="both"/>
              <w:rPr>
                <w:rFonts w:ascii="Times New Roman" w:hAnsi="Times New Roman" w:cs="Times New Roman"/>
              </w:rPr>
            </w:pPr>
            <w:r w:rsidRPr="0003685D">
              <w:rPr>
                <w:rFonts w:ascii="Times New Roman" w:hAnsi="Times New Roman" w:cs="Times New Roman"/>
              </w:rPr>
              <w:tab/>
              <w:t>На теперішній час, установчими документами оператора газотранспортної системи порядок розроблення фінансового плану не визначений, але в будь-якому випадку він має бути та має бути затверджений суб’єктом управління об’єктом державної власності.</w:t>
            </w:r>
          </w:p>
          <w:p w:rsidR="00575D42" w:rsidRPr="0003685D" w:rsidRDefault="00575D42" w:rsidP="00575D42">
            <w:pPr>
              <w:ind w:firstLine="709"/>
              <w:jc w:val="both"/>
              <w:rPr>
                <w:rFonts w:ascii="Times New Roman" w:hAnsi="Times New Roman" w:cs="Times New Roman"/>
                <w:b/>
                <w:bCs/>
                <w:iCs/>
                <w:sz w:val="24"/>
                <w:szCs w:val="24"/>
                <w:shd w:val="clear" w:color="auto" w:fill="FFFFFF"/>
              </w:rPr>
            </w:pPr>
            <w:r w:rsidRPr="0003685D">
              <w:rPr>
                <w:rFonts w:ascii="Times New Roman" w:hAnsi="Times New Roman" w:cs="Times New Roman"/>
              </w:rPr>
              <w:t>Тому, витрати та доходи оператора газотранспортної системи, що враховуються при встановленні тарифів, мають відповідати затвердженому фінансовому плану.</w:t>
            </w:r>
          </w:p>
        </w:tc>
        <w:tc>
          <w:tcPr>
            <w:tcW w:w="3685" w:type="dxa"/>
          </w:tcPr>
          <w:p w:rsidR="00575D42" w:rsidRPr="0003685D" w:rsidRDefault="00575D42" w:rsidP="00575D42">
            <w:pPr>
              <w:ind w:firstLine="312"/>
              <w:rPr>
                <w:rFonts w:ascii="Times New Roman" w:hAnsi="Times New Roman" w:cs="Times New Roman"/>
                <w:b/>
              </w:rPr>
            </w:pPr>
          </w:p>
          <w:p w:rsidR="00575D42" w:rsidRPr="0003685D" w:rsidRDefault="00575D42" w:rsidP="00575D42">
            <w:pPr>
              <w:ind w:firstLine="312"/>
              <w:rPr>
                <w:rFonts w:ascii="Times New Roman" w:hAnsi="Times New Roman" w:cs="Times New Roman"/>
                <w:b/>
              </w:rPr>
            </w:pPr>
          </w:p>
          <w:p w:rsidR="00575D42" w:rsidRPr="0003685D" w:rsidRDefault="00575D42" w:rsidP="00575D42">
            <w:pPr>
              <w:ind w:firstLine="312"/>
              <w:rPr>
                <w:rFonts w:ascii="Times New Roman" w:hAnsi="Times New Roman" w:cs="Times New Roman"/>
                <w:b/>
              </w:rPr>
            </w:pPr>
          </w:p>
          <w:p w:rsidR="00575D42" w:rsidRPr="0003685D" w:rsidRDefault="00575D42" w:rsidP="00575D42">
            <w:pPr>
              <w:ind w:firstLine="312"/>
              <w:rPr>
                <w:rFonts w:ascii="Times New Roman" w:hAnsi="Times New Roman" w:cs="Times New Roman"/>
                <w:b/>
              </w:rPr>
            </w:pPr>
          </w:p>
          <w:p w:rsidR="00575D42" w:rsidRPr="0003685D" w:rsidRDefault="00575D42" w:rsidP="00575D42">
            <w:pPr>
              <w:ind w:firstLine="312"/>
              <w:rPr>
                <w:rFonts w:ascii="Times New Roman" w:hAnsi="Times New Roman" w:cs="Times New Roman"/>
                <w:b/>
              </w:rPr>
            </w:pPr>
          </w:p>
          <w:p w:rsidR="00575D42" w:rsidRPr="0003685D" w:rsidRDefault="00575D42" w:rsidP="00575D42">
            <w:pPr>
              <w:ind w:firstLine="312"/>
              <w:rPr>
                <w:rFonts w:ascii="Times New Roman" w:hAnsi="Times New Roman" w:cs="Times New Roman"/>
                <w:b/>
              </w:rPr>
            </w:pPr>
          </w:p>
          <w:p w:rsidR="00575D42" w:rsidRPr="0003685D" w:rsidRDefault="00575D42" w:rsidP="00575D42">
            <w:pPr>
              <w:ind w:firstLine="312"/>
              <w:rPr>
                <w:rFonts w:ascii="Times New Roman" w:hAnsi="Times New Roman" w:cs="Times New Roman"/>
                <w:b/>
              </w:rPr>
            </w:pPr>
          </w:p>
          <w:p w:rsidR="00575D42" w:rsidRPr="0003685D" w:rsidRDefault="00575D42" w:rsidP="00575D42">
            <w:pPr>
              <w:ind w:firstLine="312"/>
              <w:rPr>
                <w:rFonts w:ascii="Times New Roman" w:hAnsi="Times New Roman" w:cs="Times New Roman"/>
                <w:b/>
              </w:rPr>
            </w:pPr>
          </w:p>
          <w:p w:rsidR="00575D42" w:rsidRPr="0003685D" w:rsidRDefault="00575D42" w:rsidP="00575D42">
            <w:pPr>
              <w:ind w:firstLine="312"/>
              <w:rPr>
                <w:rFonts w:ascii="Times New Roman" w:hAnsi="Times New Roman" w:cs="Times New Roman"/>
                <w:b/>
              </w:rPr>
            </w:pPr>
          </w:p>
          <w:p w:rsidR="00575D42" w:rsidRDefault="00575D42" w:rsidP="00575D42">
            <w:pPr>
              <w:ind w:firstLine="312"/>
              <w:rPr>
                <w:rFonts w:ascii="Times New Roman" w:hAnsi="Times New Roman" w:cs="Times New Roman"/>
                <w:b/>
              </w:rPr>
            </w:pPr>
          </w:p>
          <w:p w:rsidR="003F4582" w:rsidRDefault="003F4582" w:rsidP="00575D42">
            <w:pPr>
              <w:ind w:firstLine="312"/>
              <w:rPr>
                <w:rFonts w:ascii="Times New Roman" w:hAnsi="Times New Roman" w:cs="Times New Roman"/>
                <w:b/>
              </w:rPr>
            </w:pPr>
          </w:p>
          <w:p w:rsidR="003F4582" w:rsidRPr="0003685D" w:rsidRDefault="003F4582" w:rsidP="00575D42">
            <w:pPr>
              <w:ind w:firstLine="312"/>
              <w:rPr>
                <w:rFonts w:ascii="Times New Roman" w:hAnsi="Times New Roman" w:cs="Times New Roman"/>
                <w:b/>
              </w:rPr>
            </w:pPr>
          </w:p>
          <w:p w:rsidR="003F4582" w:rsidRDefault="003F4582" w:rsidP="00575D42">
            <w:pPr>
              <w:ind w:firstLine="312"/>
              <w:jc w:val="both"/>
              <w:rPr>
                <w:rFonts w:ascii="Times New Roman" w:eastAsia="Times New Roman" w:hAnsi="Times New Roman" w:cs="Times New Roman"/>
                <w:color w:val="000000" w:themeColor="text1"/>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r w:rsidRPr="0003685D">
              <w:rPr>
                <w:rFonts w:ascii="Times New Roman" w:eastAsia="Times New Roman" w:hAnsi="Times New Roman" w:cs="Times New Roman"/>
                <w:color w:val="000000" w:themeColor="text1"/>
                <w:sz w:val="24"/>
                <w:szCs w:val="24"/>
                <w:lang w:eastAsia="uk-UA"/>
              </w:rPr>
              <w:t xml:space="preserve"> </w:t>
            </w:r>
          </w:p>
          <w:p w:rsidR="00575D42" w:rsidRPr="0003685D" w:rsidRDefault="00575D42" w:rsidP="00575D42">
            <w:pPr>
              <w:ind w:firstLine="312"/>
              <w:jc w:val="both"/>
              <w:rPr>
                <w:rFonts w:ascii="Times New Roman" w:hAnsi="Times New Roman" w:cs="Times New Roman"/>
              </w:rPr>
            </w:pPr>
            <w:r w:rsidRPr="0003685D">
              <w:rPr>
                <w:rFonts w:ascii="Times New Roman" w:hAnsi="Times New Roman" w:cs="Times New Roman"/>
              </w:rPr>
              <w:t>Відповідно до положень статті 6 Господарського кодексу України одним із загальних принципів господарювання в Україні визначено заборону незаконного втручання органів державної влади та органів місцевого самоврядування, їх посадових осіб у господарські відносини.</w:t>
            </w:r>
          </w:p>
          <w:p w:rsidR="00575D42" w:rsidRPr="0003685D" w:rsidRDefault="00575D42" w:rsidP="00575D42">
            <w:pPr>
              <w:ind w:firstLine="312"/>
              <w:jc w:val="both"/>
              <w:rPr>
                <w:rFonts w:ascii="Times New Roman" w:hAnsi="Times New Roman" w:cs="Times New Roman"/>
              </w:rPr>
            </w:pPr>
            <w:r w:rsidRPr="0003685D">
              <w:rPr>
                <w:rFonts w:ascii="Times New Roman" w:hAnsi="Times New Roman" w:cs="Times New Roman"/>
              </w:rPr>
              <w:t>НКРЕКП діє згідно з повноваженнями, наданими, зокрема, Законом України «Про Національну комісію, що здійснює державне регулювання у сферах енергетики та комунальних послуг» (далі – Закон про НКРЕКП).</w:t>
            </w:r>
          </w:p>
          <w:p w:rsidR="00575D42" w:rsidRPr="0003685D" w:rsidRDefault="00575D42" w:rsidP="00575D42">
            <w:pPr>
              <w:ind w:firstLine="312"/>
              <w:jc w:val="both"/>
              <w:rPr>
                <w:rFonts w:ascii="Times New Roman" w:hAnsi="Times New Roman" w:cs="Times New Roman"/>
              </w:rPr>
            </w:pPr>
            <w:r w:rsidRPr="0003685D">
              <w:rPr>
                <w:rFonts w:ascii="Times New Roman" w:hAnsi="Times New Roman" w:cs="Times New Roman"/>
              </w:rPr>
              <w:t>Законом про НКРЕКП</w:t>
            </w:r>
            <w:r w:rsidR="00F94B63" w:rsidRPr="0003685D">
              <w:rPr>
                <w:rFonts w:ascii="Times New Roman" w:hAnsi="Times New Roman" w:cs="Times New Roman"/>
              </w:rPr>
              <w:t xml:space="preserve"> передбачено</w:t>
            </w:r>
            <w:r w:rsidRPr="0003685D">
              <w:rPr>
                <w:rFonts w:ascii="Times New Roman" w:hAnsi="Times New Roman" w:cs="Times New Roman"/>
              </w:rPr>
              <w:t xml:space="preserve"> розроблення та погодження Регулятором порядків розроблення, розгляду та затвердження фінансових планів </w:t>
            </w:r>
            <w:r w:rsidRPr="0003685D">
              <w:rPr>
                <w:rFonts w:ascii="Times New Roman" w:hAnsi="Times New Roman" w:cs="Times New Roman"/>
              </w:rPr>
              <w:lastRenderedPageBreak/>
              <w:t>суб’єктів господарювання не передбачено.</w:t>
            </w:r>
          </w:p>
          <w:p w:rsidR="00575D42" w:rsidRPr="0003685D" w:rsidRDefault="00575D42" w:rsidP="00575D42">
            <w:pPr>
              <w:ind w:firstLine="312"/>
              <w:jc w:val="both"/>
              <w:rPr>
                <w:rFonts w:ascii="Times New Roman" w:hAnsi="Times New Roman" w:cs="Times New Roman"/>
              </w:rPr>
            </w:pPr>
            <w:r w:rsidRPr="0003685D">
              <w:rPr>
                <w:rFonts w:ascii="Times New Roman" w:hAnsi="Times New Roman" w:cs="Times New Roman"/>
              </w:rPr>
              <w:t>Разом з тим, за загальною практикою поточне планування фінансової діяльності підприємств відбувається на кожний наступний рік і відображає очікувані фінансові результати в планованому році.</w:t>
            </w:r>
          </w:p>
          <w:p w:rsidR="00575D42" w:rsidRPr="0003685D" w:rsidRDefault="00575D42" w:rsidP="00575D42">
            <w:pPr>
              <w:ind w:firstLine="312"/>
              <w:jc w:val="both"/>
              <w:rPr>
                <w:rFonts w:ascii="Times New Roman" w:hAnsi="Times New Roman" w:cs="Times New Roman"/>
              </w:rPr>
            </w:pPr>
            <w:r w:rsidRPr="0003685D">
              <w:rPr>
                <w:rFonts w:ascii="Times New Roman" w:hAnsi="Times New Roman" w:cs="Times New Roman"/>
              </w:rPr>
              <w:t xml:space="preserve">При цьому, Методика 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 затверджена постановою НКРЕКП від 30.09.2015  № 2517, передбачає встановлення тарифів на підставі параметрів регулювання, що мають довгостроковий період дії для цілей стимулюючого регулювання, на регуляторний період, який становить 5 років. </w:t>
            </w:r>
          </w:p>
        </w:tc>
      </w:tr>
      <w:tr w:rsidR="00575D42" w:rsidRPr="0003685D" w:rsidTr="00775239">
        <w:trPr>
          <w:gridAfter w:val="1"/>
          <w:wAfter w:w="16" w:type="dxa"/>
          <w:jc w:val="center"/>
        </w:trPr>
        <w:tc>
          <w:tcPr>
            <w:tcW w:w="6374" w:type="dxa"/>
          </w:tcPr>
          <w:p w:rsidR="00575D42" w:rsidRPr="0003685D" w:rsidRDefault="00575D42" w:rsidP="00575D42">
            <w:pPr>
              <w:ind w:firstLine="709"/>
              <w:jc w:val="both"/>
              <w:rPr>
                <w:rFonts w:ascii="Times New Roman" w:hAnsi="Times New Roman" w:cs="Times New Roman"/>
                <w:bCs/>
                <w:sz w:val="24"/>
                <w:szCs w:val="24"/>
              </w:rPr>
            </w:pPr>
            <w:r w:rsidRPr="0003685D">
              <w:rPr>
                <w:rFonts w:ascii="Times New Roman" w:hAnsi="Times New Roman" w:cs="Times New Roman"/>
                <w:bCs/>
                <w:sz w:val="24"/>
                <w:szCs w:val="24"/>
              </w:rPr>
              <w:lastRenderedPageBreak/>
              <w:t xml:space="preserve">6. Уточнені операційні неконтрольовані витрати з транспортування природного газу на рік </w:t>
            </w:r>
            <w:r w:rsidRPr="0003685D">
              <w:rPr>
                <w:rFonts w:ascii="Times New Roman" w:hAnsi="Times New Roman" w:cs="Times New Roman"/>
                <w:bCs/>
                <w:i/>
                <w:sz w:val="24"/>
                <w:szCs w:val="24"/>
              </w:rPr>
              <w:t>q</w:t>
            </w:r>
            <w:r w:rsidRPr="0003685D">
              <w:rPr>
                <w:rFonts w:ascii="Times New Roman" w:hAnsi="Times New Roman" w:cs="Times New Roman"/>
                <w:bCs/>
                <w:sz w:val="24"/>
                <w:szCs w:val="24"/>
              </w:rPr>
              <w:t xml:space="preserve"> розраховуються за формулою</w:t>
            </w:r>
          </w:p>
          <w:p w:rsidR="00575D42" w:rsidRPr="0003685D" w:rsidRDefault="00B77776" w:rsidP="00575D42">
            <w:pPr>
              <w:rPr>
                <w:rFonts w:ascii="Times New Roman" w:hAnsi="Times New Roman" w:cs="Times New Roman"/>
                <w:bCs/>
                <w:sz w:val="24"/>
                <w:szCs w:val="24"/>
              </w:rPr>
            </w:pPr>
            <m:oMath>
              <m:sSubSup>
                <m:sSubSupPr>
                  <m:ctrlPr>
                    <w:rPr>
                      <w:rFonts w:ascii="Cambria Math" w:hAnsi="Cambria Math" w:cs="Times New Roman"/>
                      <w:bCs/>
                      <w:i/>
                      <w:sz w:val="24"/>
                      <w:szCs w:val="24"/>
                    </w:rPr>
                  </m:ctrlPr>
                </m:sSubSupPr>
                <m:e>
                  <m:r>
                    <w:rPr>
                      <w:rFonts w:ascii="Cambria Math" w:hAnsi="Cambria Math" w:cs="Times New Roman"/>
                      <w:sz w:val="24"/>
                      <w:szCs w:val="24"/>
                    </w:rPr>
                    <m:t>ОНВ</m:t>
                  </m:r>
                </m:e>
                <m:sub>
                  <m:r>
                    <w:rPr>
                      <w:rFonts w:ascii="Cambria Math" w:hAnsi="Cambria Math" w:cs="Times New Roman"/>
                      <w:sz w:val="24"/>
                      <w:szCs w:val="24"/>
                    </w:rPr>
                    <m:t>q</m:t>
                  </m:r>
                </m:sub>
                <m:sup>
                  <m:r>
                    <w:rPr>
                      <w:rFonts w:ascii="Cambria Math" w:hAnsi="Cambria Math" w:cs="Times New Roman"/>
                      <w:sz w:val="24"/>
                      <w:szCs w:val="24"/>
                    </w:rPr>
                    <m:t>y</m:t>
                  </m:r>
                </m:sup>
              </m:sSubSup>
              <m:r>
                <w:rPr>
                  <w:rFonts w:ascii="Cambria Math" w:hAnsi="Cambria Math" w:cs="Times New Roman"/>
                  <w:sz w:val="24"/>
                  <w:szCs w:val="24"/>
                </w:rPr>
                <m:t>=</m:t>
              </m:r>
              <m:sSubSup>
                <m:sSubSupPr>
                  <m:ctrlPr>
                    <w:rPr>
                      <w:rFonts w:ascii="Cambria Math" w:hAnsi="Cambria Math" w:cs="Times New Roman"/>
                      <w:bCs/>
                      <w:i/>
                      <w:sz w:val="24"/>
                      <w:szCs w:val="24"/>
                    </w:rPr>
                  </m:ctrlPr>
                </m:sSubSupPr>
                <m:e>
                  <m:r>
                    <w:rPr>
                      <w:rFonts w:ascii="Cambria Math" w:hAnsi="Cambria Math" w:cs="Times New Roman"/>
                      <w:sz w:val="24"/>
                      <w:szCs w:val="24"/>
                    </w:rPr>
                    <m:t>ОНВ</m:t>
                  </m:r>
                </m:e>
                <m:sub>
                  <m:r>
                    <w:rPr>
                      <w:rFonts w:ascii="Cambria Math" w:hAnsi="Cambria Math" w:cs="Times New Roman"/>
                      <w:sz w:val="24"/>
                      <w:szCs w:val="24"/>
                    </w:rPr>
                    <m:t>q</m:t>
                  </m:r>
                </m:sub>
                <m:sup>
                  <m:r>
                    <w:rPr>
                      <w:rFonts w:ascii="Cambria Math" w:hAnsi="Cambria Math" w:cs="Times New Roman"/>
                      <w:sz w:val="24"/>
                      <w:szCs w:val="24"/>
                    </w:rPr>
                    <m:t>ф</m:t>
                  </m:r>
                </m:sup>
              </m:sSubSup>
              <m:r>
                <w:rPr>
                  <w:rFonts w:ascii="Cambria Math" w:hAnsi="Cambria Math" w:cs="Times New Roman"/>
                  <w:sz w:val="24"/>
                  <w:szCs w:val="24"/>
                </w:rPr>
                <m:t>-</m:t>
              </m:r>
              <m:sSubSup>
                <m:sSubSupPr>
                  <m:ctrlPr>
                    <w:rPr>
                      <w:rFonts w:ascii="Cambria Math" w:hAnsi="Cambria Math" w:cs="Times New Roman"/>
                      <w:bCs/>
                      <w:i/>
                      <w:sz w:val="24"/>
                      <w:szCs w:val="24"/>
                    </w:rPr>
                  </m:ctrlPr>
                </m:sSubSupPr>
                <m:e>
                  <m:r>
                    <w:rPr>
                      <w:rFonts w:ascii="Cambria Math" w:hAnsi="Cambria Math" w:cs="Times New Roman"/>
                      <w:sz w:val="24"/>
                      <w:szCs w:val="24"/>
                    </w:rPr>
                    <m:t>ВОП</m:t>
                  </m:r>
                </m:e>
                <m:sub>
                  <m:r>
                    <w:rPr>
                      <w:rFonts w:ascii="Cambria Math" w:hAnsi="Cambria Math" w:cs="Times New Roman"/>
                      <w:sz w:val="24"/>
                      <w:szCs w:val="24"/>
                    </w:rPr>
                    <m:t>q</m:t>
                  </m:r>
                </m:sub>
                <m:sup>
                  <m:r>
                    <w:rPr>
                      <w:rFonts w:ascii="Cambria Math" w:hAnsi="Cambria Math" w:cs="Times New Roman"/>
                      <w:sz w:val="24"/>
                      <w:szCs w:val="24"/>
                    </w:rPr>
                    <m:t>ф</m:t>
                  </m:r>
                </m:sup>
              </m:sSubSup>
              <m:r>
                <w:rPr>
                  <w:rFonts w:ascii="Cambria Math" w:hAnsi="Cambria Math" w:cs="Times New Roman"/>
                  <w:sz w:val="24"/>
                  <w:szCs w:val="24"/>
                </w:rPr>
                <m:t>×</m:t>
              </m:r>
              <m:sSubSup>
                <m:sSubSupPr>
                  <m:ctrlPr>
                    <w:rPr>
                      <w:rFonts w:ascii="Cambria Math" w:hAnsi="Cambria Math" w:cs="Times New Roman"/>
                      <w:bCs/>
                      <w:i/>
                      <w:sz w:val="24"/>
                      <w:szCs w:val="24"/>
                    </w:rPr>
                  </m:ctrlPr>
                </m:sSubSupPr>
                <m:e>
                  <m:r>
                    <w:rPr>
                      <w:rFonts w:ascii="Cambria Math" w:hAnsi="Cambria Math" w:cs="Times New Roman"/>
                      <w:sz w:val="24"/>
                      <w:szCs w:val="24"/>
                    </w:rPr>
                    <m:t>Н</m:t>
                  </m:r>
                </m:e>
                <m:sub>
                  <m:r>
                    <w:rPr>
                      <w:rFonts w:ascii="Cambria Math" w:hAnsi="Cambria Math" w:cs="Times New Roman"/>
                      <w:sz w:val="24"/>
                      <w:szCs w:val="24"/>
                    </w:rPr>
                    <m:t>q</m:t>
                  </m:r>
                </m:sub>
                <m:sup>
                  <m:sSup>
                    <m:sSupPr>
                      <m:ctrlPr>
                        <w:rPr>
                          <w:rFonts w:ascii="Cambria Math" w:hAnsi="Cambria Math" w:cs="Times New Roman"/>
                          <w:bCs/>
                          <w:i/>
                          <w:sz w:val="24"/>
                          <w:szCs w:val="24"/>
                        </w:rPr>
                      </m:ctrlPr>
                    </m:sSupPr>
                    <m:e>
                      <m:r>
                        <w:rPr>
                          <w:rFonts w:ascii="Cambria Math" w:hAnsi="Cambria Math" w:cs="Times New Roman"/>
                          <w:sz w:val="24"/>
                          <w:szCs w:val="24"/>
                        </w:rPr>
                        <m:t>ВОП</m:t>
                      </m:r>
                    </m:e>
                    <m:sup>
                      <m:r>
                        <w:rPr>
                          <w:rFonts w:ascii="Cambria Math" w:hAnsi="Cambria Math" w:cs="Times New Roman"/>
                          <w:sz w:val="24"/>
                          <w:szCs w:val="24"/>
                        </w:rPr>
                        <m:t>ф</m:t>
                      </m:r>
                    </m:sup>
                  </m:sSup>
                </m:sup>
              </m:sSubSup>
              <m:r>
                <w:rPr>
                  <w:rFonts w:ascii="Cambria Math" w:hAnsi="Cambria Math" w:cs="Times New Roman"/>
                  <w:sz w:val="24"/>
                  <w:szCs w:val="24"/>
                </w:rPr>
                <m:t>+</m:t>
              </m:r>
              <m:sSubSup>
                <m:sSubSupPr>
                  <m:ctrlPr>
                    <w:rPr>
                      <w:rFonts w:ascii="Cambria Math" w:hAnsi="Cambria Math" w:cs="Times New Roman"/>
                      <w:bCs/>
                      <w:i/>
                      <w:sz w:val="24"/>
                      <w:szCs w:val="24"/>
                    </w:rPr>
                  </m:ctrlPr>
                </m:sSubSupPr>
                <m:e>
                  <m:r>
                    <w:rPr>
                      <w:rFonts w:ascii="Cambria Math" w:hAnsi="Cambria Math" w:cs="Times New Roman"/>
                      <w:sz w:val="24"/>
                      <w:szCs w:val="24"/>
                    </w:rPr>
                    <m:t>ВОП</m:t>
                  </m:r>
                </m:e>
                <m:sub>
                  <m:r>
                    <w:rPr>
                      <w:rFonts w:ascii="Cambria Math" w:hAnsi="Cambria Math" w:cs="Times New Roman"/>
                      <w:sz w:val="24"/>
                      <w:szCs w:val="24"/>
                    </w:rPr>
                    <m:t>q</m:t>
                  </m:r>
                </m:sub>
                <m:sup>
                  <m:r>
                    <w:rPr>
                      <w:rFonts w:ascii="Cambria Math" w:hAnsi="Cambria Math" w:cs="Times New Roman"/>
                      <w:sz w:val="24"/>
                      <w:szCs w:val="24"/>
                    </w:rPr>
                    <m:t>y</m:t>
                  </m:r>
                </m:sup>
              </m:sSubSup>
              <m:r>
                <w:rPr>
                  <w:rFonts w:ascii="Cambria Math" w:hAnsi="Cambria Math" w:cs="Times New Roman"/>
                  <w:sz w:val="24"/>
                  <w:szCs w:val="24"/>
                </w:rPr>
                <m:t>×</m:t>
              </m:r>
              <m:sSubSup>
                <m:sSubSupPr>
                  <m:ctrlPr>
                    <w:rPr>
                      <w:rFonts w:ascii="Cambria Math" w:hAnsi="Cambria Math" w:cs="Times New Roman"/>
                      <w:bCs/>
                      <w:i/>
                      <w:sz w:val="24"/>
                      <w:szCs w:val="24"/>
                    </w:rPr>
                  </m:ctrlPr>
                </m:sSubSupPr>
                <m:e>
                  <m:r>
                    <w:rPr>
                      <w:rFonts w:ascii="Cambria Math" w:hAnsi="Cambria Math" w:cs="Times New Roman"/>
                      <w:sz w:val="24"/>
                      <w:szCs w:val="24"/>
                    </w:rPr>
                    <m:t>Н</m:t>
                  </m:r>
                </m:e>
                <m:sub>
                  <m:r>
                    <w:rPr>
                      <w:rFonts w:ascii="Cambria Math" w:hAnsi="Cambria Math" w:cs="Times New Roman"/>
                      <w:sz w:val="24"/>
                      <w:szCs w:val="24"/>
                    </w:rPr>
                    <m:t>q</m:t>
                  </m:r>
                </m:sub>
                <m:sup>
                  <m:sSup>
                    <m:sSupPr>
                      <m:ctrlPr>
                        <w:rPr>
                          <w:rFonts w:ascii="Cambria Math" w:hAnsi="Cambria Math" w:cs="Times New Roman"/>
                          <w:bCs/>
                          <w:i/>
                          <w:sz w:val="24"/>
                          <w:szCs w:val="24"/>
                        </w:rPr>
                      </m:ctrlPr>
                    </m:sSupPr>
                    <m:e>
                      <m:r>
                        <w:rPr>
                          <w:rFonts w:ascii="Cambria Math" w:hAnsi="Cambria Math" w:cs="Times New Roman"/>
                          <w:sz w:val="24"/>
                          <w:szCs w:val="24"/>
                        </w:rPr>
                        <m:t>ВОП</m:t>
                      </m:r>
                    </m:e>
                    <m:sup>
                      <m:r>
                        <w:rPr>
                          <w:rFonts w:ascii="Cambria Math" w:hAnsi="Cambria Math" w:cs="Times New Roman"/>
                          <w:sz w:val="24"/>
                          <w:szCs w:val="24"/>
                        </w:rPr>
                        <m:t>ф</m:t>
                      </m:r>
                    </m:sup>
                  </m:sSup>
                </m:sup>
              </m:sSubSup>
            </m:oMath>
            <w:r w:rsidR="00575D42" w:rsidRPr="0003685D">
              <w:rPr>
                <w:rFonts w:ascii="Times New Roman" w:hAnsi="Times New Roman" w:cs="Times New Roman"/>
                <w:bCs/>
                <w:sz w:val="24"/>
                <w:szCs w:val="24"/>
              </w:rPr>
              <w:t>(тис. грн),    (19)</w:t>
            </w:r>
          </w:p>
          <w:p w:rsidR="00575D42" w:rsidRPr="0003685D" w:rsidRDefault="00575D42" w:rsidP="00575D42">
            <w:pPr>
              <w:ind w:firstLine="709"/>
              <w:jc w:val="both"/>
              <w:rPr>
                <w:rFonts w:ascii="Times New Roman" w:hAnsi="Times New Roman" w:cs="Times New Roman"/>
                <w:bCs/>
                <w:sz w:val="24"/>
                <w:szCs w:val="24"/>
              </w:rPr>
            </w:pPr>
            <w:r w:rsidRPr="0003685D">
              <w:rPr>
                <w:rFonts w:ascii="Times New Roman" w:hAnsi="Times New Roman" w:cs="Times New Roman"/>
                <w:bCs/>
                <w:sz w:val="24"/>
                <w:szCs w:val="24"/>
              </w:rPr>
              <w:t>де:</w:t>
            </w:r>
            <m:oMath>
              <m:r>
                <w:rPr>
                  <w:rFonts w:ascii="Cambria Math" w:hAnsi="Cambria Math" w:cs="Times New Roman"/>
                  <w:sz w:val="24"/>
                  <w:szCs w:val="24"/>
                </w:rPr>
                <m:t xml:space="preserve"> </m:t>
              </m:r>
              <m:sSubSup>
                <m:sSubSupPr>
                  <m:ctrlPr>
                    <w:rPr>
                      <w:rFonts w:ascii="Cambria Math" w:hAnsi="Cambria Math" w:cs="Times New Roman"/>
                      <w:bCs/>
                      <w:i/>
                      <w:sz w:val="24"/>
                      <w:szCs w:val="24"/>
                    </w:rPr>
                  </m:ctrlPr>
                </m:sSubSupPr>
                <m:e>
                  <m:r>
                    <w:rPr>
                      <w:rFonts w:ascii="Cambria Math" w:hAnsi="Cambria Math" w:cs="Times New Roman"/>
                      <w:sz w:val="24"/>
                      <w:szCs w:val="24"/>
                    </w:rPr>
                    <m:t>ОНВ</m:t>
                  </m:r>
                </m:e>
                <m:sub>
                  <m:r>
                    <w:rPr>
                      <w:rFonts w:ascii="Cambria Math" w:hAnsi="Cambria Math" w:cs="Times New Roman"/>
                      <w:sz w:val="24"/>
                      <w:szCs w:val="24"/>
                    </w:rPr>
                    <m:t>q</m:t>
                  </m:r>
                </m:sub>
                <m:sup>
                  <m:r>
                    <w:rPr>
                      <w:rFonts w:ascii="Cambria Math" w:hAnsi="Cambria Math" w:cs="Times New Roman"/>
                      <w:sz w:val="24"/>
                      <w:szCs w:val="24"/>
                    </w:rPr>
                    <m:t>ф</m:t>
                  </m:r>
                </m:sup>
              </m:sSubSup>
              <m:r>
                <w:rPr>
                  <w:rFonts w:ascii="Cambria Math" w:hAnsi="Cambria Math" w:cs="Times New Roman"/>
                  <w:sz w:val="24"/>
                  <w:szCs w:val="24"/>
                </w:rPr>
                <m:t xml:space="preserve"> </m:t>
              </m:r>
            </m:oMath>
            <w:r w:rsidRPr="0003685D">
              <w:rPr>
                <w:rFonts w:ascii="Times New Roman" w:hAnsi="Times New Roman" w:cs="Times New Roman"/>
                <w:bCs/>
                <w:sz w:val="24"/>
                <w:szCs w:val="24"/>
              </w:rPr>
              <w:t xml:space="preserve">– фактичний рівень операційних неконтрольованих витрат у році </w:t>
            </w:r>
            <w:r w:rsidRPr="0003685D">
              <w:rPr>
                <w:rFonts w:ascii="Times New Roman" w:hAnsi="Times New Roman" w:cs="Times New Roman"/>
                <w:bCs/>
                <w:i/>
                <w:sz w:val="24"/>
                <w:szCs w:val="24"/>
              </w:rPr>
              <w:t>q</w:t>
            </w:r>
            <w:r w:rsidRPr="0003685D">
              <w:rPr>
                <w:rFonts w:ascii="Times New Roman" w:hAnsi="Times New Roman" w:cs="Times New Roman"/>
                <w:bCs/>
                <w:sz w:val="24"/>
                <w:szCs w:val="24"/>
              </w:rPr>
              <w:t>, тис. грн;</w:t>
            </w:r>
          </w:p>
          <w:p w:rsidR="00575D42" w:rsidRPr="0003685D" w:rsidRDefault="00B77776" w:rsidP="00575D42">
            <w:pPr>
              <w:ind w:firstLine="709"/>
              <w:jc w:val="both"/>
              <w:rPr>
                <w:rFonts w:ascii="Times New Roman" w:hAnsi="Times New Roman" w:cs="Times New Roman"/>
                <w:bCs/>
                <w:sz w:val="24"/>
                <w:szCs w:val="24"/>
              </w:rPr>
            </w:pPr>
            <m:oMath>
              <m:sSubSup>
                <m:sSubSupPr>
                  <m:ctrlPr>
                    <w:rPr>
                      <w:rFonts w:ascii="Cambria Math" w:hAnsi="Cambria Math" w:cs="Times New Roman"/>
                      <w:bCs/>
                      <w:i/>
                      <w:sz w:val="24"/>
                      <w:szCs w:val="24"/>
                    </w:rPr>
                  </m:ctrlPr>
                </m:sSubSupPr>
                <m:e>
                  <m:r>
                    <w:rPr>
                      <w:rFonts w:ascii="Cambria Math" w:hAnsi="Cambria Math" w:cs="Times New Roman"/>
                      <w:sz w:val="24"/>
                      <w:szCs w:val="24"/>
                    </w:rPr>
                    <m:t>ВОП</m:t>
                  </m:r>
                </m:e>
                <m:sub>
                  <m:r>
                    <w:rPr>
                      <w:rFonts w:ascii="Cambria Math" w:hAnsi="Cambria Math" w:cs="Times New Roman"/>
                      <w:sz w:val="24"/>
                      <w:szCs w:val="24"/>
                    </w:rPr>
                    <m:t>q</m:t>
                  </m:r>
                </m:sub>
                <m:sup>
                  <m:r>
                    <w:rPr>
                      <w:rFonts w:ascii="Cambria Math" w:hAnsi="Cambria Math" w:cs="Times New Roman"/>
                      <w:sz w:val="24"/>
                      <w:szCs w:val="24"/>
                    </w:rPr>
                    <m:t>ф</m:t>
                  </m:r>
                </m:sup>
              </m:sSubSup>
            </m:oMath>
            <w:r w:rsidR="00575D42" w:rsidRPr="0003685D">
              <w:rPr>
                <w:rFonts w:ascii="Times New Roman" w:hAnsi="Times New Roman" w:cs="Times New Roman"/>
                <w:bCs/>
                <w:sz w:val="24"/>
                <w:szCs w:val="24"/>
              </w:rPr>
              <w:t xml:space="preserve"> – фактичні </w:t>
            </w:r>
            <w:r w:rsidR="00575D42" w:rsidRPr="0003685D">
              <w:rPr>
                <w:rFonts w:ascii="Times New Roman" w:hAnsi="Times New Roman" w:cs="Times New Roman"/>
                <w:b/>
                <w:bCs/>
                <w:sz w:val="24"/>
                <w:szCs w:val="24"/>
              </w:rPr>
              <w:t>витрати на</w:t>
            </w:r>
            <w:r w:rsidR="00575D42" w:rsidRPr="0003685D">
              <w:rPr>
                <w:rFonts w:ascii="Times New Roman" w:hAnsi="Times New Roman" w:cs="Times New Roman"/>
                <w:bCs/>
                <w:sz w:val="24"/>
                <w:szCs w:val="24"/>
              </w:rPr>
              <w:t xml:space="preserve"> оплату праці у році </w:t>
            </w:r>
            <w:r w:rsidR="00575D42" w:rsidRPr="0003685D">
              <w:rPr>
                <w:rFonts w:ascii="Times New Roman" w:hAnsi="Times New Roman" w:cs="Times New Roman"/>
                <w:bCs/>
                <w:i/>
                <w:sz w:val="24"/>
                <w:szCs w:val="24"/>
              </w:rPr>
              <w:t>q</w:t>
            </w:r>
            <w:r w:rsidR="00575D42" w:rsidRPr="0003685D">
              <w:rPr>
                <w:rFonts w:ascii="Times New Roman" w:hAnsi="Times New Roman" w:cs="Times New Roman"/>
                <w:bCs/>
                <w:sz w:val="24"/>
                <w:szCs w:val="24"/>
              </w:rPr>
              <w:t>, тис. грн;</w:t>
            </w:r>
          </w:p>
          <w:p w:rsidR="00575D42" w:rsidRPr="0003685D" w:rsidRDefault="00B77776" w:rsidP="00575D42">
            <w:pPr>
              <w:ind w:firstLine="709"/>
              <w:jc w:val="both"/>
              <w:rPr>
                <w:rFonts w:ascii="Times New Roman" w:hAnsi="Times New Roman" w:cs="Times New Roman"/>
                <w:sz w:val="24"/>
                <w:szCs w:val="24"/>
              </w:rPr>
            </w:pPr>
            <m:oMath>
              <m:sSubSup>
                <m:sSubSupPr>
                  <m:ctrlPr>
                    <w:rPr>
                      <w:rFonts w:ascii="Cambria Math" w:hAnsi="Cambria Math" w:cs="Times New Roman"/>
                      <w:bCs/>
                      <w:i/>
                      <w:sz w:val="24"/>
                      <w:szCs w:val="24"/>
                    </w:rPr>
                  </m:ctrlPr>
                </m:sSubSupPr>
                <m:e>
                  <m:r>
                    <w:rPr>
                      <w:rFonts w:ascii="Cambria Math" w:hAnsi="Cambria Math" w:cs="Times New Roman"/>
                      <w:sz w:val="24"/>
                      <w:szCs w:val="24"/>
                    </w:rPr>
                    <m:t>Н</m:t>
                  </m:r>
                </m:e>
                <m:sub>
                  <m:r>
                    <w:rPr>
                      <w:rFonts w:ascii="Cambria Math" w:hAnsi="Cambria Math" w:cs="Times New Roman"/>
                      <w:sz w:val="24"/>
                      <w:szCs w:val="24"/>
                    </w:rPr>
                    <m:t>q</m:t>
                  </m:r>
                </m:sub>
                <m:sup>
                  <m:sSup>
                    <m:sSupPr>
                      <m:ctrlPr>
                        <w:rPr>
                          <w:rFonts w:ascii="Cambria Math" w:hAnsi="Cambria Math" w:cs="Times New Roman"/>
                          <w:bCs/>
                          <w:i/>
                          <w:sz w:val="24"/>
                          <w:szCs w:val="24"/>
                        </w:rPr>
                      </m:ctrlPr>
                    </m:sSupPr>
                    <m:e>
                      <m:r>
                        <w:rPr>
                          <w:rFonts w:ascii="Cambria Math" w:hAnsi="Cambria Math" w:cs="Times New Roman"/>
                          <w:sz w:val="24"/>
                          <w:szCs w:val="24"/>
                        </w:rPr>
                        <m:t>ВОП</m:t>
                      </m:r>
                    </m:e>
                    <m:sup>
                      <m:r>
                        <w:rPr>
                          <w:rFonts w:ascii="Cambria Math" w:hAnsi="Cambria Math" w:cs="Times New Roman"/>
                          <w:sz w:val="24"/>
                          <w:szCs w:val="24"/>
                        </w:rPr>
                        <m:t>ф</m:t>
                      </m:r>
                    </m:sup>
                  </m:sSup>
                </m:sup>
              </m:sSubSup>
            </m:oMath>
            <w:r w:rsidR="00575D42" w:rsidRPr="0003685D">
              <w:rPr>
                <w:rFonts w:ascii="Times New Roman" w:hAnsi="Times New Roman" w:cs="Times New Roman"/>
                <w:bCs/>
                <w:sz w:val="24"/>
                <w:szCs w:val="24"/>
              </w:rPr>
              <w:t xml:space="preserve"> – фактичний розмір єдиного внеску на загальнообов'язкове державне соціальне страхування у році </w:t>
            </w:r>
            <w:r w:rsidR="00575D42" w:rsidRPr="0003685D">
              <w:rPr>
                <w:rFonts w:ascii="Times New Roman" w:hAnsi="Times New Roman" w:cs="Times New Roman"/>
                <w:bCs/>
                <w:i/>
                <w:sz w:val="24"/>
                <w:szCs w:val="24"/>
              </w:rPr>
              <w:t>q</w:t>
            </w:r>
            <w:r w:rsidR="00575D42" w:rsidRPr="0003685D">
              <w:rPr>
                <w:rFonts w:ascii="Times New Roman" w:hAnsi="Times New Roman" w:cs="Times New Roman"/>
                <w:bCs/>
                <w:sz w:val="24"/>
                <w:szCs w:val="24"/>
              </w:rPr>
              <w:t>, у відносних одиницях.</w:t>
            </w:r>
          </w:p>
          <w:p w:rsidR="00575D42" w:rsidRPr="0003685D" w:rsidRDefault="00575D42" w:rsidP="00575D42">
            <w:pPr>
              <w:rPr>
                <w:rFonts w:ascii="Times New Roman" w:hAnsi="Times New Roman" w:cs="Times New Roman"/>
                <w:bCs/>
                <w:sz w:val="20"/>
                <w:szCs w:val="24"/>
              </w:rPr>
            </w:pPr>
            <w:r w:rsidRPr="0003685D">
              <w:rPr>
                <w:rFonts w:ascii="Times New Roman" w:hAnsi="Times New Roman" w:cs="Times New Roman"/>
                <w:sz w:val="24"/>
                <w:szCs w:val="24"/>
              </w:rPr>
              <w:t>…</w:t>
            </w:r>
          </w:p>
        </w:tc>
        <w:tc>
          <w:tcPr>
            <w:tcW w:w="5245" w:type="dxa"/>
          </w:tcPr>
          <w:p w:rsidR="00575D42" w:rsidRPr="0003685D" w:rsidRDefault="00575D42" w:rsidP="00575D42">
            <w:pPr>
              <w:ind w:firstLine="709"/>
              <w:jc w:val="both"/>
              <w:rPr>
                <w:rFonts w:ascii="Times New Roman" w:hAnsi="Times New Roman" w:cs="Times New Roman"/>
                <w:b/>
                <w:bCs/>
                <w:i/>
                <w:iCs/>
                <w:sz w:val="24"/>
                <w:szCs w:val="24"/>
                <w:shd w:val="clear" w:color="auto" w:fill="FFFFFF"/>
              </w:rPr>
            </w:pPr>
          </w:p>
          <w:p w:rsidR="00575D42" w:rsidRPr="0003685D" w:rsidRDefault="00575D42" w:rsidP="00575D42">
            <w:pPr>
              <w:ind w:firstLine="709"/>
              <w:jc w:val="both"/>
              <w:rPr>
                <w:rFonts w:ascii="Times New Roman" w:hAnsi="Times New Roman" w:cs="Times New Roman"/>
                <w:b/>
                <w:bCs/>
                <w:i/>
                <w:iCs/>
                <w:sz w:val="24"/>
                <w:szCs w:val="24"/>
                <w:shd w:val="clear" w:color="auto" w:fill="FFFFFF"/>
              </w:rPr>
            </w:pPr>
          </w:p>
          <w:p w:rsidR="00575D42" w:rsidRPr="0003685D" w:rsidRDefault="00575D42" w:rsidP="00575D42">
            <w:pPr>
              <w:ind w:firstLine="709"/>
              <w:jc w:val="both"/>
              <w:rPr>
                <w:rFonts w:ascii="Times New Roman" w:hAnsi="Times New Roman" w:cs="Times New Roman"/>
                <w:b/>
                <w:bCs/>
                <w:i/>
                <w:iCs/>
                <w:sz w:val="24"/>
                <w:szCs w:val="24"/>
                <w:shd w:val="clear" w:color="auto" w:fill="FFFFFF"/>
              </w:rPr>
            </w:pPr>
          </w:p>
          <w:p w:rsidR="00575D42" w:rsidRPr="0003685D" w:rsidRDefault="00575D42" w:rsidP="00575D42">
            <w:pPr>
              <w:ind w:firstLine="709"/>
              <w:jc w:val="both"/>
              <w:rPr>
                <w:rFonts w:ascii="Times New Roman" w:hAnsi="Times New Roman" w:cs="Times New Roman"/>
                <w:b/>
                <w:bCs/>
                <w:i/>
                <w:iCs/>
                <w:sz w:val="24"/>
                <w:szCs w:val="24"/>
                <w:shd w:val="clear" w:color="auto" w:fill="FFFFFF"/>
              </w:rPr>
            </w:pPr>
          </w:p>
          <w:p w:rsidR="00575D42" w:rsidRPr="0003685D" w:rsidRDefault="00575D42" w:rsidP="00575D42">
            <w:pPr>
              <w:ind w:firstLine="709"/>
              <w:jc w:val="both"/>
              <w:rPr>
                <w:rFonts w:ascii="Times New Roman" w:hAnsi="Times New Roman" w:cs="Times New Roman"/>
                <w:b/>
                <w:bCs/>
                <w:i/>
                <w:iCs/>
                <w:sz w:val="24"/>
                <w:szCs w:val="24"/>
                <w:shd w:val="clear" w:color="auto" w:fill="FFFFFF"/>
              </w:rPr>
            </w:pPr>
          </w:p>
          <w:p w:rsidR="00575D42" w:rsidRPr="0003685D" w:rsidRDefault="00575D42" w:rsidP="00575D42">
            <w:pPr>
              <w:ind w:firstLine="709"/>
              <w:jc w:val="both"/>
              <w:rPr>
                <w:rFonts w:ascii="Times New Roman" w:hAnsi="Times New Roman" w:cs="Times New Roman"/>
                <w:b/>
                <w:bCs/>
                <w:i/>
                <w:iCs/>
                <w:sz w:val="24"/>
                <w:szCs w:val="24"/>
                <w:shd w:val="clear" w:color="auto" w:fill="FFFFFF"/>
              </w:rPr>
            </w:pPr>
          </w:p>
          <w:p w:rsidR="00575D42" w:rsidRPr="0003685D" w:rsidRDefault="00575D42" w:rsidP="00575D42">
            <w:pPr>
              <w:ind w:firstLine="709"/>
              <w:jc w:val="both"/>
              <w:rPr>
                <w:rFonts w:ascii="Times New Roman" w:hAnsi="Times New Roman" w:cs="Times New Roman"/>
                <w:b/>
                <w:bCs/>
                <w:i/>
                <w:iCs/>
                <w:sz w:val="24"/>
                <w:szCs w:val="24"/>
                <w:shd w:val="clear" w:color="auto" w:fill="FFFFFF"/>
              </w:rPr>
            </w:pPr>
          </w:p>
          <w:p w:rsidR="00575D42" w:rsidRPr="0003685D" w:rsidRDefault="00575D42" w:rsidP="00575D42">
            <w:pPr>
              <w:ind w:firstLine="709"/>
              <w:jc w:val="both"/>
              <w:rPr>
                <w:rFonts w:ascii="Times New Roman" w:eastAsiaTheme="minorEastAsia" w:hAnsi="Times New Roman" w:cs="Times New Roman"/>
                <w:bCs/>
              </w:rPr>
            </w:pPr>
            <w:r w:rsidRPr="0003685D">
              <w:rPr>
                <w:rFonts w:ascii="Times New Roman" w:hAnsi="Times New Roman" w:cs="Times New Roman"/>
                <w:b/>
                <w:bCs/>
                <w:i/>
                <w:iCs/>
                <w:sz w:val="24"/>
                <w:szCs w:val="24"/>
                <w:shd w:val="clear" w:color="auto" w:fill="FFFFFF"/>
              </w:rPr>
              <w:t xml:space="preserve">Пропозиція </w:t>
            </w:r>
            <w:r w:rsidR="00793367" w:rsidRPr="0003685D">
              <w:rPr>
                <w:rFonts w:ascii="Times New Roman" w:hAnsi="Times New Roman" w:cs="Times New Roman"/>
                <w:b/>
                <w:bCs/>
                <w:i/>
                <w:iCs/>
                <w:sz w:val="24"/>
                <w:szCs w:val="24"/>
                <w:shd w:val="clear" w:color="auto" w:fill="FFFFFF"/>
              </w:rPr>
              <w:t>ОЛЕГА БАКУЛІНА:</w:t>
            </w:r>
          </w:p>
          <w:p w:rsidR="00575D42" w:rsidRPr="0003685D" w:rsidRDefault="00B77776" w:rsidP="00575D42">
            <w:pPr>
              <w:ind w:firstLine="709"/>
              <w:jc w:val="both"/>
              <w:rPr>
                <w:rFonts w:ascii="Times New Roman" w:hAnsi="Times New Roman" w:cs="Times New Roman"/>
                <w:bCs/>
              </w:rPr>
            </w:pPr>
            <m:oMath>
              <m:sSubSup>
                <m:sSubSupPr>
                  <m:ctrlPr>
                    <w:rPr>
                      <w:rFonts w:ascii="Cambria Math" w:hAnsi="Cambria Math" w:cs="Times New Roman"/>
                      <w:bCs/>
                      <w:i/>
                    </w:rPr>
                  </m:ctrlPr>
                </m:sSubSupPr>
                <m:e>
                  <m:r>
                    <w:rPr>
                      <w:rFonts w:ascii="Cambria Math" w:hAnsi="Cambria Math" w:cs="Times New Roman"/>
                    </w:rPr>
                    <m:t>ВОП</m:t>
                  </m:r>
                </m:e>
                <m:sub>
                  <m:r>
                    <w:rPr>
                      <w:rFonts w:ascii="Cambria Math" w:hAnsi="Cambria Math" w:cs="Times New Roman"/>
                    </w:rPr>
                    <m:t>q</m:t>
                  </m:r>
                </m:sub>
                <m:sup>
                  <m:r>
                    <w:rPr>
                      <w:rFonts w:ascii="Cambria Math" w:hAnsi="Cambria Math" w:cs="Times New Roman"/>
                    </w:rPr>
                    <m:t>ф</m:t>
                  </m:r>
                </m:sup>
              </m:sSubSup>
            </m:oMath>
            <w:r w:rsidR="00575D42" w:rsidRPr="0003685D">
              <w:rPr>
                <w:rFonts w:ascii="Times New Roman" w:hAnsi="Times New Roman" w:cs="Times New Roman"/>
                <w:bCs/>
              </w:rPr>
              <w:t xml:space="preserve"> – фактичні </w:t>
            </w:r>
            <w:r w:rsidR="00575D42" w:rsidRPr="0003685D">
              <w:rPr>
                <w:rFonts w:ascii="Times New Roman" w:hAnsi="Times New Roman" w:cs="Times New Roman"/>
                <w:b/>
                <w:bCs/>
                <w:i/>
                <w:u w:val="single"/>
              </w:rPr>
              <w:t xml:space="preserve">витрати на оплату праці передбачені затвердженим фінансовим планом, </w:t>
            </w:r>
            <w:r w:rsidR="00575D42" w:rsidRPr="0003685D">
              <w:rPr>
                <w:rFonts w:ascii="Times New Roman" w:hAnsi="Times New Roman" w:cs="Times New Roman"/>
                <w:bCs/>
              </w:rPr>
              <w:t xml:space="preserve"> у році </w:t>
            </w:r>
            <w:r w:rsidR="00575D42" w:rsidRPr="0003685D">
              <w:rPr>
                <w:rFonts w:ascii="Times New Roman" w:hAnsi="Times New Roman" w:cs="Times New Roman"/>
                <w:bCs/>
                <w:i/>
              </w:rPr>
              <w:t>q</w:t>
            </w:r>
            <w:r w:rsidR="00575D42" w:rsidRPr="0003685D">
              <w:rPr>
                <w:rFonts w:ascii="Times New Roman" w:hAnsi="Times New Roman" w:cs="Times New Roman"/>
                <w:bCs/>
              </w:rPr>
              <w:t>, тис. грн;</w:t>
            </w:r>
          </w:p>
          <w:p w:rsidR="00575D42" w:rsidRPr="0003685D" w:rsidRDefault="00B77776" w:rsidP="00575D42">
            <w:pPr>
              <w:ind w:firstLine="709"/>
              <w:jc w:val="both"/>
              <w:rPr>
                <w:rFonts w:ascii="Times New Roman" w:hAnsi="Times New Roman" w:cs="Times New Roman"/>
              </w:rPr>
            </w:pPr>
            <m:oMath>
              <m:sSubSup>
                <m:sSubSupPr>
                  <m:ctrlPr>
                    <w:rPr>
                      <w:rFonts w:ascii="Cambria Math" w:hAnsi="Cambria Math" w:cs="Times New Roman"/>
                      <w:bCs/>
                      <w:i/>
                    </w:rPr>
                  </m:ctrlPr>
                </m:sSubSupPr>
                <m:e>
                  <m:r>
                    <w:rPr>
                      <w:rFonts w:ascii="Cambria Math" w:hAnsi="Cambria Math" w:cs="Times New Roman"/>
                    </w:rPr>
                    <m:t>Н</m:t>
                  </m:r>
                </m:e>
                <m:sub>
                  <m:r>
                    <w:rPr>
                      <w:rFonts w:ascii="Cambria Math" w:hAnsi="Cambria Math" w:cs="Times New Roman"/>
                    </w:rPr>
                    <m:t>q</m:t>
                  </m:r>
                </m:sub>
                <m:sup>
                  <m:sSup>
                    <m:sSupPr>
                      <m:ctrlPr>
                        <w:rPr>
                          <w:rFonts w:ascii="Cambria Math" w:hAnsi="Cambria Math" w:cs="Times New Roman"/>
                          <w:bCs/>
                          <w:i/>
                        </w:rPr>
                      </m:ctrlPr>
                    </m:sSupPr>
                    <m:e>
                      <m:r>
                        <w:rPr>
                          <w:rFonts w:ascii="Cambria Math" w:hAnsi="Cambria Math" w:cs="Times New Roman"/>
                        </w:rPr>
                        <m:t>ВОП</m:t>
                      </m:r>
                    </m:e>
                    <m:sup>
                      <m:r>
                        <w:rPr>
                          <w:rFonts w:ascii="Cambria Math" w:hAnsi="Cambria Math" w:cs="Times New Roman"/>
                        </w:rPr>
                        <m:t>ф</m:t>
                      </m:r>
                    </m:sup>
                  </m:sSup>
                </m:sup>
              </m:sSubSup>
            </m:oMath>
            <w:r w:rsidR="00575D42" w:rsidRPr="0003685D">
              <w:rPr>
                <w:rFonts w:ascii="Times New Roman" w:hAnsi="Times New Roman" w:cs="Times New Roman"/>
                <w:bCs/>
              </w:rPr>
              <w:t xml:space="preserve"> – фактичний розмір єдиного внеску на загальнообов'язкове державне соціальне страхування у році </w:t>
            </w:r>
            <w:r w:rsidR="00575D42" w:rsidRPr="0003685D">
              <w:rPr>
                <w:rFonts w:ascii="Times New Roman" w:hAnsi="Times New Roman" w:cs="Times New Roman"/>
                <w:bCs/>
                <w:i/>
              </w:rPr>
              <w:t>q</w:t>
            </w:r>
            <w:r w:rsidR="00575D42" w:rsidRPr="0003685D">
              <w:rPr>
                <w:rFonts w:ascii="Times New Roman" w:hAnsi="Times New Roman" w:cs="Times New Roman"/>
                <w:bCs/>
              </w:rPr>
              <w:t>, у відносних одиницях.</w:t>
            </w:r>
          </w:p>
          <w:p w:rsidR="00575D42" w:rsidRPr="0003685D" w:rsidRDefault="00575D42" w:rsidP="00575D42">
            <w:pPr>
              <w:jc w:val="both"/>
              <w:rPr>
                <w:rFonts w:ascii="Times New Roman" w:hAnsi="Times New Roman" w:cs="Times New Roman"/>
                <w:b/>
                <w:bCs/>
                <w:iCs/>
                <w:sz w:val="24"/>
                <w:szCs w:val="24"/>
                <w:shd w:val="clear" w:color="auto" w:fill="FFFFFF"/>
              </w:rPr>
            </w:pPr>
          </w:p>
          <w:p w:rsidR="00575D42" w:rsidRPr="0003685D" w:rsidRDefault="00575D42" w:rsidP="00575D42">
            <w:pPr>
              <w:rPr>
                <w:rFonts w:ascii="Times New Roman" w:hAnsi="Times New Roman" w:cs="Times New Roman"/>
              </w:rPr>
            </w:pPr>
            <w:r w:rsidRPr="0003685D">
              <w:rPr>
                <w:rFonts w:ascii="Times New Roman" w:hAnsi="Times New Roman" w:cs="Times New Roman"/>
                <w:b/>
                <w:bCs/>
                <w:i/>
                <w:iCs/>
                <w:sz w:val="24"/>
                <w:szCs w:val="24"/>
                <w:shd w:val="clear" w:color="auto" w:fill="FFFFFF"/>
              </w:rPr>
              <w:tab/>
              <w:t>Обґрунтування:</w:t>
            </w:r>
          </w:p>
          <w:p w:rsidR="00575D42" w:rsidRPr="0003685D" w:rsidRDefault="00575D42" w:rsidP="00575D42">
            <w:pPr>
              <w:jc w:val="both"/>
              <w:rPr>
                <w:rFonts w:ascii="Times New Roman" w:hAnsi="Times New Roman" w:cs="Times New Roman"/>
              </w:rPr>
            </w:pPr>
            <w:r w:rsidRPr="0003685D">
              <w:rPr>
                <w:rFonts w:ascii="Times New Roman" w:hAnsi="Times New Roman" w:cs="Times New Roman"/>
              </w:rPr>
              <w:tab/>
              <w:t xml:space="preserve">Відповідно до підпункту 10.5.3. Статуту оператора газотранспортної системи повноваження із </w:t>
            </w:r>
            <w:r w:rsidRPr="0003685D">
              <w:rPr>
                <w:rFonts w:ascii="Times New Roman" w:hAnsi="Times New Roman" w:cs="Times New Roman"/>
              </w:rPr>
              <w:lastRenderedPageBreak/>
              <w:t>затвердження фінансового плану оператора газотранспортної системи належать загальним зборам - Міністерству енергетики України, рішення якого оформлюється наказом.</w:t>
            </w:r>
          </w:p>
          <w:p w:rsidR="00575D42" w:rsidRPr="0003685D" w:rsidRDefault="00575D42" w:rsidP="00575D42">
            <w:pPr>
              <w:jc w:val="both"/>
              <w:rPr>
                <w:rFonts w:ascii="Times New Roman" w:hAnsi="Times New Roman" w:cs="Times New Roman"/>
              </w:rPr>
            </w:pPr>
            <w:r w:rsidRPr="0003685D">
              <w:rPr>
                <w:rFonts w:ascii="Times New Roman" w:hAnsi="Times New Roman" w:cs="Times New Roman"/>
              </w:rPr>
              <w:tab/>
              <w:t>Якщо виходити із загального визначення, що фінансовий план є основним плановим документом , відповідно до якого підприємство отримує доходи і здійснює видатки, визначає обсяг та спрямування коштів для виконання своїх функцій протягом року відповідно до установчих документів, його відсутність ставить під сумнів  легальність витрат та доходів  оператора газотранспортної системи.</w:t>
            </w:r>
          </w:p>
          <w:p w:rsidR="00575D42" w:rsidRPr="0003685D" w:rsidRDefault="00575D42" w:rsidP="00575D42">
            <w:pPr>
              <w:jc w:val="both"/>
              <w:rPr>
                <w:rFonts w:ascii="Times New Roman" w:hAnsi="Times New Roman" w:cs="Times New Roman"/>
              </w:rPr>
            </w:pPr>
            <w:r w:rsidRPr="0003685D">
              <w:rPr>
                <w:rFonts w:ascii="Times New Roman" w:hAnsi="Times New Roman" w:cs="Times New Roman"/>
              </w:rPr>
              <w:tab/>
              <w:t>На теперішній час, установчими документами оператора газотранспортної системи порядок розроблення фінансового плану не визначений, але в будь-якому випадку він має бути та має бути затверджений суб’єктом управління об’єктом державної власності.</w:t>
            </w:r>
          </w:p>
          <w:p w:rsidR="00575D42" w:rsidRPr="0003685D" w:rsidRDefault="00575D42" w:rsidP="00575D42">
            <w:pPr>
              <w:jc w:val="both"/>
              <w:rPr>
                <w:rFonts w:ascii="Times New Roman" w:hAnsi="Times New Roman" w:cs="Times New Roman"/>
                <w:b/>
                <w:bCs/>
                <w:iCs/>
                <w:sz w:val="24"/>
                <w:szCs w:val="24"/>
                <w:shd w:val="clear" w:color="auto" w:fill="FFFFFF"/>
              </w:rPr>
            </w:pPr>
            <w:r w:rsidRPr="0003685D">
              <w:rPr>
                <w:rFonts w:ascii="Times New Roman" w:hAnsi="Times New Roman" w:cs="Times New Roman"/>
              </w:rPr>
              <w:t>Тому, витрати та доходи оператора газотранспортної системи, що враховуються при встановленні тарифів, мають відповідати затвердженому фінансовому плану.</w:t>
            </w:r>
          </w:p>
        </w:tc>
        <w:tc>
          <w:tcPr>
            <w:tcW w:w="3685" w:type="dxa"/>
          </w:tcPr>
          <w:p w:rsidR="00575D42" w:rsidRPr="0003685D" w:rsidRDefault="00575D42" w:rsidP="00575D42">
            <w:pPr>
              <w:ind w:firstLine="312"/>
              <w:rPr>
                <w:rFonts w:ascii="Times New Roman" w:hAnsi="Times New Roman" w:cs="Times New Roman"/>
                <w:b/>
              </w:rPr>
            </w:pPr>
          </w:p>
          <w:p w:rsidR="00575D42" w:rsidRPr="0003685D" w:rsidRDefault="00575D42" w:rsidP="00575D42">
            <w:pPr>
              <w:ind w:firstLine="312"/>
              <w:rPr>
                <w:rFonts w:ascii="Times New Roman" w:hAnsi="Times New Roman" w:cs="Times New Roman"/>
                <w:b/>
              </w:rPr>
            </w:pPr>
          </w:p>
          <w:p w:rsidR="00575D42" w:rsidRPr="0003685D" w:rsidRDefault="00575D42" w:rsidP="00575D42">
            <w:pPr>
              <w:ind w:firstLine="312"/>
              <w:rPr>
                <w:rFonts w:ascii="Times New Roman" w:hAnsi="Times New Roman" w:cs="Times New Roman"/>
                <w:b/>
              </w:rPr>
            </w:pPr>
          </w:p>
          <w:p w:rsidR="00575D42" w:rsidRPr="0003685D" w:rsidRDefault="00575D42" w:rsidP="00575D42">
            <w:pPr>
              <w:ind w:firstLine="312"/>
              <w:rPr>
                <w:rFonts w:ascii="Times New Roman" w:hAnsi="Times New Roman" w:cs="Times New Roman"/>
                <w:b/>
              </w:rPr>
            </w:pPr>
          </w:p>
          <w:p w:rsidR="00575D42" w:rsidRPr="0003685D" w:rsidRDefault="00575D42" w:rsidP="00575D42">
            <w:pPr>
              <w:ind w:firstLine="312"/>
              <w:rPr>
                <w:rFonts w:ascii="Times New Roman" w:hAnsi="Times New Roman" w:cs="Times New Roman"/>
                <w:b/>
              </w:rPr>
            </w:pPr>
          </w:p>
          <w:p w:rsidR="00575D42" w:rsidRPr="0003685D" w:rsidRDefault="00575D42" w:rsidP="00575D42">
            <w:pPr>
              <w:ind w:firstLine="312"/>
              <w:rPr>
                <w:rFonts w:ascii="Times New Roman" w:hAnsi="Times New Roman" w:cs="Times New Roman"/>
                <w:b/>
              </w:rPr>
            </w:pPr>
          </w:p>
          <w:p w:rsidR="00575D42" w:rsidRPr="0003685D" w:rsidRDefault="00575D42" w:rsidP="00575D42">
            <w:pPr>
              <w:ind w:firstLine="312"/>
              <w:rPr>
                <w:rFonts w:ascii="Times New Roman" w:hAnsi="Times New Roman" w:cs="Times New Roman"/>
                <w:b/>
              </w:rPr>
            </w:pPr>
          </w:p>
          <w:p w:rsidR="003F4582" w:rsidRDefault="003F4582" w:rsidP="00575D42">
            <w:pPr>
              <w:ind w:firstLine="312"/>
              <w:jc w:val="both"/>
              <w:rPr>
                <w:rFonts w:ascii="Times New Roman" w:eastAsia="Times New Roman" w:hAnsi="Times New Roman" w:cs="Times New Roman"/>
                <w:color w:val="000000" w:themeColor="text1"/>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r w:rsidRPr="0003685D">
              <w:rPr>
                <w:rFonts w:ascii="Times New Roman" w:eastAsia="Times New Roman" w:hAnsi="Times New Roman" w:cs="Times New Roman"/>
                <w:color w:val="000000" w:themeColor="text1"/>
                <w:sz w:val="24"/>
                <w:szCs w:val="24"/>
                <w:lang w:eastAsia="uk-UA"/>
              </w:rPr>
              <w:t xml:space="preserve"> </w:t>
            </w:r>
          </w:p>
          <w:p w:rsidR="00575D42" w:rsidRPr="0003685D" w:rsidRDefault="00575D42" w:rsidP="00575D42">
            <w:pPr>
              <w:ind w:firstLine="312"/>
              <w:jc w:val="both"/>
              <w:rPr>
                <w:rFonts w:ascii="Times New Roman" w:hAnsi="Times New Roman" w:cs="Times New Roman"/>
              </w:rPr>
            </w:pPr>
            <w:r w:rsidRPr="0003685D">
              <w:rPr>
                <w:rFonts w:ascii="Times New Roman" w:hAnsi="Times New Roman" w:cs="Times New Roman"/>
              </w:rPr>
              <w:t>Відповідно до положень статті 6 Господарського кодексу України одним із загальних принципів господарювання в Україні визначено заборону незаконного втручання органів державної влади та органів місцевого самоврядування, їх посадових осіб у господарські відносини.</w:t>
            </w:r>
          </w:p>
          <w:p w:rsidR="00575D42" w:rsidRPr="0003685D" w:rsidRDefault="00575D42" w:rsidP="00575D42">
            <w:pPr>
              <w:ind w:firstLine="312"/>
              <w:jc w:val="both"/>
              <w:rPr>
                <w:rFonts w:ascii="Times New Roman" w:hAnsi="Times New Roman" w:cs="Times New Roman"/>
              </w:rPr>
            </w:pPr>
            <w:r w:rsidRPr="0003685D">
              <w:rPr>
                <w:rFonts w:ascii="Times New Roman" w:hAnsi="Times New Roman" w:cs="Times New Roman"/>
              </w:rPr>
              <w:t xml:space="preserve">НКРЕКП діє згідно з повноваженнями, наданими, </w:t>
            </w:r>
            <w:r w:rsidRPr="0003685D">
              <w:rPr>
                <w:rFonts w:ascii="Times New Roman" w:hAnsi="Times New Roman" w:cs="Times New Roman"/>
              </w:rPr>
              <w:lastRenderedPageBreak/>
              <w:t>зокрема, Законом України «Про Національну комісію, що здійснює державне регулювання у сферах енергетики та комунальних послуг» (далі – Закон про НКРЕКП).</w:t>
            </w:r>
          </w:p>
          <w:p w:rsidR="00575D42" w:rsidRPr="0003685D" w:rsidRDefault="00575D42" w:rsidP="00575D42">
            <w:pPr>
              <w:ind w:firstLine="312"/>
              <w:jc w:val="both"/>
              <w:rPr>
                <w:rFonts w:ascii="Times New Roman" w:hAnsi="Times New Roman" w:cs="Times New Roman"/>
              </w:rPr>
            </w:pPr>
            <w:r w:rsidRPr="0003685D">
              <w:rPr>
                <w:rFonts w:ascii="Times New Roman" w:hAnsi="Times New Roman" w:cs="Times New Roman"/>
              </w:rPr>
              <w:t>Законом про НКРЕКП розроблення та погодження Регулятором порядків розроблення, розгляду та затвердження фінансових планів суб’єктів господарювання не передбачено.</w:t>
            </w:r>
          </w:p>
          <w:p w:rsidR="00575D42" w:rsidRPr="0003685D" w:rsidRDefault="00575D42" w:rsidP="00575D42">
            <w:pPr>
              <w:ind w:firstLine="312"/>
              <w:jc w:val="both"/>
              <w:rPr>
                <w:rFonts w:ascii="Times New Roman" w:hAnsi="Times New Roman" w:cs="Times New Roman"/>
              </w:rPr>
            </w:pPr>
            <w:r w:rsidRPr="0003685D">
              <w:rPr>
                <w:rFonts w:ascii="Times New Roman" w:hAnsi="Times New Roman" w:cs="Times New Roman"/>
              </w:rPr>
              <w:t>Разом з тим, за загальною практикою поточне планування фінансової діяльності підприємств відбувається на кожний наступний рік і відображає очікувані фінансові результати в планованому році.</w:t>
            </w:r>
          </w:p>
          <w:p w:rsidR="00575D42" w:rsidRPr="0003685D" w:rsidRDefault="00575D42" w:rsidP="00575D42">
            <w:pPr>
              <w:ind w:firstLine="312"/>
              <w:jc w:val="both"/>
              <w:rPr>
                <w:rFonts w:ascii="Times New Roman" w:hAnsi="Times New Roman" w:cs="Times New Roman"/>
              </w:rPr>
            </w:pPr>
            <w:r w:rsidRPr="0003685D">
              <w:rPr>
                <w:rFonts w:ascii="Times New Roman" w:hAnsi="Times New Roman" w:cs="Times New Roman"/>
              </w:rPr>
              <w:t xml:space="preserve">При цьому, Методика 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 затверджена постановою НКРЕКП від 30.09.2015  № 2517, передбачає встановлення тарифів на підставі параметрів регулювання, що мають довгостроковий період дії для цілей стимулюючого регулювання, на регуляторний період, який становить 5 років. </w:t>
            </w:r>
          </w:p>
        </w:tc>
      </w:tr>
      <w:tr w:rsidR="00135F49" w:rsidRPr="0003685D" w:rsidTr="00775239">
        <w:trPr>
          <w:jc w:val="center"/>
        </w:trPr>
        <w:tc>
          <w:tcPr>
            <w:tcW w:w="15320" w:type="dxa"/>
            <w:gridSpan w:val="4"/>
          </w:tcPr>
          <w:p w:rsidR="00135F49" w:rsidRPr="0003685D" w:rsidRDefault="00135F49" w:rsidP="00135F49">
            <w:pPr>
              <w:jc w:val="center"/>
              <w:rPr>
                <w:rFonts w:ascii="Times New Roman" w:eastAsia="Times New Roman" w:hAnsi="Times New Roman" w:cs="Times New Roman"/>
                <w:b/>
                <w:sz w:val="24"/>
                <w:szCs w:val="24"/>
                <w:lang w:eastAsia="uk-UA"/>
              </w:rPr>
            </w:pPr>
            <w:r w:rsidRPr="0003685D">
              <w:rPr>
                <w:rFonts w:ascii="Times New Roman" w:eastAsia="Times New Roman" w:hAnsi="Times New Roman" w:cs="Times New Roman"/>
                <w:b/>
                <w:sz w:val="24"/>
                <w:szCs w:val="24"/>
                <w:lang w:eastAsia="uk-UA"/>
              </w:rPr>
              <w:lastRenderedPageBreak/>
              <w:t>Розділ VI.  Формування тарифів на послуги транспортування природного газу для точок входу і виходу в/з газотранспортну(ої) систему(и)</w:t>
            </w:r>
          </w:p>
        </w:tc>
      </w:tr>
      <w:tr w:rsidR="00461019" w:rsidRPr="0003685D" w:rsidTr="00775239">
        <w:trPr>
          <w:gridAfter w:val="1"/>
          <w:wAfter w:w="16" w:type="dxa"/>
          <w:jc w:val="center"/>
        </w:trPr>
        <w:tc>
          <w:tcPr>
            <w:tcW w:w="6374" w:type="dxa"/>
          </w:tcPr>
          <w:p w:rsidR="00A43E47" w:rsidRPr="0003685D" w:rsidRDefault="00A43E47" w:rsidP="00775239">
            <w:pPr>
              <w:ind w:firstLine="465"/>
              <w:jc w:val="both"/>
              <w:rPr>
                <w:rFonts w:ascii="Times New Roman" w:hAnsi="Times New Roman" w:cs="Times New Roman"/>
                <w:sz w:val="24"/>
                <w:szCs w:val="24"/>
              </w:rPr>
            </w:pPr>
            <w:r w:rsidRPr="0003685D">
              <w:rPr>
                <w:rFonts w:ascii="Times New Roman" w:hAnsi="Times New Roman" w:cs="Times New Roman"/>
                <w:sz w:val="24"/>
                <w:szCs w:val="24"/>
              </w:rPr>
              <w:t>…</w:t>
            </w:r>
          </w:p>
          <w:p w:rsidR="00691801" w:rsidRDefault="00691801" w:rsidP="00775239">
            <w:pPr>
              <w:ind w:firstLine="465"/>
              <w:jc w:val="both"/>
              <w:rPr>
                <w:rFonts w:ascii="Times New Roman" w:hAnsi="Times New Roman" w:cs="Times New Roman"/>
                <w:sz w:val="24"/>
                <w:szCs w:val="24"/>
              </w:rPr>
            </w:pPr>
          </w:p>
          <w:p w:rsidR="00137227" w:rsidRPr="00691801" w:rsidRDefault="00A43E47" w:rsidP="00691801">
            <w:pPr>
              <w:ind w:firstLine="465"/>
              <w:jc w:val="both"/>
              <w:rPr>
                <w:rFonts w:ascii="Times New Roman" w:hAnsi="Times New Roman" w:cs="Times New Roman"/>
                <w:sz w:val="24"/>
                <w:szCs w:val="24"/>
              </w:rPr>
            </w:pPr>
            <w:r w:rsidRPr="0003685D">
              <w:rPr>
                <w:rFonts w:ascii="Times New Roman" w:hAnsi="Times New Roman" w:cs="Times New Roman"/>
                <w:sz w:val="24"/>
                <w:szCs w:val="24"/>
              </w:rPr>
              <w:t xml:space="preserve">11. Оператор газотранспортної системи надає НКРЕКП </w:t>
            </w:r>
            <w:r w:rsidRPr="0003685D">
              <w:rPr>
                <w:rFonts w:ascii="Times New Roman" w:hAnsi="Times New Roman" w:cs="Times New Roman"/>
                <w:b/>
                <w:sz w:val="24"/>
                <w:szCs w:val="24"/>
              </w:rPr>
              <w:t>обґрунтування застосування коефіцієнтів</w:t>
            </w:r>
            <w:r w:rsidRPr="0003685D">
              <w:rPr>
                <w:rFonts w:ascii="Times New Roman" w:hAnsi="Times New Roman" w:cs="Times New Roman"/>
                <w:sz w:val="24"/>
                <w:szCs w:val="24"/>
              </w:rPr>
              <w:t>, які враховують період замовлення потужності (квартал, місяць</w:t>
            </w:r>
            <w:r w:rsidRPr="0003685D">
              <w:rPr>
                <w:rFonts w:ascii="Times New Roman" w:eastAsia="Calibri" w:hAnsi="Times New Roman" w:cs="Times New Roman"/>
                <w:sz w:val="24"/>
                <w:szCs w:val="24"/>
              </w:rPr>
              <w:t>, на добу наперед або протягом доби</w:t>
            </w:r>
            <w:r w:rsidRPr="0003685D">
              <w:rPr>
                <w:rFonts w:ascii="Times New Roman" w:hAnsi="Times New Roman" w:cs="Times New Roman"/>
                <w:sz w:val="24"/>
                <w:szCs w:val="24"/>
              </w:rPr>
              <w:t xml:space="preserve">), та може </w:t>
            </w:r>
            <w:r w:rsidRPr="0003685D">
              <w:rPr>
                <w:rFonts w:ascii="Times New Roman" w:hAnsi="Times New Roman" w:cs="Times New Roman"/>
                <w:sz w:val="24"/>
                <w:szCs w:val="24"/>
              </w:rPr>
              <w:lastRenderedPageBreak/>
              <w:t>надавати розрахунок коефіцієнтів, які враховують сезон замовлення потужності.</w:t>
            </w:r>
            <w:bookmarkStart w:id="1" w:name="_Hlk153876930"/>
          </w:p>
          <w:p w:rsidR="00A43E47" w:rsidRPr="0003685D" w:rsidRDefault="00A43E47" w:rsidP="00775239">
            <w:pPr>
              <w:pStyle w:val="rvps2"/>
              <w:shd w:val="clear" w:color="auto" w:fill="FFFFFF"/>
              <w:spacing w:before="0" w:beforeAutospacing="0" w:after="0" w:afterAutospacing="0"/>
              <w:ind w:firstLine="465"/>
              <w:jc w:val="both"/>
              <w:rPr>
                <w:rFonts w:eastAsiaTheme="minorHAnsi"/>
                <w:lang w:val="uk-UA"/>
              </w:rPr>
            </w:pPr>
            <w:r w:rsidRPr="0003685D">
              <w:rPr>
                <w:b/>
                <w:lang w:val="uk-UA"/>
              </w:rPr>
              <w:t>При цьому коефіцієнти, які враховують сезон замовлення потужності, розраховуються послідовними кроками, передбаченими статтею 15</w:t>
            </w:r>
            <w:r w:rsidRPr="0003685D">
              <w:rPr>
                <w:lang w:val="uk-UA"/>
              </w:rPr>
              <w:t xml:space="preserve"> </w:t>
            </w:r>
            <w:r w:rsidRPr="0003685D">
              <w:rPr>
                <w:b/>
                <w:lang w:val="uk-UA"/>
              </w:rPr>
              <w:t xml:space="preserve">Регламенту (ЄС) 2017/460 від 16 березня 2017 року, яким затверджується мережевий кодекс гармонізованих структур тарифів на послуги транспортування газу (далі – Регламент (ЄС) </w:t>
            </w:r>
            <w:r w:rsidRPr="0003685D">
              <w:rPr>
                <w:rFonts w:eastAsiaTheme="minorHAnsi"/>
                <w:b/>
                <w:lang w:val="uk-UA"/>
              </w:rPr>
              <w:t>2017/460).</w:t>
            </w:r>
            <w:bookmarkEnd w:id="1"/>
          </w:p>
          <w:p w:rsidR="00BC7185" w:rsidRPr="0003685D" w:rsidRDefault="00A43E47" w:rsidP="00775239">
            <w:pPr>
              <w:pStyle w:val="rvps2"/>
              <w:shd w:val="clear" w:color="auto" w:fill="FFFFFF"/>
              <w:spacing w:before="0" w:beforeAutospacing="0" w:after="0" w:afterAutospacing="0"/>
              <w:ind w:firstLine="465"/>
              <w:jc w:val="both"/>
              <w:rPr>
                <w:bCs/>
                <w:iCs/>
                <w:shd w:val="clear" w:color="auto" w:fill="FFFFFF"/>
                <w:lang w:val="uk-UA"/>
              </w:rPr>
            </w:pPr>
            <w:r w:rsidRPr="0003685D">
              <w:rPr>
                <w:rFonts w:eastAsiaTheme="minorHAnsi"/>
                <w:lang w:val="uk-UA"/>
              </w:rPr>
              <w:t>…</w:t>
            </w:r>
          </w:p>
        </w:tc>
        <w:tc>
          <w:tcPr>
            <w:tcW w:w="5245" w:type="dxa"/>
          </w:tcPr>
          <w:p w:rsidR="00137227" w:rsidRPr="0003685D" w:rsidRDefault="00137227" w:rsidP="00137227">
            <w:pPr>
              <w:ind w:firstLine="709"/>
              <w:jc w:val="both"/>
              <w:rPr>
                <w:rFonts w:ascii="Times New Roman" w:hAnsi="Times New Roman" w:cs="Times New Roman"/>
                <w:b/>
                <w:bCs/>
                <w:i/>
                <w:iCs/>
                <w:sz w:val="24"/>
                <w:szCs w:val="24"/>
                <w:shd w:val="clear" w:color="auto" w:fill="FFFFFF"/>
              </w:rPr>
            </w:pPr>
            <w:r w:rsidRPr="0003685D">
              <w:rPr>
                <w:rFonts w:ascii="Times New Roman" w:hAnsi="Times New Roman" w:cs="Times New Roman"/>
                <w:b/>
                <w:bCs/>
                <w:i/>
                <w:iCs/>
                <w:sz w:val="24"/>
                <w:szCs w:val="24"/>
                <w:shd w:val="clear" w:color="auto" w:fill="FFFFFF"/>
              </w:rPr>
              <w:lastRenderedPageBreak/>
              <w:t xml:space="preserve">Пропозиція </w:t>
            </w:r>
            <w:r w:rsidR="00793367" w:rsidRPr="0003685D">
              <w:rPr>
                <w:rFonts w:ascii="Times New Roman" w:hAnsi="Times New Roman" w:cs="Times New Roman"/>
                <w:b/>
                <w:bCs/>
                <w:i/>
                <w:iCs/>
                <w:sz w:val="24"/>
                <w:szCs w:val="24"/>
                <w:shd w:val="clear" w:color="auto" w:fill="FFFFFF"/>
              </w:rPr>
              <w:t>ОЛЕГА БАКУЛІНА:</w:t>
            </w:r>
          </w:p>
          <w:p w:rsidR="00137227" w:rsidRPr="0003685D" w:rsidRDefault="00137227" w:rsidP="00137227">
            <w:pPr>
              <w:ind w:firstLine="465"/>
              <w:jc w:val="both"/>
              <w:rPr>
                <w:rFonts w:ascii="Times New Roman" w:hAnsi="Times New Roman" w:cs="Times New Roman"/>
              </w:rPr>
            </w:pPr>
            <w:r w:rsidRPr="0003685D">
              <w:rPr>
                <w:rFonts w:ascii="Times New Roman" w:hAnsi="Times New Roman" w:cs="Times New Roman"/>
              </w:rPr>
              <w:t>….</w:t>
            </w:r>
          </w:p>
          <w:p w:rsidR="00137227" w:rsidRPr="0003685D" w:rsidRDefault="00137227" w:rsidP="00137227">
            <w:pPr>
              <w:ind w:firstLine="465"/>
              <w:jc w:val="both"/>
              <w:rPr>
                <w:rFonts w:ascii="Times New Roman" w:hAnsi="Times New Roman" w:cs="Times New Roman"/>
              </w:rPr>
            </w:pPr>
            <w:r w:rsidRPr="0003685D">
              <w:rPr>
                <w:rFonts w:ascii="Times New Roman" w:hAnsi="Times New Roman" w:cs="Times New Roman"/>
              </w:rPr>
              <w:t xml:space="preserve">11. Оператор газотранспортної системи надає НКРЕКП </w:t>
            </w:r>
            <w:r w:rsidRPr="0003685D">
              <w:rPr>
                <w:rFonts w:ascii="Times New Roman" w:hAnsi="Times New Roman" w:cs="Times New Roman"/>
                <w:b/>
                <w:i/>
                <w:u w:val="single"/>
              </w:rPr>
              <w:t>обґрунтування застосування коефіцієнтів до тарифів для точок на міждержавних з’єднаннях</w:t>
            </w:r>
            <w:r w:rsidRPr="0003685D">
              <w:rPr>
                <w:rFonts w:ascii="Times New Roman" w:hAnsi="Times New Roman" w:cs="Times New Roman"/>
                <w:i/>
                <w:u w:val="single"/>
              </w:rPr>
              <w:t>,</w:t>
            </w:r>
            <w:r w:rsidRPr="0003685D">
              <w:rPr>
                <w:rFonts w:ascii="Times New Roman" w:hAnsi="Times New Roman" w:cs="Times New Roman"/>
              </w:rPr>
              <w:t xml:space="preserve"> які враховують період замовлення потужності (квартал, місяць</w:t>
            </w:r>
            <w:r w:rsidRPr="0003685D">
              <w:rPr>
                <w:rFonts w:ascii="Times New Roman" w:eastAsia="Calibri" w:hAnsi="Times New Roman" w:cs="Times New Roman"/>
              </w:rPr>
              <w:t>, на добу наперед або протягом доби</w:t>
            </w:r>
            <w:r w:rsidRPr="0003685D">
              <w:rPr>
                <w:rFonts w:ascii="Times New Roman" w:hAnsi="Times New Roman" w:cs="Times New Roman"/>
              </w:rPr>
              <w:t xml:space="preserve">), та може надавати </w:t>
            </w:r>
            <w:r w:rsidRPr="0003685D">
              <w:rPr>
                <w:rFonts w:ascii="Times New Roman" w:hAnsi="Times New Roman" w:cs="Times New Roman"/>
              </w:rPr>
              <w:lastRenderedPageBreak/>
              <w:t>розрахунок коефіцієнтів, які враховують сезон замовлення потужності.</w:t>
            </w:r>
          </w:p>
          <w:p w:rsidR="00137227" w:rsidRPr="0003685D" w:rsidRDefault="00137227" w:rsidP="00137227">
            <w:pPr>
              <w:pStyle w:val="rvps2"/>
              <w:shd w:val="clear" w:color="auto" w:fill="FFFFFF"/>
              <w:spacing w:before="0" w:beforeAutospacing="0" w:after="150" w:afterAutospacing="0"/>
              <w:ind w:firstLine="465"/>
              <w:jc w:val="both"/>
              <w:rPr>
                <w:b/>
                <w:sz w:val="22"/>
                <w:szCs w:val="22"/>
                <w:lang w:val="uk-UA"/>
              </w:rPr>
            </w:pPr>
            <w:r w:rsidRPr="0003685D">
              <w:rPr>
                <w:b/>
                <w:sz w:val="22"/>
                <w:szCs w:val="22"/>
                <w:lang w:val="uk-UA"/>
              </w:rPr>
              <w:t>При цьому коефіцієнти, які враховують сезон замовлення потужності, розраховуються послідовними кроками, передбаченими статтею 15 Регламенту (ЄС) 2017/460 від 16 березня 2017 року, яким затверджується мережевий кодекс гармонізованих структур тарифів на послуги транспортування газу (далі – Регламент (ЄС) 2017/460).</w:t>
            </w:r>
          </w:p>
          <w:p w:rsidR="00137227" w:rsidRPr="0003685D" w:rsidRDefault="00137227" w:rsidP="00137227">
            <w:pPr>
              <w:rPr>
                <w:rFonts w:ascii="Times New Roman" w:hAnsi="Times New Roman" w:cs="Times New Roman"/>
                <w:b/>
              </w:rPr>
            </w:pPr>
            <w:r w:rsidRPr="0003685D">
              <w:rPr>
                <w:rFonts w:ascii="Times New Roman" w:hAnsi="Times New Roman" w:cs="Times New Roman"/>
                <w:b/>
                <w:bCs/>
                <w:i/>
                <w:iCs/>
                <w:sz w:val="24"/>
                <w:szCs w:val="24"/>
                <w:shd w:val="clear" w:color="auto" w:fill="FFFFFF"/>
              </w:rPr>
              <w:tab/>
              <w:t>Обґрунтування:</w:t>
            </w:r>
          </w:p>
          <w:p w:rsidR="00137227" w:rsidRPr="0003685D" w:rsidRDefault="00137227" w:rsidP="00137227">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ab/>
              <w:t xml:space="preserve">Стаття 2  Регламенту Комісії (ЄС) </w:t>
            </w:r>
            <w:r w:rsidRPr="0003685D">
              <w:rPr>
                <w:rFonts w:ascii="Times New Roman" w:hAnsi="Times New Roman" w:cs="Times New Roman"/>
                <w:bCs/>
                <w:iCs/>
                <w:sz w:val="24"/>
                <w:szCs w:val="24"/>
                <w:shd w:val="clear" w:color="auto" w:fill="FFFFFF"/>
              </w:rPr>
              <w:br/>
              <w:t>№ 2017/460 від 16 березня 2017 року, передбачає, що цей Регламент застосовується до всіх точок входу та всіх точок виходу з газотранспортних систем, за винятком Глав III, V, VI, статті 28, статті 31 (2) та (3) та Глави IX, які застосовуються тільки до точок на міждержавних з’єднаннях. Глави III, V, VI, стаття 28 та Розділ IX застосовуються до точок входу з третіх країн та/або точок виходу до третіх країн, де національний регулятор приймає рішення щодо застосовування Регламенту (ЄС) 2017/459 у цих точках.</w:t>
            </w:r>
          </w:p>
          <w:p w:rsidR="00BC7185" w:rsidRDefault="00137227" w:rsidP="00137227">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ab/>
              <w:t>Оскільки стаття 13 «Рівень мультиплікаторів та факторів сезонності», стаття 14 «Розрахунок стартових цін на нерічні стандартні продукти потужності для потужності на гарантованій основі за відсутності факторів сезонності», стаття 15  « Розрахунок стартових цін на нерічні стандартні продукти потужності для потужності на гарантованій основі із врахуванням факторів сезонності»  та стаття 16 «Розрахунок стартових цін для стандартних продуктів потужності на переривчастій основі» заходяться у Главі III Регламенту, то положення цих статей  підлягають застосуванню до точок на міждержавних з’єднаннях.</w:t>
            </w:r>
          </w:p>
          <w:p w:rsidR="00387D20" w:rsidRDefault="00387D20" w:rsidP="00137227">
            <w:pPr>
              <w:jc w:val="both"/>
              <w:rPr>
                <w:rFonts w:ascii="Times New Roman" w:hAnsi="Times New Roman" w:cs="Times New Roman"/>
                <w:bCs/>
                <w:iCs/>
                <w:sz w:val="24"/>
                <w:szCs w:val="24"/>
                <w:shd w:val="clear" w:color="auto" w:fill="FFFFFF"/>
              </w:rPr>
            </w:pPr>
          </w:p>
          <w:p w:rsidR="00387D20" w:rsidRDefault="00387D20" w:rsidP="00137227">
            <w:pPr>
              <w:jc w:val="both"/>
              <w:rPr>
                <w:rFonts w:ascii="Times New Roman" w:hAnsi="Times New Roman" w:cs="Times New Roman"/>
                <w:bCs/>
                <w:iCs/>
                <w:sz w:val="24"/>
                <w:szCs w:val="24"/>
                <w:shd w:val="clear" w:color="auto" w:fill="FFFFFF"/>
              </w:rPr>
            </w:pPr>
          </w:p>
          <w:p w:rsidR="003F117C" w:rsidRDefault="003F117C" w:rsidP="00137227">
            <w:pPr>
              <w:jc w:val="both"/>
              <w:rPr>
                <w:rFonts w:ascii="Times New Roman" w:hAnsi="Times New Roman" w:cs="Times New Roman"/>
                <w:bCs/>
                <w:iCs/>
                <w:sz w:val="24"/>
                <w:szCs w:val="24"/>
                <w:shd w:val="clear" w:color="auto" w:fill="FFFFFF"/>
              </w:rPr>
            </w:pPr>
          </w:p>
          <w:p w:rsidR="003F117C" w:rsidRDefault="003F117C" w:rsidP="00137227">
            <w:pPr>
              <w:jc w:val="both"/>
              <w:rPr>
                <w:rFonts w:ascii="Times New Roman" w:hAnsi="Times New Roman" w:cs="Times New Roman"/>
                <w:bCs/>
                <w:iCs/>
                <w:sz w:val="24"/>
                <w:szCs w:val="24"/>
                <w:shd w:val="clear" w:color="auto" w:fill="FFFFFF"/>
              </w:rPr>
            </w:pPr>
          </w:p>
          <w:p w:rsidR="003F117C" w:rsidRDefault="003F117C" w:rsidP="00137227">
            <w:pPr>
              <w:jc w:val="both"/>
              <w:rPr>
                <w:rFonts w:ascii="Times New Roman" w:hAnsi="Times New Roman" w:cs="Times New Roman"/>
                <w:bCs/>
                <w:iCs/>
                <w:sz w:val="24"/>
                <w:szCs w:val="24"/>
                <w:shd w:val="clear" w:color="auto" w:fill="FFFFFF"/>
              </w:rPr>
            </w:pPr>
          </w:p>
          <w:p w:rsidR="003F117C" w:rsidRDefault="003F117C" w:rsidP="00137227">
            <w:pPr>
              <w:jc w:val="both"/>
              <w:rPr>
                <w:rFonts w:ascii="Times New Roman" w:hAnsi="Times New Roman" w:cs="Times New Roman"/>
                <w:bCs/>
                <w:iCs/>
                <w:sz w:val="24"/>
                <w:szCs w:val="24"/>
                <w:shd w:val="clear" w:color="auto" w:fill="FFFFFF"/>
              </w:rPr>
            </w:pPr>
          </w:p>
          <w:p w:rsidR="003F117C" w:rsidRDefault="003F117C" w:rsidP="00137227">
            <w:pPr>
              <w:jc w:val="both"/>
              <w:rPr>
                <w:rFonts w:ascii="Times New Roman" w:hAnsi="Times New Roman" w:cs="Times New Roman"/>
                <w:bCs/>
                <w:iCs/>
                <w:sz w:val="24"/>
                <w:szCs w:val="24"/>
                <w:shd w:val="clear" w:color="auto" w:fill="FFFFFF"/>
              </w:rPr>
            </w:pPr>
          </w:p>
          <w:p w:rsidR="003F117C" w:rsidRDefault="003F117C" w:rsidP="00137227">
            <w:pPr>
              <w:jc w:val="both"/>
              <w:rPr>
                <w:rFonts w:ascii="Times New Roman" w:hAnsi="Times New Roman" w:cs="Times New Roman"/>
                <w:bCs/>
                <w:iCs/>
                <w:sz w:val="24"/>
                <w:szCs w:val="24"/>
                <w:shd w:val="clear" w:color="auto" w:fill="FFFFFF"/>
              </w:rPr>
            </w:pPr>
          </w:p>
          <w:p w:rsidR="003F117C" w:rsidRDefault="003F117C" w:rsidP="00137227">
            <w:pPr>
              <w:jc w:val="both"/>
              <w:rPr>
                <w:rFonts w:ascii="Times New Roman" w:hAnsi="Times New Roman" w:cs="Times New Roman"/>
                <w:bCs/>
                <w:iCs/>
                <w:sz w:val="24"/>
                <w:szCs w:val="24"/>
                <w:shd w:val="clear" w:color="auto" w:fill="FFFFFF"/>
              </w:rPr>
            </w:pPr>
          </w:p>
          <w:p w:rsidR="003F117C" w:rsidRDefault="003F117C" w:rsidP="00137227">
            <w:pPr>
              <w:jc w:val="both"/>
              <w:rPr>
                <w:rFonts w:ascii="Times New Roman" w:hAnsi="Times New Roman" w:cs="Times New Roman"/>
                <w:bCs/>
                <w:iCs/>
                <w:sz w:val="24"/>
                <w:szCs w:val="24"/>
                <w:shd w:val="clear" w:color="auto" w:fill="FFFFFF"/>
              </w:rPr>
            </w:pPr>
          </w:p>
          <w:p w:rsidR="003F117C" w:rsidRDefault="003F117C" w:rsidP="00137227">
            <w:pPr>
              <w:jc w:val="both"/>
              <w:rPr>
                <w:rFonts w:ascii="Times New Roman" w:hAnsi="Times New Roman" w:cs="Times New Roman"/>
                <w:bCs/>
                <w:iCs/>
                <w:sz w:val="24"/>
                <w:szCs w:val="24"/>
                <w:shd w:val="clear" w:color="auto" w:fill="FFFFFF"/>
              </w:rPr>
            </w:pPr>
          </w:p>
          <w:p w:rsidR="003F117C" w:rsidRDefault="003F117C" w:rsidP="00137227">
            <w:pPr>
              <w:jc w:val="both"/>
              <w:rPr>
                <w:rFonts w:ascii="Times New Roman" w:hAnsi="Times New Roman" w:cs="Times New Roman"/>
                <w:bCs/>
                <w:iCs/>
                <w:sz w:val="24"/>
                <w:szCs w:val="24"/>
                <w:shd w:val="clear" w:color="auto" w:fill="FFFFFF"/>
              </w:rPr>
            </w:pPr>
          </w:p>
          <w:p w:rsidR="003F117C" w:rsidRDefault="003F117C" w:rsidP="00137227">
            <w:pPr>
              <w:jc w:val="both"/>
              <w:rPr>
                <w:rFonts w:ascii="Times New Roman" w:hAnsi="Times New Roman" w:cs="Times New Roman"/>
                <w:bCs/>
                <w:iCs/>
                <w:sz w:val="24"/>
                <w:szCs w:val="24"/>
                <w:shd w:val="clear" w:color="auto" w:fill="FFFFFF"/>
              </w:rPr>
            </w:pPr>
          </w:p>
          <w:p w:rsidR="003F117C" w:rsidRDefault="003F117C" w:rsidP="00137227">
            <w:pPr>
              <w:jc w:val="both"/>
              <w:rPr>
                <w:rFonts w:ascii="Times New Roman" w:hAnsi="Times New Roman" w:cs="Times New Roman"/>
                <w:bCs/>
                <w:iCs/>
                <w:sz w:val="24"/>
                <w:szCs w:val="24"/>
                <w:shd w:val="clear" w:color="auto" w:fill="FFFFFF"/>
              </w:rPr>
            </w:pPr>
          </w:p>
          <w:p w:rsidR="00387D20" w:rsidRPr="00387D20" w:rsidRDefault="00387D20" w:rsidP="00387D20">
            <w:pPr>
              <w:rPr>
                <w:rFonts w:ascii="Times New Roman" w:hAnsi="Times New Roman" w:cs="Times New Roman"/>
                <w:b/>
                <w:bCs/>
                <w:iCs/>
                <w:sz w:val="24"/>
                <w:szCs w:val="24"/>
                <w:shd w:val="clear" w:color="auto" w:fill="FFFFFF"/>
              </w:rPr>
            </w:pPr>
            <w:r>
              <w:rPr>
                <w:rFonts w:ascii="Times New Roman" w:hAnsi="Times New Roman" w:cs="Times New Roman"/>
                <w:b/>
                <w:bCs/>
                <w:iCs/>
                <w:sz w:val="24"/>
                <w:szCs w:val="24"/>
                <w:shd w:val="clear" w:color="auto" w:fill="FFFFFF"/>
              </w:rPr>
              <w:tab/>
            </w:r>
            <w:r w:rsidRPr="00387D20">
              <w:rPr>
                <w:rFonts w:ascii="Times New Roman" w:hAnsi="Times New Roman" w:cs="Times New Roman"/>
                <w:b/>
                <w:bCs/>
                <w:iCs/>
                <w:sz w:val="24"/>
                <w:szCs w:val="24"/>
                <w:shd w:val="clear" w:color="auto" w:fill="FFFFFF"/>
              </w:rPr>
              <w:t>Пропозиція ГС «</w:t>
            </w:r>
            <w:r w:rsidR="008D0180" w:rsidRPr="002D3740">
              <w:rPr>
                <w:rFonts w:ascii="Times New Roman" w:hAnsi="Times New Roman" w:cs="Times New Roman"/>
                <w:b/>
                <w:bCs/>
                <w:iCs/>
                <w:sz w:val="24"/>
                <w:szCs w:val="24"/>
                <w:shd w:val="clear" w:color="auto" w:fill="FFFFFF"/>
              </w:rPr>
              <w:t>Асоціація постачальників енергоресурсів</w:t>
            </w:r>
            <w:r w:rsidRPr="00387D20">
              <w:rPr>
                <w:rFonts w:ascii="Times New Roman" w:hAnsi="Times New Roman" w:cs="Times New Roman"/>
                <w:b/>
                <w:bCs/>
                <w:iCs/>
                <w:sz w:val="24"/>
                <w:szCs w:val="24"/>
                <w:shd w:val="clear" w:color="auto" w:fill="FFFFFF"/>
              </w:rPr>
              <w:t>»:</w:t>
            </w:r>
          </w:p>
          <w:p w:rsidR="00387D20" w:rsidRPr="00B6285B" w:rsidRDefault="00387D20" w:rsidP="00137227">
            <w:pPr>
              <w:jc w:val="both"/>
              <w:rPr>
                <w:rFonts w:ascii="Times New Roman" w:hAnsi="Times New Roman" w:cs="Times New Roman"/>
                <w:sz w:val="24"/>
                <w:szCs w:val="24"/>
              </w:rPr>
            </w:pPr>
            <w:r>
              <w:rPr>
                <w:sz w:val="24"/>
                <w:szCs w:val="24"/>
              </w:rPr>
              <w:tab/>
            </w:r>
            <w:r w:rsidRPr="00B6285B">
              <w:rPr>
                <w:rFonts w:ascii="Times New Roman" w:hAnsi="Times New Roman" w:cs="Times New Roman"/>
                <w:sz w:val="24"/>
                <w:szCs w:val="24"/>
              </w:rPr>
              <w:t>Не приймати</w:t>
            </w:r>
          </w:p>
          <w:p w:rsidR="00387D20" w:rsidRDefault="00387D20" w:rsidP="00137227">
            <w:pPr>
              <w:jc w:val="both"/>
              <w:rPr>
                <w:rFonts w:ascii="Times New Roman" w:hAnsi="Times New Roman" w:cs="Times New Roman"/>
                <w:bCs/>
                <w:iCs/>
                <w:sz w:val="24"/>
                <w:szCs w:val="24"/>
                <w:shd w:val="clear" w:color="auto" w:fill="FFFFFF"/>
              </w:rPr>
            </w:pPr>
          </w:p>
          <w:p w:rsidR="003F117C" w:rsidRDefault="003F117C" w:rsidP="00137227">
            <w:pPr>
              <w:jc w:val="both"/>
              <w:rPr>
                <w:rFonts w:ascii="Times New Roman" w:hAnsi="Times New Roman" w:cs="Times New Roman"/>
                <w:bCs/>
                <w:iCs/>
                <w:sz w:val="24"/>
                <w:szCs w:val="24"/>
                <w:shd w:val="clear" w:color="auto" w:fill="FFFFFF"/>
              </w:rPr>
            </w:pPr>
          </w:p>
          <w:p w:rsidR="00387D20" w:rsidRDefault="00387D20" w:rsidP="00137227">
            <w:pPr>
              <w:jc w:val="both"/>
              <w:rPr>
                <w:rFonts w:ascii="Times New Roman" w:hAnsi="Times New Roman" w:cs="Times New Roman"/>
                <w:b/>
                <w:bCs/>
                <w:i/>
                <w:iCs/>
                <w:sz w:val="24"/>
                <w:szCs w:val="24"/>
                <w:shd w:val="clear" w:color="auto" w:fill="FFFFFF"/>
              </w:rPr>
            </w:pPr>
            <w:r>
              <w:rPr>
                <w:rFonts w:ascii="Times New Roman" w:hAnsi="Times New Roman" w:cs="Times New Roman"/>
                <w:b/>
                <w:bCs/>
                <w:i/>
                <w:iCs/>
                <w:sz w:val="24"/>
                <w:szCs w:val="24"/>
                <w:shd w:val="clear" w:color="auto" w:fill="FFFFFF"/>
              </w:rPr>
              <w:tab/>
            </w:r>
            <w:r w:rsidRPr="0003685D">
              <w:rPr>
                <w:rFonts w:ascii="Times New Roman" w:hAnsi="Times New Roman" w:cs="Times New Roman"/>
                <w:b/>
                <w:bCs/>
                <w:i/>
                <w:iCs/>
                <w:sz w:val="24"/>
                <w:szCs w:val="24"/>
                <w:shd w:val="clear" w:color="auto" w:fill="FFFFFF"/>
              </w:rPr>
              <w:t>Обґрунтування:</w:t>
            </w:r>
          </w:p>
          <w:p w:rsidR="00387D20" w:rsidRDefault="00387D20" w:rsidP="00137227">
            <w:pPr>
              <w:jc w:val="both"/>
              <w:rPr>
                <w:rFonts w:ascii="Times New Roman" w:hAnsi="Times New Roman" w:cs="Times New Roman"/>
                <w:bCs/>
                <w:iCs/>
                <w:sz w:val="24"/>
                <w:szCs w:val="24"/>
                <w:shd w:val="clear" w:color="auto" w:fill="FFFFFF"/>
              </w:rPr>
            </w:pPr>
            <w:r>
              <w:rPr>
                <w:rFonts w:ascii="Times New Roman" w:hAnsi="Times New Roman" w:cs="Times New Roman"/>
                <w:bCs/>
                <w:iCs/>
                <w:sz w:val="24"/>
                <w:szCs w:val="24"/>
                <w:shd w:val="clear" w:color="auto" w:fill="FFFFFF"/>
              </w:rPr>
              <w:tab/>
            </w:r>
            <w:r w:rsidRPr="00387D20">
              <w:rPr>
                <w:rFonts w:ascii="Times New Roman" w:hAnsi="Times New Roman" w:cs="Times New Roman"/>
                <w:bCs/>
                <w:iCs/>
                <w:sz w:val="24"/>
                <w:szCs w:val="24"/>
                <w:shd w:val="clear" w:color="auto" w:fill="FFFFFF"/>
              </w:rPr>
              <w:t>Відсутнє обґрунтування застосованих коефіцієнтів. Суперечить ст.36 Закону «Про ринок природного газу» та Договору транспортування.</w:t>
            </w:r>
          </w:p>
          <w:p w:rsidR="00387D20" w:rsidRPr="0003685D" w:rsidRDefault="00387D20" w:rsidP="00137227">
            <w:pPr>
              <w:jc w:val="both"/>
              <w:rPr>
                <w:rFonts w:ascii="Times New Roman" w:hAnsi="Times New Roman" w:cs="Times New Roman"/>
                <w:bCs/>
                <w:iCs/>
                <w:sz w:val="24"/>
                <w:szCs w:val="24"/>
                <w:shd w:val="clear" w:color="auto" w:fill="FFFFFF"/>
              </w:rPr>
            </w:pPr>
          </w:p>
        </w:tc>
        <w:tc>
          <w:tcPr>
            <w:tcW w:w="3685" w:type="dxa"/>
          </w:tcPr>
          <w:p w:rsidR="003F117C" w:rsidRPr="00C671E9" w:rsidRDefault="003F4582" w:rsidP="00CF287B">
            <w:pPr>
              <w:ind w:firstLine="454"/>
              <w:jc w:val="both"/>
              <w:rPr>
                <w:rFonts w:ascii="Times New Roman" w:hAnsi="Times New Roman" w:cs="Times New Roman"/>
                <w:b/>
                <w:bCs/>
                <w:iCs/>
                <w:sz w:val="24"/>
                <w:szCs w:val="24"/>
                <w:shd w:val="clear" w:color="auto" w:fill="FFFFFF"/>
              </w:rPr>
            </w:pPr>
            <w:r w:rsidRPr="00C671E9">
              <w:rPr>
                <w:rFonts w:ascii="Times New Roman" w:hAnsi="Times New Roman" w:cs="Times New Roman"/>
                <w:b/>
                <w:bCs/>
                <w:iCs/>
                <w:sz w:val="24"/>
                <w:szCs w:val="24"/>
                <w:shd w:val="clear" w:color="auto" w:fill="FFFFFF"/>
              </w:rPr>
              <w:lastRenderedPageBreak/>
              <w:t>Попередньо враховано частково</w:t>
            </w:r>
          </w:p>
          <w:p w:rsidR="003F117C" w:rsidRPr="00C671E9" w:rsidRDefault="003F117C" w:rsidP="00CF287B">
            <w:pPr>
              <w:ind w:firstLine="454"/>
              <w:jc w:val="both"/>
              <w:rPr>
                <w:rFonts w:ascii="Times New Roman" w:hAnsi="Times New Roman" w:cs="Times New Roman"/>
                <w:bCs/>
                <w:iCs/>
                <w:sz w:val="24"/>
                <w:szCs w:val="24"/>
                <w:shd w:val="clear" w:color="auto" w:fill="FFFFFF"/>
              </w:rPr>
            </w:pPr>
            <w:r w:rsidRPr="00C671E9">
              <w:rPr>
                <w:rFonts w:ascii="Times New Roman" w:hAnsi="Times New Roman" w:cs="Times New Roman"/>
                <w:bCs/>
                <w:iCs/>
                <w:sz w:val="24"/>
                <w:szCs w:val="24"/>
                <w:shd w:val="clear" w:color="auto" w:fill="FFFFFF"/>
              </w:rPr>
              <w:t>Пункт 11 розділу VІ Методики викласти в наступній редакції:</w:t>
            </w:r>
          </w:p>
          <w:p w:rsidR="003F117C" w:rsidRPr="00C671E9" w:rsidRDefault="003F117C" w:rsidP="003F117C">
            <w:pPr>
              <w:ind w:firstLine="465"/>
              <w:jc w:val="both"/>
              <w:rPr>
                <w:rFonts w:ascii="Times New Roman" w:hAnsi="Times New Roman" w:cs="Times New Roman"/>
                <w:sz w:val="24"/>
                <w:szCs w:val="24"/>
              </w:rPr>
            </w:pPr>
            <w:r w:rsidRPr="00C671E9">
              <w:rPr>
                <w:rFonts w:ascii="Times New Roman" w:hAnsi="Times New Roman" w:cs="Times New Roman"/>
                <w:sz w:val="24"/>
                <w:szCs w:val="24"/>
              </w:rPr>
              <w:t xml:space="preserve">«11. Оператор газотранспортної системи надає </w:t>
            </w:r>
            <w:r w:rsidRPr="00C671E9">
              <w:rPr>
                <w:rFonts w:ascii="Times New Roman" w:hAnsi="Times New Roman" w:cs="Times New Roman"/>
                <w:sz w:val="24"/>
                <w:szCs w:val="24"/>
              </w:rPr>
              <w:lastRenderedPageBreak/>
              <w:t>НКРЕКП обґрунтування застосування коефіцієнтів, які враховують період замовлення потужності (квартал, місяць</w:t>
            </w:r>
            <w:r w:rsidRPr="00C671E9">
              <w:rPr>
                <w:rFonts w:ascii="Times New Roman" w:eastAsia="Calibri" w:hAnsi="Times New Roman" w:cs="Times New Roman"/>
                <w:sz w:val="24"/>
                <w:szCs w:val="24"/>
              </w:rPr>
              <w:t>, на добу наперед або протягом доби</w:t>
            </w:r>
            <w:r w:rsidRPr="00C671E9">
              <w:rPr>
                <w:rFonts w:ascii="Times New Roman" w:hAnsi="Times New Roman" w:cs="Times New Roman"/>
                <w:sz w:val="24"/>
                <w:szCs w:val="24"/>
              </w:rPr>
              <w:t>), та може надавати розрахунок коефіцієнтів, які враховують сезон замовлення потужності.</w:t>
            </w:r>
          </w:p>
          <w:p w:rsidR="003F117C" w:rsidRPr="00C671E9" w:rsidRDefault="003F117C" w:rsidP="003F117C">
            <w:pPr>
              <w:pStyle w:val="rvps2"/>
              <w:shd w:val="clear" w:color="auto" w:fill="FFFFFF"/>
              <w:spacing w:before="0" w:beforeAutospacing="0" w:after="0" w:afterAutospacing="0"/>
              <w:ind w:firstLine="465"/>
              <w:jc w:val="both"/>
              <w:rPr>
                <w:rFonts w:eastAsiaTheme="minorHAnsi"/>
                <w:lang w:val="uk-UA"/>
              </w:rPr>
            </w:pPr>
            <w:r w:rsidRPr="00C671E9">
              <w:rPr>
                <w:lang w:val="uk-UA"/>
              </w:rPr>
              <w:t xml:space="preserve">При цьому коефіцієнти, які враховують сезон замовлення потужності </w:t>
            </w:r>
            <w:r w:rsidRPr="00C671E9">
              <w:rPr>
                <w:b/>
                <w:lang w:val="uk-UA"/>
              </w:rPr>
              <w:t>у точках міждержавного з’єднання</w:t>
            </w:r>
            <w:r w:rsidRPr="00C671E9">
              <w:rPr>
                <w:lang w:val="uk-UA"/>
              </w:rPr>
              <w:t xml:space="preserve">, розраховуються послідовними кроками, передбаченими статтею 15 Регламенту (ЄС) 2017/460 від 16 березня 2017 року, яким затверджується мережевий кодекс гармонізованих структур тарифів на послуги транспортування газу (далі – Регламент (ЄС) </w:t>
            </w:r>
            <w:r w:rsidRPr="00C671E9">
              <w:rPr>
                <w:rFonts w:eastAsiaTheme="minorHAnsi"/>
                <w:lang w:val="uk-UA"/>
              </w:rPr>
              <w:t>2017/460).»</w:t>
            </w:r>
          </w:p>
          <w:p w:rsidR="009F66CB" w:rsidRPr="0003685D" w:rsidRDefault="003D319E" w:rsidP="00BC6452">
            <w:pPr>
              <w:ind w:firstLine="462"/>
              <w:jc w:val="both"/>
              <w:rPr>
                <w:rFonts w:ascii="Times New Roman" w:hAnsi="Times New Roman" w:cs="Times New Roman"/>
                <w:bCs/>
                <w:iCs/>
                <w:color w:val="000000" w:themeColor="text1"/>
                <w:sz w:val="24"/>
                <w:szCs w:val="24"/>
                <w:shd w:val="clear" w:color="auto" w:fill="FFFFFF"/>
              </w:rPr>
            </w:pPr>
            <w:r w:rsidRPr="0003685D">
              <w:rPr>
                <w:rFonts w:ascii="Times New Roman" w:hAnsi="Times New Roman" w:cs="Times New Roman"/>
                <w:bCs/>
                <w:iCs/>
                <w:color w:val="000000" w:themeColor="text1"/>
                <w:sz w:val="24"/>
                <w:szCs w:val="24"/>
                <w:shd w:val="clear" w:color="auto" w:fill="FFFFFF"/>
              </w:rPr>
              <w:t>Відповідно до</w:t>
            </w:r>
            <w:r w:rsidR="0027783A" w:rsidRPr="0003685D">
              <w:rPr>
                <w:rFonts w:ascii="Times New Roman" w:hAnsi="Times New Roman" w:cs="Times New Roman"/>
                <w:bCs/>
                <w:iCs/>
                <w:color w:val="000000" w:themeColor="text1"/>
                <w:sz w:val="24"/>
                <w:szCs w:val="24"/>
                <w:shd w:val="clear" w:color="auto" w:fill="FFFFFF"/>
              </w:rPr>
              <w:t xml:space="preserve"> положень</w:t>
            </w:r>
            <w:r w:rsidR="004153DD" w:rsidRPr="0003685D">
              <w:rPr>
                <w:rFonts w:ascii="Times New Roman" w:hAnsi="Times New Roman" w:cs="Times New Roman"/>
                <w:bCs/>
                <w:iCs/>
                <w:color w:val="000000" w:themeColor="text1"/>
                <w:sz w:val="24"/>
                <w:szCs w:val="24"/>
                <w:shd w:val="clear" w:color="auto" w:fill="FFFFFF"/>
              </w:rPr>
              <w:t xml:space="preserve"> </w:t>
            </w:r>
            <w:r w:rsidR="0027783A" w:rsidRPr="0003685D">
              <w:rPr>
                <w:rFonts w:ascii="Times New Roman" w:hAnsi="Times New Roman" w:cs="Times New Roman"/>
                <w:bCs/>
                <w:iCs/>
                <w:color w:val="000000" w:themeColor="text1"/>
                <w:sz w:val="24"/>
                <w:szCs w:val="24"/>
                <w:shd w:val="clear" w:color="auto" w:fill="FFFFFF"/>
              </w:rPr>
              <w:t>Кодексу газотранспортної системи, затвердженого постановою НКРЕКП від 30.09.2015</w:t>
            </w:r>
            <w:r w:rsidRPr="0003685D">
              <w:rPr>
                <w:rFonts w:ascii="Times New Roman" w:hAnsi="Times New Roman" w:cs="Times New Roman"/>
                <w:bCs/>
                <w:iCs/>
                <w:color w:val="000000" w:themeColor="text1"/>
                <w:sz w:val="24"/>
                <w:szCs w:val="24"/>
                <w:shd w:val="clear" w:color="auto" w:fill="FFFFFF"/>
              </w:rPr>
              <w:t xml:space="preserve"> № 2493, та</w:t>
            </w:r>
            <w:r w:rsidR="0027783A" w:rsidRPr="0003685D">
              <w:rPr>
                <w:rFonts w:ascii="Times New Roman" w:hAnsi="Times New Roman" w:cs="Times New Roman"/>
                <w:bCs/>
                <w:iCs/>
                <w:color w:val="000000" w:themeColor="text1"/>
                <w:sz w:val="24"/>
                <w:szCs w:val="24"/>
                <w:shd w:val="clear" w:color="auto" w:fill="FFFFFF"/>
              </w:rPr>
              <w:t xml:space="preserve"> Типового договору транспортування природного газу, затвердженого постановою НКРЕКП від 30.09.2015</w:t>
            </w:r>
            <w:r w:rsidR="009F66CB" w:rsidRPr="0003685D">
              <w:rPr>
                <w:rFonts w:ascii="Times New Roman" w:hAnsi="Times New Roman" w:cs="Times New Roman"/>
                <w:bCs/>
                <w:iCs/>
                <w:color w:val="000000" w:themeColor="text1"/>
                <w:sz w:val="24"/>
                <w:szCs w:val="24"/>
                <w:shd w:val="clear" w:color="auto" w:fill="FFFFFF"/>
              </w:rPr>
              <w:t xml:space="preserve"> </w:t>
            </w:r>
            <w:r w:rsidRPr="0003685D">
              <w:rPr>
                <w:rFonts w:ascii="Times New Roman" w:hAnsi="Times New Roman" w:cs="Times New Roman"/>
                <w:bCs/>
                <w:iCs/>
                <w:color w:val="000000" w:themeColor="text1"/>
                <w:sz w:val="24"/>
                <w:szCs w:val="24"/>
                <w:shd w:val="clear" w:color="auto" w:fill="FFFFFF"/>
              </w:rPr>
              <w:t xml:space="preserve">№ 2497, </w:t>
            </w:r>
            <w:r w:rsidR="004153DD" w:rsidRPr="0003685D">
              <w:rPr>
                <w:rFonts w:ascii="Times New Roman" w:hAnsi="Times New Roman" w:cs="Times New Roman"/>
                <w:bCs/>
                <w:iCs/>
                <w:color w:val="000000" w:themeColor="text1"/>
                <w:sz w:val="24"/>
                <w:szCs w:val="24"/>
                <w:shd w:val="clear" w:color="auto" w:fill="FFFFFF"/>
              </w:rPr>
              <w:t xml:space="preserve"> </w:t>
            </w:r>
            <w:r w:rsidR="009F66CB" w:rsidRPr="0003685D">
              <w:rPr>
                <w:rFonts w:ascii="Times New Roman" w:hAnsi="Times New Roman" w:cs="Times New Roman"/>
                <w:bCs/>
                <w:iCs/>
                <w:color w:val="000000" w:themeColor="text1"/>
                <w:sz w:val="24"/>
                <w:szCs w:val="24"/>
                <w:shd w:val="clear" w:color="auto" w:fill="FFFFFF"/>
              </w:rPr>
              <w:t xml:space="preserve">вартість </w:t>
            </w:r>
            <w:r w:rsidRPr="0003685D">
              <w:rPr>
                <w:rFonts w:ascii="Times New Roman" w:hAnsi="Times New Roman" w:cs="Times New Roman"/>
                <w:bCs/>
                <w:iCs/>
                <w:color w:val="000000" w:themeColor="text1"/>
                <w:sz w:val="24"/>
                <w:szCs w:val="24"/>
                <w:shd w:val="clear" w:color="auto" w:fill="FFFFFF"/>
              </w:rPr>
              <w:t>договірної</w:t>
            </w:r>
            <w:r w:rsidR="009F66CB" w:rsidRPr="0003685D">
              <w:rPr>
                <w:rFonts w:ascii="Times New Roman" w:hAnsi="Times New Roman" w:cs="Times New Roman"/>
                <w:bCs/>
                <w:iCs/>
                <w:color w:val="000000" w:themeColor="text1"/>
                <w:sz w:val="24"/>
                <w:szCs w:val="24"/>
                <w:shd w:val="clear" w:color="auto" w:fill="FFFFFF"/>
              </w:rPr>
              <w:t xml:space="preserve"> потужності</w:t>
            </w:r>
            <w:r w:rsidRPr="0003685D">
              <w:rPr>
                <w:rFonts w:ascii="Times New Roman" w:hAnsi="Times New Roman" w:cs="Times New Roman"/>
                <w:bCs/>
                <w:iCs/>
                <w:color w:val="000000" w:themeColor="text1"/>
                <w:sz w:val="24"/>
                <w:szCs w:val="24"/>
                <w:shd w:val="clear" w:color="auto" w:fill="FFFFFF"/>
              </w:rPr>
              <w:t xml:space="preserve"> замовника послуг транспортування природного газу визначається із урахуванням</w:t>
            </w:r>
            <w:r w:rsidR="009F66CB" w:rsidRPr="0003685D">
              <w:rPr>
                <w:rFonts w:ascii="Times New Roman" w:hAnsi="Times New Roman" w:cs="Times New Roman"/>
                <w:bCs/>
                <w:iCs/>
                <w:color w:val="000000" w:themeColor="text1"/>
                <w:sz w:val="24"/>
                <w:szCs w:val="24"/>
                <w:shd w:val="clear" w:color="auto" w:fill="FFFFFF"/>
              </w:rPr>
              <w:t xml:space="preserve"> </w:t>
            </w:r>
            <w:r w:rsidR="00BC6452" w:rsidRPr="0003685D">
              <w:rPr>
                <w:rFonts w:ascii="Times New Roman" w:hAnsi="Times New Roman" w:cs="Times New Roman"/>
                <w:bCs/>
                <w:iCs/>
                <w:color w:val="000000" w:themeColor="text1"/>
                <w:sz w:val="24"/>
                <w:szCs w:val="24"/>
                <w:shd w:val="clear" w:color="auto" w:fill="FFFFFF"/>
              </w:rPr>
              <w:t xml:space="preserve">встановлених Регулятором </w:t>
            </w:r>
            <w:r w:rsidR="009F66CB" w:rsidRPr="0003685D">
              <w:rPr>
                <w:rFonts w:ascii="Times New Roman" w:hAnsi="Times New Roman" w:cs="Times New Roman"/>
                <w:bCs/>
                <w:iCs/>
                <w:color w:val="000000" w:themeColor="text1"/>
                <w:sz w:val="24"/>
                <w:szCs w:val="24"/>
                <w:shd w:val="clear" w:color="auto" w:fill="FFFFFF"/>
              </w:rPr>
              <w:t>тарифів</w:t>
            </w:r>
            <w:r w:rsidRPr="0003685D">
              <w:rPr>
                <w:rFonts w:ascii="Times New Roman" w:hAnsi="Times New Roman" w:cs="Times New Roman"/>
                <w:bCs/>
                <w:iCs/>
                <w:color w:val="000000" w:themeColor="text1"/>
                <w:sz w:val="24"/>
                <w:szCs w:val="24"/>
                <w:shd w:val="clear" w:color="auto" w:fill="FFFFFF"/>
              </w:rPr>
              <w:t xml:space="preserve"> на </w:t>
            </w:r>
            <w:r w:rsidR="00BC6452" w:rsidRPr="0003685D">
              <w:rPr>
                <w:rFonts w:ascii="Times New Roman" w:hAnsi="Times New Roman" w:cs="Times New Roman"/>
                <w:bCs/>
                <w:iCs/>
                <w:color w:val="000000" w:themeColor="text1"/>
                <w:sz w:val="24"/>
                <w:szCs w:val="24"/>
                <w:shd w:val="clear" w:color="auto" w:fill="FFFFFF"/>
              </w:rPr>
              <w:t xml:space="preserve">послуги транспортування природного газу </w:t>
            </w:r>
            <w:r w:rsidR="009F66CB" w:rsidRPr="0003685D">
              <w:rPr>
                <w:rFonts w:ascii="Times New Roman" w:hAnsi="Times New Roman" w:cs="Times New Roman"/>
                <w:bCs/>
                <w:iCs/>
                <w:color w:val="000000" w:themeColor="text1"/>
                <w:sz w:val="24"/>
                <w:szCs w:val="24"/>
                <w:shd w:val="clear" w:color="auto" w:fill="FFFFFF"/>
              </w:rPr>
              <w:t>для</w:t>
            </w:r>
            <w:r w:rsidR="00BC6452" w:rsidRPr="0003685D">
              <w:rPr>
                <w:rFonts w:ascii="Times New Roman" w:hAnsi="Times New Roman" w:cs="Times New Roman"/>
                <w:bCs/>
                <w:iCs/>
                <w:color w:val="000000" w:themeColor="text1"/>
                <w:sz w:val="24"/>
                <w:szCs w:val="24"/>
                <w:shd w:val="clear" w:color="auto" w:fill="FFFFFF"/>
              </w:rPr>
              <w:t xml:space="preserve"> </w:t>
            </w:r>
            <w:r w:rsidR="009F66CB" w:rsidRPr="0003685D">
              <w:rPr>
                <w:rFonts w:ascii="Times New Roman" w:hAnsi="Times New Roman" w:cs="Times New Roman"/>
                <w:bCs/>
                <w:iCs/>
                <w:color w:val="000000" w:themeColor="text1"/>
                <w:sz w:val="24"/>
                <w:szCs w:val="24"/>
                <w:shd w:val="clear" w:color="auto" w:fill="FFFFFF"/>
              </w:rPr>
              <w:t>точок входу та точок виходу до/з газотранспортної системи</w:t>
            </w:r>
            <w:r w:rsidRPr="0003685D">
              <w:rPr>
                <w:rFonts w:ascii="Times New Roman" w:hAnsi="Times New Roman" w:cs="Times New Roman"/>
                <w:bCs/>
                <w:iCs/>
                <w:color w:val="000000" w:themeColor="text1"/>
                <w:sz w:val="24"/>
                <w:szCs w:val="24"/>
                <w:shd w:val="clear" w:color="auto" w:fill="FFFFFF"/>
              </w:rPr>
              <w:t xml:space="preserve">, </w:t>
            </w:r>
            <w:r w:rsidR="009F66CB" w:rsidRPr="0003685D">
              <w:rPr>
                <w:rFonts w:ascii="Times New Roman" w:hAnsi="Times New Roman" w:cs="Times New Roman"/>
                <w:bCs/>
                <w:iCs/>
                <w:color w:val="000000" w:themeColor="text1"/>
                <w:sz w:val="24"/>
                <w:szCs w:val="24"/>
                <w:shd w:val="clear" w:color="auto" w:fill="FFFFFF"/>
              </w:rPr>
              <w:t>та</w:t>
            </w:r>
            <w:r w:rsidR="00BC6452" w:rsidRPr="0003685D">
              <w:rPr>
                <w:rFonts w:ascii="Times New Roman" w:hAnsi="Times New Roman" w:cs="Times New Roman"/>
                <w:bCs/>
                <w:iCs/>
                <w:color w:val="000000" w:themeColor="text1"/>
                <w:sz w:val="24"/>
                <w:szCs w:val="24"/>
                <w:shd w:val="clear" w:color="auto" w:fill="FFFFFF"/>
              </w:rPr>
              <w:t xml:space="preserve"> </w:t>
            </w:r>
            <w:r w:rsidR="00BC6452" w:rsidRPr="0003685D">
              <w:rPr>
                <w:rFonts w:ascii="Times New Roman" w:hAnsi="Times New Roman" w:cs="Times New Roman"/>
                <w:bCs/>
                <w:iCs/>
                <w:color w:val="000000" w:themeColor="text1"/>
                <w:sz w:val="24"/>
                <w:szCs w:val="24"/>
                <w:shd w:val="clear" w:color="auto" w:fill="FFFFFF"/>
              </w:rPr>
              <w:lastRenderedPageBreak/>
              <w:t xml:space="preserve">коефіцієнтів, які враховують період та можуть враховувати сезон замовлення потужності, що </w:t>
            </w:r>
            <w:r w:rsidR="009F66CB" w:rsidRPr="0003685D">
              <w:rPr>
                <w:rFonts w:ascii="Times New Roman" w:hAnsi="Times New Roman" w:cs="Times New Roman"/>
                <w:bCs/>
                <w:iCs/>
                <w:color w:val="000000" w:themeColor="text1"/>
                <w:sz w:val="24"/>
                <w:szCs w:val="24"/>
                <w:shd w:val="clear" w:color="auto" w:fill="FFFFFF"/>
              </w:rPr>
              <w:t>застосовуються як для внутрішніх точок</w:t>
            </w:r>
            <w:r w:rsidR="00BC6452" w:rsidRPr="0003685D">
              <w:rPr>
                <w:rFonts w:ascii="Times New Roman" w:hAnsi="Times New Roman" w:cs="Times New Roman"/>
                <w:bCs/>
                <w:iCs/>
                <w:color w:val="000000" w:themeColor="text1"/>
                <w:sz w:val="24"/>
                <w:szCs w:val="24"/>
                <w:shd w:val="clear" w:color="auto" w:fill="FFFFFF"/>
              </w:rPr>
              <w:t xml:space="preserve"> входу/виходу</w:t>
            </w:r>
            <w:r w:rsidR="009F66CB" w:rsidRPr="0003685D">
              <w:rPr>
                <w:rFonts w:ascii="Times New Roman" w:hAnsi="Times New Roman" w:cs="Times New Roman"/>
                <w:bCs/>
                <w:iCs/>
                <w:color w:val="000000" w:themeColor="text1"/>
                <w:sz w:val="24"/>
                <w:szCs w:val="24"/>
                <w:shd w:val="clear" w:color="auto" w:fill="FFFFFF"/>
              </w:rPr>
              <w:t>, так і для точок</w:t>
            </w:r>
            <w:r w:rsidR="00BC6452" w:rsidRPr="0003685D">
              <w:rPr>
                <w:rFonts w:ascii="Times New Roman" w:hAnsi="Times New Roman" w:cs="Times New Roman"/>
                <w:bCs/>
                <w:iCs/>
                <w:color w:val="000000" w:themeColor="text1"/>
                <w:sz w:val="24"/>
                <w:szCs w:val="24"/>
                <w:shd w:val="clear" w:color="auto" w:fill="FFFFFF"/>
              </w:rPr>
              <w:t xml:space="preserve"> входу/виходу</w:t>
            </w:r>
            <w:r w:rsidR="009F66CB" w:rsidRPr="0003685D">
              <w:rPr>
                <w:rFonts w:ascii="Times New Roman" w:hAnsi="Times New Roman" w:cs="Times New Roman"/>
                <w:bCs/>
                <w:iCs/>
                <w:color w:val="000000" w:themeColor="text1"/>
                <w:sz w:val="24"/>
                <w:szCs w:val="24"/>
                <w:shd w:val="clear" w:color="auto" w:fill="FFFFFF"/>
              </w:rPr>
              <w:t xml:space="preserve"> на міждержавних з’єднаннях.</w:t>
            </w:r>
          </w:p>
          <w:p w:rsidR="00495EC3" w:rsidRDefault="009F66CB" w:rsidP="00F61DC7">
            <w:pPr>
              <w:ind w:firstLine="462"/>
              <w:jc w:val="both"/>
              <w:rPr>
                <w:rFonts w:ascii="Times New Roman" w:hAnsi="Times New Roman" w:cs="Times New Roman"/>
                <w:bCs/>
                <w:iCs/>
                <w:color w:val="000000" w:themeColor="text1"/>
                <w:sz w:val="24"/>
                <w:szCs w:val="24"/>
                <w:shd w:val="clear" w:color="auto" w:fill="FFFFFF"/>
              </w:rPr>
            </w:pPr>
            <w:r w:rsidRPr="0003685D">
              <w:rPr>
                <w:rFonts w:ascii="Times New Roman" w:hAnsi="Times New Roman" w:cs="Times New Roman"/>
                <w:bCs/>
                <w:iCs/>
                <w:color w:val="000000" w:themeColor="text1"/>
                <w:sz w:val="24"/>
                <w:szCs w:val="24"/>
                <w:shd w:val="clear" w:color="auto" w:fill="FFFFFF"/>
              </w:rPr>
              <w:t>Таким чином, в</w:t>
            </w:r>
            <w:r w:rsidR="004153DD" w:rsidRPr="0003685D">
              <w:rPr>
                <w:rFonts w:ascii="Times New Roman" w:hAnsi="Times New Roman" w:cs="Times New Roman"/>
                <w:bCs/>
                <w:iCs/>
                <w:color w:val="000000" w:themeColor="text1"/>
                <w:sz w:val="24"/>
                <w:szCs w:val="24"/>
                <w:shd w:val="clear" w:color="auto" w:fill="FFFFFF"/>
              </w:rPr>
              <w:t>иникає необх</w:t>
            </w:r>
            <w:r w:rsidRPr="0003685D">
              <w:rPr>
                <w:rFonts w:ascii="Times New Roman" w:hAnsi="Times New Roman" w:cs="Times New Roman"/>
                <w:bCs/>
                <w:iCs/>
                <w:color w:val="000000" w:themeColor="text1"/>
                <w:sz w:val="24"/>
                <w:szCs w:val="24"/>
                <w:shd w:val="clear" w:color="auto" w:fill="FFFFFF"/>
              </w:rPr>
              <w:t>ідність</w:t>
            </w:r>
            <w:r w:rsidR="004153DD" w:rsidRPr="0003685D">
              <w:rPr>
                <w:rFonts w:ascii="Times New Roman" w:hAnsi="Times New Roman" w:cs="Times New Roman"/>
                <w:bCs/>
                <w:iCs/>
                <w:color w:val="000000" w:themeColor="text1"/>
                <w:sz w:val="24"/>
                <w:szCs w:val="24"/>
                <w:shd w:val="clear" w:color="auto" w:fill="FFFFFF"/>
              </w:rPr>
              <w:t xml:space="preserve"> надання</w:t>
            </w:r>
            <w:r w:rsidR="00BC6452" w:rsidRPr="0003685D">
              <w:rPr>
                <w:rFonts w:ascii="Times New Roman" w:hAnsi="Times New Roman" w:cs="Times New Roman"/>
                <w:bCs/>
                <w:iCs/>
                <w:color w:val="000000" w:themeColor="text1"/>
                <w:sz w:val="24"/>
                <w:szCs w:val="24"/>
                <w:shd w:val="clear" w:color="auto" w:fill="FFFFFF"/>
              </w:rPr>
              <w:t xml:space="preserve"> Оператором ГТС </w:t>
            </w:r>
            <w:r w:rsidR="004153DD" w:rsidRPr="0003685D">
              <w:rPr>
                <w:rFonts w:ascii="Times New Roman" w:hAnsi="Times New Roman" w:cs="Times New Roman"/>
                <w:bCs/>
                <w:iCs/>
                <w:color w:val="000000" w:themeColor="text1"/>
                <w:sz w:val="24"/>
                <w:szCs w:val="24"/>
                <w:shd w:val="clear" w:color="auto" w:fill="FFFFFF"/>
              </w:rPr>
              <w:t xml:space="preserve"> інф</w:t>
            </w:r>
            <w:r w:rsidRPr="0003685D">
              <w:rPr>
                <w:rFonts w:ascii="Times New Roman" w:hAnsi="Times New Roman" w:cs="Times New Roman"/>
                <w:bCs/>
                <w:iCs/>
                <w:color w:val="000000" w:themeColor="text1"/>
                <w:sz w:val="24"/>
                <w:szCs w:val="24"/>
                <w:shd w:val="clear" w:color="auto" w:fill="FFFFFF"/>
              </w:rPr>
              <w:t>ормації щодо</w:t>
            </w:r>
            <w:r w:rsidR="004153DD" w:rsidRPr="0003685D">
              <w:rPr>
                <w:rFonts w:ascii="Times New Roman" w:hAnsi="Times New Roman" w:cs="Times New Roman"/>
                <w:bCs/>
                <w:iCs/>
                <w:color w:val="000000" w:themeColor="text1"/>
                <w:sz w:val="24"/>
                <w:szCs w:val="24"/>
                <w:shd w:val="clear" w:color="auto" w:fill="FFFFFF"/>
              </w:rPr>
              <w:t xml:space="preserve"> </w:t>
            </w:r>
            <w:r w:rsidR="00BC6452" w:rsidRPr="0003685D">
              <w:rPr>
                <w:rFonts w:ascii="Times New Roman" w:hAnsi="Times New Roman" w:cs="Times New Roman"/>
                <w:bCs/>
                <w:iCs/>
                <w:color w:val="000000" w:themeColor="text1"/>
                <w:sz w:val="24"/>
                <w:szCs w:val="24"/>
                <w:shd w:val="clear" w:color="auto" w:fill="FFFFFF"/>
              </w:rPr>
              <w:t>відповідних</w:t>
            </w:r>
            <w:r w:rsidR="004153DD" w:rsidRPr="0003685D">
              <w:rPr>
                <w:rFonts w:ascii="Times New Roman" w:hAnsi="Times New Roman" w:cs="Times New Roman"/>
                <w:bCs/>
                <w:iCs/>
                <w:color w:val="000000" w:themeColor="text1"/>
                <w:sz w:val="24"/>
                <w:szCs w:val="24"/>
                <w:shd w:val="clear" w:color="auto" w:fill="FFFFFF"/>
              </w:rPr>
              <w:t xml:space="preserve"> коеф</w:t>
            </w:r>
            <w:r w:rsidRPr="0003685D">
              <w:rPr>
                <w:rFonts w:ascii="Times New Roman" w:hAnsi="Times New Roman" w:cs="Times New Roman"/>
                <w:bCs/>
                <w:iCs/>
                <w:color w:val="000000" w:themeColor="text1"/>
                <w:sz w:val="24"/>
                <w:szCs w:val="24"/>
                <w:shd w:val="clear" w:color="auto" w:fill="FFFFFF"/>
              </w:rPr>
              <w:t xml:space="preserve">іцієнтів, для </w:t>
            </w:r>
            <w:r w:rsidR="00BC6452" w:rsidRPr="0003685D">
              <w:rPr>
                <w:rFonts w:ascii="Times New Roman" w:hAnsi="Times New Roman" w:cs="Times New Roman"/>
                <w:bCs/>
                <w:iCs/>
                <w:color w:val="000000" w:themeColor="text1"/>
                <w:sz w:val="24"/>
                <w:szCs w:val="24"/>
                <w:shd w:val="clear" w:color="auto" w:fill="FFFFFF"/>
              </w:rPr>
              <w:t>всіх точок входу/виходу до/з газотранспортної системи</w:t>
            </w:r>
            <w:r w:rsidR="00F61DC7" w:rsidRPr="0003685D">
              <w:rPr>
                <w:rFonts w:ascii="Times New Roman" w:hAnsi="Times New Roman" w:cs="Times New Roman"/>
                <w:bCs/>
                <w:iCs/>
                <w:color w:val="000000" w:themeColor="text1"/>
                <w:sz w:val="24"/>
                <w:szCs w:val="24"/>
                <w:shd w:val="clear" w:color="auto" w:fill="FFFFFF"/>
              </w:rPr>
              <w:t>.</w:t>
            </w:r>
          </w:p>
          <w:p w:rsidR="00084B0B" w:rsidRDefault="00084B0B" w:rsidP="00F61DC7">
            <w:pPr>
              <w:ind w:firstLine="462"/>
              <w:jc w:val="both"/>
              <w:rPr>
                <w:rFonts w:ascii="Times New Roman" w:hAnsi="Times New Roman" w:cs="Times New Roman"/>
                <w:bCs/>
                <w:iCs/>
                <w:color w:val="000000" w:themeColor="text1"/>
                <w:sz w:val="24"/>
                <w:szCs w:val="24"/>
                <w:shd w:val="clear" w:color="auto" w:fill="FFFFFF"/>
              </w:rPr>
            </w:pPr>
          </w:p>
          <w:p w:rsidR="003F4582" w:rsidRDefault="003F4582" w:rsidP="00084B0B">
            <w:pPr>
              <w:ind w:firstLine="462"/>
              <w:jc w:val="both"/>
              <w:rPr>
                <w:rFonts w:ascii="Times New Roman" w:eastAsia="Times New Roman" w:hAnsi="Times New Roman" w:cs="Times New Roman"/>
                <w:color w:val="000000" w:themeColor="text1"/>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r w:rsidRPr="0003685D">
              <w:rPr>
                <w:rFonts w:ascii="Times New Roman" w:eastAsia="Times New Roman" w:hAnsi="Times New Roman" w:cs="Times New Roman"/>
                <w:color w:val="000000" w:themeColor="text1"/>
                <w:sz w:val="24"/>
                <w:szCs w:val="24"/>
                <w:lang w:eastAsia="uk-UA"/>
              </w:rPr>
              <w:t xml:space="preserve"> </w:t>
            </w:r>
          </w:p>
          <w:p w:rsidR="00084B0B" w:rsidRDefault="003B6FD6" w:rsidP="00084B0B">
            <w:pPr>
              <w:ind w:firstLine="462"/>
              <w:jc w:val="both"/>
              <w:rPr>
                <w:rFonts w:ascii="Times New Roman" w:hAnsi="Times New Roman" w:cs="Times New Roman"/>
                <w:bCs/>
                <w:iCs/>
                <w:color w:val="000000" w:themeColor="text1"/>
                <w:sz w:val="24"/>
                <w:szCs w:val="24"/>
                <w:shd w:val="clear" w:color="auto" w:fill="FFFFFF"/>
              </w:rPr>
            </w:pPr>
            <w:r>
              <w:rPr>
                <w:rFonts w:ascii="Times New Roman" w:hAnsi="Times New Roman" w:cs="Times New Roman"/>
                <w:bCs/>
                <w:iCs/>
                <w:color w:val="000000" w:themeColor="text1"/>
                <w:sz w:val="24"/>
                <w:szCs w:val="24"/>
                <w:shd w:val="clear" w:color="auto" w:fill="FFFFFF"/>
              </w:rPr>
              <w:t>В</w:t>
            </w:r>
            <w:r w:rsidR="00084B0B" w:rsidRPr="002D3740">
              <w:rPr>
                <w:rFonts w:ascii="Times New Roman" w:hAnsi="Times New Roman" w:cs="Times New Roman"/>
                <w:bCs/>
                <w:iCs/>
                <w:color w:val="000000" w:themeColor="text1"/>
                <w:sz w:val="24"/>
                <w:szCs w:val="24"/>
                <w:shd w:val="clear" w:color="auto" w:fill="FFFFFF"/>
              </w:rPr>
              <w:t>ідповідно до положень Кодексу газотранспортної системи, затвердженого постановою НКРЕКП від 30.09.2015 № 2493, та Типового договору транспортування природного газу, затвердженого постановою НКРЕКП від 30.09.2015 № 2497</w:t>
            </w:r>
            <w:r>
              <w:rPr>
                <w:rFonts w:ascii="Times New Roman" w:hAnsi="Times New Roman" w:cs="Times New Roman"/>
                <w:bCs/>
                <w:iCs/>
                <w:color w:val="000000" w:themeColor="text1"/>
                <w:sz w:val="24"/>
                <w:szCs w:val="24"/>
                <w:shd w:val="clear" w:color="auto" w:fill="FFFFFF"/>
              </w:rPr>
              <w:t xml:space="preserve"> (далі – Типовий договір)</w:t>
            </w:r>
            <w:r w:rsidR="00084B0B" w:rsidRPr="002D3740">
              <w:rPr>
                <w:rFonts w:ascii="Times New Roman" w:hAnsi="Times New Roman" w:cs="Times New Roman"/>
                <w:bCs/>
                <w:iCs/>
                <w:color w:val="000000" w:themeColor="text1"/>
                <w:sz w:val="24"/>
                <w:szCs w:val="24"/>
                <w:shd w:val="clear" w:color="auto" w:fill="FFFFFF"/>
              </w:rPr>
              <w:t>,  вартість договірної потужності замовника послуг транспортування природного газу визначається із урахуванням встановлених Регулятором тарифів на послуги транспортування природного газу для точок входу та точок виходу до/з газотранспортної системи, та коефіцієнтів, які враховують період та можуть враховувати сезон замовлення потужності.</w:t>
            </w:r>
          </w:p>
          <w:p w:rsidR="0084206F" w:rsidRPr="0084206F" w:rsidRDefault="002D3740" w:rsidP="0084206F">
            <w:pPr>
              <w:ind w:firstLine="462"/>
              <w:jc w:val="both"/>
              <w:rPr>
                <w:rFonts w:ascii="Times New Roman" w:hAnsi="Times New Roman" w:cs="Times New Roman"/>
                <w:bCs/>
                <w:iCs/>
                <w:color w:val="000000" w:themeColor="text1"/>
                <w:sz w:val="24"/>
                <w:szCs w:val="24"/>
                <w:shd w:val="clear" w:color="auto" w:fill="FFFFFF"/>
              </w:rPr>
            </w:pPr>
            <w:r w:rsidRPr="0084206F">
              <w:rPr>
                <w:rFonts w:ascii="Times New Roman" w:hAnsi="Times New Roman" w:cs="Times New Roman"/>
                <w:bCs/>
                <w:iCs/>
                <w:color w:val="000000" w:themeColor="text1"/>
                <w:sz w:val="24"/>
                <w:szCs w:val="24"/>
                <w:shd w:val="clear" w:color="auto" w:fill="FFFFFF"/>
              </w:rPr>
              <w:t xml:space="preserve">Зміни передбачені Проєктом постанови </w:t>
            </w:r>
            <w:r w:rsidR="0084206F" w:rsidRPr="0084206F">
              <w:rPr>
                <w:rFonts w:ascii="Times New Roman" w:hAnsi="Times New Roman" w:cs="Times New Roman"/>
                <w:bCs/>
                <w:iCs/>
                <w:color w:val="000000" w:themeColor="text1"/>
                <w:sz w:val="24"/>
                <w:szCs w:val="24"/>
                <w:shd w:val="clear" w:color="auto" w:fill="FFFFFF"/>
              </w:rPr>
              <w:t xml:space="preserve">розширюють обсяг </w:t>
            </w:r>
            <w:r w:rsidR="0084206F" w:rsidRPr="0084206F">
              <w:rPr>
                <w:rFonts w:ascii="Times New Roman" w:hAnsi="Times New Roman" w:cs="Times New Roman"/>
                <w:bCs/>
                <w:iCs/>
                <w:color w:val="000000" w:themeColor="text1"/>
                <w:sz w:val="24"/>
                <w:szCs w:val="24"/>
                <w:shd w:val="clear" w:color="auto" w:fill="FFFFFF"/>
              </w:rPr>
              <w:lastRenderedPageBreak/>
              <w:t xml:space="preserve">інформації, що  подається Оператором ГТС Регулятору, зокрема щодо коефіцієнтів, які враховують період замовлення потужності, та, у разі необхідності, сезон замовлення потужності, з метою встановлення тарифів на послуги транспортування природного газу, </w:t>
            </w:r>
          </w:p>
          <w:p w:rsidR="00084B0B" w:rsidRDefault="0084206F" w:rsidP="0084206F">
            <w:pPr>
              <w:ind w:firstLine="462"/>
              <w:jc w:val="both"/>
              <w:rPr>
                <w:rFonts w:ascii="Times New Roman" w:hAnsi="Times New Roman" w:cs="Times New Roman"/>
                <w:bCs/>
                <w:iCs/>
                <w:sz w:val="24"/>
                <w:szCs w:val="24"/>
                <w:shd w:val="clear" w:color="auto" w:fill="FFFFFF"/>
              </w:rPr>
            </w:pPr>
            <w:r w:rsidRPr="0084206F">
              <w:rPr>
                <w:rFonts w:ascii="Times New Roman" w:hAnsi="Times New Roman" w:cs="Times New Roman"/>
                <w:bCs/>
                <w:iCs/>
                <w:color w:val="000000" w:themeColor="text1"/>
                <w:sz w:val="24"/>
                <w:szCs w:val="24"/>
                <w:shd w:val="clear" w:color="auto" w:fill="FFFFFF"/>
              </w:rPr>
              <w:t xml:space="preserve">Крім того, </w:t>
            </w:r>
            <w:r w:rsidR="0028670D" w:rsidRPr="0084206F">
              <w:rPr>
                <w:rFonts w:ascii="Times New Roman" w:hAnsi="Times New Roman" w:cs="Times New Roman"/>
                <w:bCs/>
                <w:iCs/>
                <w:color w:val="000000" w:themeColor="text1"/>
                <w:sz w:val="24"/>
                <w:szCs w:val="24"/>
                <w:shd w:val="clear" w:color="auto" w:fill="FFFFFF"/>
              </w:rPr>
              <w:t>застосування</w:t>
            </w:r>
            <w:r w:rsidRPr="0084206F">
              <w:rPr>
                <w:rFonts w:ascii="Times New Roman" w:hAnsi="Times New Roman" w:cs="Times New Roman"/>
                <w:bCs/>
                <w:iCs/>
                <w:color w:val="000000" w:themeColor="text1"/>
                <w:sz w:val="24"/>
                <w:szCs w:val="24"/>
                <w:shd w:val="clear" w:color="auto" w:fill="FFFFFF"/>
              </w:rPr>
              <w:t xml:space="preserve"> відповідних </w:t>
            </w:r>
            <w:r w:rsidR="0028670D" w:rsidRPr="0084206F">
              <w:rPr>
                <w:rFonts w:ascii="Times New Roman" w:hAnsi="Times New Roman" w:cs="Times New Roman"/>
                <w:bCs/>
                <w:iCs/>
                <w:color w:val="000000" w:themeColor="text1"/>
                <w:sz w:val="24"/>
                <w:szCs w:val="24"/>
                <w:shd w:val="clear" w:color="auto" w:fill="FFFFFF"/>
              </w:rPr>
              <w:t>коефіцієнтів передбачен</w:t>
            </w:r>
            <w:r w:rsidRPr="0084206F">
              <w:rPr>
                <w:rFonts w:ascii="Times New Roman" w:hAnsi="Times New Roman" w:cs="Times New Roman"/>
                <w:bCs/>
                <w:iCs/>
                <w:color w:val="000000" w:themeColor="text1"/>
                <w:sz w:val="24"/>
                <w:szCs w:val="24"/>
                <w:shd w:val="clear" w:color="auto" w:fill="FFFFFF"/>
              </w:rPr>
              <w:t>о</w:t>
            </w:r>
            <w:r w:rsidR="0028670D" w:rsidRPr="0084206F">
              <w:rPr>
                <w:rFonts w:ascii="Times New Roman" w:hAnsi="Times New Roman" w:cs="Times New Roman"/>
                <w:bCs/>
                <w:iCs/>
                <w:color w:val="000000" w:themeColor="text1"/>
                <w:sz w:val="24"/>
                <w:szCs w:val="24"/>
                <w:shd w:val="clear" w:color="auto" w:fill="FFFFFF"/>
              </w:rPr>
              <w:t xml:space="preserve"> </w:t>
            </w:r>
            <w:r w:rsidRPr="0084206F">
              <w:rPr>
                <w:rFonts w:ascii="Times New Roman" w:hAnsi="Times New Roman" w:cs="Times New Roman"/>
                <w:bCs/>
                <w:iCs/>
                <w:color w:val="000000" w:themeColor="text1"/>
                <w:sz w:val="24"/>
                <w:szCs w:val="24"/>
                <w:shd w:val="clear" w:color="auto" w:fill="FFFFFF"/>
              </w:rPr>
              <w:t>положеннями</w:t>
            </w:r>
            <w:r w:rsidR="0028670D" w:rsidRPr="0084206F">
              <w:rPr>
                <w:rFonts w:ascii="Times New Roman" w:hAnsi="Times New Roman" w:cs="Times New Roman"/>
                <w:bCs/>
                <w:iCs/>
                <w:color w:val="000000" w:themeColor="text1"/>
                <w:sz w:val="24"/>
                <w:szCs w:val="24"/>
                <w:shd w:val="clear" w:color="auto" w:fill="FFFFFF"/>
              </w:rPr>
              <w:t xml:space="preserve"> Регламенту </w:t>
            </w:r>
            <w:r w:rsidR="0028670D" w:rsidRPr="0084206F">
              <w:rPr>
                <w:rFonts w:ascii="Times New Roman" w:hAnsi="Times New Roman" w:cs="Times New Roman"/>
                <w:bCs/>
                <w:iCs/>
                <w:sz w:val="24"/>
                <w:szCs w:val="24"/>
                <w:shd w:val="clear" w:color="auto" w:fill="FFFFFF"/>
              </w:rPr>
              <w:t>(ЄС) 2017/460</w:t>
            </w:r>
            <w:r w:rsidRPr="0084206F">
              <w:rPr>
                <w:rFonts w:ascii="Times New Roman" w:hAnsi="Times New Roman" w:cs="Times New Roman"/>
                <w:bCs/>
                <w:iCs/>
                <w:sz w:val="24"/>
                <w:szCs w:val="24"/>
                <w:shd w:val="clear" w:color="auto" w:fill="FFFFFF"/>
              </w:rPr>
              <w:t>.</w:t>
            </w:r>
          </w:p>
          <w:p w:rsidR="003B6FD6" w:rsidRPr="003B6FD6" w:rsidRDefault="003B6FD6" w:rsidP="003B6FD6">
            <w:pPr>
              <w:ind w:firstLine="462"/>
              <w:jc w:val="both"/>
              <w:rPr>
                <w:rFonts w:ascii="Times New Roman" w:hAnsi="Times New Roman" w:cs="Times New Roman"/>
                <w:bCs/>
                <w:iCs/>
                <w:color w:val="000000" w:themeColor="text1"/>
                <w:sz w:val="24"/>
                <w:szCs w:val="24"/>
                <w:highlight w:val="green"/>
                <w:shd w:val="clear" w:color="auto" w:fill="FFFFFF"/>
              </w:rPr>
            </w:pPr>
            <w:r w:rsidRPr="00825E71">
              <w:rPr>
                <w:rFonts w:ascii="Times New Roman" w:hAnsi="Times New Roman" w:cs="Times New Roman"/>
                <w:bCs/>
                <w:iCs/>
                <w:color w:val="000000" w:themeColor="text1"/>
                <w:sz w:val="24"/>
                <w:szCs w:val="24"/>
                <w:shd w:val="clear" w:color="auto" w:fill="FFFFFF"/>
              </w:rPr>
              <w:t>Також варто зауважити що стаття 36 Закону України «Про ринок природного газу» та Типовий договір не містять вимог до механізму формування тарифів на послуги транспортування природного газу, зокрема, щодо обґрунтування застосування вищезазначених коефіцієнтів.</w:t>
            </w:r>
          </w:p>
        </w:tc>
      </w:tr>
      <w:tr w:rsidR="00461019" w:rsidRPr="0003685D" w:rsidTr="00775239">
        <w:trPr>
          <w:jc w:val="center"/>
        </w:trPr>
        <w:tc>
          <w:tcPr>
            <w:tcW w:w="15320" w:type="dxa"/>
            <w:gridSpan w:val="4"/>
          </w:tcPr>
          <w:p w:rsidR="00BC7185" w:rsidRPr="0003685D" w:rsidRDefault="00A43E47" w:rsidP="00775239">
            <w:pPr>
              <w:jc w:val="center"/>
              <w:rPr>
                <w:rFonts w:ascii="Times New Roman" w:eastAsia="Times New Roman" w:hAnsi="Times New Roman" w:cs="Times New Roman"/>
                <w:b/>
                <w:sz w:val="24"/>
                <w:szCs w:val="24"/>
                <w:lang w:eastAsia="uk-UA"/>
              </w:rPr>
            </w:pPr>
            <w:r w:rsidRPr="0003685D">
              <w:rPr>
                <w:rFonts w:ascii="Times New Roman" w:eastAsia="Times New Roman" w:hAnsi="Times New Roman" w:cs="Times New Roman"/>
                <w:b/>
                <w:sz w:val="24"/>
                <w:szCs w:val="24"/>
                <w:lang w:eastAsia="uk-UA"/>
              </w:rPr>
              <w:lastRenderedPageBreak/>
              <w:t>Розділ X. Процедура встановлення та перегляду тарифів на послуги транспортування природного газу для точок входу і точок виходу</w:t>
            </w:r>
          </w:p>
        </w:tc>
      </w:tr>
      <w:tr w:rsidR="00A43E47" w:rsidRPr="0003685D" w:rsidTr="00775239">
        <w:trPr>
          <w:jc w:val="center"/>
        </w:trPr>
        <w:tc>
          <w:tcPr>
            <w:tcW w:w="15320" w:type="dxa"/>
            <w:gridSpan w:val="4"/>
          </w:tcPr>
          <w:p w:rsidR="00A43E47" w:rsidRPr="0003685D" w:rsidRDefault="00A43E47" w:rsidP="00775239">
            <w:pPr>
              <w:jc w:val="center"/>
              <w:rPr>
                <w:rFonts w:ascii="Times New Roman" w:eastAsia="Times New Roman" w:hAnsi="Times New Roman" w:cs="Times New Roman"/>
                <w:b/>
                <w:sz w:val="24"/>
                <w:szCs w:val="24"/>
                <w:lang w:eastAsia="uk-UA"/>
              </w:rPr>
            </w:pPr>
            <w:r w:rsidRPr="0003685D">
              <w:rPr>
                <w:rFonts w:ascii="Times New Roman" w:eastAsia="Times New Roman" w:hAnsi="Times New Roman" w:cs="Times New Roman"/>
                <w:b/>
                <w:sz w:val="24"/>
                <w:szCs w:val="24"/>
                <w:lang w:eastAsia="uk-UA"/>
              </w:rPr>
              <w:t>1. Вимоги до оформлення заяви та документів, що додаються до неї</w:t>
            </w:r>
          </w:p>
        </w:tc>
      </w:tr>
      <w:tr w:rsidR="00461019" w:rsidRPr="0003685D" w:rsidTr="002A4200">
        <w:trPr>
          <w:gridAfter w:val="1"/>
          <w:wAfter w:w="16" w:type="dxa"/>
          <w:trHeight w:val="132"/>
          <w:jc w:val="center"/>
        </w:trPr>
        <w:tc>
          <w:tcPr>
            <w:tcW w:w="6374" w:type="dxa"/>
          </w:tcPr>
          <w:p w:rsidR="00BC7185" w:rsidRPr="0003685D" w:rsidRDefault="00A43E47" w:rsidP="00775239">
            <w:pPr>
              <w:ind w:firstLine="460"/>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1. Для перегляду тарифів ліцензіат подає до НКРЕКП заяву за встановленою формою (додаток 4) і такі документи у друкованій  та електронній формах в 1 примірнику:</w:t>
            </w:r>
          </w:p>
          <w:p w:rsidR="00A43E47" w:rsidRPr="0003685D" w:rsidRDefault="00A43E47" w:rsidP="00775239">
            <w:pPr>
              <w:ind w:firstLine="460"/>
              <w:jc w:val="both"/>
              <w:rPr>
                <w:rFonts w:ascii="Times New Roman" w:eastAsia="Times New Roman" w:hAnsi="Times New Roman" w:cs="Times New Roman"/>
                <w:b/>
                <w:sz w:val="24"/>
                <w:szCs w:val="24"/>
              </w:rPr>
            </w:pPr>
            <w:r w:rsidRPr="0003685D">
              <w:rPr>
                <w:rFonts w:ascii="Times New Roman" w:hAnsi="Times New Roman" w:cs="Times New Roman"/>
                <w:bCs/>
                <w:iCs/>
                <w:sz w:val="24"/>
                <w:szCs w:val="24"/>
                <w:shd w:val="clear" w:color="auto" w:fill="FFFFFF"/>
              </w:rPr>
              <w:t>…</w:t>
            </w:r>
          </w:p>
          <w:p w:rsidR="00EF7BA9" w:rsidRPr="0003685D" w:rsidRDefault="00EF7BA9" w:rsidP="00775239">
            <w:pPr>
              <w:ind w:firstLine="877"/>
              <w:jc w:val="both"/>
              <w:rPr>
                <w:rFonts w:ascii="Times New Roman" w:eastAsia="Times New Roman" w:hAnsi="Times New Roman" w:cs="Times New Roman"/>
                <w:b/>
                <w:sz w:val="24"/>
                <w:szCs w:val="24"/>
              </w:rPr>
            </w:pPr>
            <w:r w:rsidRPr="0003685D">
              <w:rPr>
                <w:rFonts w:ascii="Times New Roman" w:eastAsia="Times New Roman" w:hAnsi="Times New Roman" w:cs="Times New Roman"/>
                <w:b/>
                <w:sz w:val="24"/>
                <w:szCs w:val="24"/>
              </w:rPr>
              <w:t>8) консультаційний документ, обґрунтування застосування коефіцієнтів, які враховують період замовлення потужності, та, у разі необхідності, розрахунок коефіцієнтів, які враховують сезон замовлення потужності.</w:t>
            </w:r>
          </w:p>
          <w:p w:rsidR="00EF7BA9" w:rsidRPr="0003685D" w:rsidRDefault="00EF7BA9" w:rsidP="00775239">
            <w:pPr>
              <w:ind w:firstLine="877"/>
              <w:jc w:val="both"/>
              <w:rPr>
                <w:rFonts w:ascii="Times New Roman" w:eastAsia="Times New Roman" w:hAnsi="Times New Roman" w:cs="Times New Roman"/>
                <w:b/>
                <w:sz w:val="24"/>
                <w:szCs w:val="24"/>
              </w:rPr>
            </w:pPr>
            <w:r w:rsidRPr="0003685D">
              <w:rPr>
                <w:rFonts w:ascii="Times New Roman" w:eastAsia="Times New Roman" w:hAnsi="Times New Roman" w:cs="Times New Roman"/>
                <w:b/>
                <w:sz w:val="24"/>
                <w:szCs w:val="24"/>
              </w:rPr>
              <w:t xml:space="preserve">Консультаційний документ, який включає інформацію, передбачену пунктом 1 статті 26 Регламенту (ЄС) 2017/460 (далі – Консультаційний </w:t>
            </w:r>
            <w:r w:rsidRPr="0003685D">
              <w:rPr>
                <w:rFonts w:ascii="Times New Roman" w:eastAsia="Times New Roman" w:hAnsi="Times New Roman" w:cs="Times New Roman"/>
                <w:b/>
                <w:sz w:val="24"/>
                <w:szCs w:val="24"/>
              </w:rPr>
              <w:lastRenderedPageBreak/>
              <w:t>документ), готується ліцензіатом українською і англійською мовами згідно з формою, розміщеною на вебсайті Агентства з питань співробітництва енергетичних регуляторів (ACER).</w:t>
            </w:r>
          </w:p>
          <w:p w:rsidR="00EF7BA9" w:rsidRPr="0003685D" w:rsidRDefault="00EF7BA9" w:rsidP="00775239">
            <w:pPr>
              <w:ind w:firstLine="877"/>
              <w:jc w:val="both"/>
              <w:rPr>
                <w:rFonts w:ascii="Times New Roman" w:eastAsia="Times New Roman" w:hAnsi="Times New Roman" w:cs="Times New Roman"/>
                <w:b/>
                <w:sz w:val="24"/>
                <w:szCs w:val="24"/>
              </w:rPr>
            </w:pPr>
            <w:r w:rsidRPr="0003685D">
              <w:rPr>
                <w:rFonts w:ascii="Times New Roman" w:eastAsia="Times New Roman" w:hAnsi="Times New Roman" w:cs="Times New Roman"/>
                <w:b/>
                <w:sz w:val="24"/>
                <w:szCs w:val="24"/>
              </w:rPr>
              <w:t>Обґрунтування коефіцієнтів, які враховують період замовлення потужності, та, у разі необхідності, розрахунок коефіцієнтів, які враховують сезон замовлення потужності, що включає вимоги, передбачені статтею 28(3) Регламенту (ЄС) 2017/460, готується українською і англійською мовами.</w:t>
            </w:r>
          </w:p>
          <w:p w:rsidR="00EF7BA9" w:rsidRPr="0003685D" w:rsidRDefault="00EF7BA9" w:rsidP="00775239">
            <w:pPr>
              <w:ind w:firstLine="709"/>
              <w:jc w:val="both"/>
              <w:rPr>
                <w:rFonts w:ascii="Times New Roman" w:hAnsi="Times New Roman" w:cs="Times New Roman"/>
                <w:sz w:val="24"/>
                <w:szCs w:val="24"/>
              </w:rPr>
            </w:pPr>
            <w:r w:rsidRPr="0003685D">
              <w:rPr>
                <w:rFonts w:ascii="Times New Roman" w:hAnsi="Times New Roman" w:cs="Times New Roman"/>
                <w:sz w:val="24"/>
                <w:szCs w:val="24"/>
              </w:rPr>
              <w:t xml:space="preserve">Крім того, на запит НКРЕКП ліцензіат має надавати форми статистичної звітності НКРЕКП (НКРЕ), форми фінансової звітності, податкову декларацію про оподаткування податком на прибуток підприємства (з додатками), звіт з праці (форма 1-ПВ) за видами діяльності та категоріями працюючих, копію договору на постачання природного газу </w:t>
            </w:r>
            <w:r w:rsidRPr="0003685D">
              <w:rPr>
                <w:rFonts w:ascii="Times New Roman" w:hAnsi="Times New Roman" w:cs="Times New Roman"/>
                <w:noProof/>
                <w:sz w:val="24"/>
                <w:szCs w:val="24"/>
              </w:rPr>
              <w:t>для виробничо-технологічних потреб</w:t>
            </w:r>
            <w:r w:rsidRPr="0003685D">
              <w:rPr>
                <w:rFonts w:ascii="Times New Roman" w:hAnsi="Times New Roman" w:cs="Times New Roman"/>
                <w:sz w:val="24"/>
                <w:szCs w:val="24"/>
              </w:rPr>
              <w:t>, укладеного між ліцензіатом та  власником газу.</w:t>
            </w:r>
          </w:p>
          <w:p w:rsidR="00A43E47" w:rsidRPr="0003685D" w:rsidRDefault="00EF7BA9" w:rsidP="00775239">
            <w:pPr>
              <w:ind w:firstLine="460"/>
              <w:jc w:val="both"/>
              <w:rPr>
                <w:rFonts w:ascii="Times New Roman" w:hAnsi="Times New Roman" w:cs="Times New Roman"/>
                <w:b/>
                <w:bCs/>
                <w:iCs/>
                <w:sz w:val="24"/>
                <w:szCs w:val="24"/>
                <w:shd w:val="clear" w:color="auto" w:fill="FFFFFF"/>
              </w:rPr>
            </w:pPr>
            <w:r w:rsidRPr="0003685D">
              <w:rPr>
                <w:rFonts w:ascii="Times New Roman" w:hAnsi="Times New Roman" w:cs="Times New Roman"/>
                <w:bCs/>
                <w:sz w:val="24"/>
                <w:szCs w:val="24"/>
              </w:rPr>
              <w:t>…</w:t>
            </w:r>
          </w:p>
        </w:tc>
        <w:tc>
          <w:tcPr>
            <w:tcW w:w="5245" w:type="dxa"/>
          </w:tcPr>
          <w:p w:rsidR="002E0DF5" w:rsidRPr="0003685D" w:rsidRDefault="002E0DF5" w:rsidP="002E0DF5">
            <w:pPr>
              <w:ind w:firstLine="609"/>
              <w:rPr>
                <w:rFonts w:ascii="Times New Roman" w:hAnsi="Times New Roman" w:cs="Times New Roman"/>
                <w:b/>
                <w:bCs/>
                <w:i/>
                <w:iCs/>
                <w:sz w:val="24"/>
                <w:szCs w:val="24"/>
                <w:shd w:val="clear" w:color="auto" w:fill="FFFFFF"/>
              </w:rPr>
            </w:pPr>
          </w:p>
          <w:p w:rsidR="002E0DF5" w:rsidRPr="0003685D" w:rsidRDefault="002E0DF5" w:rsidP="002E0DF5">
            <w:pPr>
              <w:ind w:firstLine="609"/>
              <w:rPr>
                <w:rFonts w:ascii="Times New Roman" w:hAnsi="Times New Roman" w:cs="Times New Roman"/>
                <w:b/>
                <w:bCs/>
                <w:i/>
                <w:iCs/>
                <w:sz w:val="24"/>
                <w:szCs w:val="24"/>
                <w:shd w:val="clear" w:color="auto" w:fill="FFFFFF"/>
              </w:rPr>
            </w:pPr>
          </w:p>
          <w:p w:rsidR="002E0DF5" w:rsidRDefault="002E0DF5" w:rsidP="002E0DF5">
            <w:pPr>
              <w:ind w:firstLine="609"/>
              <w:rPr>
                <w:rFonts w:ascii="Times New Roman" w:hAnsi="Times New Roman" w:cs="Times New Roman"/>
                <w:b/>
                <w:bCs/>
                <w:i/>
                <w:iCs/>
                <w:sz w:val="24"/>
                <w:szCs w:val="24"/>
                <w:shd w:val="clear" w:color="auto" w:fill="FFFFFF"/>
              </w:rPr>
            </w:pPr>
          </w:p>
          <w:p w:rsidR="0084206F" w:rsidRPr="0003685D" w:rsidRDefault="0084206F" w:rsidP="002E0DF5">
            <w:pPr>
              <w:ind w:firstLine="609"/>
              <w:rPr>
                <w:rFonts w:ascii="Times New Roman" w:hAnsi="Times New Roman" w:cs="Times New Roman"/>
                <w:b/>
                <w:bCs/>
                <w:i/>
                <w:iCs/>
                <w:sz w:val="24"/>
                <w:szCs w:val="24"/>
                <w:shd w:val="clear" w:color="auto" w:fill="FFFFFF"/>
              </w:rPr>
            </w:pPr>
          </w:p>
          <w:p w:rsidR="006F07F7" w:rsidRPr="0003685D" w:rsidRDefault="006F07F7" w:rsidP="002E0DF5">
            <w:pPr>
              <w:ind w:firstLine="609"/>
              <w:rPr>
                <w:rFonts w:ascii="Times New Roman" w:hAnsi="Times New Roman" w:cs="Times New Roman"/>
                <w:b/>
                <w:bCs/>
                <w:i/>
                <w:iCs/>
                <w:sz w:val="24"/>
                <w:szCs w:val="24"/>
                <w:shd w:val="clear" w:color="auto" w:fill="FFFFFF"/>
              </w:rPr>
            </w:pPr>
            <w:r w:rsidRPr="0003685D">
              <w:rPr>
                <w:rFonts w:ascii="Times New Roman" w:hAnsi="Times New Roman" w:cs="Times New Roman"/>
                <w:b/>
                <w:bCs/>
                <w:i/>
                <w:iCs/>
                <w:sz w:val="24"/>
                <w:szCs w:val="24"/>
                <w:shd w:val="clear" w:color="auto" w:fill="FFFFFF"/>
              </w:rPr>
              <w:t xml:space="preserve">Пропозиція </w:t>
            </w:r>
            <w:r w:rsidR="00793367" w:rsidRPr="0003685D">
              <w:rPr>
                <w:rFonts w:ascii="Times New Roman" w:hAnsi="Times New Roman" w:cs="Times New Roman"/>
                <w:b/>
                <w:bCs/>
                <w:i/>
                <w:iCs/>
                <w:sz w:val="24"/>
                <w:szCs w:val="24"/>
                <w:shd w:val="clear" w:color="auto" w:fill="FFFFFF"/>
              </w:rPr>
              <w:t>ОЛЕГА БАКУЛІНА:</w:t>
            </w:r>
          </w:p>
          <w:p w:rsidR="006F07F7" w:rsidRPr="0003685D" w:rsidRDefault="006F07F7" w:rsidP="002E0DF5">
            <w:pPr>
              <w:ind w:firstLine="609"/>
              <w:rPr>
                <w:rFonts w:ascii="Times New Roman" w:hAnsi="Times New Roman" w:cs="Times New Roman"/>
                <w:b/>
              </w:rPr>
            </w:pPr>
            <w:r w:rsidRPr="0003685D">
              <w:rPr>
                <w:rFonts w:ascii="Times New Roman" w:hAnsi="Times New Roman" w:cs="Times New Roman"/>
              </w:rPr>
              <w:tab/>
            </w:r>
          </w:p>
          <w:p w:rsidR="006F07F7" w:rsidRPr="0003685D" w:rsidRDefault="006F07F7" w:rsidP="002E0DF5">
            <w:pPr>
              <w:ind w:firstLine="609"/>
              <w:rPr>
                <w:rFonts w:ascii="Times New Roman" w:hAnsi="Times New Roman" w:cs="Times New Roman"/>
                <w:b/>
              </w:rPr>
            </w:pPr>
            <w:r w:rsidRPr="0003685D">
              <w:rPr>
                <w:rFonts w:ascii="Times New Roman" w:hAnsi="Times New Roman" w:cs="Times New Roman"/>
                <w:b/>
              </w:rPr>
              <w:t xml:space="preserve">Не приймати </w:t>
            </w:r>
          </w:p>
          <w:p w:rsidR="006F07F7" w:rsidRPr="0003685D" w:rsidRDefault="006F07F7" w:rsidP="002E0DF5">
            <w:pPr>
              <w:ind w:firstLine="609"/>
              <w:rPr>
                <w:rFonts w:ascii="Times New Roman" w:hAnsi="Times New Roman" w:cs="Times New Roman"/>
                <w:b/>
              </w:rPr>
            </w:pPr>
          </w:p>
          <w:p w:rsidR="006F07F7" w:rsidRPr="0003685D" w:rsidRDefault="006F07F7" w:rsidP="006F07F7">
            <w:pPr>
              <w:rPr>
                <w:rFonts w:ascii="Times New Roman" w:hAnsi="Times New Roman" w:cs="Times New Roman"/>
                <w:b/>
              </w:rPr>
            </w:pPr>
          </w:p>
          <w:p w:rsidR="006F07F7" w:rsidRPr="0003685D" w:rsidRDefault="00D12CE9" w:rsidP="006F07F7">
            <w:pPr>
              <w:rPr>
                <w:rFonts w:ascii="Times New Roman" w:hAnsi="Times New Roman" w:cs="Times New Roman"/>
              </w:rPr>
            </w:pPr>
            <w:r w:rsidRPr="0003685D">
              <w:rPr>
                <w:rFonts w:ascii="Times New Roman" w:hAnsi="Times New Roman" w:cs="Times New Roman"/>
                <w:b/>
                <w:bCs/>
                <w:i/>
                <w:iCs/>
                <w:sz w:val="24"/>
                <w:szCs w:val="24"/>
                <w:shd w:val="clear" w:color="auto" w:fill="FFFFFF"/>
              </w:rPr>
              <w:tab/>
            </w:r>
            <w:r w:rsidR="006F07F7" w:rsidRPr="0003685D">
              <w:rPr>
                <w:rFonts w:ascii="Times New Roman" w:hAnsi="Times New Roman" w:cs="Times New Roman"/>
                <w:b/>
                <w:bCs/>
                <w:i/>
                <w:iCs/>
                <w:sz w:val="24"/>
                <w:szCs w:val="24"/>
                <w:shd w:val="clear" w:color="auto" w:fill="FFFFFF"/>
              </w:rPr>
              <w:t>Обґрунтування:</w:t>
            </w:r>
          </w:p>
          <w:p w:rsidR="006F07F7" w:rsidRPr="0003685D" w:rsidRDefault="006F07F7" w:rsidP="006F07F7">
            <w:pPr>
              <w:pStyle w:val="af2"/>
              <w:ind w:firstLine="708"/>
              <w:jc w:val="both"/>
              <w:rPr>
                <w:rFonts w:ascii="Times New Roman" w:hAnsi="Times New Roman" w:cs="Times New Roman"/>
                <w:sz w:val="24"/>
                <w:lang w:val="uk-UA"/>
              </w:rPr>
            </w:pPr>
            <w:r w:rsidRPr="0003685D">
              <w:rPr>
                <w:rFonts w:ascii="Times New Roman" w:hAnsi="Times New Roman" w:cs="Times New Roman"/>
                <w:sz w:val="24"/>
                <w:lang w:val="uk-UA"/>
              </w:rPr>
              <w:t xml:space="preserve">З огляду на те, що Регламент Комісії (ЄС) № 2017/460 від 16 березня 2017 року про </w:t>
            </w:r>
            <w:r w:rsidRPr="0003685D">
              <w:rPr>
                <w:rFonts w:ascii="Times New Roman" w:hAnsi="Times New Roman" w:cs="Times New Roman"/>
                <w:sz w:val="24"/>
                <w:lang w:val="uk-UA"/>
              </w:rPr>
              <w:lastRenderedPageBreak/>
              <w:t xml:space="preserve">встановлення мережевого кодексу гармонізованих структур тарифу на транспортування газу, став частиною законодавства України завдяки постанови  НКРЕКП від 29.11.2019 року № 2586, що за своєю юридичною силою нижче ніж закон, то в частині проведення відкритих обговорень слід керуватися положеннями статті </w:t>
            </w:r>
            <w:r w:rsidRPr="0003685D">
              <w:rPr>
                <w:rStyle w:val="rvts9"/>
                <w:rFonts w:ascii="Times New Roman" w:hAnsi="Times New Roman" w:cs="Times New Roman"/>
                <w:bCs/>
                <w:sz w:val="24"/>
                <w:lang w:val="uk-UA"/>
              </w:rPr>
              <w:t>16 Закону України «</w:t>
            </w:r>
            <w:r w:rsidRPr="0003685D">
              <w:rPr>
                <w:rFonts w:ascii="Times New Roman" w:hAnsi="Times New Roman" w:cs="Times New Roman"/>
                <w:bCs/>
                <w:sz w:val="24"/>
                <w:shd w:val="clear" w:color="auto" w:fill="FFFFFF"/>
                <w:lang w:val="uk-UA"/>
              </w:rPr>
              <w:t>Про Національну комісію, що здійснює державне регулювання у сферах енергетики та комунальних послуг».</w:t>
            </w:r>
          </w:p>
          <w:p w:rsidR="00BC7185" w:rsidRDefault="00BC7185" w:rsidP="00775239">
            <w:pPr>
              <w:jc w:val="both"/>
              <w:rPr>
                <w:rFonts w:ascii="Times New Roman" w:hAnsi="Times New Roman" w:cs="Times New Roman"/>
                <w:b/>
                <w:bCs/>
                <w:iCs/>
                <w:sz w:val="24"/>
                <w:szCs w:val="24"/>
                <w:shd w:val="clear" w:color="auto" w:fill="FFFFFF"/>
              </w:rPr>
            </w:pPr>
          </w:p>
          <w:p w:rsidR="00B6285B" w:rsidRDefault="00B6285B" w:rsidP="00775239">
            <w:pPr>
              <w:jc w:val="both"/>
              <w:rPr>
                <w:rFonts w:ascii="Times New Roman" w:hAnsi="Times New Roman" w:cs="Times New Roman"/>
                <w:b/>
                <w:bCs/>
                <w:iCs/>
                <w:sz w:val="24"/>
                <w:szCs w:val="24"/>
                <w:shd w:val="clear" w:color="auto" w:fill="FFFFFF"/>
              </w:rPr>
            </w:pPr>
          </w:p>
          <w:p w:rsidR="00B6285B" w:rsidRDefault="00B6285B" w:rsidP="00775239">
            <w:pPr>
              <w:jc w:val="both"/>
              <w:rPr>
                <w:rFonts w:ascii="Times New Roman" w:hAnsi="Times New Roman" w:cs="Times New Roman"/>
                <w:b/>
                <w:bCs/>
                <w:iCs/>
                <w:sz w:val="24"/>
                <w:szCs w:val="24"/>
                <w:shd w:val="clear" w:color="auto" w:fill="FFFFFF"/>
              </w:rPr>
            </w:pPr>
          </w:p>
          <w:p w:rsidR="00B6285B" w:rsidRDefault="00B6285B" w:rsidP="00775239">
            <w:pPr>
              <w:jc w:val="both"/>
              <w:rPr>
                <w:rFonts w:ascii="Times New Roman" w:hAnsi="Times New Roman" w:cs="Times New Roman"/>
                <w:b/>
                <w:bCs/>
                <w:iCs/>
                <w:sz w:val="24"/>
                <w:szCs w:val="24"/>
                <w:shd w:val="clear" w:color="auto" w:fill="FFFFFF"/>
              </w:rPr>
            </w:pPr>
          </w:p>
          <w:p w:rsidR="00B6285B" w:rsidRDefault="00B6285B" w:rsidP="00775239">
            <w:pPr>
              <w:jc w:val="both"/>
              <w:rPr>
                <w:rFonts w:ascii="Times New Roman" w:hAnsi="Times New Roman" w:cs="Times New Roman"/>
                <w:b/>
                <w:bCs/>
                <w:iCs/>
                <w:sz w:val="24"/>
                <w:szCs w:val="24"/>
                <w:shd w:val="clear" w:color="auto" w:fill="FFFFFF"/>
              </w:rPr>
            </w:pPr>
          </w:p>
          <w:p w:rsidR="00B6285B" w:rsidRDefault="00B6285B" w:rsidP="00775239">
            <w:pPr>
              <w:jc w:val="both"/>
              <w:rPr>
                <w:rFonts w:ascii="Times New Roman" w:hAnsi="Times New Roman" w:cs="Times New Roman"/>
                <w:b/>
                <w:bCs/>
                <w:iCs/>
                <w:sz w:val="24"/>
                <w:szCs w:val="24"/>
                <w:shd w:val="clear" w:color="auto" w:fill="FFFFFF"/>
              </w:rPr>
            </w:pPr>
          </w:p>
          <w:p w:rsidR="00B6285B" w:rsidRDefault="00B6285B" w:rsidP="00775239">
            <w:pPr>
              <w:jc w:val="both"/>
              <w:rPr>
                <w:rFonts w:ascii="Times New Roman" w:hAnsi="Times New Roman" w:cs="Times New Roman"/>
                <w:b/>
                <w:bCs/>
                <w:iCs/>
                <w:sz w:val="24"/>
                <w:szCs w:val="24"/>
                <w:shd w:val="clear" w:color="auto" w:fill="FFFFFF"/>
              </w:rPr>
            </w:pPr>
          </w:p>
          <w:p w:rsidR="00B6285B" w:rsidRDefault="00B6285B" w:rsidP="00775239">
            <w:pPr>
              <w:jc w:val="both"/>
              <w:rPr>
                <w:rFonts w:ascii="Times New Roman" w:hAnsi="Times New Roman" w:cs="Times New Roman"/>
                <w:b/>
                <w:bCs/>
                <w:iCs/>
                <w:sz w:val="24"/>
                <w:szCs w:val="24"/>
                <w:shd w:val="clear" w:color="auto" w:fill="FFFFFF"/>
              </w:rPr>
            </w:pPr>
          </w:p>
          <w:p w:rsidR="00B6285B" w:rsidRDefault="00B6285B" w:rsidP="00775239">
            <w:pPr>
              <w:jc w:val="both"/>
              <w:rPr>
                <w:rFonts w:ascii="Times New Roman" w:hAnsi="Times New Roman" w:cs="Times New Roman"/>
                <w:b/>
                <w:bCs/>
                <w:iCs/>
                <w:sz w:val="24"/>
                <w:szCs w:val="24"/>
                <w:shd w:val="clear" w:color="auto" w:fill="FFFFFF"/>
              </w:rPr>
            </w:pPr>
          </w:p>
          <w:p w:rsidR="00B6285B" w:rsidRDefault="00B6285B" w:rsidP="00775239">
            <w:pPr>
              <w:jc w:val="both"/>
              <w:rPr>
                <w:rFonts w:ascii="Times New Roman" w:hAnsi="Times New Roman" w:cs="Times New Roman"/>
                <w:b/>
                <w:bCs/>
                <w:iCs/>
                <w:sz w:val="24"/>
                <w:szCs w:val="24"/>
                <w:shd w:val="clear" w:color="auto" w:fill="FFFFFF"/>
              </w:rPr>
            </w:pPr>
          </w:p>
          <w:p w:rsidR="00B6285B" w:rsidRDefault="00B6285B" w:rsidP="00775239">
            <w:pPr>
              <w:jc w:val="both"/>
              <w:rPr>
                <w:rFonts w:ascii="Times New Roman" w:hAnsi="Times New Roman" w:cs="Times New Roman"/>
                <w:b/>
                <w:bCs/>
                <w:iCs/>
                <w:sz w:val="24"/>
                <w:szCs w:val="24"/>
                <w:shd w:val="clear" w:color="auto" w:fill="FFFFFF"/>
              </w:rPr>
            </w:pPr>
          </w:p>
          <w:p w:rsidR="00B6285B" w:rsidRDefault="00B6285B" w:rsidP="00775239">
            <w:pPr>
              <w:jc w:val="both"/>
              <w:rPr>
                <w:rFonts w:ascii="Times New Roman" w:hAnsi="Times New Roman" w:cs="Times New Roman"/>
                <w:b/>
                <w:bCs/>
                <w:iCs/>
                <w:sz w:val="24"/>
                <w:szCs w:val="24"/>
                <w:shd w:val="clear" w:color="auto" w:fill="FFFFFF"/>
              </w:rPr>
            </w:pPr>
          </w:p>
          <w:p w:rsidR="00B6285B" w:rsidRDefault="00B6285B" w:rsidP="00775239">
            <w:pPr>
              <w:jc w:val="both"/>
              <w:rPr>
                <w:rFonts w:ascii="Times New Roman" w:hAnsi="Times New Roman" w:cs="Times New Roman"/>
                <w:b/>
                <w:bCs/>
                <w:iCs/>
                <w:sz w:val="24"/>
                <w:szCs w:val="24"/>
                <w:shd w:val="clear" w:color="auto" w:fill="FFFFFF"/>
              </w:rPr>
            </w:pPr>
          </w:p>
          <w:p w:rsidR="00B6285B" w:rsidRDefault="00B6285B" w:rsidP="00775239">
            <w:pPr>
              <w:jc w:val="both"/>
              <w:rPr>
                <w:rFonts w:ascii="Times New Roman" w:hAnsi="Times New Roman" w:cs="Times New Roman"/>
                <w:b/>
                <w:bCs/>
                <w:iCs/>
                <w:sz w:val="24"/>
                <w:szCs w:val="24"/>
                <w:shd w:val="clear" w:color="auto" w:fill="FFFFFF"/>
              </w:rPr>
            </w:pPr>
          </w:p>
          <w:p w:rsidR="00B6285B" w:rsidRDefault="00B6285B" w:rsidP="00775239">
            <w:pPr>
              <w:jc w:val="both"/>
              <w:rPr>
                <w:rFonts w:ascii="Times New Roman" w:hAnsi="Times New Roman" w:cs="Times New Roman"/>
                <w:b/>
                <w:bCs/>
                <w:iCs/>
                <w:sz w:val="24"/>
                <w:szCs w:val="24"/>
                <w:shd w:val="clear" w:color="auto" w:fill="FFFFFF"/>
              </w:rPr>
            </w:pPr>
          </w:p>
          <w:p w:rsidR="00B6285B" w:rsidRDefault="00B6285B" w:rsidP="00775239">
            <w:pPr>
              <w:jc w:val="both"/>
              <w:rPr>
                <w:rFonts w:ascii="Times New Roman" w:hAnsi="Times New Roman" w:cs="Times New Roman"/>
                <w:b/>
                <w:bCs/>
                <w:iCs/>
                <w:sz w:val="24"/>
                <w:szCs w:val="24"/>
                <w:shd w:val="clear" w:color="auto" w:fill="FFFFFF"/>
              </w:rPr>
            </w:pPr>
          </w:p>
          <w:p w:rsidR="00B6285B" w:rsidRDefault="00B6285B" w:rsidP="00775239">
            <w:pPr>
              <w:jc w:val="both"/>
              <w:rPr>
                <w:rFonts w:ascii="Times New Roman" w:hAnsi="Times New Roman" w:cs="Times New Roman"/>
                <w:b/>
                <w:bCs/>
                <w:iCs/>
                <w:sz w:val="24"/>
                <w:szCs w:val="24"/>
                <w:shd w:val="clear" w:color="auto" w:fill="FFFFFF"/>
              </w:rPr>
            </w:pPr>
          </w:p>
          <w:p w:rsidR="00B6285B" w:rsidRDefault="00B6285B" w:rsidP="00775239">
            <w:pPr>
              <w:jc w:val="both"/>
              <w:rPr>
                <w:rFonts w:ascii="Times New Roman" w:hAnsi="Times New Roman" w:cs="Times New Roman"/>
                <w:b/>
                <w:bCs/>
                <w:iCs/>
                <w:sz w:val="24"/>
                <w:szCs w:val="24"/>
                <w:shd w:val="clear" w:color="auto" w:fill="FFFFFF"/>
              </w:rPr>
            </w:pPr>
          </w:p>
          <w:p w:rsidR="00B6285B" w:rsidRDefault="00B6285B" w:rsidP="00775239">
            <w:pPr>
              <w:jc w:val="both"/>
              <w:rPr>
                <w:rFonts w:ascii="Times New Roman" w:hAnsi="Times New Roman" w:cs="Times New Roman"/>
                <w:b/>
                <w:bCs/>
                <w:iCs/>
                <w:sz w:val="24"/>
                <w:szCs w:val="24"/>
                <w:shd w:val="clear" w:color="auto" w:fill="FFFFFF"/>
              </w:rPr>
            </w:pPr>
          </w:p>
          <w:p w:rsidR="00B6285B" w:rsidRDefault="00B6285B" w:rsidP="00775239">
            <w:pPr>
              <w:jc w:val="both"/>
              <w:rPr>
                <w:rFonts w:ascii="Times New Roman" w:hAnsi="Times New Roman" w:cs="Times New Roman"/>
                <w:b/>
                <w:bCs/>
                <w:iCs/>
                <w:sz w:val="24"/>
                <w:szCs w:val="24"/>
                <w:shd w:val="clear" w:color="auto" w:fill="FFFFFF"/>
              </w:rPr>
            </w:pPr>
          </w:p>
          <w:p w:rsidR="00B6285B" w:rsidRDefault="00B6285B" w:rsidP="00775239">
            <w:pPr>
              <w:jc w:val="both"/>
              <w:rPr>
                <w:rFonts w:ascii="Times New Roman" w:hAnsi="Times New Roman" w:cs="Times New Roman"/>
                <w:b/>
                <w:bCs/>
                <w:iCs/>
                <w:sz w:val="24"/>
                <w:szCs w:val="24"/>
                <w:shd w:val="clear" w:color="auto" w:fill="FFFFFF"/>
              </w:rPr>
            </w:pPr>
          </w:p>
          <w:p w:rsidR="00B6285B" w:rsidRDefault="00B6285B" w:rsidP="00775239">
            <w:pPr>
              <w:jc w:val="both"/>
              <w:rPr>
                <w:rFonts w:ascii="Times New Roman" w:hAnsi="Times New Roman" w:cs="Times New Roman"/>
                <w:b/>
                <w:bCs/>
                <w:iCs/>
                <w:sz w:val="24"/>
                <w:szCs w:val="24"/>
                <w:shd w:val="clear" w:color="auto" w:fill="FFFFFF"/>
              </w:rPr>
            </w:pPr>
          </w:p>
          <w:p w:rsidR="00B6285B" w:rsidRDefault="00B6285B" w:rsidP="00775239">
            <w:pPr>
              <w:jc w:val="both"/>
              <w:rPr>
                <w:rFonts w:ascii="Times New Roman" w:hAnsi="Times New Roman" w:cs="Times New Roman"/>
                <w:b/>
                <w:bCs/>
                <w:iCs/>
                <w:sz w:val="24"/>
                <w:szCs w:val="24"/>
                <w:shd w:val="clear" w:color="auto" w:fill="FFFFFF"/>
              </w:rPr>
            </w:pPr>
          </w:p>
          <w:p w:rsidR="00B6285B" w:rsidRDefault="00B6285B" w:rsidP="00775239">
            <w:pPr>
              <w:jc w:val="both"/>
              <w:rPr>
                <w:rFonts w:ascii="Times New Roman" w:hAnsi="Times New Roman" w:cs="Times New Roman"/>
                <w:b/>
                <w:bCs/>
                <w:iCs/>
                <w:sz w:val="24"/>
                <w:szCs w:val="24"/>
                <w:shd w:val="clear" w:color="auto" w:fill="FFFFFF"/>
              </w:rPr>
            </w:pPr>
          </w:p>
          <w:p w:rsidR="00B6285B" w:rsidRDefault="00B6285B" w:rsidP="00775239">
            <w:pPr>
              <w:jc w:val="both"/>
              <w:rPr>
                <w:rFonts w:ascii="Times New Roman" w:hAnsi="Times New Roman" w:cs="Times New Roman"/>
                <w:b/>
                <w:bCs/>
                <w:iCs/>
                <w:sz w:val="24"/>
                <w:szCs w:val="24"/>
                <w:shd w:val="clear" w:color="auto" w:fill="FFFFFF"/>
              </w:rPr>
            </w:pPr>
          </w:p>
          <w:p w:rsidR="00B6285B" w:rsidRDefault="00B6285B" w:rsidP="00775239">
            <w:pPr>
              <w:jc w:val="both"/>
              <w:rPr>
                <w:rFonts w:ascii="Times New Roman" w:hAnsi="Times New Roman" w:cs="Times New Roman"/>
                <w:b/>
                <w:bCs/>
                <w:iCs/>
                <w:sz w:val="24"/>
                <w:szCs w:val="24"/>
                <w:shd w:val="clear" w:color="auto" w:fill="FFFFFF"/>
              </w:rPr>
            </w:pPr>
          </w:p>
          <w:p w:rsidR="00B6285B" w:rsidRDefault="00B6285B" w:rsidP="00775239">
            <w:pPr>
              <w:jc w:val="both"/>
              <w:rPr>
                <w:rFonts w:ascii="Times New Roman" w:hAnsi="Times New Roman" w:cs="Times New Roman"/>
                <w:b/>
                <w:bCs/>
                <w:iCs/>
                <w:sz w:val="24"/>
                <w:szCs w:val="24"/>
                <w:shd w:val="clear" w:color="auto" w:fill="FFFFFF"/>
              </w:rPr>
            </w:pPr>
          </w:p>
          <w:p w:rsidR="00B6285B" w:rsidRDefault="00B6285B" w:rsidP="00775239">
            <w:pPr>
              <w:jc w:val="both"/>
              <w:rPr>
                <w:rFonts w:ascii="Times New Roman" w:hAnsi="Times New Roman" w:cs="Times New Roman"/>
                <w:b/>
                <w:bCs/>
                <w:iCs/>
                <w:sz w:val="24"/>
                <w:szCs w:val="24"/>
                <w:shd w:val="clear" w:color="auto" w:fill="FFFFFF"/>
              </w:rPr>
            </w:pPr>
          </w:p>
          <w:p w:rsidR="00B6285B" w:rsidRDefault="00B6285B" w:rsidP="00775239">
            <w:pPr>
              <w:jc w:val="both"/>
              <w:rPr>
                <w:rFonts w:ascii="Times New Roman" w:hAnsi="Times New Roman" w:cs="Times New Roman"/>
                <w:b/>
                <w:bCs/>
                <w:iCs/>
                <w:sz w:val="24"/>
                <w:szCs w:val="24"/>
                <w:shd w:val="clear" w:color="auto" w:fill="FFFFFF"/>
              </w:rPr>
            </w:pPr>
          </w:p>
          <w:p w:rsidR="00B6285B" w:rsidRDefault="00B6285B" w:rsidP="00775239">
            <w:pPr>
              <w:jc w:val="both"/>
              <w:rPr>
                <w:rFonts w:ascii="Times New Roman" w:hAnsi="Times New Roman" w:cs="Times New Roman"/>
                <w:b/>
                <w:bCs/>
                <w:iCs/>
                <w:sz w:val="24"/>
                <w:szCs w:val="24"/>
                <w:shd w:val="clear" w:color="auto" w:fill="FFFFFF"/>
              </w:rPr>
            </w:pPr>
          </w:p>
          <w:p w:rsidR="00B6285B" w:rsidRDefault="00B6285B" w:rsidP="00775239">
            <w:pPr>
              <w:jc w:val="both"/>
              <w:rPr>
                <w:rFonts w:ascii="Times New Roman" w:hAnsi="Times New Roman" w:cs="Times New Roman"/>
                <w:b/>
                <w:bCs/>
                <w:iCs/>
                <w:sz w:val="24"/>
                <w:szCs w:val="24"/>
                <w:shd w:val="clear" w:color="auto" w:fill="FFFFFF"/>
              </w:rPr>
            </w:pPr>
          </w:p>
          <w:p w:rsidR="00B6285B" w:rsidRDefault="00B6285B" w:rsidP="00775239">
            <w:pPr>
              <w:jc w:val="both"/>
              <w:rPr>
                <w:rFonts w:ascii="Times New Roman" w:hAnsi="Times New Roman" w:cs="Times New Roman"/>
                <w:b/>
                <w:bCs/>
                <w:iCs/>
                <w:sz w:val="24"/>
                <w:szCs w:val="24"/>
                <w:shd w:val="clear" w:color="auto" w:fill="FFFFFF"/>
              </w:rPr>
            </w:pPr>
          </w:p>
          <w:p w:rsidR="00B6285B" w:rsidRPr="00387D20" w:rsidRDefault="00B6285B" w:rsidP="00B6285B">
            <w:pPr>
              <w:rPr>
                <w:rFonts w:ascii="Times New Roman" w:hAnsi="Times New Roman" w:cs="Times New Roman"/>
                <w:b/>
                <w:bCs/>
                <w:iCs/>
                <w:sz w:val="24"/>
                <w:szCs w:val="24"/>
                <w:shd w:val="clear" w:color="auto" w:fill="FFFFFF"/>
              </w:rPr>
            </w:pPr>
            <w:r>
              <w:rPr>
                <w:rFonts w:ascii="Times New Roman" w:hAnsi="Times New Roman" w:cs="Times New Roman"/>
                <w:b/>
                <w:bCs/>
                <w:iCs/>
                <w:sz w:val="24"/>
                <w:szCs w:val="24"/>
                <w:shd w:val="clear" w:color="auto" w:fill="FFFFFF"/>
              </w:rPr>
              <w:tab/>
            </w:r>
            <w:r w:rsidRPr="00387D20">
              <w:rPr>
                <w:rFonts w:ascii="Times New Roman" w:hAnsi="Times New Roman" w:cs="Times New Roman"/>
                <w:b/>
                <w:bCs/>
                <w:iCs/>
                <w:sz w:val="24"/>
                <w:szCs w:val="24"/>
                <w:shd w:val="clear" w:color="auto" w:fill="FFFFFF"/>
              </w:rPr>
              <w:t>Пропозиція ГС «</w:t>
            </w:r>
            <w:r w:rsidR="008D0180" w:rsidRPr="0084206F">
              <w:rPr>
                <w:rFonts w:ascii="Times New Roman" w:hAnsi="Times New Roman" w:cs="Times New Roman"/>
                <w:b/>
                <w:bCs/>
                <w:iCs/>
                <w:sz w:val="24"/>
                <w:szCs w:val="24"/>
                <w:shd w:val="clear" w:color="auto" w:fill="FFFFFF"/>
              </w:rPr>
              <w:t>Асоціація постачальників енергоресурсів</w:t>
            </w:r>
            <w:r w:rsidRPr="0084206F">
              <w:rPr>
                <w:rFonts w:ascii="Times New Roman" w:hAnsi="Times New Roman" w:cs="Times New Roman"/>
                <w:b/>
                <w:bCs/>
                <w:iCs/>
                <w:sz w:val="24"/>
                <w:szCs w:val="24"/>
                <w:shd w:val="clear" w:color="auto" w:fill="FFFFFF"/>
              </w:rPr>
              <w:t>»:</w:t>
            </w:r>
          </w:p>
          <w:p w:rsidR="00B6285B" w:rsidRPr="00B6285B" w:rsidRDefault="00B6285B" w:rsidP="00B6285B">
            <w:pPr>
              <w:jc w:val="both"/>
              <w:rPr>
                <w:rFonts w:ascii="Times New Roman" w:hAnsi="Times New Roman" w:cs="Times New Roman"/>
                <w:sz w:val="24"/>
                <w:szCs w:val="24"/>
              </w:rPr>
            </w:pPr>
            <w:r>
              <w:rPr>
                <w:sz w:val="24"/>
                <w:szCs w:val="24"/>
              </w:rPr>
              <w:tab/>
            </w:r>
            <w:r w:rsidRPr="00B6285B">
              <w:rPr>
                <w:rFonts w:ascii="Times New Roman" w:hAnsi="Times New Roman" w:cs="Times New Roman"/>
                <w:sz w:val="24"/>
                <w:szCs w:val="24"/>
              </w:rPr>
              <w:t>Не приймати</w:t>
            </w:r>
          </w:p>
          <w:p w:rsidR="00B6285B" w:rsidRDefault="00B6285B" w:rsidP="00775239">
            <w:pPr>
              <w:jc w:val="both"/>
              <w:rPr>
                <w:rFonts w:ascii="Times New Roman" w:hAnsi="Times New Roman" w:cs="Times New Roman"/>
                <w:b/>
                <w:bCs/>
                <w:iCs/>
                <w:sz w:val="24"/>
                <w:szCs w:val="24"/>
                <w:shd w:val="clear" w:color="auto" w:fill="FFFFFF"/>
              </w:rPr>
            </w:pPr>
          </w:p>
          <w:p w:rsidR="00B6285B" w:rsidRDefault="00B6285B" w:rsidP="00775239">
            <w:pPr>
              <w:jc w:val="both"/>
              <w:rPr>
                <w:rFonts w:ascii="Times New Roman" w:hAnsi="Times New Roman" w:cs="Times New Roman"/>
                <w:b/>
                <w:bCs/>
                <w:iCs/>
                <w:sz w:val="24"/>
                <w:szCs w:val="24"/>
                <w:shd w:val="clear" w:color="auto" w:fill="FFFFFF"/>
              </w:rPr>
            </w:pPr>
          </w:p>
          <w:p w:rsidR="00B6285B" w:rsidRDefault="00B6285B" w:rsidP="00775239">
            <w:pPr>
              <w:jc w:val="both"/>
              <w:rPr>
                <w:rFonts w:ascii="Times New Roman" w:hAnsi="Times New Roman" w:cs="Times New Roman"/>
                <w:b/>
                <w:bCs/>
                <w:i/>
                <w:iCs/>
                <w:sz w:val="24"/>
                <w:szCs w:val="24"/>
                <w:shd w:val="clear" w:color="auto" w:fill="FFFFFF"/>
              </w:rPr>
            </w:pPr>
            <w:r>
              <w:rPr>
                <w:rFonts w:ascii="Times New Roman" w:hAnsi="Times New Roman" w:cs="Times New Roman"/>
                <w:b/>
                <w:bCs/>
                <w:i/>
                <w:iCs/>
                <w:sz w:val="24"/>
                <w:szCs w:val="24"/>
                <w:shd w:val="clear" w:color="auto" w:fill="FFFFFF"/>
              </w:rPr>
              <w:tab/>
            </w:r>
            <w:r w:rsidRPr="0003685D">
              <w:rPr>
                <w:rFonts w:ascii="Times New Roman" w:hAnsi="Times New Roman" w:cs="Times New Roman"/>
                <w:b/>
                <w:bCs/>
                <w:i/>
                <w:iCs/>
                <w:sz w:val="24"/>
                <w:szCs w:val="24"/>
                <w:shd w:val="clear" w:color="auto" w:fill="FFFFFF"/>
              </w:rPr>
              <w:t>Обґрунтування:</w:t>
            </w:r>
          </w:p>
          <w:p w:rsidR="00B6285B" w:rsidRDefault="00B6285B" w:rsidP="00775239">
            <w:pPr>
              <w:jc w:val="both"/>
              <w:rPr>
                <w:rFonts w:ascii="Times New Roman" w:hAnsi="Times New Roman" w:cs="Times New Roman"/>
                <w:b/>
                <w:bCs/>
                <w:iCs/>
                <w:sz w:val="24"/>
                <w:szCs w:val="24"/>
                <w:shd w:val="clear" w:color="auto" w:fill="FFFFFF"/>
              </w:rPr>
            </w:pPr>
          </w:p>
          <w:p w:rsidR="00B6285B" w:rsidRPr="00B6285B" w:rsidRDefault="00B6285B" w:rsidP="00775239">
            <w:pPr>
              <w:jc w:val="both"/>
              <w:rPr>
                <w:rFonts w:ascii="Times New Roman" w:hAnsi="Times New Roman" w:cs="Times New Roman"/>
                <w:bCs/>
                <w:iCs/>
                <w:sz w:val="24"/>
                <w:szCs w:val="24"/>
                <w:shd w:val="clear" w:color="auto" w:fill="FFFFFF"/>
              </w:rPr>
            </w:pPr>
            <w:r>
              <w:rPr>
                <w:rFonts w:ascii="Times New Roman" w:hAnsi="Times New Roman" w:cs="Times New Roman"/>
                <w:b/>
                <w:bCs/>
                <w:iCs/>
                <w:sz w:val="24"/>
                <w:szCs w:val="24"/>
                <w:shd w:val="clear" w:color="auto" w:fill="FFFFFF"/>
              </w:rPr>
              <w:tab/>
            </w:r>
            <w:r w:rsidRPr="00B6285B">
              <w:rPr>
                <w:rFonts w:ascii="Times New Roman" w:hAnsi="Times New Roman" w:cs="Times New Roman"/>
                <w:bCs/>
                <w:iCs/>
                <w:sz w:val="24"/>
                <w:szCs w:val="24"/>
                <w:shd w:val="clear" w:color="auto" w:fill="FFFFFF"/>
              </w:rPr>
              <w:t>Відсутнє обґрунтування застосованих коефіцієнтів. Суперечить ст.36 Закону «Про ринок природного газу» та Договору транспортування.</w:t>
            </w:r>
          </w:p>
          <w:p w:rsidR="00B6285B" w:rsidRPr="0003685D" w:rsidRDefault="00B6285B" w:rsidP="00775239">
            <w:pPr>
              <w:jc w:val="both"/>
              <w:rPr>
                <w:rFonts w:ascii="Times New Roman" w:hAnsi="Times New Roman" w:cs="Times New Roman"/>
                <w:b/>
                <w:bCs/>
                <w:iCs/>
                <w:sz w:val="24"/>
                <w:szCs w:val="24"/>
                <w:shd w:val="clear" w:color="auto" w:fill="FFFFFF"/>
              </w:rPr>
            </w:pPr>
          </w:p>
        </w:tc>
        <w:tc>
          <w:tcPr>
            <w:tcW w:w="3685" w:type="dxa"/>
          </w:tcPr>
          <w:p w:rsidR="00CF287B" w:rsidRPr="0003685D" w:rsidRDefault="00CF287B" w:rsidP="00CF287B">
            <w:pPr>
              <w:ind w:firstLine="312"/>
              <w:jc w:val="both"/>
              <w:rPr>
                <w:rFonts w:ascii="Times New Roman" w:hAnsi="Times New Roman" w:cs="Times New Roman"/>
                <w:b/>
                <w:bCs/>
                <w:iCs/>
                <w:color w:val="000000" w:themeColor="text1"/>
                <w:sz w:val="24"/>
                <w:szCs w:val="24"/>
                <w:shd w:val="clear" w:color="auto" w:fill="FFFFFF"/>
              </w:rPr>
            </w:pPr>
          </w:p>
          <w:p w:rsidR="00CF287B" w:rsidRPr="0003685D" w:rsidRDefault="00CF287B" w:rsidP="00CF287B">
            <w:pPr>
              <w:ind w:firstLine="312"/>
              <w:jc w:val="both"/>
              <w:rPr>
                <w:rFonts w:ascii="Times New Roman" w:hAnsi="Times New Roman" w:cs="Times New Roman"/>
                <w:b/>
                <w:bCs/>
                <w:iCs/>
                <w:color w:val="000000" w:themeColor="text1"/>
                <w:sz w:val="24"/>
                <w:szCs w:val="24"/>
                <w:shd w:val="clear" w:color="auto" w:fill="FFFFFF"/>
              </w:rPr>
            </w:pPr>
          </w:p>
          <w:p w:rsidR="00CF287B" w:rsidRDefault="00CF287B" w:rsidP="00CF287B">
            <w:pPr>
              <w:ind w:firstLine="312"/>
              <w:jc w:val="both"/>
              <w:rPr>
                <w:rFonts w:ascii="Times New Roman" w:hAnsi="Times New Roman" w:cs="Times New Roman"/>
                <w:b/>
                <w:bCs/>
                <w:iCs/>
                <w:color w:val="000000" w:themeColor="text1"/>
                <w:sz w:val="24"/>
                <w:szCs w:val="24"/>
                <w:shd w:val="clear" w:color="auto" w:fill="FFFFFF"/>
              </w:rPr>
            </w:pPr>
          </w:p>
          <w:p w:rsidR="0084206F" w:rsidRPr="0003685D" w:rsidRDefault="0084206F" w:rsidP="00CF287B">
            <w:pPr>
              <w:ind w:firstLine="312"/>
              <w:jc w:val="both"/>
              <w:rPr>
                <w:rFonts w:ascii="Times New Roman" w:hAnsi="Times New Roman" w:cs="Times New Roman"/>
                <w:b/>
                <w:bCs/>
                <w:iCs/>
                <w:color w:val="000000" w:themeColor="text1"/>
                <w:sz w:val="24"/>
                <w:szCs w:val="24"/>
                <w:shd w:val="clear" w:color="auto" w:fill="FFFFFF"/>
              </w:rPr>
            </w:pPr>
          </w:p>
          <w:p w:rsidR="003F4582" w:rsidRDefault="003F4582" w:rsidP="00CF287B">
            <w:pPr>
              <w:ind w:firstLine="312"/>
              <w:jc w:val="both"/>
              <w:rPr>
                <w:rFonts w:ascii="Times New Roman" w:eastAsia="Times New Roman" w:hAnsi="Times New Roman" w:cs="Times New Roman"/>
                <w:color w:val="000000" w:themeColor="text1"/>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r w:rsidRPr="0003685D">
              <w:rPr>
                <w:rFonts w:ascii="Times New Roman" w:eastAsia="Times New Roman" w:hAnsi="Times New Roman" w:cs="Times New Roman"/>
                <w:color w:val="000000" w:themeColor="text1"/>
                <w:sz w:val="24"/>
                <w:szCs w:val="24"/>
                <w:lang w:eastAsia="uk-UA"/>
              </w:rPr>
              <w:t xml:space="preserve"> </w:t>
            </w:r>
          </w:p>
          <w:p w:rsidR="00CF287B" w:rsidRPr="0003685D" w:rsidRDefault="00CF287B" w:rsidP="00CF287B">
            <w:pPr>
              <w:ind w:firstLine="312"/>
              <w:jc w:val="both"/>
              <w:rPr>
                <w:rFonts w:ascii="Times New Roman" w:hAnsi="Times New Roman" w:cs="Times New Roman"/>
                <w:bCs/>
                <w:iCs/>
                <w:color w:val="000000" w:themeColor="text1"/>
                <w:sz w:val="24"/>
                <w:szCs w:val="24"/>
                <w:shd w:val="clear" w:color="auto" w:fill="FFFFFF"/>
              </w:rPr>
            </w:pPr>
            <w:r w:rsidRPr="0003685D">
              <w:rPr>
                <w:rFonts w:ascii="Times New Roman" w:hAnsi="Times New Roman" w:cs="Times New Roman"/>
                <w:bCs/>
                <w:iCs/>
                <w:color w:val="000000" w:themeColor="text1"/>
                <w:sz w:val="24"/>
                <w:szCs w:val="24"/>
                <w:shd w:val="clear" w:color="auto" w:fill="FFFFFF"/>
              </w:rPr>
              <w:t>Запропоновані зміни не стосуються питання проведення відкритих обговорень, а визначають перелік документів, що подаються ліцензіатом для перегляду тарифів.</w:t>
            </w:r>
          </w:p>
          <w:p w:rsidR="0027783A" w:rsidRPr="0003685D" w:rsidRDefault="00CF287B" w:rsidP="00CF287B">
            <w:pPr>
              <w:ind w:firstLine="312"/>
              <w:jc w:val="both"/>
              <w:rPr>
                <w:rFonts w:ascii="Times New Roman" w:eastAsia="Times New Roman" w:hAnsi="Times New Roman" w:cs="Times New Roman"/>
                <w:sz w:val="24"/>
                <w:szCs w:val="24"/>
                <w:lang w:eastAsia="uk-UA"/>
              </w:rPr>
            </w:pPr>
            <w:r w:rsidRPr="0003685D">
              <w:rPr>
                <w:rFonts w:ascii="Times New Roman" w:eastAsia="Times New Roman" w:hAnsi="Times New Roman" w:cs="Times New Roman"/>
                <w:sz w:val="24"/>
                <w:szCs w:val="24"/>
                <w:lang w:eastAsia="uk-UA"/>
              </w:rPr>
              <w:lastRenderedPageBreak/>
              <w:t xml:space="preserve">Поряд з цим Проєкт постанови не відміняє  обов’язку проведення ліцензіатом відкритого обговорення (відкритого слухання) питання щодо встановлення тарифів на послуги транспортування природного газу, водночас встановлює його особливості з урахуванням вимог Регламенту </w:t>
            </w:r>
            <w:r w:rsidR="002A4200" w:rsidRPr="0003685D">
              <w:rPr>
                <w:rFonts w:ascii="Times New Roman" w:eastAsia="Times New Roman" w:hAnsi="Times New Roman" w:cs="Times New Roman"/>
                <w:sz w:val="24"/>
                <w:szCs w:val="24"/>
                <w:lang w:eastAsia="uk-UA"/>
              </w:rPr>
              <w:t xml:space="preserve">ЄС </w:t>
            </w:r>
            <w:r w:rsidRPr="0003685D">
              <w:rPr>
                <w:rFonts w:ascii="Times New Roman" w:eastAsia="Times New Roman" w:hAnsi="Times New Roman" w:cs="Times New Roman"/>
                <w:sz w:val="24"/>
                <w:szCs w:val="24"/>
                <w:lang w:eastAsia="uk-UA"/>
              </w:rPr>
              <w:t>2017/460.</w:t>
            </w:r>
          </w:p>
          <w:p w:rsidR="002A4200" w:rsidRPr="0003685D" w:rsidRDefault="002A4200" w:rsidP="00CF287B">
            <w:pPr>
              <w:ind w:firstLine="312"/>
              <w:jc w:val="both"/>
              <w:rPr>
                <w:rFonts w:ascii="Times New Roman" w:hAnsi="Times New Roman" w:cs="Times New Roman"/>
                <w:bCs/>
                <w:iCs/>
                <w:color w:val="000000" w:themeColor="text1"/>
                <w:sz w:val="24"/>
                <w:szCs w:val="24"/>
                <w:shd w:val="clear" w:color="auto" w:fill="FFFFFF"/>
              </w:rPr>
            </w:pPr>
            <w:r w:rsidRPr="0003685D">
              <w:rPr>
                <w:rFonts w:ascii="Times New Roman" w:hAnsi="Times New Roman" w:cs="Times New Roman"/>
                <w:bCs/>
                <w:iCs/>
                <w:color w:val="000000" w:themeColor="text1"/>
                <w:sz w:val="24"/>
                <w:szCs w:val="24"/>
                <w:shd w:val="clear" w:color="auto" w:fill="FFFFFF"/>
              </w:rPr>
              <w:t>Передбачені</w:t>
            </w:r>
            <w:r w:rsidR="00CF287B" w:rsidRPr="0003685D">
              <w:rPr>
                <w:rFonts w:ascii="Times New Roman" w:hAnsi="Times New Roman" w:cs="Times New Roman"/>
                <w:bCs/>
                <w:iCs/>
                <w:color w:val="000000" w:themeColor="text1"/>
                <w:sz w:val="24"/>
                <w:szCs w:val="24"/>
                <w:shd w:val="clear" w:color="auto" w:fill="FFFFFF"/>
              </w:rPr>
              <w:t xml:space="preserve"> </w:t>
            </w:r>
            <w:r w:rsidRPr="0003685D">
              <w:rPr>
                <w:rFonts w:ascii="Times New Roman" w:hAnsi="Times New Roman" w:cs="Times New Roman"/>
                <w:bCs/>
                <w:iCs/>
                <w:color w:val="000000" w:themeColor="text1"/>
                <w:sz w:val="24"/>
                <w:szCs w:val="24"/>
                <w:shd w:val="clear" w:color="auto" w:fill="FFFFFF"/>
              </w:rPr>
              <w:t>П</w:t>
            </w:r>
            <w:r w:rsidR="00CF287B" w:rsidRPr="0003685D">
              <w:rPr>
                <w:rFonts w:ascii="Times New Roman" w:hAnsi="Times New Roman" w:cs="Times New Roman"/>
                <w:bCs/>
                <w:iCs/>
                <w:color w:val="000000" w:themeColor="text1"/>
                <w:sz w:val="24"/>
                <w:szCs w:val="24"/>
                <w:shd w:val="clear" w:color="auto" w:fill="FFFFFF"/>
              </w:rPr>
              <w:t>роєкт</w:t>
            </w:r>
            <w:r w:rsidRPr="0003685D">
              <w:rPr>
                <w:rFonts w:ascii="Times New Roman" w:hAnsi="Times New Roman" w:cs="Times New Roman"/>
                <w:bCs/>
                <w:iCs/>
                <w:color w:val="000000" w:themeColor="text1"/>
                <w:sz w:val="24"/>
                <w:szCs w:val="24"/>
                <w:shd w:val="clear" w:color="auto" w:fill="FFFFFF"/>
              </w:rPr>
              <w:t>ом</w:t>
            </w:r>
            <w:r w:rsidR="00CF287B" w:rsidRPr="0003685D">
              <w:rPr>
                <w:rFonts w:ascii="Times New Roman" w:hAnsi="Times New Roman" w:cs="Times New Roman"/>
                <w:bCs/>
                <w:iCs/>
                <w:color w:val="000000" w:themeColor="text1"/>
                <w:sz w:val="24"/>
                <w:szCs w:val="24"/>
                <w:shd w:val="clear" w:color="auto" w:fill="FFFFFF"/>
              </w:rPr>
              <w:t xml:space="preserve"> постанови </w:t>
            </w:r>
            <w:r w:rsidRPr="0003685D">
              <w:rPr>
                <w:rFonts w:ascii="Times New Roman" w:hAnsi="Times New Roman" w:cs="Times New Roman"/>
                <w:bCs/>
                <w:iCs/>
                <w:color w:val="000000" w:themeColor="text1"/>
                <w:sz w:val="24"/>
                <w:szCs w:val="24"/>
                <w:shd w:val="clear" w:color="auto" w:fill="FFFFFF"/>
              </w:rPr>
              <w:t xml:space="preserve">зміни </w:t>
            </w:r>
            <w:r w:rsidR="00CF287B" w:rsidRPr="0003685D">
              <w:rPr>
                <w:rFonts w:ascii="Times New Roman" w:hAnsi="Times New Roman" w:cs="Times New Roman"/>
                <w:bCs/>
                <w:iCs/>
                <w:color w:val="000000" w:themeColor="text1"/>
                <w:sz w:val="24"/>
                <w:szCs w:val="24"/>
                <w:shd w:val="clear" w:color="auto" w:fill="FFFFFF"/>
              </w:rPr>
              <w:t>запроваджуються з метою забезпечення більшої прозорості процедури проведення ліцензіатом відкритого обговорення (відкритого слухання) питання щодо необхідності встановлення тарифів на послуги транспортування природного газу, у відповідності до положень Регламенту.</w:t>
            </w:r>
          </w:p>
          <w:p w:rsidR="00CF287B" w:rsidRPr="0003685D" w:rsidRDefault="00CF287B" w:rsidP="002A4200">
            <w:pPr>
              <w:ind w:firstLine="312"/>
              <w:jc w:val="both"/>
              <w:rPr>
                <w:rFonts w:ascii="Times New Roman" w:hAnsi="Times New Roman" w:cs="Times New Roman"/>
                <w:bCs/>
                <w:iCs/>
                <w:color w:val="000000" w:themeColor="text1"/>
                <w:sz w:val="24"/>
                <w:szCs w:val="24"/>
                <w:shd w:val="clear" w:color="auto" w:fill="FFFFFF"/>
              </w:rPr>
            </w:pPr>
            <w:r w:rsidRPr="0003685D">
              <w:rPr>
                <w:rFonts w:ascii="Times New Roman" w:hAnsi="Times New Roman" w:cs="Times New Roman"/>
                <w:bCs/>
                <w:iCs/>
                <w:color w:val="000000" w:themeColor="text1"/>
                <w:sz w:val="24"/>
                <w:szCs w:val="24"/>
                <w:shd w:val="clear" w:color="auto" w:fill="FFFFFF"/>
              </w:rPr>
              <w:t>Слід зазначити, що проведення відкритих обговорень ліцензіатом відбуватим</w:t>
            </w:r>
            <w:r w:rsidR="002A4200" w:rsidRPr="0003685D">
              <w:rPr>
                <w:rFonts w:ascii="Times New Roman" w:hAnsi="Times New Roman" w:cs="Times New Roman"/>
                <w:bCs/>
                <w:iCs/>
                <w:color w:val="000000" w:themeColor="text1"/>
                <w:sz w:val="24"/>
                <w:szCs w:val="24"/>
                <w:shd w:val="clear" w:color="auto" w:fill="FFFFFF"/>
              </w:rPr>
              <w:t>е</w:t>
            </w:r>
            <w:r w:rsidRPr="0003685D">
              <w:rPr>
                <w:rFonts w:ascii="Times New Roman" w:hAnsi="Times New Roman" w:cs="Times New Roman"/>
                <w:bCs/>
                <w:iCs/>
                <w:color w:val="000000" w:themeColor="text1"/>
                <w:sz w:val="24"/>
                <w:szCs w:val="24"/>
                <w:shd w:val="clear" w:color="auto" w:fill="FFFFFF"/>
              </w:rPr>
              <w:t>ться до прийняття Регулятором остаточного рішення про встановлення тарифів на послуги транспортування природного газу.</w:t>
            </w:r>
          </w:p>
          <w:p w:rsidR="002A4200" w:rsidRDefault="002A4200" w:rsidP="002A4200">
            <w:pPr>
              <w:ind w:firstLine="312"/>
              <w:jc w:val="both"/>
              <w:rPr>
                <w:rFonts w:ascii="Times New Roman" w:hAnsi="Times New Roman" w:cs="Times New Roman"/>
                <w:bCs/>
                <w:iCs/>
                <w:color w:val="000000" w:themeColor="text1"/>
                <w:sz w:val="24"/>
                <w:szCs w:val="24"/>
                <w:shd w:val="clear" w:color="auto" w:fill="FFFFFF"/>
              </w:rPr>
            </w:pPr>
            <w:r w:rsidRPr="0003685D">
              <w:rPr>
                <w:rFonts w:ascii="Times New Roman" w:hAnsi="Times New Roman" w:cs="Times New Roman"/>
                <w:bCs/>
                <w:iCs/>
                <w:color w:val="000000" w:themeColor="text1"/>
                <w:sz w:val="24"/>
                <w:szCs w:val="24"/>
                <w:shd w:val="clear" w:color="auto" w:fill="FFFFFF"/>
              </w:rPr>
              <w:t xml:space="preserve">Крім того Проєкт постанови не відміняє  обов’язку проведення НКРЕКП відкритого обговорення проєктів рішень  Регулятора з питань встановлення тарифів на виконання положень статті 16 Закону України «Про </w:t>
            </w:r>
            <w:r w:rsidRPr="0003685D">
              <w:rPr>
                <w:rFonts w:ascii="Times New Roman" w:hAnsi="Times New Roman" w:cs="Times New Roman"/>
                <w:bCs/>
                <w:iCs/>
                <w:color w:val="000000" w:themeColor="text1"/>
                <w:sz w:val="24"/>
                <w:szCs w:val="24"/>
                <w:shd w:val="clear" w:color="auto" w:fill="FFFFFF"/>
              </w:rPr>
              <w:lastRenderedPageBreak/>
              <w:t>Національну комісію, що здійснює державне регулювання у сферах енергетики та комунальних послуг».</w:t>
            </w:r>
          </w:p>
          <w:p w:rsidR="005F5BE5" w:rsidRDefault="005F5BE5" w:rsidP="002A4200">
            <w:pPr>
              <w:ind w:firstLine="312"/>
              <w:jc w:val="both"/>
              <w:rPr>
                <w:rFonts w:ascii="Times New Roman" w:hAnsi="Times New Roman" w:cs="Times New Roman"/>
                <w:bCs/>
                <w:iCs/>
                <w:color w:val="000000" w:themeColor="text1"/>
                <w:sz w:val="24"/>
                <w:szCs w:val="24"/>
                <w:shd w:val="clear" w:color="auto" w:fill="FFFFFF"/>
              </w:rPr>
            </w:pPr>
          </w:p>
          <w:p w:rsidR="005F5BE5" w:rsidRDefault="005F5BE5" w:rsidP="002A4200">
            <w:pPr>
              <w:ind w:firstLine="312"/>
              <w:jc w:val="both"/>
              <w:rPr>
                <w:rFonts w:ascii="Times New Roman" w:hAnsi="Times New Roman" w:cs="Times New Roman"/>
                <w:bCs/>
                <w:iCs/>
                <w:color w:val="000000" w:themeColor="text1"/>
                <w:sz w:val="24"/>
                <w:szCs w:val="24"/>
                <w:shd w:val="clear" w:color="auto" w:fill="FFFFFF"/>
              </w:rPr>
            </w:pPr>
          </w:p>
          <w:p w:rsidR="003F4582" w:rsidRDefault="003F4582" w:rsidP="0084206F">
            <w:pPr>
              <w:ind w:firstLine="462"/>
              <w:jc w:val="both"/>
              <w:rPr>
                <w:rFonts w:ascii="Times New Roman" w:eastAsia="Times New Roman" w:hAnsi="Times New Roman" w:cs="Times New Roman"/>
                <w:color w:val="000000" w:themeColor="text1"/>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r w:rsidRPr="0003685D">
              <w:rPr>
                <w:rFonts w:ascii="Times New Roman" w:eastAsia="Times New Roman" w:hAnsi="Times New Roman" w:cs="Times New Roman"/>
                <w:color w:val="000000" w:themeColor="text1"/>
                <w:sz w:val="24"/>
                <w:szCs w:val="24"/>
                <w:lang w:eastAsia="uk-UA"/>
              </w:rPr>
              <w:t xml:space="preserve"> </w:t>
            </w:r>
          </w:p>
          <w:p w:rsidR="0084206F" w:rsidRDefault="003B6FD6" w:rsidP="0084206F">
            <w:pPr>
              <w:ind w:firstLine="462"/>
              <w:jc w:val="both"/>
              <w:rPr>
                <w:rFonts w:ascii="Times New Roman" w:hAnsi="Times New Roman" w:cs="Times New Roman"/>
                <w:bCs/>
                <w:iCs/>
                <w:color w:val="000000" w:themeColor="text1"/>
                <w:sz w:val="24"/>
                <w:szCs w:val="24"/>
                <w:shd w:val="clear" w:color="auto" w:fill="FFFFFF"/>
              </w:rPr>
            </w:pPr>
            <w:r>
              <w:rPr>
                <w:rFonts w:ascii="Times New Roman" w:hAnsi="Times New Roman" w:cs="Times New Roman"/>
                <w:bCs/>
                <w:iCs/>
                <w:color w:val="000000" w:themeColor="text1"/>
                <w:sz w:val="24"/>
                <w:szCs w:val="24"/>
                <w:shd w:val="clear" w:color="auto" w:fill="FFFFFF"/>
              </w:rPr>
              <w:t>В</w:t>
            </w:r>
            <w:r w:rsidR="0084206F" w:rsidRPr="002D3740">
              <w:rPr>
                <w:rFonts w:ascii="Times New Roman" w:hAnsi="Times New Roman" w:cs="Times New Roman"/>
                <w:bCs/>
                <w:iCs/>
                <w:color w:val="000000" w:themeColor="text1"/>
                <w:sz w:val="24"/>
                <w:szCs w:val="24"/>
                <w:shd w:val="clear" w:color="auto" w:fill="FFFFFF"/>
              </w:rPr>
              <w:t>ідповідно до положень Кодексу газотранспортної системи, затвердженого постановою НКРЕКП від 30.09.2015 № 2493, та Типового договору транспортування природного газу, затвердженого постановою НКРЕКП від 30.09.2015 № 2497</w:t>
            </w:r>
            <w:r>
              <w:rPr>
                <w:rFonts w:ascii="Times New Roman" w:hAnsi="Times New Roman" w:cs="Times New Roman"/>
                <w:bCs/>
                <w:iCs/>
                <w:color w:val="000000" w:themeColor="text1"/>
                <w:sz w:val="24"/>
                <w:szCs w:val="24"/>
                <w:shd w:val="clear" w:color="auto" w:fill="FFFFFF"/>
              </w:rPr>
              <w:t xml:space="preserve"> (далі – Типовий договір)</w:t>
            </w:r>
            <w:r w:rsidR="0084206F" w:rsidRPr="002D3740">
              <w:rPr>
                <w:rFonts w:ascii="Times New Roman" w:hAnsi="Times New Roman" w:cs="Times New Roman"/>
                <w:bCs/>
                <w:iCs/>
                <w:color w:val="000000" w:themeColor="text1"/>
                <w:sz w:val="24"/>
                <w:szCs w:val="24"/>
                <w:shd w:val="clear" w:color="auto" w:fill="FFFFFF"/>
              </w:rPr>
              <w:t>,  вартість договірної потужності замовника послуг транспортування природного газу визначається із урахуванням встановлених Регулятором тарифів на послуги транспортування природного газу для точок входу та точок виходу до/з газотранспортної системи, та коефіцієнтів, які враховують період та можуть враховувати сезон замовлення потужності.</w:t>
            </w:r>
          </w:p>
          <w:p w:rsidR="0084206F" w:rsidRPr="0084206F" w:rsidRDefault="0084206F" w:rsidP="0084206F">
            <w:pPr>
              <w:ind w:firstLine="462"/>
              <w:jc w:val="both"/>
              <w:rPr>
                <w:rFonts w:ascii="Times New Roman" w:hAnsi="Times New Roman" w:cs="Times New Roman"/>
                <w:bCs/>
                <w:iCs/>
                <w:color w:val="000000" w:themeColor="text1"/>
                <w:sz w:val="24"/>
                <w:szCs w:val="24"/>
                <w:shd w:val="clear" w:color="auto" w:fill="FFFFFF"/>
              </w:rPr>
            </w:pPr>
            <w:r w:rsidRPr="0084206F">
              <w:rPr>
                <w:rFonts w:ascii="Times New Roman" w:hAnsi="Times New Roman" w:cs="Times New Roman"/>
                <w:bCs/>
                <w:iCs/>
                <w:color w:val="000000" w:themeColor="text1"/>
                <w:sz w:val="24"/>
                <w:szCs w:val="24"/>
                <w:shd w:val="clear" w:color="auto" w:fill="FFFFFF"/>
              </w:rPr>
              <w:t xml:space="preserve">Зміни передбачені Проєктом постанови розширюють обсяг інформації, що  подається Оператором ГТС Регулятору, зокрема щодо коефіцієнтів, які враховують період замовлення потужності, та, у разі необхідності, сезон замовлення потужності, з метою встановлення тарифів на послуги </w:t>
            </w:r>
            <w:r w:rsidRPr="0084206F">
              <w:rPr>
                <w:rFonts w:ascii="Times New Roman" w:hAnsi="Times New Roman" w:cs="Times New Roman"/>
                <w:bCs/>
                <w:iCs/>
                <w:color w:val="000000" w:themeColor="text1"/>
                <w:sz w:val="24"/>
                <w:szCs w:val="24"/>
                <w:shd w:val="clear" w:color="auto" w:fill="FFFFFF"/>
              </w:rPr>
              <w:lastRenderedPageBreak/>
              <w:t xml:space="preserve">транспортування природного газу, </w:t>
            </w:r>
          </w:p>
          <w:p w:rsidR="005F5BE5" w:rsidRDefault="0084206F" w:rsidP="0084206F">
            <w:pPr>
              <w:ind w:firstLine="312"/>
              <w:jc w:val="both"/>
              <w:rPr>
                <w:rFonts w:ascii="Times New Roman" w:hAnsi="Times New Roman" w:cs="Times New Roman"/>
                <w:bCs/>
                <w:iCs/>
                <w:sz w:val="24"/>
                <w:szCs w:val="24"/>
                <w:shd w:val="clear" w:color="auto" w:fill="FFFFFF"/>
              </w:rPr>
            </w:pPr>
            <w:r w:rsidRPr="0084206F">
              <w:rPr>
                <w:rFonts w:ascii="Times New Roman" w:hAnsi="Times New Roman" w:cs="Times New Roman"/>
                <w:bCs/>
                <w:iCs/>
                <w:color w:val="000000" w:themeColor="text1"/>
                <w:sz w:val="24"/>
                <w:szCs w:val="24"/>
                <w:shd w:val="clear" w:color="auto" w:fill="FFFFFF"/>
              </w:rPr>
              <w:t xml:space="preserve">Крім того, застосування відповідних коефіцієнтів передбачено положеннями Регламенту </w:t>
            </w:r>
            <w:r w:rsidRPr="0084206F">
              <w:rPr>
                <w:rFonts w:ascii="Times New Roman" w:hAnsi="Times New Roman" w:cs="Times New Roman"/>
                <w:bCs/>
                <w:iCs/>
                <w:sz w:val="24"/>
                <w:szCs w:val="24"/>
                <w:shd w:val="clear" w:color="auto" w:fill="FFFFFF"/>
              </w:rPr>
              <w:t>(ЄС) 2017/460.</w:t>
            </w:r>
          </w:p>
          <w:p w:rsidR="003B6FD6" w:rsidRPr="003B6FD6" w:rsidRDefault="003B6FD6" w:rsidP="0084206F">
            <w:pPr>
              <w:ind w:firstLine="312"/>
              <w:jc w:val="both"/>
              <w:rPr>
                <w:rFonts w:ascii="Times New Roman" w:hAnsi="Times New Roman" w:cs="Times New Roman"/>
                <w:bCs/>
                <w:iCs/>
                <w:color w:val="000000" w:themeColor="text1"/>
                <w:sz w:val="24"/>
                <w:szCs w:val="24"/>
                <w:shd w:val="clear" w:color="auto" w:fill="FFFFFF"/>
              </w:rPr>
            </w:pPr>
            <w:r w:rsidRPr="00825E71">
              <w:rPr>
                <w:rFonts w:ascii="Times New Roman" w:hAnsi="Times New Roman" w:cs="Times New Roman"/>
                <w:bCs/>
                <w:iCs/>
                <w:color w:val="000000" w:themeColor="text1"/>
                <w:sz w:val="24"/>
                <w:szCs w:val="24"/>
                <w:shd w:val="clear" w:color="auto" w:fill="FFFFFF"/>
              </w:rPr>
              <w:t>Також варто зауважити що стаття 36 Закону України «Про ринок природного газу» та Типовий договір не визначають вимог</w:t>
            </w:r>
            <w:r w:rsidR="00825E71" w:rsidRPr="00825E71">
              <w:rPr>
                <w:rFonts w:ascii="Times New Roman" w:hAnsi="Times New Roman" w:cs="Times New Roman"/>
                <w:bCs/>
                <w:iCs/>
                <w:color w:val="000000" w:themeColor="text1"/>
                <w:sz w:val="24"/>
                <w:szCs w:val="24"/>
                <w:shd w:val="clear" w:color="auto" w:fill="FFFFFF"/>
              </w:rPr>
              <w:t>и</w:t>
            </w:r>
            <w:r w:rsidRPr="00825E71">
              <w:rPr>
                <w:rFonts w:ascii="Times New Roman" w:hAnsi="Times New Roman" w:cs="Times New Roman"/>
                <w:bCs/>
                <w:iCs/>
                <w:color w:val="000000" w:themeColor="text1"/>
                <w:sz w:val="24"/>
                <w:szCs w:val="24"/>
                <w:shd w:val="clear" w:color="auto" w:fill="FFFFFF"/>
              </w:rPr>
              <w:t xml:space="preserve"> щодо переліку документів, які подаються ліцензіатом для встановлення тарифів.</w:t>
            </w:r>
          </w:p>
        </w:tc>
      </w:tr>
      <w:tr w:rsidR="00461019" w:rsidRPr="0003685D" w:rsidTr="00775239">
        <w:trPr>
          <w:gridAfter w:val="1"/>
          <w:wAfter w:w="16" w:type="dxa"/>
          <w:jc w:val="center"/>
        </w:trPr>
        <w:tc>
          <w:tcPr>
            <w:tcW w:w="6374" w:type="dxa"/>
          </w:tcPr>
          <w:p w:rsidR="00EF7BA9" w:rsidRPr="0003685D" w:rsidRDefault="00EF7BA9" w:rsidP="00775239">
            <w:pPr>
              <w:pStyle w:val="rvps2"/>
              <w:shd w:val="clear" w:color="auto" w:fill="FFFFFF"/>
              <w:spacing w:before="0" w:beforeAutospacing="0" w:after="0" w:afterAutospacing="0"/>
              <w:ind w:firstLine="450"/>
              <w:jc w:val="both"/>
              <w:rPr>
                <w:lang w:val="uk-UA"/>
              </w:rPr>
            </w:pPr>
            <w:r w:rsidRPr="0003685D">
              <w:rPr>
                <w:lang w:val="uk-UA"/>
              </w:rPr>
              <w:lastRenderedPageBreak/>
              <w:t>3. Для уточнення тарифів ліцензіат подає до НКРЕКП заяву та документи, визначені у пункті 1 цього розділу, у друкованій та електронній формах в 1 примірнику з уточненням прогнозованих даних на рік регуляторного періоду, на який встановлюються тарифи.</w:t>
            </w:r>
          </w:p>
          <w:p w:rsidR="00EF7BA9" w:rsidRPr="0003685D" w:rsidRDefault="00EF7BA9" w:rsidP="00775239">
            <w:pPr>
              <w:pStyle w:val="rvps2"/>
              <w:shd w:val="clear" w:color="auto" w:fill="FFFFFF"/>
              <w:spacing w:before="0" w:beforeAutospacing="0" w:after="0" w:afterAutospacing="0"/>
              <w:ind w:firstLine="450"/>
              <w:jc w:val="both"/>
              <w:rPr>
                <w:lang w:val="uk-UA"/>
              </w:rPr>
            </w:pPr>
            <w:r w:rsidRPr="0003685D">
              <w:rPr>
                <w:b/>
                <w:lang w:val="uk-UA"/>
              </w:rPr>
              <w:t>Уточнення тарифів здійснюється у разі зміни уточненого необхідного доходу більш ніж на 5 % від рівня необхідного доходу, розрахованого при перегляді тарифів, у тому числі внаслідок зміни прогнозованих обсягів потужності.</w:t>
            </w:r>
          </w:p>
          <w:p w:rsidR="00BC7185" w:rsidRPr="0003685D" w:rsidRDefault="00BC7185" w:rsidP="00775239">
            <w:pPr>
              <w:jc w:val="both"/>
              <w:rPr>
                <w:rFonts w:ascii="Times New Roman" w:hAnsi="Times New Roman" w:cs="Times New Roman"/>
                <w:b/>
                <w:bCs/>
                <w:iCs/>
                <w:sz w:val="24"/>
                <w:szCs w:val="24"/>
                <w:shd w:val="clear" w:color="auto" w:fill="FFFFFF"/>
              </w:rPr>
            </w:pPr>
          </w:p>
        </w:tc>
        <w:tc>
          <w:tcPr>
            <w:tcW w:w="5245" w:type="dxa"/>
          </w:tcPr>
          <w:p w:rsidR="00BC7185" w:rsidRPr="0003685D" w:rsidRDefault="00D12CE9" w:rsidP="00775239">
            <w:pPr>
              <w:jc w:val="both"/>
              <w:rPr>
                <w:rFonts w:ascii="Times New Roman" w:hAnsi="Times New Roman" w:cs="Times New Roman"/>
                <w:b/>
                <w:bCs/>
                <w:iCs/>
                <w:sz w:val="24"/>
                <w:szCs w:val="24"/>
                <w:shd w:val="clear" w:color="auto" w:fill="FFFFFF"/>
              </w:rPr>
            </w:pPr>
            <w:r w:rsidRPr="0003685D">
              <w:rPr>
                <w:rFonts w:ascii="Times New Roman" w:hAnsi="Times New Roman" w:cs="Times New Roman"/>
                <w:b/>
                <w:bCs/>
                <w:iCs/>
                <w:sz w:val="24"/>
                <w:szCs w:val="24"/>
                <w:shd w:val="clear" w:color="auto" w:fill="FFFFFF"/>
              </w:rPr>
              <w:tab/>
            </w:r>
            <w:r w:rsidRPr="0003685D">
              <w:rPr>
                <w:rFonts w:ascii="Times New Roman" w:hAnsi="Times New Roman" w:cs="Times New Roman"/>
                <w:b/>
                <w:bCs/>
                <w:i/>
                <w:iCs/>
                <w:sz w:val="24"/>
                <w:szCs w:val="24"/>
                <w:shd w:val="clear" w:color="auto" w:fill="FFFFFF"/>
              </w:rPr>
              <w:t>Зауваження не надходили</w:t>
            </w:r>
          </w:p>
        </w:tc>
        <w:tc>
          <w:tcPr>
            <w:tcW w:w="3685" w:type="dxa"/>
          </w:tcPr>
          <w:p w:rsidR="00BC7185" w:rsidRPr="0003685D" w:rsidRDefault="00BC7185" w:rsidP="00775239">
            <w:pPr>
              <w:jc w:val="both"/>
              <w:rPr>
                <w:rFonts w:ascii="Times New Roman" w:hAnsi="Times New Roman" w:cs="Times New Roman"/>
                <w:b/>
                <w:bCs/>
                <w:iCs/>
                <w:sz w:val="24"/>
                <w:szCs w:val="24"/>
                <w:shd w:val="clear" w:color="auto" w:fill="FFFFFF"/>
              </w:rPr>
            </w:pPr>
          </w:p>
        </w:tc>
      </w:tr>
      <w:tr w:rsidR="00461019" w:rsidRPr="0003685D" w:rsidTr="00775239">
        <w:trPr>
          <w:gridAfter w:val="1"/>
          <w:wAfter w:w="16" w:type="dxa"/>
          <w:jc w:val="center"/>
        </w:trPr>
        <w:tc>
          <w:tcPr>
            <w:tcW w:w="6374" w:type="dxa"/>
          </w:tcPr>
          <w:p w:rsidR="00EF7BA9" w:rsidRPr="0003685D" w:rsidRDefault="00EF7BA9" w:rsidP="00775239">
            <w:pPr>
              <w:ind w:firstLine="709"/>
              <w:jc w:val="both"/>
              <w:rPr>
                <w:rFonts w:ascii="Times New Roman" w:hAnsi="Times New Roman" w:cs="Times New Roman"/>
                <w:sz w:val="24"/>
                <w:szCs w:val="24"/>
              </w:rPr>
            </w:pPr>
            <w:r w:rsidRPr="0003685D">
              <w:rPr>
                <w:rFonts w:ascii="Times New Roman" w:hAnsi="Times New Roman" w:cs="Times New Roman"/>
                <w:sz w:val="24"/>
                <w:szCs w:val="24"/>
              </w:rPr>
              <w:t>…</w:t>
            </w:r>
          </w:p>
          <w:p w:rsidR="00EF7BA9" w:rsidRPr="0003685D" w:rsidRDefault="00EF7BA9" w:rsidP="00775239">
            <w:pPr>
              <w:ind w:firstLine="709"/>
              <w:jc w:val="both"/>
              <w:rPr>
                <w:rFonts w:ascii="Times New Roman" w:hAnsi="Times New Roman" w:cs="Times New Roman"/>
                <w:strike/>
                <w:sz w:val="24"/>
                <w:szCs w:val="24"/>
              </w:rPr>
            </w:pPr>
            <w:r w:rsidRPr="0003685D">
              <w:rPr>
                <w:rFonts w:ascii="Times New Roman" w:hAnsi="Times New Roman" w:cs="Times New Roman"/>
                <w:sz w:val="24"/>
                <w:szCs w:val="24"/>
              </w:rPr>
              <w:t xml:space="preserve">5. </w:t>
            </w:r>
            <w:r w:rsidRPr="0003685D">
              <w:rPr>
                <w:rFonts w:ascii="Times New Roman" w:hAnsi="Times New Roman" w:cs="Times New Roman"/>
                <w:strike/>
                <w:sz w:val="24"/>
                <w:szCs w:val="24"/>
              </w:rPr>
              <w:t xml:space="preserve">До подання документів до НКРЕКП ліцензіат має провести відкриті обговорення питання щодо встановлення тарифів на послуги транспортування природного газу  для точок входу та виходу в/з газотранспортну(ої) систему(и) або змін до них відповідно до Порядку проведення відкритого обговорення проектів рішень Національної комісії, що здійснює державне регулювання у сферах енергетики та комунальних послуг, затвердженого постановою НКРЕКП від 30 червня 2017 року № 866. </w:t>
            </w:r>
          </w:p>
          <w:p w:rsidR="00BC7185" w:rsidRPr="0003685D" w:rsidRDefault="00BC7185" w:rsidP="00775239">
            <w:pPr>
              <w:jc w:val="both"/>
              <w:rPr>
                <w:rFonts w:ascii="Times New Roman" w:hAnsi="Times New Roman" w:cs="Times New Roman"/>
                <w:b/>
                <w:bCs/>
                <w:iCs/>
                <w:sz w:val="24"/>
                <w:szCs w:val="24"/>
                <w:shd w:val="clear" w:color="auto" w:fill="FFFFFF"/>
              </w:rPr>
            </w:pPr>
          </w:p>
        </w:tc>
        <w:tc>
          <w:tcPr>
            <w:tcW w:w="5245" w:type="dxa"/>
          </w:tcPr>
          <w:p w:rsidR="006C6621" w:rsidRPr="0003685D" w:rsidRDefault="006C6621" w:rsidP="002E0DF5">
            <w:pPr>
              <w:ind w:firstLine="751"/>
              <w:jc w:val="both"/>
              <w:rPr>
                <w:rFonts w:ascii="Times New Roman" w:hAnsi="Times New Roman" w:cs="Times New Roman"/>
                <w:b/>
                <w:bCs/>
                <w:i/>
                <w:iCs/>
                <w:sz w:val="24"/>
                <w:szCs w:val="24"/>
                <w:shd w:val="clear" w:color="auto" w:fill="FFFFFF"/>
              </w:rPr>
            </w:pPr>
          </w:p>
          <w:p w:rsidR="00B6285B" w:rsidRPr="00B6285B" w:rsidRDefault="00B6285B" w:rsidP="00B6285B">
            <w:pPr>
              <w:rPr>
                <w:rFonts w:ascii="Times New Roman" w:hAnsi="Times New Roman" w:cs="Times New Roman"/>
                <w:b/>
                <w:bCs/>
                <w:i/>
                <w:iCs/>
                <w:sz w:val="24"/>
                <w:szCs w:val="24"/>
                <w:shd w:val="clear" w:color="auto" w:fill="FFFFFF"/>
              </w:rPr>
            </w:pPr>
            <w:r>
              <w:rPr>
                <w:rFonts w:ascii="Times New Roman" w:hAnsi="Times New Roman" w:cs="Times New Roman"/>
                <w:b/>
                <w:bCs/>
                <w:iCs/>
                <w:sz w:val="24"/>
                <w:szCs w:val="24"/>
                <w:shd w:val="clear" w:color="auto" w:fill="FFFFFF"/>
              </w:rPr>
              <w:tab/>
            </w:r>
            <w:r w:rsidRPr="00B6285B">
              <w:rPr>
                <w:rFonts w:ascii="Times New Roman" w:hAnsi="Times New Roman" w:cs="Times New Roman"/>
                <w:b/>
                <w:bCs/>
                <w:i/>
                <w:iCs/>
                <w:sz w:val="24"/>
                <w:szCs w:val="24"/>
                <w:shd w:val="clear" w:color="auto" w:fill="FFFFFF"/>
              </w:rPr>
              <w:t>Пропозиція ГС «</w:t>
            </w:r>
            <w:r w:rsidR="008D0180" w:rsidRPr="0084206F">
              <w:rPr>
                <w:rFonts w:ascii="Times New Roman" w:hAnsi="Times New Roman" w:cs="Times New Roman"/>
                <w:b/>
                <w:bCs/>
                <w:iCs/>
                <w:sz w:val="24"/>
                <w:szCs w:val="24"/>
                <w:shd w:val="clear" w:color="auto" w:fill="FFFFFF"/>
              </w:rPr>
              <w:t>Асоціація постачальників енергоресурсів</w:t>
            </w:r>
            <w:r w:rsidRPr="00B6285B">
              <w:rPr>
                <w:rFonts w:ascii="Times New Roman" w:hAnsi="Times New Roman" w:cs="Times New Roman"/>
                <w:b/>
                <w:bCs/>
                <w:i/>
                <w:iCs/>
                <w:sz w:val="24"/>
                <w:szCs w:val="24"/>
                <w:shd w:val="clear" w:color="auto" w:fill="FFFFFF"/>
              </w:rPr>
              <w:t>»:</w:t>
            </w:r>
          </w:p>
          <w:p w:rsidR="00B6285B" w:rsidRPr="00B6285B" w:rsidRDefault="00B6285B" w:rsidP="00B6285B">
            <w:pPr>
              <w:jc w:val="both"/>
              <w:rPr>
                <w:rFonts w:ascii="Times New Roman" w:hAnsi="Times New Roman" w:cs="Times New Roman"/>
                <w:sz w:val="24"/>
                <w:szCs w:val="24"/>
              </w:rPr>
            </w:pPr>
            <w:r>
              <w:rPr>
                <w:sz w:val="24"/>
                <w:szCs w:val="24"/>
              </w:rPr>
              <w:tab/>
            </w:r>
            <w:r w:rsidRPr="00B6285B">
              <w:rPr>
                <w:rFonts w:ascii="Times New Roman" w:hAnsi="Times New Roman" w:cs="Times New Roman"/>
                <w:sz w:val="24"/>
                <w:szCs w:val="24"/>
              </w:rPr>
              <w:t>Не приймати</w:t>
            </w:r>
          </w:p>
          <w:p w:rsidR="00B6285B" w:rsidRDefault="00B6285B" w:rsidP="00B6285B">
            <w:pPr>
              <w:jc w:val="both"/>
              <w:rPr>
                <w:rFonts w:ascii="Times New Roman" w:hAnsi="Times New Roman" w:cs="Times New Roman"/>
                <w:b/>
                <w:bCs/>
                <w:iCs/>
                <w:sz w:val="24"/>
                <w:szCs w:val="24"/>
                <w:shd w:val="clear" w:color="auto" w:fill="FFFFFF"/>
              </w:rPr>
            </w:pPr>
          </w:p>
          <w:p w:rsidR="00B6285B" w:rsidRDefault="00B6285B" w:rsidP="00B6285B">
            <w:pPr>
              <w:jc w:val="both"/>
              <w:rPr>
                <w:rFonts w:ascii="Times New Roman" w:hAnsi="Times New Roman" w:cs="Times New Roman"/>
                <w:b/>
                <w:bCs/>
                <w:iCs/>
                <w:sz w:val="24"/>
                <w:szCs w:val="24"/>
                <w:shd w:val="clear" w:color="auto" w:fill="FFFFFF"/>
              </w:rPr>
            </w:pPr>
          </w:p>
          <w:p w:rsidR="00B6285B" w:rsidRDefault="00B6285B" w:rsidP="00B6285B">
            <w:pPr>
              <w:jc w:val="both"/>
              <w:rPr>
                <w:rFonts w:ascii="Times New Roman" w:hAnsi="Times New Roman" w:cs="Times New Roman"/>
                <w:b/>
                <w:bCs/>
                <w:i/>
                <w:iCs/>
                <w:sz w:val="24"/>
                <w:szCs w:val="24"/>
                <w:shd w:val="clear" w:color="auto" w:fill="FFFFFF"/>
              </w:rPr>
            </w:pPr>
            <w:r>
              <w:rPr>
                <w:rFonts w:ascii="Times New Roman" w:hAnsi="Times New Roman" w:cs="Times New Roman"/>
                <w:b/>
                <w:bCs/>
                <w:i/>
                <w:iCs/>
                <w:sz w:val="24"/>
                <w:szCs w:val="24"/>
                <w:shd w:val="clear" w:color="auto" w:fill="FFFFFF"/>
              </w:rPr>
              <w:tab/>
            </w:r>
            <w:r w:rsidRPr="0003685D">
              <w:rPr>
                <w:rFonts w:ascii="Times New Roman" w:hAnsi="Times New Roman" w:cs="Times New Roman"/>
                <w:b/>
                <w:bCs/>
                <w:i/>
                <w:iCs/>
                <w:sz w:val="24"/>
                <w:szCs w:val="24"/>
                <w:shd w:val="clear" w:color="auto" w:fill="FFFFFF"/>
              </w:rPr>
              <w:t>Обґрунтування:</w:t>
            </w:r>
          </w:p>
          <w:p w:rsidR="00BC7185" w:rsidRPr="00B6285B" w:rsidRDefault="00B6285B" w:rsidP="00B6285B">
            <w:pPr>
              <w:jc w:val="both"/>
              <w:rPr>
                <w:rFonts w:ascii="Times New Roman" w:hAnsi="Times New Roman" w:cs="Times New Roman"/>
                <w:bCs/>
                <w:iCs/>
                <w:sz w:val="24"/>
                <w:szCs w:val="24"/>
                <w:shd w:val="clear" w:color="auto" w:fill="FFFFFF"/>
              </w:rPr>
            </w:pPr>
            <w:r>
              <w:rPr>
                <w:rFonts w:ascii="Times New Roman" w:hAnsi="Times New Roman" w:cs="Times New Roman"/>
                <w:b/>
                <w:bCs/>
                <w:iCs/>
                <w:sz w:val="24"/>
                <w:szCs w:val="24"/>
                <w:shd w:val="clear" w:color="auto" w:fill="FFFFFF"/>
              </w:rPr>
              <w:tab/>
            </w:r>
            <w:r w:rsidRPr="00B6285B">
              <w:rPr>
                <w:rFonts w:ascii="Times New Roman" w:hAnsi="Times New Roman" w:cs="Times New Roman"/>
                <w:bCs/>
                <w:iCs/>
                <w:sz w:val="24"/>
                <w:szCs w:val="24"/>
                <w:shd w:val="clear" w:color="auto" w:fill="FFFFFF"/>
              </w:rPr>
              <w:t>Пропозиція випливає з пропозицій, що наведені вище, до яких надані обґрунтування.</w:t>
            </w:r>
          </w:p>
        </w:tc>
        <w:tc>
          <w:tcPr>
            <w:tcW w:w="3685" w:type="dxa"/>
          </w:tcPr>
          <w:p w:rsidR="003F4582" w:rsidRDefault="003F4582" w:rsidP="009E1F92">
            <w:pPr>
              <w:ind w:firstLine="312"/>
              <w:jc w:val="both"/>
              <w:rPr>
                <w:rFonts w:ascii="Times New Roman" w:eastAsia="Times New Roman" w:hAnsi="Times New Roman" w:cs="Times New Roman"/>
                <w:color w:val="000000" w:themeColor="text1"/>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r w:rsidRPr="0003685D">
              <w:rPr>
                <w:rFonts w:ascii="Times New Roman" w:eastAsia="Times New Roman" w:hAnsi="Times New Roman" w:cs="Times New Roman"/>
                <w:color w:val="000000" w:themeColor="text1"/>
                <w:sz w:val="24"/>
                <w:szCs w:val="24"/>
                <w:lang w:eastAsia="uk-UA"/>
              </w:rPr>
              <w:t xml:space="preserve"> </w:t>
            </w:r>
          </w:p>
          <w:p w:rsidR="009E1F92" w:rsidRPr="00E23E73" w:rsidRDefault="009E1F92" w:rsidP="009E1F92">
            <w:pPr>
              <w:ind w:firstLine="312"/>
              <w:jc w:val="both"/>
              <w:rPr>
                <w:rFonts w:ascii="Times New Roman" w:eastAsia="Times New Roman" w:hAnsi="Times New Roman" w:cs="Times New Roman"/>
                <w:sz w:val="24"/>
                <w:szCs w:val="24"/>
                <w:lang w:eastAsia="uk-UA"/>
              </w:rPr>
            </w:pPr>
            <w:r w:rsidRPr="00E23E73">
              <w:rPr>
                <w:rFonts w:ascii="Times New Roman" w:eastAsia="Times New Roman" w:hAnsi="Times New Roman" w:cs="Times New Roman"/>
                <w:color w:val="000000" w:themeColor="text1"/>
                <w:sz w:val="24"/>
                <w:szCs w:val="24"/>
                <w:lang w:eastAsia="uk-UA"/>
              </w:rPr>
              <w:t xml:space="preserve">Проєктом постанови передбачено, визначення особливостей проведення відкритого обговорення (відкритого слухання) Оператором газотранспортної системи питання щодо необхідності встановлення тарифів на послуги транспортування природного газу </w:t>
            </w:r>
            <w:r w:rsidRPr="00E23E73">
              <w:rPr>
                <w:rFonts w:ascii="Times New Roman" w:eastAsia="Times New Roman" w:hAnsi="Times New Roman" w:cs="Times New Roman"/>
                <w:sz w:val="24"/>
                <w:szCs w:val="24"/>
                <w:lang w:eastAsia="uk-UA"/>
              </w:rPr>
              <w:t>з урахуванням вимог Регламенту ЄС 2017/460.</w:t>
            </w:r>
          </w:p>
          <w:p w:rsidR="009E1F92" w:rsidRPr="0003685D" w:rsidRDefault="009E1F92" w:rsidP="009E1F92">
            <w:pPr>
              <w:ind w:firstLine="312"/>
              <w:jc w:val="both"/>
              <w:rPr>
                <w:rFonts w:ascii="Times New Roman" w:hAnsi="Times New Roman" w:cs="Times New Roman"/>
                <w:bCs/>
                <w:iCs/>
                <w:color w:val="000000" w:themeColor="text1"/>
                <w:sz w:val="24"/>
                <w:szCs w:val="24"/>
                <w:shd w:val="clear" w:color="auto" w:fill="FFFFFF"/>
              </w:rPr>
            </w:pPr>
            <w:r w:rsidRPr="00E23E73">
              <w:rPr>
                <w:rFonts w:ascii="Times New Roman" w:hAnsi="Times New Roman" w:cs="Times New Roman"/>
                <w:bCs/>
                <w:iCs/>
                <w:color w:val="000000" w:themeColor="text1"/>
                <w:sz w:val="24"/>
                <w:szCs w:val="24"/>
                <w:shd w:val="clear" w:color="auto" w:fill="FFFFFF"/>
              </w:rPr>
              <w:lastRenderedPageBreak/>
              <w:t>Передбачені Проєктом постанови зміни запроваджуються з метою забезпечення більшої прозорості процедури проведення ліцензіатом відкритого обговорення (відкритого слухання) питання щодо необхідності встановлення тарифів на послуги транспортування природного газу, у відповідності до положень Регламенту.</w:t>
            </w:r>
          </w:p>
          <w:p w:rsidR="00AE5824" w:rsidRPr="00B77776" w:rsidRDefault="00AE5824" w:rsidP="00C671E9">
            <w:pPr>
              <w:ind w:firstLine="312"/>
              <w:jc w:val="both"/>
              <w:rPr>
                <w:rFonts w:ascii="Times New Roman" w:hAnsi="Times New Roman" w:cs="Times New Roman"/>
                <w:bCs/>
                <w:iCs/>
                <w:color w:val="000000" w:themeColor="text1"/>
                <w:sz w:val="24"/>
                <w:szCs w:val="24"/>
                <w:shd w:val="clear" w:color="auto" w:fill="FFFFFF"/>
                <w:lang w:val="en-US"/>
              </w:rPr>
            </w:pPr>
            <w:r w:rsidRPr="0003685D">
              <w:rPr>
                <w:rFonts w:ascii="Times New Roman" w:hAnsi="Times New Roman" w:cs="Times New Roman"/>
                <w:bCs/>
                <w:iCs/>
                <w:color w:val="000000" w:themeColor="text1"/>
                <w:sz w:val="24"/>
                <w:szCs w:val="24"/>
                <w:shd w:val="clear" w:color="auto" w:fill="FFFFFF"/>
              </w:rPr>
              <w:t>Крім того Проєкт постанови не відміняє  обов’язку проведення НКРЕКП відкритого обговорення проєктів рішень  Регулятора з питань встановлення тарифів на виконання положень статті 16 Закону України «Про Національну комісію, що здійснює державне регулювання у сферах енергетики та комунальних послуг».</w:t>
            </w:r>
            <w:bookmarkStart w:id="2" w:name="_GoBack"/>
            <w:bookmarkEnd w:id="2"/>
          </w:p>
        </w:tc>
      </w:tr>
      <w:tr w:rsidR="00EF7BA9" w:rsidRPr="0003685D" w:rsidTr="00775239">
        <w:trPr>
          <w:jc w:val="center"/>
        </w:trPr>
        <w:tc>
          <w:tcPr>
            <w:tcW w:w="15320" w:type="dxa"/>
            <w:gridSpan w:val="4"/>
          </w:tcPr>
          <w:p w:rsidR="00EF7BA9" w:rsidRPr="0003685D" w:rsidRDefault="00EF7BA9" w:rsidP="00775239">
            <w:pPr>
              <w:ind w:firstLine="709"/>
              <w:jc w:val="center"/>
              <w:rPr>
                <w:rFonts w:ascii="Times New Roman" w:hAnsi="Times New Roman" w:cs="Times New Roman"/>
                <w:b/>
                <w:bCs/>
                <w:sz w:val="24"/>
                <w:szCs w:val="24"/>
              </w:rPr>
            </w:pPr>
            <w:r w:rsidRPr="0003685D">
              <w:rPr>
                <w:rFonts w:ascii="Times New Roman" w:hAnsi="Times New Roman" w:cs="Times New Roman"/>
                <w:b/>
                <w:bCs/>
                <w:sz w:val="24"/>
                <w:szCs w:val="24"/>
              </w:rPr>
              <w:lastRenderedPageBreak/>
              <w:t>2. Порядок та строки розгляду заяви</w:t>
            </w:r>
          </w:p>
        </w:tc>
      </w:tr>
      <w:tr w:rsidR="00EF7BA9" w:rsidRPr="0003685D" w:rsidTr="00775239">
        <w:trPr>
          <w:gridAfter w:val="1"/>
          <w:wAfter w:w="16" w:type="dxa"/>
          <w:jc w:val="center"/>
        </w:trPr>
        <w:tc>
          <w:tcPr>
            <w:tcW w:w="6374" w:type="dxa"/>
          </w:tcPr>
          <w:p w:rsidR="00EF7BA9" w:rsidRPr="0003685D" w:rsidRDefault="00EF7BA9" w:rsidP="00775239">
            <w:pPr>
              <w:jc w:val="both"/>
              <w:rPr>
                <w:rFonts w:ascii="Times New Roman" w:hAnsi="Times New Roman" w:cs="Times New Roman"/>
                <w:b/>
                <w:bCs/>
                <w:iCs/>
                <w:sz w:val="24"/>
                <w:szCs w:val="24"/>
                <w:shd w:val="clear" w:color="auto" w:fill="FFFFFF"/>
              </w:rPr>
            </w:pPr>
            <w:r w:rsidRPr="0003685D">
              <w:rPr>
                <w:rFonts w:ascii="Times New Roman" w:hAnsi="Times New Roman" w:cs="Times New Roman"/>
                <w:sz w:val="24"/>
                <w:szCs w:val="24"/>
              </w:rPr>
              <w:t xml:space="preserve">1. Заява на перегляд тарифу та додані до неї відповідно до пунктів 1 та 2 глави 1 цього розділу документи подаються до НКРЕКП </w:t>
            </w:r>
            <w:r w:rsidRPr="0003685D">
              <w:rPr>
                <w:rFonts w:ascii="Times New Roman" w:hAnsi="Times New Roman" w:cs="Times New Roman"/>
                <w:strike/>
                <w:sz w:val="24"/>
                <w:szCs w:val="24"/>
              </w:rPr>
              <w:t>до 01 жовтня року, що передує року, на який буде встановлюватися тариф</w:t>
            </w:r>
            <w:r w:rsidRPr="0003685D">
              <w:rPr>
                <w:rFonts w:ascii="Times New Roman" w:hAnsi="Times New Roman" w:cs="Times New Roman"/>
                <w:b/>
                <w:sz w:val="24"/>
                <w:szCs w:val="24"/>
              </w:rPr>
              <w:t xml:space="preserve"> до 01 листопада року </w:t>
            </w:r>
            <w:r w:rsidRPr="0003685D">
              <w:rPr>
                <w:rFonts w:ascii="Times New Roman" w:hAnsi="Times New Roman" w:cs="Times New Roman"/>
                <w:b/>
                <w:color w:val="333333"/>
                <w:sz w:val="24"/>
                <w:szCs w:val="24"/>
                <w:shd w:val="clear" w:color="auto" w:fill="FFFFFF"/>
              </w:rPr>
              <w:t>t-2</w:t>
            </w:r>
            <w:r w:rsidRPr="0003685D">
              <w:rPr>
                <w:rFonts w:ascii="Times New Roman" w:hAnsi="Times New Roman" w:cs="Times New Roman"/>
                <w:sz w:val="24"/>
                <w:szCs w:val="24"/>
              </w:rPr>
              <w:t>.</w:t>
            </w:r>
          </w:p>
        </w:tc>
        <w:tc>
          <w:tcPr>
            <w:tcW w:w="5245" w:type="dxa"/>
          </w:tcPr>
          <w:p w:rsidR="00EF7BA9" w:rsidRPr="0003685D" w:rsidRDefault="00D12CE9" w:rsidP="002E0DF5">
            <w:pPr>
              <w:ind w:firstLine="751"/>
              <w:jc w:val="both"/>
              <w:rPr>
                <w:rFonts w:ascii="Times New Roman" w:hAnsi="Times New Roman" w:cs="Times New Roman"/>
                <w:b/>
                <w:bCs/>
                <w:iCs/>
                <w:sz w:val="24"/>
                <w:szCs w:val="24"/>
                <w:shd w:val="clear" w:color="auto" w:fill="FFFFFF"/>
              </w:rPr>
            </w:pPr>
            <w:r w:rsidRPr="0003685D">
              <w:rPr>
                <w:rFonts w:ascii="Times New Roman" w:hAnsi="Times New Roman" w:cs="Times New Roman"/>
                <w:b/>
                <w:bCs/>
                <w:i/>
                <w:iCs/>
                <w:sz w:val="24"/>
                <w:szCs w:val="24"/>
                <w:shd w:val="clear" w:color="auto" w:fill="FFFFFF"/>
              </w:rPr>
              <w:t>Зауваження не надходили</w:t>
            </w:r>
          </w:p>
        </w:tc>
        <w:tc>
          <w:tcPr>
            <w:tcW w:w="3685" w:type="dxa"/>
          </w:tcPr>
          <w:p w:rsidR="00EF7BA9" w:rsidRPr="0003685D" w:rsidRDefault="00EF7BA9" w:rsidP="00775239">
            <w:pPr>
              <w:jc w:val="both"/>
              <w:rPr>
                <w:rFonts w:ascii="Times New Roman" w:hAnsi="Times New Roman" w:cs="Times New Roman"/>
                <w:b/>
                <w:bCs/>
                <w:iCs/>
                <w:sz w:val="24"/>
                <w:szCs w:val="24"/>
                <w:shd w:val="clear" w:color="auto" w:fill="FFFFFF"/>
              </w:rPr>
            </w:pPr>
          </w:p>
        </w:tc>
      </w:tr>
      <w:tr w:rsidR="00EF7BA9" w:rsidRPr="0003685D" w:rsidTr="00775239">
        <w:trPr>
          <w:gridAfter w:val="1"/>
          <w:wAfter w:w="16" w:type="dxa"/>
          <w:jc w:val="center"/>
        </w:trPr>
        <w:tc>
          <w:tcPr>
            <w:tcW w:w="6374" w:type="dxa"/>
          </w:tcPr>
          <w:p w:rsidR="00EF7BA9" w:rsidRPr="0003685D" w:rsidRDefault="00EF7BA9" w:rsidP="00775239">
            <w:pPr>
              <w:pStyle w:val="rvps2"/>
              <w:shd w:val="clear" w:color="auto" w:fill="FFFFFF"/>
              <w:spacing w:before="0" w:beforeAutospacing="0" w:after="0" w:afterAutospacing="0"/>
              <w:ind w:firstLine="450"/>
              <w:jc w:val="both"/>
              <w:rPr>
                <w:b/>
                <w:lang w:val="uk-UA"/>
              </w:rPr>
            </w:pPr>
            <w:r w:rsidRPr="0003685D">
              <w:rPr>
                <w:b/>
                <w:lang w:val="uk-UA"/>
              </w:rPr>
              <w:t>8. При перегляді тарифів НКРЕКП схвалює проєкт рішення НКРЕКП про встановлення тарифів до 15 грудня року t-2 та протягом 3 робочих днів надсилає копію проєкту рішення ліцензіату для проведення консультацій згідно з главою 4 цього розділу.</w:t>
            </w:r>
          </w:p>
          <w:p w:rsidR="00EF7BA9" w:rsidRPr="00825E71" w:rsidRDefault="00EF7BA9" w:rsidP="00775239">
            <w:pPr>
              <w:pStyle w:val="rvps2"/>
              <w:shd w:val="clear" w:color="auto" w:fill="FFFFFF"/>
              <w:spacing w:before="0" w:beforeAutospacing="0" w:after="0" w:afterAutospacing="0"/>
              <w:ind w:firstLine="450"/>
              <w:jc w:val="both"/>
              <w:rPr>
                <w:b/>
                <w:lang w:val="uk-UA"/>
              </w:rPr>
            </w:pPr>
            <w:r w:rsidRPr="00825E71">
              <w:rPr>
                <w:b/>
                <w:lang w:val="uk-UA"/>
              </w:rPr>
              <w:t>НКРЕКП приймає рішення щодо встановлення тарифів:</w:t>
            </w:r>
          </w:p>
          <w:p w:rsidR="00EF7BA9" w:rsidRPr="00825E71" w:rsidRDefault="00EF7BA9" w:rsidP="00775239">
            <w:pPr>
              <w:pStyle w:val="rvps2"/>
              <w:shd w:val="clear" w:color="auto" w:fill="FFFFFF"/>
              <w:spacing w:before="0" w:beforeAutospacing="0" w:after="0" w:afterAutospacing="0"/>
              <w:ind w:firstLine="450"/>
              <w:jc w:val="both"/>
              <w:rPr>
                <w:b/>
                <w:lang w:val="uk-UA"/>
              </w:rPr>
            </w:pPr>
            <w:r w:rsidRPr="00825E71">
              <w:rPr>
                <w:b/>
                <w:lang w:val="uk-UA"/>
              </w:rPr>
              <w:t xml:space="preserve">при перегляді - до 31 травня року, що передує року, на який встановлюються тарифи, </w:t>
            </w:r>
          </w:p>
          <w:p w:rsidR="00EF7BA9" w:rsidRPr="00825E71" w:rsidRDefault="00EF7BA9" w:rsidP="00775239">
            <w:pPr>
              <w:pStyle w:val="rvps2"/>
              <w:shd w:val="clear" w:color="auto" w:fill="FFFFFF"/>
              <w:spacing w:before="0" w:beforeAutospacing="0" w:after="0" w:afterAutospacing="0"/>
              <w:ind w:firstLine="450"/>
              <w:jc w:val="both"/>
              <w:rPr>
                <w:b/>
                <w:lang w:val="uk-UA"/>
              </w:rPr>
            </w:pPr>
            <w:r w:rsidRPr="00825E71">
              <w:rPr>
                <w:b/>
                <w:lang w:val="uk-UA"/>
              </w:rPr>
              <w:lastRenderedPageBreak/>
              <w:t>при уточненні - до 31 грудня року, що передує року, на який встановлюються тарифи.</w:t>
            </w:r>
          </w:p>
          <w:p w:rsidR="00EF7BA9" w:rsidRPr="0003685D" w:rsidRDefault="00EF7BA9" w:rsidP="00775239">
            <w:pPr>
              <w:jc w:val="both"/>
              <w:rPr>
                <w:rFonts w:ascii="Times New Roman" w:hAnsi="Times New Roman" w:cs="Times New Roman"/>
                <w:b/>
                <w:bCs/>
                <w:iCs/>
                <w:sz w:val="24"/>
                <w:szCs w:val="24"/>
                <w:shd w:val="clear" w:color="auto" w:fill="FFFFFF"/>
              </w:rPr>
            </w:pPr>
            <w:r w:rsidRPr="00825E71">
              <w:rPr>
                <w:rFonts w:ascii="Times New Roman" w:hAnsi="Times New Roman" w:cs="Times New Roman"/>
              </w:rPr>
              <w:t>…</w:t>
            </w:r>
          </w:p>
        </w:tc>
        <w:tc>
          <w:tcPr>
            <w:tcW w:w="5245" w:type="dxa"/>
          </w:tcPr>
          <w:p w:rsidR="00B6285B" w:rsidRPr="00B6285B" w:rsidRDefault="00B6285B" w:rsidP="00B6285B">
            <w:pPr>
              <w:rPr>
                <w:rFonts w:ascii="Times New Roman" w:hAnsi="Times New Roman" w:cs="Times New Roman"/>
                <w:b/>
                <w:bCs/>
                <w:i/>
                <w:iCs/>
                <w:sz w:val="24"/>
                <w:szCs w:val="24"/>
                <w:shd w:val="clear" w:color="auto" w:fill="FFFFFF"/>
              </w:rPr>
            </w:pPr>
            <w:r>
              <w:rPr>
                <w:rFonts w:ascii="Times New Roman" w:hAnsi="Times New Roman" w:cs="Times New Roman"/>
                <w:b/>
                <w:bCs/>
                <w:i/>
                <w:iCs/>
                <w:sz w:val="24"/>
                <w:szCs w:val="24"/>
                <w:shd w:val="clear" w:color="auto" w:fill="FFFFFF"/>
              </w:rPr>
              <w:lastRenderedPageBreak/>
              <w:tab/>
            </w:r>
            <w:r w:rsidR="00902BED">
              <w:rPr>
                <w:rFonts w:ascii="Times New Roman" w:hAnsi="Times New Roman" w:cs="Times New Roman"/>
                <w:b/>
                <w:bCs/>
                <w:i/>
                <w:iCs/>
                <w:sz w:val="24"/>
                <w:szCs w:val="24"/>
                <w:shd w:val="clear" w:color="auto" w:fill="FFFFFF"/>
              </w:rPr>
              <w:t>Зауваження</w:t>
            </w:r>
            <w:r w:rsidRPr="00B6285B">
              <w:rPr>
                <w:rFonts w:ascii="Times New Roman" w:hAnsi="Times New Roman" w:cs="Times New Roman"/>
                <w:b/>
                <w:bCs/>
                <w:i/>
                <w:iCs/>
                <w:sz w:val="24"/>
                <w:szCs w:val="24"/>
                <w:shd w:val="clear" w:color="auto" w:fill="FFFFFF"/>
              </w:rPr>
              <w:t xml:space="preserve"> ГС «</w:t>
            </w:r>
            <w:r w:rsidR="008D0180" w:rsidRPr="0084206F">
              <w:rPr>
                <w:rFonts w:ascii="Times New Roman" w:hAnsi="Times New Roman" w:cs="Times New Roman"/>
                <w:b/>
                <w:bCs/>
                <w:iCs/>
                <w:sz w:val="24"/>
                <w:szCs w:val="24"/>
                <w:shd w:val="clear" w:color="auto" w:fill="FFFFFF"/>
              </w:rPr>
              <w:t>Асоціація постачальників енергоресурсів</w:t>
            </w:r>
            <w:r w:rsidRPr="00B6285B">
              <w:rPr>
                <w:rFonts w:ascii="Times New Roman" w:hAnsi="Times New Roman" w:cs="Times New Roman"/>
                <w:b/>
                <w:bCs/>
                <w:i/>
                <w:iCs/>
                <w:sz w:val="24"/>
                <w:szCs w:val="24"/>
                <w:shd w:val="clear" w:color="auto" w:fill="FFFFFF"/>
              </w:rPr>
              <w:t>»:</w:t>
            </w:r>
          </w:p>
          <w:p w:rsidR="00B6285B" w:rsidRDefault="00B6285B" w:rsidP="00B6285B">
            <w:pPr>
              <w:jc w:val="both"/>
              <w:rPr>
                <w:rFonts w:ascii="Times New Roman" w:hAnsi="Times New Roman" w:cs="Times New Roman"/>
                <w:b/>
                <w:bCs/>
                <w:i/>
                <w:iCs/>
                <w:sz w:val="24"/>
                <w:szCs w:val="24"/>
                <w:shd w:val="clear" w:color="auto" w:fill="FFFFFF"/>
              </w:rPr>
            </w:pPr>
            <w:r>
              <w:rPr>
                <w:sz w:val="24"/>
                <w:szCs w:val="24"/>
              </w:rPr>
              <w:tab/>
            </w:r>
          </w:p>
          <w:p w:rsidR="00B6285B" w:rsidRPr="00B6285B" w:rsidRDefault="00B6285B" w:rsidP="00B6285B">
            <w:pPr>
              <w:jc w:val="both"/>
              <w:rPr>
                <w:rFonts w:ascii="Times New Roman" w:hAnsi="Times New Roman" w:cs="Times New Roman"/>
                <w:b/>
                <w:bCs/>
                <w:iCs/>
                <w:sz w:val="24"/>
                <w:szCs w:val="24"/>
                <w:shd w:val="clear" w:color="auto" w:fill="FFFFFF"/>
              </w:rPr>
            </w:pPr>
            <w:r>
              <w:rPr>
                <w:rFonts w:ascii="Times New Roman" w:hAnsi="Times New Roman" w:cs="Times New Roman"/>
                <w:b/>
                <w:bCs/>
                <w:iCs/>
                <w:sz w:val="24"/>
                <w:szCs w:val="24"/>
                <w:shd w:val="clear" w:color="auto" w:fill="FFFFFF"/>
              </w:rPr>
              <w:tab/>
            </w:r>
            <w:r w:rsidRPr="00B6285B">
              <w:rPr>
                <w:rFonts w:ascii="Times New Roman" w:hAnsi="Times New Roman" w:cs="Times New Roman"/>
                <w:b/>
                <w:bCs/>
                <w:iCs/>
                <w:sz w:val="24"/>
                <w:szCs w:val="24"/>
                <w:shd w:val="clear" w:color="auto" w:fill="FFFFFF"/>
              </w:rPr>
              <w:t xml:space="preserve">Згідно п. 2 розділу 1 проєктом змін  передбачено, що на період дії на території України воєнного стану положення пунктів 1 та 8 глави 2 та глави 4 розділу Х цієї Методики при визначенні та розрахунку тарифів на </w:t>
            </w:r>
            <w:r w:rsidRPr="00B6285B">
              <w:rPr>
                <w:rFonts w:ascii="Times New Roman" w:hAnsi="Times New Roman" w:cs="Times New Roman"/>
                <w:b/>
                <w:bCs/>
                <w:iCs/>
                <w:sz w:val="24"/>
                <w:szCs w:val="24"/>
                <w:shd w:val="clear" w:color="auto" w:fill="FFFFFF"/>
              </w:rPr>
              <w:lastRenderedPageBreak/>
              <w:t>послуги транспортування природного газу не застосовуються.</w:t>
            </w:r>
          </w:p>
          <w:p w:rsidR="00B6285B" w:rsidRPr="00B6285B" w:rsidRDefault="00B6285B" w:rsidP="00B6285B">
            <w:pPr>
              <w:jc w:val="both"/>
              <w:rPr>
                <w:rFonts w:ascii="Times New Roman" w:hAnsi="Times New Roman" w:cs="Times New Roman"/>
                <w:bCs/>
                <w:iCs/>
                <w:sz w:val="24"/>
                <w:szCs w:val="24"/>
                <w:shd w:val="clear" w:color="auto" w:fill="FFFFFF"/>
              </w:rPr>
            </w:pPr>
            <w:r>
              <w:rPr>
                <w:rFonts w:ascii="Times New Roman" w:hAnsi="Times New Roman" w:cs="Times New Roman"/>
                <w:bCs/>
                <w:iCs/>
                <w:sz w:val="24"/>
                <w:szCs w:val="24"/>
                <w:shd w:val="clear" w:color="auto" w:fill="FFFFFF"/>
              </w:rPr>
              <w:tab/>
            </w:r>
            <w:r w:rsidRPr="00B6285B">
              <w:rPr>
                <w:rFonts w:ascii="Times New Roman" w:hAnsi="Times New Roman" w:cs="Times New Roman"/>
                <w:bCs/>
                <w:iCs/>
                <w:sz w:val="24"/>
                <w:szCs w:val="24"/>
                <w:shd w:val="clear" w:color="auto" w:fill="FFFFFF"/>
              </w:rPr>
              <w:t>Необхідно визначити, які строки та процедура  застосовуються.</w:t>
            </w:r>
          </w:p>
          <w:p w:rsidR="00EF7BA9" w:rsidRPr="0003685D" w:rsidRDefault="00B6285B" w:rsidP="00B6285B">
            <w:pPr>
              <w:jc w:val="both"/>
              <w:rPr>
                <w:rFonts w:ascii="Times New Roman" w:hAnsi="Times New Roman" w:cs="Times New Roman"/>
                <w:b/>
                <w:bCs/>
                <w:iCs/>
                <w:sz w:val="24"/>
                <w:szCs w:val="24"/>
                <w:shd w:val="clear" w:color="auto" w:fill="FFFFFF"/>
              </w:rPr>
            </w:pPr>
            <w:r>
              <w:rPr>
                <w:rFonts w:ascii="Times New Roman" w:hAnsi="Times New Roman" w:cs="Times New Roman"/>
                <w:bCs/>
                <w:iCs/>
                <w:sz w:val="24"/>
                <w:szCs w:val="24"/>
                <w:shd w:val="clear" w:color="auto" w:fill="FFFFFF"/>
              </w:rPr>
              <w:tab/>
            </w:r>
            <w:r w:rsidRPr="00B6285B">
              <w:rPr>
                <w:rFonts w:ascii="Times New Roman" w:hAnsi="Times New Roman" w:cs="Times New Roman"/>
                <w:bCs/>
                <w:iCs/>
                <w:sz w:val="24"/>
                <w:szCs w:val="24"/>
                <w:shd w:val="clear" w:color="auto" w:fill="FFFFFF"/>
              </w:rPr>
              <w:t>Не відповідає Регламенту № 2017/460.</w:t>
            </w:r>
          </w:p>
        </w:tc>
        <w:tc>
          <w:tcPr>
            <w:tcW w:w="3685" w:type="dxa"/>
          </w:tcPr>
          <w:p w:rsidR="00F25729" w:rsidRDefault="00F25729" w:rsidP="00F25729">
            <w:pPr>
              <w:ind w:firstLine="312"/>
              <w:jc w:val="both"/>
              <w:rPr>
                <w:rFonts w:ascii="Times New Roman" w:eastAsia="Times New Roman" w:hAnsi="Times New Roman" w:cs="Times New Roman"/>
                <w:color w:val="000000" w:themeColor="text1"/>
                <w:sz w:val="24"/>
                <w:szCs w:val="24"/>
                <w:lang w:eastAsia="uk-UA"/>
              </w:rPr>
            </w:pPr>
            <w:r w:rsidRPr="00BB609F">
              <w:rPr>
                <w:rFonts w:ascii="Times New Roman" w:eastAsia="Times New Roman" w:hAnsi="Times New Roman" w:cs="Times New Roman"/>
                <w:b/>
                <w:sz w:val="24"/>
                <w:szCs w:val="24"/>
                <w:lang w:eastAsia="uk-UA"/>
              </w:rPr>
              <w:lastRenderedPageBreak/>
              <w:t>Попередньо відхиляється</w:t>
            </w:r>
            <w:r w:rsidRPr="0003685D">
              <w:rPr>
                <w:rFonts w:ascii="Times New Roman" w:eastAsia="Times New Roman" w:hAnsi="Times New Roman" w:cs="Times New Roman"/>
                <w:color w:val="000000" w:themeColor="text1"/>
                <w:sz w:val="24"/>
                <w:szCs w:val="24"/>
                <w:lang w:eastAsia="uk-UA"/>
              </w:rPr>
              <w:t xml:space="preserve"> </w:t>
            </w:r>
          </w:p>
          <w:p w:rsidR="00E23E73" w:rsidRPr="006F3778" w:rsidRDefault="00E23E73" w:rsidP="00E23E73">
            <w:pPr>
              <w:ind w:firstLine="320"/>
              <w:jc w:val="both"/>
              <w:rPr>
                <w:rFonts w:ascii="Times New Roman" w:eastAsia="Times New Roman" w:hAnsi="Times New Roman" w:cs="Times New Roman"/>
                <w:sz w:val="24"/>
                <w:szCs w:val="24"/>
                <w:lang w:eastAsia="uk-UA"/>
              </w:rPr>
            </w:pPr>
            <w:r w:rsidRPr="006F3778">
              <w:rPr>
                <w:rFonts w:ascii="Times New Roman" w:eastAsia="Times New Roman" w:hAnsi="Times New Roman" w:cs="Times New Roman"/>
                <w:sz w:val="24"/>
                <w:szCs w:val="24"/>
                <w:lang w:eastAsia="uk-UA"/>
              </w:rPr>
              <w:t xml:space="preserve">Проєктом постанови передбачено, визначення особливостей проведення відкритого обговорення (відкритого слухання) Оператором газотранспортної системи питання щодо необхідності встановлення </w:t>
            </w:r>
            <w:r w:rsidRPr="006F3778">
              <w:rPr>
                <w:rFonts w:ascii="Times New Roman" w:eastAsia="Times New Roman" w:hAnsi="Times New Roman" w:cs="Times New Roman"/>
                <w:sz w:val="24"/>
                <w:szCs w:val="24"/>
                <w:lang w:eastAsia="uk-UA"/>
              </w:rPr>
              <w:lastRenderedPageBreak/>
              <w:t>тарифів на послуги транспортування природного газу. При цьому, Оператор має оприлюднювати на власному вебсайті Консультаційний документ, який відповідно до  вимог Регламенту (ЄС) 2017/460 має містити перелік інформації, щодо параметрів, які пов'язані з технічними характеристиками газотранспортної системи, такими як: технічна потужність в точках входу та виходу; напрямки транспортування природного газу (газового потоку), структурне представлення газотранспортної системи з відповідним рівнем деталізації; додаткова технічна інформація про газотранспортну систему, така як довжина і діаметр трубопроводів, а також потужність компресорних станцій.</w:t>
            </w:r>
          </w:p>
          <w:p w:rsidR="00745ED0" w:rsidRPr="006F3778" w:rsidRDefault="00722CDC" w:rsidP="00E23E73">
            <w:pPr>
              <w:ind w:firstLine="320"/>
              <w:jc w:val="both"/>
              <w:rPr>
                <w:rFonts w:ascii="Times New Roman" w:hAnsi="Times New Roman" w:cs="Times New Roman"/>
                <w:sz w:val="24"/>
                <w:szCs w:val="24"/>
              </w:rPr>
            </w:pPr>
            <w:r>
              <w:rPr>
                <w:rFonts w:ascii="Times New Roman" w:eastAsia="Times New Roman" w:hAnsi="Times New Roman" w:cs="Times New Roman"/>
                <w:sz w:val="24"/>
                <w:szCs w:val="24"/>
                <w:lang w:eastAsia="uk-UA"/>
              </w:rPr>
              <w:t>Разом з цим</w:t>
            </w:r>
            <w:r w:rsidR="00745ED0" w:rsidRPr="006F3778">
              <w:rPr>
                <w:rFonts w:ascii="Times New Roman" w:eastAsia="Times New Roman" w:hAnsi="Times New Roman" w:cs="Times New Roman"/>
                <w:sz w:val="24"/>
                <w:szCs w:val="24"/>
                <w:lang w:eastAsia="uk-UA"/>
              </w:rPr>
              <w:t>, постановою НКРЕКП від 26.03.2022</w:t>
            </w:r>
            <w:r w:rsidR="00745ED0" w:rsidRPr="006F3778">
              <w:rPr>
                <w:rFonts w:ascii="Times New Roman" w:eastAsia="Times New Roman" w:hAnsi="Times New Roman" w:cs="Times New Roman"/>
                <w:b/>
                <w:sz w:val="24"/>
                <w:szCs w:val="24"/>
                <w:lang w:eastAsia="uk-UA"/>
              </w:rPr>
              <w:t xml:space="preserve"> </w:t>
            </w:r>
            <w:r w:rsidR="00745ED0" w:rsidRPr="006F3778">
              <w:rPr>
                <w:rFonts w:ascii="Times New Roman" w:eastAsia="Times New Roman" w:hAnsi="Times New Roman" w:cs="Times New Roman"/>
                <w:sz w:val="24"/>
                <w:szCs w:val="24"/>
                <w:lang w:eastAsia="uk-UA"/>
              </w:rPr>
              <w:t xml:space="preserve">№ 349 </w:t>
            </w:r>
            <w:r w:rsidR="00745ED0" w:rsidRPr="006F3778">
              <w:rPr>
                <w:rFonts w:ascii="Times New Roman" w:eastAsia="Times New Roman" w:hAnsi="Times New Roman" w:cs="Times New Roman"/>
                <w:b/>
                <w:sz w:val="24"/>
                <w:szCs w:val="24"/>
                <w:lang w:eastAsia="uk-UA"/>
              </w:rPr>
              <w:t>«</w:t>
            </w:r>
            <w:r w:rsidR="00745ED0" w:rsidRPr="006F3778">
              <w:rPr>
                <w:rFonts w:ascii="Times New Roman" w:hAnsi="Times New Roman" w:cs="Times New Roman"/>
                <w:sz w:val="24"/>
                <w:szCs w:val="24"/>
              </w:rPr>
              <w:t xml:space="preserve">Щодо захисту інформації, яка в умовах воєнного стану може бути віднесена до інформації з обмеженим доступом, у тому числі щодо об’єктів критичної інфраструктури» визначено, що під час дії воєнного стану в Україні та до останнього дня місяця, наступного за місяцем припинення або скасування воєнного стану на вебсайтах ліцензіатів повинен бути закритий доступ до інформації, </w:t>
            </w:r>
            <w:r w:rsidR="00745ED0" w:rsidRPr="006F3778">
              <w:rPr>
                <w:rFonts w:ascii="Times New Roman" w:hAnsi="Times New Roman" w:cs="Times New Roman"/>
                <w:sz w:val="24"/>
                <w:szCs w:val="24"/>
              </w:rPr>
              <w:lastRenderedPageBreak/>
              <w:t>яка в умовах воєнного стану може бути віднесена до інформації з обмеженим доступом, зокрема щодо: місцезнаходження, стану та режимів роботи газотранспортної системи.</w:t>
            </w:r>
          </w:p>
          <w:p w:rsidR="003F7D2E" w:rsidRPr="006F3778" w:rsidRDefault="00745ED0" w:rsidP="00E23E73">
            <w:pPr>
              <w:ind w:firstLine="320"/>
              <w:jc w:val="both"/>
              <w:rPr>
                <w:rFonts w:ascii="Times New Roman" w:hAnsi="Times New Roman" w:cs="Times New Roman"/>
                <w:sz w:val="24"/>
                <w:szCs w:val="24"/>
              </w:rPr>
            </w:pPr>
            <w:r w:rsidRPr="006F3778">
              <w:rPr>
                <w:rFonts w:ascii="Times New Roman" w:hAnsi="Times New Roman" w:cs="Times New Roman"/>
                <w:sz w:val="24"/>
                <w:szCs w:val="24"/>
              </w:rPr>
              <w:t xml:space="preserve">Таким чином, </w:t>
            </w:r>
            <w:r w:rsidR="008C23F3" w:rsidRPr="006F3778">
              <w:rPr>
                <w:rFonts w:ascii="Times New Roman" w:hAnsi="Times New Roman" w:cs="Times New Roman"/>
                <w:sz w:val="24"/>
                <w:szCs w:val="24"/>
              </w:rPr>
              <w:t xml:space="preserve">обмеження відповідної інформації </w:t>
            </w:r>
            <w:r w:rsidRPr="006F3778">
              <w:rPr>
                <w:rFonts w:ascii="Times New Roman" w:hAnsi="Times New Roman" w:cs="Times New Roman"/>
                <w:sz w:val="24"/>
                <w:szCs w:val="24"/>
              </w:rPr>
              <w:t>є доцільним на період дії на території України воєнного стану.</w:t>
            </w:r>
          </w:p>
          <w:p w:rsidR="006F3778" w:rsidRPr="00A842CD" w:rsidRDefault="006F3778" w:rsidP="006F3778">
            <w:pPr>
              <w:ind w:firstLine="320"/>
              <w:jc w:val="both"/>
              <w:rPr>
                <w:rFonts w:ascii="Times New Roman" w:hAnsi="Times New Roman" w:cs="Times New Roman"/>
                <w:bCs/>
                <w:iCs/>
                <w:sz w:val="24"/>
                <w:szCs w:val="24"/>
                <w:shd w:val="clear" w:color="auto" w:fill="FFFFFF"/>
              </w:rPr>
            </w:pPr>
            <w:r w:rsidRPr="00A842CD">
              <w:rPr>
                <w:rFonts w:ascii="Times New Roman" w:hAnsi="Times New Roman" w:cs="Times New Roman"/>
                <w:bCs/>
                <w:iCs/>
                <w:sz w:val="24"/>
                <w:szCs w:val="24"/>
                <w:shd w:val="clear" w:color="auto" w:fill="FFFFFF"/>
              </w:rPr>
              <w:t>Крім того запропоновані строки прийняття рішень ураховують вимоги Регламенту (ЄС) 2017/460 щодо тривалості проведення консультацій та ст</w:t>
            </w:r>
            <w:r w:rsidR="00722CDC">
              <w:rPr>
                <w:rFonts w:ascii="Times New Roman" w:hAnsi="Times New Roman" w:cs="Times New Roman"/>
                <w:bCs/>
                <w:iCs/>
                <w:sz w:val="24"/>
                <w:szCs w:val="24"/>
                <w:shd w:val="clear" w:color="auto" w:fill="FFFFFF"/>
              </w:rPr>
              <w:t>р</w:t>
            </w:r>
            <w:r w:rsidRPr="00A842CD">
              <w:rPr>
                <w:rFonts w:ascii="Times New Roman" w:hAnsi="Times New Roman" w:cs="Times New Roman"/>
                <w:bCs/>
                <w:iCs/>
                <w:sz w:val="24"/>
                <w:szCs w:val="24"/>
                <w:shd w:val="clear" w:color="auto" w:fill="FFFFFF"/>
              </w:rPr>
              <w:t>оків публікації інформації, передбаченої цим Регламентом. З урахуванням відтермінування застосування норм щодо публікації інформації та проведення консультацій на період дії на території України воєнного стану, відсутня необхідність у встановленні жорстких строків прийняття рішень щодо встановлення тарифів на період дії воєнного стану.</w:t>
            </w:r>
          </w:p>
          <w:p w:rsidR="006F3778" w:rsidRPr="00A842CD" w:rsidRDefault="006F3778" w:rsidP="006F3778">
            <w:pPr>
              <w:ind w:firstLine="320"/>
              <w:jc w:val="both"/>
              <w:rPr>
                <w:rFonts w:ascii="Times New Roman" w:hAnsi="Times New Roman" w:cs="Times New Roman"/>
                <w:bCs/>
                <w:iCs/>
                <w:sz w:val="24"/>
                <w:szCs w:val="24"/>
                <w:highlight w:val="yellow"/>
                <w:shd w:val="clear" w:color="auto" w:fill="FFFFFF"/>
              </w:rPr>
            </w:pPr>
            <w:r w:rsidRPr="00A842CD">
              <w:rPr>
                <w:rFonts w:ascii="Times New Roman" w:hAnsi="Times New Roman" w:cs="Times New Roman"/>
                <w:bCs/>
                <w:iCs/>
                <w:sz w:val="24"/>
                <w:szCs w:val="24"/>
                <w:shd w:val="clear" w:color="auto" w:fill="FFFFFF"/>
              </w:rPr>
              <w:t>Водночас, з урахуванням норм Закону України «Про ринок природного газу» такі рішення мають бути прийняті перед новим регуляторним періодом.</w:t>
            </w:r>
          </w:p>
          <w:p w:rsidR="006F3778" w:rsidRPr="006F3778" w:rsidRDefault="006F3778" w:rsidP="006F3778">
            <w:pPr>
              <w:ind w:firstLine="320"/>
              <w:jc w:val="both"/>
              <w:rPr>
                <w:rFonts w:ascii="Times New Roman" w:hAnsi="Times New Roman" w:cs="Times New Roman"/>
                <w:bCs/>
                <w:iCs/>
                <w:color w:val="FF0000"/>
                <w:sz w:val="24"/>
                <w:szCs w:val="24"/>
                <w:highlight w:val="yellow"/>
                <w:shd w:val="clear" w:color="auto" w:fill="FFFFFF"/>
              </w:rPr>
            </w:pPr>
          </w:p>
        </w:tc>
      </w:tr>
      <w:tr w:rsidR="00EF7BA9" w:rsidRPr="0003685D" w:rsidTr="00775239">
        <w:trPr>
          <w:gridAfter w:val="1"/>
          <w:wAfter w:w="16" w:type="dxa"/>
          <w:jc w:val="center"/>
        </w:trPr>
        <w:tc>
          <w:tcPr>
            <w:tcW w:w="15304" w:type="dxa"/>
            <w:gridSpan w:val="3"/>
          </w:tcPr>
          <w:p w:rsidR="00EF7BA9" w:rsidRPr="0003685D" w:rsidRDefault="00EF7BA9" w:rsidP="00775239">
            <w:pPr>
              <w:ind w:firstLine="709"/>
              <w:jc w:val="center"/>
              <w:rPr>
                <w:rFonts w:ascii="Times New Roman" w:hAnsi="Times New Roman" w:cs="Times New Roman"/>
                <w:b/>
                <w:bCs/>
                <w:sz w:val="24"/>
                <w:szCs w:val="24"/>
              </w:rPr>
            </w:pPr>
            <w:r w:rsidRPr="0003685D">
              <w:rPr>
                <w:rFonts w:ascii="Times New Roman" w:hAnsi="Times New Roman" w:cs="Times New Roman"/>
                <w:b/>
                <w:sz w:val="24"/>
                <w:szCs w:val="24"/>
              </w:rPr>
              <w:lastRenderedPageBreak/>
              <w:t>3. Підстави для встановлення тарифів за ініціативою НКРЕКП</w:t>
            </w:r>
          </w:p>
        </w:tc>
      </w:tr>
      <w:tr w:rsidR="00EF7BA9" w:rsidRPr="0003685D" w:rsidTr="00775239">
        <w:trPr>
          <w:gridAfter w:val="1"/>
          <w:wAfter w:w="16" w:type="dxa"/>
          <w:jc w:val="center"/>
        </w:trPr>
        <w:tc>
          <w:tcPr>
            <w:tcW w:w="6374" w:type="dxa"/>
          </w:tcPr>
          <w:p w:rsidR="00EF7BA9" w:rsidRPr="0003685D" w:rsidRDefault="00EF7BA9" w:rsidP="00775239">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ab/>
              <w:t xml:space="preserve">1. НКРЕКП може встановлювати тарифи у випадку, передбаченому пунктом </w:t>
            </w:r>
            <w:r w:rsidRPr="0003685D">
              <w:rPr>
                <w:rFonts w:ascii="Times New Roman" w:hAnsi="Times New Roman" w:cs="Times New Roman"/>
                <w:b/>
                <w:bCs/>
                <w:iCs/>
                <w:sz w:val="24"/>
                <w:szCs w:val="24"/>
                <w:shd w:val="clear" w:color="auto" w:fill="FFFFFF"/>
              </w:rPr>
              <w:t>6</w:t>
            </w:r>
            <w:r w:rsidRPr="0003685D">
              <w:rPr>
                <w:rFonts w:ascii="Times New Roman" w:hAnsi="Times New Roman" w:cs="Times New Roman"/>
                <w:bCs/>
                <w:iCs/>
                <w:sz w:val="24"/>
                <w:szCs w:val="24"/>
                <w:shd w:val="clear" w:color="auto" w:fill="FFFFFF"/>
              </w:rPr>
              <w:t xml:space="preserve"> глави 2 цього розділу. При цьому необхідний дохід ліцензіата за рішенням НКРЕКП може </w:t>
            </w:r>
            <w:r w:rsidRPr="0003685D">
              <w:rPr>
                <w:rFonts w:ascii="Times New Roman" w:hAnsi="Times New Roman" w:cs="Times New Roman"/>
                <w:bCs/>
                <w:iCs/>
                <w:sz w:val="24"/>
                <w:szCs w:val="24"/>
                <w:shd w:val="clear" w:color="auto" w:fill="FFFFFF"/>
              </w:rPr>
              <w:lastRenderedPageBreak/>
              <w:t>бути зменшений на суму до 2 % від розрахованого відповідно до цієї Методики.</w:t>
            </w:r>
          </w:p>
          <w:p w:rsidR="00EF7BA9" w:rsidRPr="0003685D" w:rsidRDefault="00EF7BA9" w:rsidP="00775239">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w:t>
            </w:r>
          </w:p>
        </w:tc>
        <w:tc>
          <w:tcPr>
            <w:tcW w:w="5245" w:type="dxa"/>
          </w:tcPr>
          <w:p w:rsidR="00EF7BA9" w:rsidRPr="0003685D" w:rsidRDefault="00D12CE9" w:rsidP="00775239">
            <w:pPr>
              <w:jc w:val="both"/>
              <w:rPr>
                <w:rFonts w:ascii="Times New Roman" w:hAnsi="Times New Roman" w:cs="Times New Roman"/>
                <w:b/>
                <w:bCs/>
                <w:iCs/>
                <w:sz w:val="24"/>
                <w:szCs w:val="24"/>
                <w:shd w:val="clear" w:color="auto" w:fill="FFFFFF"/>
              </w:rPr>
            </w:pPr>
            <w:r w:rsidRPr="0003685D">
              <w:rPr>
                <w:rFonts w:ascii="Times New Roman" w:hAnsi="Times New Roman" w:cs="Times New Roman"/>
                <w:b/>
                <w:bCs/>
                <w:i/>
                <w:iCs/>
                <w:sz w:val="24"/>
                <w:szCs w:val="24"/>
                <w:shd w:val="clear" w:color="auto" w:fill="FFFFFF"/>
              </w:rPr>
              <w:lastRenderedPageBreak/>
              <w:tab/>
              <w:t>Зауваження не надходили</w:t>
            </w:r>
          </w:p>
        </w:tc>
        <w:tc>
          <w:tcPr>
            <w:tcW w:w="3685" w:type="dxa"/>
          </w:tcPr>
          <w:p w:rsidR="00EF7BA9" w:rsidRPr="0003685D" w:rsidRDefault="00EF7BA9" w:rsidP="00775239">
            <w:pPr>
              <w:jc w:val="both"/>
              <w:rPr>
                <w:rFonts w:ascii="Times New Roman" w:hAnsi="Times New Roman" w:cs="Times New Roman"/>
                <w:b/>
                <w:bCs/>
                <w:iCs/>
                <w:sz w:val="24"/>
                <w:szCs w:val="24"/>
                <w:shd w:val="clear" w:color="auto" w:fill="FFFFFF"/>
              </w:rPr>
            </w:pPr>
          </w:p>
        </w:tc>
      </w:tr>
      <w:tr w:rsidR="006740CA" w:rsidRPr="0003685D" w:rsidTr="00775239">
        <w:trPr>
          <w:gridAfter w:val="1"/>
          <w:wAfter w:w="16" w:type="dxa"/>
          <w:jc w:val="center"/>
        </w:trPr>
        <w:tc>
          <w:tcPr>
            <w:tcW w:w="6374" w:type="dxa"/>
          </w:tcPr>
          <w:p w:rsidR="006740CA" w:rsidRPr="0003685D" w:rsidRDefault="006740CA" w:rsidP="00775239">
            <w:pPr>
              <w:jc w:val="center"/>
              <w:rPr>
                <w:rFonts w:ascii="Times New Roman" w:hAnsi="Times New Roman" w:cs="Times New Roman"/>
                <w:b/>
                <w:bCs/>
                <w:iCs/>
                <w:sz w:val="24"/>
                <w:szCs w:val="24"/>
                <w:shd w:val="clear" w:color="auto" w:fill="FFFFFF"/>
              </w:rPr>
            </w:pPr>
            <w:r w:rsidRPr="0003685D">
              <w:rPr>
                <w:rFonts w:ascii="Times New Roman" w:hAnsi="Times New Roman" w:cs="Times New Roman"/>
                <w:b/>
                <w:bCs/>
                <w:iCs/>
                <w:sz w:val="24"/>
                <w:szCs w:val="24"/>
                <w:shd w:val="clear" w:color="auto" w:fill="FFFFFF"/>
              </w:rPr>
              <w:t>4. Особливості проведення ліцензіатом відкритого обговорення (відкритого слухання) питання щодо необхідності встановлення тарифів на послуги транспортування природного газу для точок входу і точок виходу</w:t>
            </w:r>
          </w:p>
        </w:tc>
        <w:tc>
          <w:tcPr>
            <w:tcW w:w="5245" w:type="dxa"/>
            <w:vMerge w:val="restart"/>
          </w:tcPr>
          <w:p w:rsidR="00DD6CC9" w:rsidRDefault="006740CA" w:rsidP="00D12CE9">
            <w:pPr>
              <w:jc w:val="both"/>
              <w:rPr>
                <w:rFonts w:ascii="Times New Roman" w:hAnsi="Times New Roman" w:cs="Times New Roman"/>
                <w:b/>
                <w:bCs/>
                <w:i/>
                <w:iCs/>
                <w:sz w:val="24"/>
                <w:szCs w:val="24"/>
                <w:shd w:val="clear" w:color="auto" w:fill="FFFFFF"/>
              </w:rPr>
            </w:pPr>
            <w:r w:rsidRPr="0003685D">
              <w:rPr>
                <w:rFonts w:ascii="Times New Roman" w:hAnsi="Times New Roman" w:cs="Times New Roman"/>
                <w:b/>
                <w:bCs/>
                <w:i/>
                <w:iCs/>
                <w:sz w:val="24"/>
                <w:szCs w:val="24"/>
                <w:shd w:val="clear" w:color="auto" w:fill="FFFFFF"/>
              </w:rPr>
              <w:tab/>
            </w:r>
          </w:p>
          <w:p w:rsidR="006740CA" w:rsidRPr="0003685D" w:rsidRDefault="006740CA" w:rsidP="00DD6CC9">
            <w:pPr>
              <w:ind w:firstLine="751"/>
              <w:jc w:val="both"/>
              <w:rPr>
                <w:rFonts w:ascii="Times New Roman" w:hAnsi="Times New Roman" w:cs="Times New Roman"/>
                <w:b/>
                <w:bCs/>
                <w:i/>
                <w:iCs/>
                <w:sz w:val="24"/>
                <w:szCs w:val="24"/>
                <w:shd w:val="clear" w:color="auto" w:fill="FFFFFF"/>
              </w:rPr>
            </w:pPr>
            <w:r w:rsidRPr="0003685D">
              <w:rPr>
                <w:rFonts w:ascii="Times New Roman" w:hAnsi="Times New Roman" w:cs="Times New Roman"/>
                <w:b/>
                <w:bCs/>
                <w:i/>
                <w:iCs/>
                <w:sz w:val="24"/>
                <w:szCs w:val="24"/>
                <w:shd w:val="clear" w:color="auto" w:fill="FFFFFF"/>
              </w:rPr>
              <w:t>Пропозиція ОЛЕГА БАКУЛІНА:</w:t>
            </w:r>
          </w:p>
          <w:p w:rsidR="006740CA" w:rsidRPr="0003685D" w:rsidRDefault="006740CA" w:rsidP="00D12CE9">
            <w:pPr>
              <w:jc w:val="both"/>
              <w:rPr>
                <w:rFonts w:ascii="Times New Roman" w:hAnsi="Times New Roman" w:cs="Times New Roman"/>
                <w:b/>
                <w:bCs/>
                <w:iCs/>
                <w:sz w:val="24"/>
                <w:szCs w:val="24"/>
                <w:shd w:val="clear" w:color="auto" w:fill="FFFFFF"/>
              </w:rPr>
            </w:pPr>
            <w:r w:rsidRPr="0003685D">
              <w:rPr>
                <w:rFonts w:ascii="Times New Roman" w:hAnsi="Times New Roman" w:cs="Times New Roman"/>
                <w:b/>
                <w:bCs/>
                <w:iCs/>
                <w:sz w:val="24"/>
                <w:szCs w:val="24"/>
                <w:shd w:val="clear" w:color="auto" w:fill="FFFFFF"/>
              </w:rPr>
              <w:tab/>
              <w:t xml:space="preserve">Не приймати </w:t>
            </w:r>
          </w:p>
          <w:p w:rsidR="006740CA" w:rsidRPr="0003685D" w:rsidRDefault="006740CA" w:rsidP="00D12CE9">
            <w:pPr>
              <w:jc w:val="both"/>
              <w:rPr>
                <w:rFonts w:ascii="Times New Roman" w:eastAsia="Calibri" w:hAnsi="Times New Roman" w:cs="Times New Roman"/>
                <w:b/>
                <w:bCs/>
                <w:i/>
                <w:sz w:val="24"/>
                <w:szCs w:val="24"/>
                <w:lang w:eastAsia="ru-RU"/>
              </w:rPr>
            </w:pPr>
          </w:p>
          <w:p w:rsidR="006740CA" w:rsidRPr="0003685D" w:rsidRDefault="006740CA" w:rsidP="00D12CE9">
            <w:pPr>
              <w:jc w:val="both"/>
              <w:rPr>
                <w:rFonts w:ascii="Times New Roman" w:eastAsia="Calibri" w:hAnsi="Times New Roman" w:cs="Times New Roman"/>
                <w:b/>
                <w:bCs/>
                <w:i/>
                <w:sz w:val="24"/>
                <w:szCs w:val="24"/>
                <w:lang w:eastAsia="ru-RU"/>
              </w:rPr>
            </w:pPr>
          </w:p>
          <w:p w:rsidR="006740CA" w:rsidRPr="0003685D" w:rsidRDefault="006740CA" w:rsidP="00D12CE9">
            <w:pPr>
              <w:jc w:val="both"/>
              <w:rPr>
                <w:rFonts w:ascii="Times New Roman" w:eastAsia="Calibri" w:hAnsi="Times New Roman" w:cs="Times New Roman"/>
                <w:b/>
                <w:bCs/>
                <w:i/>
                <w:sz w:val="24"/>
                <w:szCs w:val="24"/>
                <w:lang w:eastAsia="ru-RU"/>
              </w:rPr>
            </w:pPr>
          </w:p>
          <w:p w:rsidR="006740CA" w:rsidRPr="0003685D" w:rsidRDefault="006740CA" w:rsidP="00D12CE9">
            <w:pPr>
              <w:jc w:val="both"/>
              <w:rPr>
                <w:rFonts w:ascii="Times New Roman" w:eastAsia="Calibri" w:hAnsi="Times New Roman" w:cs="Times New Roman"/>
                <w:b/>
                <w:bCs/>
                <w:i/>
                <w:sz w:val="24"/>
                <w:szCs w:val="24"/>
                <w:lang w:eastAsia="ru-RU"/>
              </w:rPr>
            </w:pPr>
            <w:r w:rsidRPr="0003685D">
              <w:rPr>
                <w:rFonts w:ascii="Times New Roman" w:eastAsia="Calibri" w:hAnsi="Times New Roman" w:cs="Times New Roman"/>
                <w:b/>
                <w:bCs/>
                <w:i/>
                <w:sz w:val="24"/>
                <w:szCs w:val="24"/>
                <w:lang w:eastAsia="ru-RU"/>
              </w:rPr>
              <w:tab/>
              <w:t>Обґрунтування:</w:t>
            </w:r>
          </w:p>
          <w:p w:rsidR="006740CA" w:rsidRDefault="006740CA" w:rsidP="00D12CE9">
            <w:pPr>
              <w:jc w:val="both"/>
              <w:rPr>
                <w:rFonts w:ascii="Times New Roman" w:eastAsia="Calibri" w:hAnsi="Times New Roman" w:cs="Times New Roman"/>
                <w:bCs/>
                <w:sz w:val="24"/>
                <w:szCs w:val="24"/>
                <w:lang w:eastAsia="ru-RU"/>
              </w:rPr>
            </w:pPr>
            <w:r w:rsidRPr="0003685D">
              <w:rPr>
                <w:rFonts w:ascii="Times New Roman" w:eastAsia="Calibri" w:hAnsi="Times New Roman" w:cs="Times New Roman"/>
                <w:bCs/>
                <w:sz w:val="24"/>
                <w:szCs w:val="24"/>
                <w:lang w:eastAsia="ru-RU"/>
              </w:rPr>
              <w:tab/>
              <w:t>З огляду на те, що Регламент Комісії (ЄС) № 2017/460 від 16 березня 2017 року про встановлення мережевого кодексу гармонізованих структур тарифу на транспортування газу, став частиною законодавства України завдяки постанови  НКРЕКП від 29.11.2019 року № 2586, що за своєю юридичною силою нижче ніж закон, то в частині проведення відкритих обговорень слід керуватися положеннями статті 16 Закону України «Про Національну комісію, що здійснює державне регулювання у сферах енергетики та комунальних послуг».</w:t>
            </w:r>
          </w:p>
          <w:p w:rsidR="00B6285B" w:rsidRDefault="00B6285B" w:rsidP="00D12CE9">
            <w:pPr>
              <w:jc w:val="both"/>
              <w:rPr>
                <w:rFonts w:ascii="Times New Roman" w:hAnsi="Times New Roman" w:cs="Times New Roman"/>
                <w:bCs/>
                <w:iCs/>
                <w:sz w:val="24"/>
                <w:szCs w:val="24"/>
                <w:shd w:val="clear" w:color="auto" w:fill="FFFFFF"/>
              </w:rPr>
            </w:pPr>
          </w:p>
          <w:p w:rsidR="00B6285B" w:rsidRDefault="00B6285B" w:rsidP="00D12CE9">
            <w:pPr>
              <w:jc w:val="both"/>
              <w:rPr>
                <w:rFonts w:ascii="Times New Roman" w:hAnsi="Times New Roman" w:cs="Times New Roman"/>
                <w:bCs/>
                <w:iCs/>
                <w:sz w:val="24"/>
                <w:szCs w:val="24"/>
                <w:shd w:val="clear" w:color="auto" w:fill="FFFFFF"/>
              </w:rPr>
            </w:pPr>
          </w:p>
          <w:p w:rsidR="00B6285B" w:rsidRDefault="00B6285B" w:rsidP="00D12CE9">
            <w:pPr>
              <w:jc w:val="both"/>
              <w:rPr>
                <w:rFonts w:ascii="Times New Roman" w:hAnsi="Times New Roman" w:cs="Times New Roman"/>
                <w:bCs/>
                <w:iCs/>
                <w:sz w:val="24"/>
                <w:szCs w:val="24"/>
                <w:shd w:val="clear" w:color="auto" w:fill="FFFFFF"/>
              </w:rPr>
            </w:pPr>
          </w:p>
          <w:p w:rsidR="00B6285B" w:rsidRDefault="00B6285B" w:rsidP="00D12CE9">
            <w:pPr>
              <w:jc w:val="both"/>
              <w:rPr>
                <w:rFonts w:ascii="Times New Roman" w:hAnsi="Times New Roman" w:cs="Times New Roman"/>
                <w:bCs/>
                <w:iCs/>
                <w:sz w:val="24"/>
                <w:szCs w:val="24"/>
                <w:shd w:val="clear" w:color="auto" w:fill="FFFFFF"/>
              </w:rPr>
            </w:pPr>
          </w:p>
          <w:p w:rsidR="00B6285B" w:rsidRDefault="00B6285B" w:rsidP="00D12CE9">
            <w:pPr>
              <w:jc w:val="both"/>
              <w:rPr>
                <w:rFonts w:ascii="Times New Roman" w:hAnsi="Times New Roman" w:cs="Times New Roman"/>
                <w:bCs/>
                <w:iCs/>
                <w:sz w:val="24"/>
                <w:szCs w:val="24"/>
                <w:shd w:val="clear" w:color="auto" w:fill="FFFFFF"/>
              </w:rPr>
            </w:pPr>
          </w:p>
          <w:p w:rsidR="00B6285B" w:rsidRDefault="00B6285B" w:rsidP="00D12CE9">
            <w:pPr>
              <w:jc w:val="both"/>
              <w:rPr>
                <w:rFonts w:ascii="Times New Roman" w:hAnsi="Times New Roman" w:cs="Times New Roman"/>
                <w:bCs/>
                <w:iCs/>
                <w:sz w:val="24"/>
                <w:szCs w:val="24"/>
                <w:shd w:val="clear" w:color="auto" w:fill="FFFFFF"/>
              </w:rPr>
            </w:pPr>
          </w:p>
          <w:p w:rsidR="00B6285B" w:rsidRDefault="00B6285B" w:rsidP="00D12CE9">
            <w:pPr>
              <w:jc w:val="both"/>
              <w:rPr>
                <w:rFonts w:ascii="Times New Roman" w:hAnsi="Times New Roman" w:cs="Times New Roman"/>
                <w:bCs/>
                <w:iCs/>
                <w:sz w:val="24"/>
                <w:szCs w:val="24"/>
                <w:shd w:val="clear" w:color="auto" w:fill="FFFFFF"/>
              </w:rPr>
            </w:pPr>
          </w:p>
          <w:p w:rsidR="00B6285B" w:rsidRDefault="00B6285B" w:rsidP="00D12CE9">
            <w:pPr>
              <w:jc w:val="both"/>
              <w:rPr>
                <w:rFonts w:ascii="Times New Roman" w:hAnsi="Times New Roman" w:cs="Times New Roman"/>
                <w:bCs/>
                <w:iCs/>
                <w:sz w:val="24"/>
                <w:szCs w:val="24"/>
                <w:shd w:val="clear" w:color="auto" w:fill="FFFFFF"/>
              </w:rPr>
            </w:pPr>
          </w:p>
          <w:p w:rsidR="00B6285B" w:rsidRDefault="00B6285B" w:rsidP="00D12CE9">
            <w:pPr>
              <w:jc w:val="both"/>
              <w:rPr>
                <w:rFonts w:ascii="Times New Roman" w:hAnsi="Times New Roman" w:cs="Times New Roman"/>
                <w:bCs/>
                <w:iCs/>
                <w:sz w:val="24"/>
                <w:szCs w:val="24"/>
                <w:shd w:val="clear" w:color="auto" w:fill="FFFFFF"/>
              </w:rPr>
            </w:pPr>
          </w:p>
          <w:p w:rsidR="00B6285B" w:rsidRDefault="00B6285B" w:rsidP="00D12CE9">
            <w:pPr>
              <w:jc w:val="both"/>
              <w:rPr>
                <w:rFonts w:ascii="Times New Roman" w:hAnsi="Times New Roman" w:cs="Times New Roman"/>
                <w:bCs/>
                <w:iCs/>
                <w:sz w:val="24"/>
                <w:szCs w:val="24"/>
                <w:shd w:val="clear" w:color="auto" w:fill="FFFFFF"/>
              </w:rPr>
            </w:pPr>
          </w:p>
          <w:p w:rsidR="00B6285B" w:rsidRDefault="00B6285B" w:rsidP="00D12CE9">
            <w:pPr>
              <w:jc w:val="both"/>
              <w:rPr>
                <w:rFonts w:ascii="Times New Roman" w:hAnsi="Times New Roman" w:cs="Times New Roman"/>
                <w:bCs/>
                <w:iCs/>
                <w:sz w:val="24"/>
                <w:szCs w:val="24"/>
                <w:shd w:val="clear" w:color="auto" w:fill="FFFFFF"/>
              </w:rPr>
            </w:pPr>
          </w:p>
          <w:p w:rsidR="00B6285B" w:rsidRDefault="00B6285B" w:rsidP="00D12CE9">
            <w:pPr>
              <w:jc w:val="both"/>
              <w:rPr>
                <w:rFonts w:ascii="Times New Roman" w:hAnsi="Times New Roman" w:cs="Times New Roman"/>
                <w:bCs/>
                <w:iCs/>
                <w:sz w:val="24"/>
                <w:szCs w:val="24"/>
                <w:shd w:val="clear" w:color="auto" w:fill="FFFFFF"/>
              </w:rPr>
            </w:pPr>
          </w:p>
          <w:p w:rsidR="00B6285B" w:rsidRDefault="00B6285B" w:rsidP="00D12CE9">
            <w:pPr>
              <w:jc w:val="both"/>
              <w:rPr>
                <w:rFonts w:ascii="Times New Roman" w:hAnsi="Times New Roman" w:cs="Times New Roman"/>
                <w:bCs/>
                <w:iCs/>
                <w:sz w:val="24"/>
                <w:szCs w:val="24"/>
                <w:shd w:val="clear" w:color="auto" w:fill="FFFFFF"/>
              </w:rPr>
            </w:pPr>
          </w:p>
          <w:p w:rsidR="00B6285B" w:rsidRDefault="00B6285B" w:rsidP="00D12CE9">
            <w:pPr>
              <w:jc w:val="both"/>
              <w:rPr>
                <w:rFonts w:ascii="Times New Roman" w:hAnsi="Times New Roman" w:cs="Times New Roman"/>
                <w:bCs/>
                <w:iCs/>
                <w:sz w:val="24"/>
                <w:szCs w:val="24"/>
                <w:shd w:val="clear" w:color="auto" w:fill="FFFFFF"/>
              </w:rPr>
            </w:pPr>
          </w:p>
          <w:p w:rsidR="00B6285B" w:rsidRDefault="00B6285B" w:rsidP="00D12CE9">
            <w:pPr>
              <w:jc w:val="both"/>
              <w:rPr>
                <w:rFonts w:ascii="Times New Roman" w:hAnsi="Times New Roman" w:cs="Times New Roman"/>
                <w:bCs/>
                <w:iCs/>
                <w:sz w:val="24"/>
                <w:szCs w:val="24"/>
                <w:shd w:val="clear" w:color="auto" w:fill="FFFFFF"/>
              </w:rPr>
            </w:pPr>
          </w:p>
          <w:p w:rsidR="00B6285B" w:rsidRDefault="00B6285B" w:rsidP="00D12CE9">
            <w:pPr>
              <w:jc w:val="both"/>
              <w:rPr>
                <w:rFonts w:ascii="Times New Roman" w:hAnsi="Times New Roman" w:cs="Times New Roman"/>
                <w:bCs/>
                <w:iCs/>
                <w:sz w:val="24"/>
                <w:szCs w:val="24"/>
                <w:shd w:val="clear" w:color="auto" w:fill="FFFFFF"/>
              </w:rPr>
            </w:pPr>
          </w:p>
          <w:p w:rsidR="00B6285B" w:rsidRDefault="00B6285B" w:rsidP="00D12CE9">
            <w:pPr>
              <w:jc w:val="both"/>
              <w:rPr>
                <w:rFonts w:ascii="Times New Roman" w:hAnsi="Times New Roman" w:cs="Times New Roman"/>
                <w:bCs/>
                <w:iCs/>
                <w:sz w:val="24"/>
                <w:szCs w:val="24"/>
                <w:shd w:val="clear" w:color="auto" w:fill="FFFFFF"/>
              </w:rPr>
            </w:pPr>
          </w:p>
          <w:p w:rsidR="00B6285B" w:rsidRDefault="00B6285B" w:rsidP="00D12CE9">
            <w:pPr>
              <w:jc w:val="both"/>
              <w:rPr>
                <w:rFonts w:ascii="Times New Roman" w:hAnsi="Times New Roman" w:cs="Times New Roman"/>
                <w:bCs/>
                <w:iCs/>
                <w:sz w:val="24"/>
                <w:szCs w:val="24"/>
                <w:shd w:val="clear" w:color="auto" w:fill="FFFFFF"/>
              </w:rPr>
            </w:pPr>
          </w:p>
          <w:p w:rsidR="00B6285B" w:rsidRDefault="00B6285B" w:rsidP="00B6285B">
            <w:pPr>
              <w:rPr>
                <w:rFonts w:ascii="Times New Roman" w:hAnsi="Times New Roman" w:cs="Times New Roman"/>
                <w:b/>
                <w:bCs/>
                <w:i/>
                <w:iCs/>
                <w:sz w:val="24"/>
                <w:szCs w:val="24"/>
                <w:shd w:val="clear" w:color="auto" w:fill="FFFFFF"/>
              </w:rPr>
            </w:pPr>
            <w:r>
              <w:rPr>
                <w:rFonts w:ascii="Times New Roman" w:hAnsi="Times New Roman" w:cs="Times New Roman"/>
                <w:b/>
                <w:bCs/>
                <w:i/>
                <w:iCs/>
                <w:sz w:val="24"/>
                <w:szCs w:val="24"/>
                <w:shd w:val="clear" w:color="auto" w:fill="FFFFFF"/>
              </w:rPr>
              <w:tab/>
            </w:r>
          </w:p>
          <w:p w:rsidR="00B6285B" w:rsidRDefault="00B6285B" w:rsidP="00B6285B">
            <w:pPr>
              <w:rPr>
                <w:rFonts w:ascii="Times New Roman" w:hAnsi="Times New Roman" w:cs="Times New Roman"/>
                <w:b/>
                <w:bCs/>
                <w:i/>
                <w:iCs/>
                <w:sz w:val="24"/>
                <w:szCs w:val="24"/>
                <w:shd w:val="clear" w:color="auto" w:fill="FFFFFF"/>
              </w:rPr>
            </w:pPr>
          </w:p>
          <w:p w:rsidR="00B6285B" w:rsidRDefault="00B6285B" w:rsidP="00B6285B">
            <w:pPr>
              <w:rPr>
                <w:rFonts w:ascii="Times New Roman" w:hAnsi="Times New Roman" w:cs="Times New Roman"/>
                <w:b/>
                <w:bCs/>
                <w:i/>
                <w:iCs/>
                <w:sz w:val="24"/>
                <w:szCs w:val="24"/>
                <w:shd w:val="clear" w:color="auto" w:fill="FFFFFF"/>
              </w:rPr>
            </w:pPr>
          </w:p>
          <w:p w:rsidR="00B6285B" w:rsidRDefault="00B6285B" w:rsidP="00B6285B">
            <w:pPr>
              <w:rPr>
                <w:rFonts w:ascii="Times New Roman" w:hAnsi="Times New Roman" w:cs="Times New Roman"/>
                <w:b/>
                <w:bCs/>
                <w:i/>
                <w:iCs/>
                <w:sz w:val="24"/>
                <w:szCs w:val="24"/>
                <w:shd w:val="clear" w:color="auto" w:fill="FFFFFF"/>
              </w:rPr>
            </w:pPr>
          </w:p>
          <w:p w:rsidR="00B6285B" w:rsidRDefault="00B6285B" w:rsidP="00B6285B">
            <w:pPr>
              <w:rPr>
                <w:rFonts w:ascii="Times New Roman" w:hAnsi="Times New Roman" w:cs="Times New Roman"/>
                <w:b/>
                <w:bCs/>
                <w:i/>
                <w:iCs/>
                <w:sz w:val="24"/>
                <w:szCs w:val="24"/>
                <w:shd w:val="clear" w:color="auto" w:fill="FFFFFF"/>
              </w:rPr>
            </w:pPr>
          </w:p>
          <w:p w:rsidR="00B6285B" w:rsidRDefault="00B6285B" w:rsidP="00B6285B">
            <w:pPr>
              <w:rPr>
                <w:rFonts w:ascii="Times New Roman" w:hAnsi="Times New Roman" w:cs="Times New Roman"/>
                <w:b/>
                <w:bCs/>
                <w:i/>
                <w:iCs/>
                <w:sz w:val="24"/>
                <w:szCs w:val="24"/>
                <w:shd w:val="clear" w:color="auto" w:fill="FFFFFF"/>
              </w:rPr>
            </w:pPr>
          </w:p>
          <w:p w:rsidR="00B6285B" w:rsidRDefault="00B6285B" w:rsidP="00B6285B">
            <w:pPr>
              <w:rPr>
                <w:rFonts w:ascii="Times New Roman" w:hAnsi="Times New Roman" w:cs="Times New Roman"/>
                <w:b/>
                <w:bCs/>
                <w:i/>
                <w:iCs/>
                <w:sz w:val="24"/>
                <w:szCs w:val="24"/>
                <w:shd w:val="clear" w:color="auto" w:fill="FFFFFF"/>
              </w:rPr>
            </w:pPr>
          </w:p>
          <w:p w:rsidR="00B6285B" w:rsidRPr="00B6285B" w:rsidRDefault="00B6285B" w:rsidP="00B6285B">
            <w:pPr>
              <w:rPr>
                <w:rFonts w:ascii="Times New Roman" w:hAnsi="Times New Roman" w:cs="Times New Roman"/>
                <w:b/>
                <w:bCs/>
                <w:i/>
                <w:iCs/>
                <w:sz w:val="24"/>
                <w:szCs w:val="24"/>
                <w:shd w:val="clear" w:color="auto" w:fill="FFFFFF"/>
              </w:rPr>
            </w:pPr>
            <w:r>
              <w:rPr>
                <w:rFonts w:ascii="Times New Roman" w:hAnsi="Times New Roman" w:cs="Times New Roman"/>
                <w:b/>
                <w:bCs/>
                <w:i/>
                <w:iCs/>
                <w:sz w:val="24"/>
                <w:szCs w:val="24"/>
                <w:shd w:val="clear" w:color="auto" w:fill="FFFFFF"/>
              </w:rPr>
              <w:tab/>
            </w:r>
            <w:r w:rsidRPr="00B6285B">
              <w:rPr>
                <w:rFonts w:ascii="Times New Roman" w:hAnsi="Times New Roman" w:cs="Times New Roman"/>
                <w:b/>
                <w:bCs/>
                <w:i/>
                <w:iCs/>
                <w:sz w:val="24"/>
                <w:szCs w:val="24"/>
                <w:shd w:val="clear" w:color="auto" w:fill="FFFFFF"/>
              </w:rPr>
              <w:t>Пропозиція ГС «</w:t>
            </w:r>
            <w:r w:rsidR="008D0180" w:rsidRPr="0084206F">
              <w:rPr>
                <w:rFonts w:ascii="Times New Roman" w:hAnsi="Times New Roman" w:cs="Times New Roman"/>
                <w:b/>
                <w:bCs/>
                <w:iCs/>
                <w:sz w:val="24"/>
                <w:szCs w:val="24"/>
                <w:shd w:val="clear" w:color="auto" w:fill="FFFFFF"/>
              </w:rPr>
              <w:t>Асоціація постачальників енергоресурсів</w:t>
            </w:r>
            <w:r w:rsidRPr="00B6285B">
              <w:rPr>
                <w:rFonts w:ascii="Times New Roman" w:hAnsi="Times New Roman" w:cs="Times New Roman"/>
                <w:b/>
                <w:bCs/>
                <w:i/>
                <w:iCs/>
                <w:sz w:val="24"/>
                <w:szCs w:val="24"/>
                <w:shd w:val="clear" w:color="auto" w:fill="FFFFFF"/>
              </w:rPr>
              <w:t>»:</w:t>
            </w:r>
          </w:p>
          <w:p w:rsidR="00B6285B" w:rsidRDefault="00B6285B" w:rsidP="00D12CE9">
            <w:pPr>
              <w:jc w:val="both"/>
              <w:rPr>
                <w:rFonts w:ascii="Times New Roman" w:hAnsi="Times New Roman" w:cs="Times New Roman"/>
                <w:bCs/>
                <w:iCs/>
                <w:sz w:val="24"/>
                <w:szCs w:val="24"/>
                <w:shd w:val="clear" w:color="auto" w:fill="FFFFFF"/>
              </w:rPr>
            </w:pPr>
            <w:r>
              <w:rPr>
                <w:rFonts w:ascii="Times New Roman" w:hAnsi="Times New Roman" w:cs="Times New Roman"/>
                <w:bCs/>
                <w:iCs/>
                <w:sz w:val="24"/>
                <w:szCs w:val="24"/>
                <w:shd w:val="clear" w:color="auto" w:fill="FFFFFF"/>
              </w:rPr>
              <w:tab/>
            </w:r>
            <w:r w:rsidRPr="00B6285B">
              <w:rPr>
                <w:rFonts w:ascii="Times New Roman" w:hAnsi="Times New Roman" w:cs="Times New Roman"/>
                <w:bCs/>
                <w:iCs/>
                <w:sz w:val="24"/>
                <w:szCs w:val="24"/>
                <w:shd w:val="clear" w:color="auto" w:fill="FFFFFF"/>
              </w:rPr>
              <w:t xml:space="preserve">Не приймати в тексті Методики, якщо є об’єктивні підстави для подібних особливостей, то дані положення </w:t>
            </w:r>
            <w:proofErr w:type="spellStart"/>
            <w:r w:rsidRPr="00B6285B">
              <w:rPr>
                <w:rFonts w:ascii="Times New Roman" w:hAnsi="Times New Roman" w:cs="Times New Roman"/>
                <w:bCs/>
                <w:iCs/>
                <w:sz w:val="24"/>
                <w:szCs w:val="24"/>
                <w:shd w:val="clear" w:color="auto" w:fill="FFFFFF"/>
              </w:rPr>
              <w:t>логічно</w:t>
            </w:r>
            <w:proofErr w:type="spellEnd"/>
            <w:r w:rsidRPr="00B6285B">
              <w:rPr>
                <w:rFonts w:ascii="Times New Roman" w:hAnsi="Times New Roman" w:cs="Times New Roman"/>
                <w:bCs/>
                <w:iCs/>
                <w:sz w:val="24"/>
                <w:szCs w:val="24"/>
                <w:shd w:val="clear" w:color="auto" w:fill="FFFFFF"/>
              </w:rPr>
              <w:t xml:space="preserve"> запровадити в Порядку проведення відкритого обговорення</w:t>
            </w:r>
            <w:r>
              <w:rPr>
                <w:rFonts w:ascii="Times New Roman" w:hAnsi="Times New Roman" w:cs="Times New Roman"/>
                <w:bCs/>
                <w:iCs/>
                <w:sz w:val="24"/>
                <w:szCs w:val="24"/>
                <w:shd w:val="clear" w:color="auto" w:fill="FFFFFF"/>
              </w:rPr>
              <w:t>.</w:t>
            </w:r>
          </w:p>
          <w:p w:rsidR="00B6285B" w:rsidRDefault="00B6285B" w:rsidP="00D12CE9">
            <w:pPr>
              <w:jc w:val="both"/>
              <w:rPr>
                <w:rFonts w:ascii="Times New Roman" w:hAnsi="Times New Roman" w:cs="Times New Roman"/>
                <w:bCs/>
                <w:iCs/>
                <w:sz w:val="24"/>
                <w:szCs w:val="24"/>
                <w:shd w:val="clear" w:color="auto" w:fill="FFFFFF"/>
              </w:rPr>
            </w:pPr>
          </w:p>
          <w:p w:rsidR="00B6285B" w:rsidRPr="0003685D" w:rsidRDefault="00B6285B" w:rsidP="00B6285B">
            <w:pPr>
              <w:jc w:val="both"/>
              <w:rPr>
                <w:rFonts w:ascii="Times New Roman" w:eastAsia="Calibri" w:hAnsi="Times New Roman" w:cs="Times New Roman"/>
                <w:b/>
                <w:bCs/>
                <w:i/>
                <w:sz w:val="24"/>
                <w:szCs w:val="24"/>
                <w:lang w:eastAsia="ru-RU"/>
              </w:rPr>
            </w:pPr>
            <w:r>
              <w:rPr>
                <w:rFonts w:ascii="Times New Roman" w:eastAsia="Calibri" w:hAnsi="Times New Roman" w:cs="Times New Roman"/>
                <w:b/>
                <w:bCs/>
                <w:i/>
                <w:sz w:val="24"/>
                <w:szCs w:val="24"/>
                <w:lang w:eastAsia="ru-RU"/>
              </w:rPr>
              <w:tab/>
            </w:r>
            <w:r w:rsidRPr="0003685D">
              <w:rPr>
                <w:rFonts w:ascii="Times New Roman" w:eastAsia="Calibri" w:hAnsi="Times New Roman" w:cs="Times New Roman"/>
                <w:b/>
                <w:bCs/>
                <w:i/>
                <w:sz w:val="24"/>
                <w:szCs w:val="24"/>
                <w:lang w:eastAsia="ru-RU"/>
              </w:rPr>
              <w:t>Обґрунтування:</w:t>
            </w:r>
          </w:p>
          <w:p w:rsidR="00B6285B" w:rsidRPr="00B6285B" w:rsidRDefault="00B6285B" w:rsidP="00B6285B">
            <w:pPr>
              <w:jc w:val="both"/>
              <w:rPr>
                <w:rFonts w:ascii="Times New Roman" w:hAnsi="Times New Roman" w:cs="Times New Roman"/>
                <w:bCs/>
                <w:iCs/>
                <w:sz w:val="24"/>
                <w:szCs w:val="24"/>
                <w:shd w:val="clear" w:color="auto" w:fill="FFFFFF"/>
              </w:rPr>
            </w:pPr>
            <w:r>
              <w:rPr>
                <w:rFonts w:ascii="Times New Roman" w:hAnsi="Times New Roman" w:cs="Times New Roman"/>
                <w:bCs/>
                <w:iCs/>
                <w:sz w:val="24"/>
                <w:szCs w:val="24"/>
                <w:shd w:val="clear" w:color="auto" w:fill="FFFFFF"/>
              </w:rPr>
              <w:tab/>
            </w:r>
            <w:r w:rsidRPr="00B6285B">
              <w:rPr>
                <w:rFonts w:ascii="Times New Roman" w:hAnsi="Times New Roman" w:cs="Times New Roman"/>
                <w:bCs/>
                <w:iCs/>
                <w:sz w:val="24"/>
                <w:szCs w:val="24"/>
                <w:shd w:val="clear" w:color="auto" w:fill="FFFFFF"/>
              </w:rPr>
              <w:t>На період дії на території України воєнного стану положення пунктів 1 та 8 глави 2 та глави 4 розділу Х цієї Методики при визначенні та розрахунку тарифів на послуги транспортування природного газу не застосовуються.</w:t>
            </w:r>
          </w:p>
          <w:p w:rsidR="00B6285B" w:rsidRPr="00B6285B" w:rsidRDefault="00B6285B" w:rsidP="00B6285B">
            <w:pPr>
              <w:jc w:val="both"/>
              <w:rPr>
                <w:rFonts w:ascii="Times New Roman" w:hAnsi="Times New Roman" w:cs="Times New Roman"/>
                <w:bCs/>
                <w:iCs/>
                <w:sz w:val="24"/>
                <w:szCs w:val="24"/>
                <w:shd w:val="clear" w:color="auto" w:fill="FFFFFF"/>
              </w:rPr>
            </w:pPr>
            <w:r>
              <w:rPr>
                <w:rFonts w:ascii="Times New Roman" w:hAnsi="Times New Roman" w:cs="Times New Roman"/>
                <w:bCs/>
                <w:iCs/>
                <w:sz w:val="24"/>
                <w:szCs w:val="24"/>
                <w:shd w:val="clear" w:color="auto" w:fill="FFFFFF"/>
              </w:rPr>
              <w:tab/>
            </w:r>
            <w:r w:rsidRPr="00B6285B">
              <w:rPr>
                <w:rFonts w:ascii="Times New Roman" w:hAnsi="Times New Roman" w:cs="Times New Roman"/>
                <w:bCs/>
                <w:iCs/>
                <w:sz w:val="24"/>
                <w:szCs w:val="24"/>
                <w:shd w:val="clear" w:color="auto" w:fill="FFFFFF"/>
              </w:rPr>
              <w:t>НЕЗРОЗУМІЛО, ЩО ЗАСТОСОВУЄТЬСЯ.</w:t>
            </w:r>
          </w:p>
          <w:p w:rsidR="00B6285B" w:rsidRPr="00B6285B" w:rsidRDefault="00B6285B" w:rsidP="00B6285B">
            <w:pPr>
              <w:jc w:val="both"/>
              <w:rPr>
                <w:rFonts w:ascii="Times New Roman" w:hAnsi="Times New Roman" w:cs="Times New Roman"/>
                <w:bCs/>
                <w:iCs/>
                <w:sz w:val="24"/>
                <w:szCs w:val="24"/>
                <w:shd w:val="clear" w:color="auto" w:fill="FFFFFF"/>
              </w:rPr>
            </w:pPr>
            <w:r>
              <w:rPr>
                <w:rFonts w:ascii="Times New Roman" w:hAnsi="Times New Roman" w:cs="Times New Roman"/>
                <w:bCs/>
                <w:iCs/>
                <w:sz w:val="24"/>
                <w:szCs w:val="24"/>
                <w:shd w:val="clear" w:color="auto" w:fill="FFFFFF"/>
              </w:rPr>
              <w:tab/>
            </w:r>
            <w:r w:rsidRPr="00B6285B">
              <w:rPr>
                <w:rFonts w:ascii="Times New Roman" w:hAnsi="Times New Roman" w:cs="Times New Roman"/>
                <w:bCs/>
                <w:iCs/>
                <w:sz w:val="24"/>
                <w:szCs w:val="24"/>
                <w:shd w:val="clear" w:color="auto" w:fill="FFFFFF"/>
              </w:rPr>
              <w:t>Не відповідає Регламенту № 2017/460.</w:t>
            </w:r>
          </w:p>
          <w:p w:rsidR="00B6285B" w:rsidRPr="0003685D" w:rsidRDefault="00B6285B" w:rsidP="00B6285B">
            <w:pPr>
              <w:jc w:val="both"/>
              <w:rPr>
                <w:rFonts w:ascii="Times New Roman" w:hAnsi="Times New Roman" w:cs="Times New Roman"/>
                <w:bCs/>
                <w:iCs/>
                <w:sz w:val="24"/>
                <w:szCs w:val="24"/>
                <w:shd w:val="clear" w:color="auto" w:fill="FFFFFF"/>
              </w:rPr>
            </w:pPr>
            <w:r>
              <w:rPr>
                <w:rFonts w:ascii="Times New Roman" w:hAnsi="Times New Roman" w:cs="Times New Roman"/>
                <w:bCs/>
                <w:iCs/>
                <w:sz w:val="24"/>
                <w:szCs w:val="24"/>
                <w:shd w:val="clear" w:color="auto" w:fill="FFFFFF"/>
              </w:rPr>
              <w:tab/>
            </w:r>
            <w:r w:rsidRPr="00B6285B">
              <w:rPr>
                <w:rFonts w:ascii="Times New Roman" w:hAnsi="Times New Roman" w:cs="Times New Roman"/>
                <w:bCs/>
                <w:iCs/>
                <w:sz w:val="24"/>
                <w:szCs w:val="24"/>
                <w:shd w:val="clear" w:color="auto" w:fill="FFFFFF"/>
              </w:rPr>
              <w:t>І предметом Методики є механізм формування тарифу, а не його обговорення, про що зазначалося в обґрунтуванні до пов’язаних з даними пропозиціями запропонованими змінами до Порядку проведення відкритого обговорення.</w:t>
            </w:r>
          </w:p>
        </w:tc>
        <w:tc>
          <w:tcPr>
            <w:tcW w:w="3685" w:type="dxa"/>
            <w:vMerge w:val="restart"/>
          </w:tcPr>
          <w:p w:rsidR="00DD6CC9" w:rsidRDefault="00DD6CC9" w:rsidP="00DD6CC9">
            <w:pPr>
              <w:jc w:val="both"/>
              <w:rPr>
                <w:rFonts w:ascii="Times New Roman" w:eastAsia="Times New Roman" w:hAnsi="Times New Roman" w:cs="Times New Roman"/>
                <w:b/>
                <w:sz w:val="24"/>
                <w:szCs w:val="24"/>
                <w:lang w:eastAsia="uk-UA"/>
              </w:rPr>
            </w:pPr>
          </w:p>
          <w:p w:rsidR="003F4582" w:rsidRDefault="003F4582" w:rsidP="002A4200">
            <w:pPr>
              <w:ind w:firstLine="312"/>
              <w:jc w:val="both"/>
              <w:rPr>
                <w:rFonts w:ascii="Times New Roman" w:eastAsia="Times New Roman" w:hAnsi="Times New Roman" w:cs="Times New Roman"/>
                <w:color w:val="000000" w:themeColor="text1"/>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r w:rsidRPr="0003685D">
              <w:rPr>
                <w:rFonts w:ascii="Times New Roman" w:eastAsia="Times New Roman" w:hAnsi="Times New Roman" w:cs="Times New Roman"/>
                <w:color w:val="000000" w:themeColor="text1"/>
                <w:sz w:val="24"/>
                <w:szCs w:val="24"/>
                <w:lang w:eastAsia="uk-UA"/>
              </w:rPr>
              <w:t xml:space="preserve"> </w:t>
            </w:r>
          </w:p>
          <w:p w:rsidR="002A4200" w:rsidRPr="0003685D" w:rsidRDefault="002A4200" w:rsidP="002A4200">
            <w:pPr>
              <w:ind w:firstLine="312"/>
              <w:jc w:val="both"/>
              <w:rPr>
                <w:rFonts w:ascii="Times New Roman" w:eastAsia="Times New Roman" w:hAnsi="Times New Roman" w:cs="Times New Roman"/>
                <w:sz w:val="24"/>
                <w:szCs w:val="24"/>
                <w:lang w:eastAsia="uk-UA"/>
              </w:rPr>
            </w:pPr>
            <w:r w:rsidRPr="0003685D">
              <w:rPr>
                <w:rFonts w:ascii="Times New Roman" w:eastAsia="Times New Roman" w:hAnsi="Times New Roman" w:cs="Times New Roman"/>
                <w:sz w:val="24"/>
                <w:szCs w:val="24"/>
                <w:lang w:eastAsia="uk-UA"/>
              </w:rPr>
              <w:t>Проєкт постанови не відміняє  обов’язку проведення ліцензіатом відкритого обговорення (відкритого слухання) питання щодо встановлення тарифів на послуги транспортування природного газу, водночас встановлює його особливості з урахуванням вимог Регламенту ЄС 2017/460.</w:t>
            </w:r>
          </w:p>
          <w:p w:rsidR="002A4200" w:rsidRPr="0003685D" w:rsidRDefault="002A4200" w:rsidP="002A4200">
            <w:pPr>
              <w:ind w:firstLine="312"/>
              <w:jc w:val="both"/>
              <w:rPr>
                <w:rFonts w:ascii="Times New Roman" w:hAnsi="Times New Roman" w:cs="Times New Roman"/>
                <w:bCs/>
                <w:iCs/>
                <w:color w:val="000000" w:themeColor="text1"/>
                <w:sz w:val="24"/>
                <w:szCs w:val="24"/>
                <w:shd w:val="clear" w:color="auto" w:fill="FFFFFF"/>
              </w:rPr>
            </w:pPr>
            <w:r w:rsidRPr="0003685D">
              <w:rPr>
                <w:rFonts w:ascii="Times New Roman" w:hAnsi="Times New Roman" w:cs="Times New Roman"/>
                <w:bCs/>
                <w:iCs/>
                <w:color w:val="000000" w:themeColor="text1"/>
                <w:sz w:val="24"/>
                <w:szCs w:val="24"/>
                <w:shd w:val="clear" w:color="auto" w:fill="FFFFFF"/>
              </w:rPr>
              <w:t>Передбачені Проєктом постанови зміни запроваджуються з метою забезпечення більшої прозорості процедури проведення ліцензіатом відкритого обговорення (відкритого слухання) питання щодо необхідності встановлення тарифів на послуги транспортування природного газу, у відповідності до положень Регламенту.</w:t>
            </w:r>
          </w:p>
          <w:p w:rsidR="002A4200" w:rsidRPr="0003685D" w:rsidRDefault="002A4200" w:rsidP="002A4200">
            <w:pPr>
              <w:ind w:firstLine="312"/>
              <w:jc w:val="both"/>
              <w:rPr>
                <w:rFonts w:ascii="Times New Roman" w:hAnsi="Times New Roman" w:cs="Times New Roman"/>
                <w:bCs/>
                <w:iCs/>
                <w:color w:val="000000" w:themeColor="text1"/>
                <w:sz w:val="24"/>
                <w:szCs w:val="24"/>
                <w:shd w:val="clear" w:color="auto" w:fill="FFFFFF"/>
              </w:rPr>
            </w:pPr>
            <w:r w:rsidRPr="0003685D">
              <w:rPr>
                <w:rFonts w:ascii="Times New Roman" w:hAnsi="Times New Roman" w:cs="Times New Roman"/>
                <w:bCs/>
                <w:iCs/>
                <w:color w:val="000000" w:themeColor="text1"/>
                <w:sz w:val="24"/>
                <w:szCs w:val="24"/>
                <w:shd w:val="clear" w:color="auto" w:fill="FFFFFF"/>
              </w:rPr>
              <w:t>Слід зазначити, що проведення відкритих обговорень ліцензіатом відбуватиметься до прийняття Регулятором остаточного рішення про встановлення тарифів на послуги транспортування природного газу.</w:t>
            </w:r>
          </w:p>
          <w:p w:rsidR="006740CA" w:rsidRPr="0084206F" w:rsidRDefault="002A4200" w:rsidP="002A4200">
            <w:pPr>
              <w:ind w:firstLine="323"/>
              <w:jc w:val="both"/>
              <w:rPr>
                <w:rFonts w:ascii="Times New Roman" w:hAnsi="Times New Roman" w:cs="Times New Roman"/>
                <w:bCs/>
                <w:iCs/>
                <w:sz w:val="24"/>
                <w:szCs w:val="24"/>
                <w:shd w:val="clear" w:color="auto" w:fill="FFFFFF"/>
              </w:rPr>
            </w:pPr>
            <w:r w:rsidRPr="0003685D">
              <w:rPr>
                <w:rFonts w:ascii="Times New Roman" w:hAnsi="Times New Roman" w:cs="Times New Roman"/>
                <w:bCs/>
                <w:iCs/>
                <w:color w:val="000000" w:themeColor="text1"/>
                <w:sz w:val="24"/>
                <w:szCs w:val="24"/>
                <w:shd w:val="clear" w:color="auto" w:fill="FFFFFF"/>
              </w:rPr>
              <w:t xml:space="preserve">Крім того Проєкт постанови не відміняє  обов’язку проведення </w:t>
            </w:r>
            <w:r w:rsidRPr="0003685D">
              <w:rPr>
                <w:rFonts w:ascii="Times New Roman" w:hAnsi="Times New Roman" w:cs="Times New Roman"/>
                <w:bCs/>
                <w:iCs/>
                <w:color w:val="000000" w:themeColor="text1"/>
                <w:sz w:val="24"/>
                <w:szCs w:val="24"/>
                <w:shd w:val="clear" w:color="auto" w:fill="FFFFFF"/>
              </w:rPr>
              <w:lastRenderedPageBreak/>
              <w:t>НКРЕКП відкритого обговорення проєктів рішень  Регулятора з питань встановлення тарифів на виконання положень статті 16 Закону України «Про Національну комісію, що здійснює державне регулювання у сферах енергетики та комунальних послуг».</w:t>
            </w:r>
          </w:p>
          <w:p w:rsidR="006740CA" w:rsidRPr="0084206F" w:rsidRDefault="006740CA" w:rsidP="00A33EE8">
            <w:pPr>
              <w:jc w:val="both"/>
              <w:rPr>
                <w:rFonts w:ascii="Times New Roman" w:hAnsi="Times New Roman" w:cs="Times New Roman"/>
                <w:b/>
                <w:bCs/>
                <w:iCs/>
                <w:sz w:val="24"/>
                <w:szCs w:val="24"/>
                <w:shd w:val="clear" w:color="auto" w:fill="FFFFFF"/>
              </w:rPr>
            </w:pPr>
          </w:p>
          <w:p w:rsidR="003F4582" w:rsidRDefault="003F4582" w:rsidP="0084206F">
            <w:pPr>
              <w:ind w:firstLine="312"/>
              <w:jc w:val="both"/>
              <w:rPr>
                <w:rFonts w:ascii="Times New Roman" w:eastAsia="Times New Roman" w:hAnsi="Times New Roman" w:cs="Times New Roman"/>
                <w:color w:val="000000" w:themeColor="text1"/>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r w:rsidRPr="0003685D">
              <w:rPr>
                <w:rFonts w:ascii="Times New Roman" w:eastAsia="Times New Roman" w:hAnsi="Times New Roman" w:cs="Times New Roman"/>
                <w:color w:val="000000" w:themeColor="text1"/>
                <w:sz w:val="24"/>
                <w:szCs w:val="24"/>
                <w:lang w:eastAsia="uk-UA"/>
              </w:rPr>
              <w:t xml:space="preserve"> </w:t>
            </w:r>
          </w:p>
          <w:p w:rsidR="0084206F" w:rsidRPr="00825E71" w:rsidRDefault="00825E71" w:rsidP="0084206F">
            <w:pPr>
              <w:ind w:firstLine="312"/>
              <w:jc w:val="both"/>
              <w:rPr>
                <w:rFonts w:ascii="Times New Roman" w:eastAsia="Times New Roman" w:hAnsi="Times New Roman" w:cs="Times New Roman"/>
                <w:sz w:val="24"/>
                <w:szCs w:val="24"/>
                <w:lang w:eastAsia="uk-UA"/>
              </w:rPr>
            </w:pPr>
            <w:r w:rsidRPr="00825E71">
              <w:rPr>
                <w:rFonts w:ascii="Times New Roman" w:eastAsia="Times New Roman" w:hAnsi="Times New Roman" w:cs="Times New Roman"/>
                <w:sz w:val="24"/>
                <w:szCs w:val="24"/>
                <w:lang w:eastAsia="uk-UA"/>
              </w:rPr>
              <w:t>П</w:t>
            </w:r>
            <w:r w:rsidR="0084206F" w:rsidRPr="00825E71">
              <w:rPr>
                <w:rFonts w:ascii="Times New Roman" w:eastAsia="Times New Roman" w:hAnsi="Times New Roman" w:cs="Times New Roman"/>
                <w:sz w:val="24"/>
                <w:szCs w:val="24"/>
                <w:lang w:eastAsia="uk-UA"/>
              </w:rPr>
              <w:t>оложення Порядку проведення відкритого обговорення проектів рішень Національної комісії, що здійснює державне регулювання у сферах енергетики та комунальних послуг не повинні містити зайвої деталізації щодо окремої сфери регулювання діяльності суб'єктів природних монополій, оскільки нормативно-правовий акт регулює правові відносини в цілому</w:t>
            </w:r>
            <w:r w:rsidRPr="00825E71">
              <w:rPr>
                <w:rFonts w:ascii="Times New Roman" w:eastAsia="Times New Roman" w:hAnsi="Times New Roman" w:cs="Times New Roman"/>
                <w:sz w:val="24"/>
                <w:szCs w:val="24"/>
                <w:lang w:eastAsia="uk-UA"/>
              </w:rPr>
              <w:t>.</w:t>
            </w:r>
          </w:p>
          <w:p w:rsidR="0084206F" w:rsidRDefault="0084206F" w:rsidP="00847D31">
            <w:pPr>
              <w:ind w:firstLine="320"/>
              <w:jc w:val="both"/>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Разом з тим Р</w:t>
            </w:r>
            <w:r w:rsidRPr="0003685D">
              <w:rPr>
                <w:rFonts w:ascii="Times New Roman" w:eastAsia="Times New Roman" w:hAnsi="Times New Roman" w:cs="Times New Roman"/>
                <w:color w:val="000000" w:themeColor="text1"/>
                <w:sz w:val="24"/>
                <w:szCs w:val="24"/>
                <w:lang w:eastAsia="uk-UA"/>
              </w:rPr>
              <w:t>егламент (ЄС) 2017/460 міст</w:t>
            </w:r>
            <w:r>
              <w:rPr>
                <w:rFonts w:ascii="Times New Roman" w:eastAsia="Times New Roman" w:hAnsi="Times New Roman" w:cs="Times New Roman"/>
                <w:color w:val="000000" w:themeColor="text1"/>
                <w:sz w:val="24"/>
                <w:szCs w:val="24"/>
                <w:lang w:eastAsia="uk-UA"/>
              </w:rPr>
              <w:t>ить</w:t>
            </w:r>
            <w:r w:rsidRPr="0003685D">
              <w:rPr>
                <w:rFonts w:ascii="Times New Roman" w:eastAsia="Times New Roman" w:hAnsi="Times New Roman" w:cs="Times New Roman"/>
                <w:color w:val="000000" w:themeColor="text1"/>
                <w:sz w:val="24"/>
                <w:szCs w:val="24"/>
                <w:lang w:eastAsia="uk-UA"/>
              </w:rPr>
              <w:t xml:space="preserve"> </w:t>
            </w:r>
            <w:r>
              <w:rPr>
                <w:rFonts w:ascii="Times New Roman" w:eastAsia="Times New Roman" w:hAnsi="Times New Roman" w:cs="Times New Roman"/>
                <w:color w:val="000000" w:themeColor="text1"/>
                <w:sz w:val="24"/>
                <w:szCs w:val="24"/>
                <w:lang w:eastAsia="uk-UA"/>
              </w:rPr>
              <w:t xml:space="preserve">положення, що визначають </w:t>
            </w:r>
            <w:r w:rsidRPr="00732259">
              <w:rPr>
                <w:rFonts w:ascii="Times New Roman" w:eastAsia="Times New Roman" w:hAnsi="Times New Roman" w:cs="Times New Roman"/>
                <w:color w:val="000000" w:themeColor="text1"/>
                <w:sz w:val="24"/>
                <w:szCs w:val="24"/>
                <w:lang w:eastAsia="uk-UA"/>
              </w:rPr>
              <w:t>особливості</w:t>
            </w:r>
            <w:r>
              <w:rPr>
                <w:rFonts w:ascii="Times New Roman" w:eastAsia="Times New Roman" w:hAnsi="Times New Roman" w:cs="Times New Roman"/>
                <w:color w:val="000000" w:themeColor="text1"/>
                <w:sz w:val="24"/>
                <w:szCs w:val="24"/>
                <w:lang w:eastAsia="uk-UA"/>
              </w:rPr>
              <w:t xml:space="preserve"> </w:t>
            </w:r>
            <w:r w:rsidRPr="00732259">
              <w:rPr>
                <w:rFonts w:ascii="Times New Roman" w:eastAsia="Times New Roman" w:hAnsi="Times New Roman" w:cs="Times New Roman"/>
                <w:color w:val="000000" w:themeColor="text1"/>
                <w:sz w:val="24"/>
                <w:szCs w:val="24"/>
                <w:lang w:eastAsia="uk-UA"/>
              </w:rPr>
              <w:t>проведення відкритого обговорення (відкритого слухання) питання щодо встановлення тарифів на послуги транспортування природного газу</w:t>
            </w:r>
            <w:r>
              <w:rPr>
                <w:rFonts w:ascii="Times New Roman" w:eastAsia="Times New Roman" w:hAnsi="Times New Roman" w:cs="Times New Roman"/>
                <w:color w:val="000000" w:themeColor="text1"/>
                <w:sz w:val="24"/>
                <w:szCs w:val="24"/>
                <w:lang w:eastAsia="uk-UA"/>
              </w:rPr>
              <w:t>.</w:t>
            </w:r>
          </w:p>
          <w:p w:rsidR="00847D31" w:rsidRPr="00847D31" w:rsidRDefault="0084206F" w:rsidP="00847D31">
            <w:pPr>
              <w:ind w:firstLine="32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Таким чином </w:t>
            </w:r>
            <w:r w:rsidRPr="0003685D">
              <w:rPr>
                <w:rFonts w:ascii="Times New Roman" w:eastAsia="Times New Roman" w:hAnsi="Times New Roman" w:cs="Times New Roman"/>
                <w:sz w:val="24"/>
                <w:szCs w:val="24"/>
                <w:lang w:eastAsia="uk-UA"/>
              </w:rPr>
              <w:t>Проєкт</w:t>
            </w:r>
            <w:r>
              <w:rPr>
                <w:rFonts w:ascii="Times New Roman" w:eastAsia="Times New Roman" w:hAnsi="Times New Roman" w:cs="Times New Roman"/>
                <w:sz w:val="24"/>
                <w:szCs w:val="24"/>
                <w:lang w:eastAsia="uk-UA"/>
              </w:rPr>
              <w:t xml:space="preserve">ом постанови пропонується визначити </w:t>
            </w:r>
            <w:r w:rsidRPr="00732259">
              <w:rPr>
                <w:rFonts w:ascii="Times New Roman" w:eastAsia="Times New Roman" w:hAnsi="Times New Roman" w:cs="Times New Roman"/>
                <w:color w:val="000000" w:themeColor="text1"/>
                <w:sz w:val="24"/>
                <w:szCs w:val="24"/>
                <w:lang w:eastAsia="uk-UA"/>
              </w:rPr>
              <w:t>особлив</w:t>
            </w:r>
            <w:r>
              <w:rPr>
                <w:rFonts w:ascii="Times New Roman" w:eastAsia="Times New Roman" w:hAnsi="Times New Roman" w:cs="Times New Roman"/>
                <w:color w:val="000000" w:themeColor="text1"/>
                <w:sz w:val="24"/>
                <w:szCs w:val="24"/>
                <w:lang w:eastAsia="uk-UA"/>
              </w:rPr>
              <w:t xml:space="preserve">ість </w:t>
            </w:r>
            <w:r w:rsidRPr="00732259">
              <w:rPr>
                <w:rFonts w:ascii="Times New Roman" w:eastAsia="Times New Roman" w:hAnsi="Times New Roman" w:cs="Times New Roman"/>
                <w:color w:val="000000" w:themeColor="text1"/>
                <w:sz w:val="24"/>
                <w:szCs w:val="24"/>
                <w:lang w:eastAsia="uk-UA"/>
              </w:rPr>
              <w:t xml:space="preserve">проведення відкритого обговорення (відкритого </w:t>
            </w:r>
            <w:r w:rsidRPr="00732259">
              <w:rPr>
                <w:rFonts w:ascii="Times New Roman" w:eastAsia="Times New Roman" w:hAnsi="Times New Roman" w:cs="Times New Roman"/>
                <w:color w:val="000000" w:themeColor="text1"/>
                <w:sz w:val="24"/>
                <w:szCs w:val="24"/>
                <w:lang w:eastAsia="uk-UA"/>
              </w:rPr>
              <w:lastRenderedPageBreak/>
              <w:t>слухання) питання щодо встановлення тарифів на послуги транспортування природного газу</w:t>
            </w:r>
            <w:r>
              <w:rPr>
                <w:rFonts w:ascii="Times New Roman" w:eastAsia="Times New Roman" w:hAnsi="Times New Roman" w:cs="Times New Roman"/>
                <w:color w:val="000000" w:themeColor="text1"/>
                <w:sz w:val="24"/>
                <w:szCs w:val="24"/>
                <w:lang w:eastAsia="uk-UA"/>
              </w:rPr>
              <w:t xml:space="preserve"> в </w:t>
            </w:r>
            <w:r w:rsidRPr="00732259">
              <w:rPr>
                <w:rFonts w:ascii="Times New Roman" w:eastAsia="Times New Roman" w:hAnsi="Times New Roman" w:cs="Times New Roman"/>
                <w:color w:val="000000" w:themeColor="text1"/>
                <w:sz w:val="24"/>
                <w:szCs w:val="24"/>
                <w:lang w:eastAsia="uk-UA"/>
              </w:rPr>
              <w:t>Методи</w:t>
            </w:r>
            <w:r>
              <w:rPr>
                <w:rFonts w:ascii="Times New Roman" w:eastAsia="Times New Roman" w:hAnsi="Times New Roman" w:cs="Times New Roman"/>
                <w:color w:val="000000" w:themeColor="text1"/>
                <w:sz w:val="24"/>
                <w:szCs w:val="24"/>
                <w:lang w:eastAsia="uk-UA"/>
              </w:rPr>
              <w:t>ці</w:t>
            </w:r>
            <w:r w:rsidRPr="00732259">
              <w:rPr>
                <w:rFonts w:ascii="Times New Roman" w:eastAsia="Times New Roman" w:hAnsi="Times New Roman" w:cs="Times New Roman"/>
                <w:color w:val="000000" w:themeColor="text1"/>
                <w:sz w:val="24"/>
                <w:szCs w:val="24"/>
                <w:lang w:eastAsia="uk-UA"/>
              </w:rPr>
              <w:t xml:space="preserve"> 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 затверджен</w:t>
            </w:r>
            <w:r>
              <w:rPr>
                <w:rFonts w:ascii="Times New Roman" w:eastAsia="Times New Roman" w:hAnsi="Times New Roman" w:cs="Times New Roman"/>
                <w:color w:val="000000" w:themeColor="text1"/>
                <w:sz w:val="24"/>
                <w:szCs w:val="24"/>
                <w:lang w:eastAsia="uk-UA"/>
              </w:rPr>
              <w:t>ій</w:t>
            </w:r>
            <w:r w:rsidRPr="00732259">
              <w:rPr>
                <w:rFonts w:ascii="Times New Roman" w:eastAsia="Times New Roman" w:hAnsi="Times New Roman" w:cs="Times New Roman"/>
                <w:color w:val="000000" w:themeColor="text1"/>
                <w:sz w:val="24"/>
                <w:szCs w:val="24"/>
                <w:lang w:eastAsia="uk-UA"/>
              </w:rPr>
              <w:t xml:space="preserve"> постановою НКРЕКП від 30.09.2015  № 2517,</w:t>
            </w:r>
            <w:r>
              <w:rPr>
                <w:rFonts w:ascii="Times New Roman" w:eastAsia="Times New Roman" w:hAnsi="Times New Roman" w:cs="Times New Roman"/>
                <w:color w:val="000000" w:themeColor="text1"/>
                <w:sz w:val="24"/>
                <w:szCs w:val="24"/>
                <w:lang w:eastAsia="uk-UA"/>
              </w:rPr>
              <w:t xml:space="preserve"> положення якої визначають П</w:t>
            </w:r>
            <w:r w:rsidRPr="00732259">
              <w:rPr>
                <w:rFonts w:ascii="Times New Roman" w:eastAsia="Times New Roman" w:hAnsi="Times New Roman" w:cs="Times New Roman"/>
                <w:sz w:val="24"/>
                <w:szCs w:val="24"/>
                <w:lang w:eastAsia="uk-UA"/>
              </w:rPr>
              <w:t>роцедур</w:t>
            </w:r>
            <w:r w:rsidR="0062046D">
              <w:rPr>
                <w:rFonts w:ascii="Times New Roman" w:eastAsia="Times New Roman" w:hAnsi="Times New Roman" w:cs="Times New Roman"/>
                <w:sz w:val="24"/>
                <w:szCs w:val="24"/>
                <w:lang w:eastAsia="uk-UA"/>
              </w:rPr>
              <w:t>у</w:t>
            </w:r>
            <w:r w:rsidRPr="00732259">
              <w:rPr>
                <w:rFonts w:ascii="Times New Roman" w:eastAsia="Times New Roman" w:hAnsi="Times New Roman" w:cs="Times New Roman"/>
                <w:sz w:val="24"/>
                <w:szCs w:val="24"/>
                <w:lang w:eastAsia="uk-UA"/>
              </w:rPr>
              <w:t xml:space="preserve"> встановлення та перегляду тарифів на послуги транспортування природного газу для точок входу і точок виход</w:t>
            </w:r>
            <w:r w:rsidRPr="00847D31">
              <w:rPr>
                <w:rFonts w:ascii="Times New Roman" w:eastAsia="Times New Roman" w:hAnsi="Times New Roman" w:cs="Times New Roman"/>
                <w:sz w:val="24"/>
                <w:szCs w:val="24"/>
                <w:lang w:eastAsia="uk-UA"/>
              </w:rPr>
              <w:t>у.</w:t>
            </w:r>
          </w:p>
        </w:tc>
      </w:tr>
      <w:tr w:rsidR="006740CA" w:rsidRPr="0003685D" w:rsidTr="00775239">
        <w:trPr>
          <w:gridAfter w:val="1"/>
          <w:wAfter w:w="16" w:type="dxa"/>
          <w:jc w:val="center"/>
        </w:trPr>
        <w:tc>
          <w:tcPr>
            <w:tcW w:w="6374" w:type="dxa"/>
          </w:tcPr>
          <w:p w:rsidR="006740CA" w:rsidRPr="0003685D" w:rsidRDefault="006740CA" w:rsidP="00775239">
            <w:pPr>
              <w:pStyle w:val="a5"/>
              <w:spacing w:before="0" w:beforeAutospacing="0" w:after="0" w:afterAutospacing="0"/>
              <w:jc w:val="both"/>
              <w:rPr>
                <w:lang w:val="uk-UA"/>
              </w:rPr>
            </w:pPr>
            <w:r w:rsidRPr="0003685D">
              <w:rPr>
                <w:lang w:val="uk-UA"/>
              </w:rPr>
              <w:tab/>
              <w:t>1. При перегляді тарифів на послуги транспортування природного газу ліцензіат з урахуванням вимог Регламенту (ЄС) 2017/460  проводить консультації в порядку, передбаченому цією главою.</w:t>
            </w:r>
          </w:p>
          <w:p w:rsidR="006740CA" w:rsidRPr="0003685D" w:rsidRDefault="006740CA" w:rsidP="00775239">
            <w:pPr>
              <w:pStyle w:val="a5"/>
              <w:spacing w:before="0" w:beforeAutospacing="0" w:after="0" w:afterAutospacing="0"/>
              <w:jc w:val="both"/>
              <w:rPr>
                <w:lang w:val="uk-UA"/>
              </w:rPr>
            </w:pPr>
            <w:r w:rsidRPr="0003685D">
              <w:rPr>
                <w:lang w:val="uk-UA"/>
              </w:rPr>
              <w:tab/>
              <w:t>2. Ліцензіат протягом 10 робочих днів після отримання від НКРЕКП схваленого проєкту рішення НКРЕКП про встановлення тарифів у разі необхідності коригує Консультаційний документ з урахуванням схваленого НКРЕКП проєкту рішення та оприлюднює його на власному веб-сайті з метою отримання зауважень та пропозицій від усіх заінтересованих осіб разом із інформаційним повідомленням, яке містить:</w:t>
            </w:r>
          </w:p>
          <w:p w:rsidR="006740CA" w:rsidRPr="0003685D" w:rsidRDefault="006740CA" w:rsidP="00775239">
            <w:pPr>
              <w:pStyle w:val="a5"/>
              <w:spacing w:before="0" w:beforeAutospacing="0" w:after="0" w:afterAutospacing="0"/>
              <w:jc w:val="both"/>
              <w:rPr>
                <w:lang w:val="uk-UA"/>
              </w:rPr>
            </w:pPr>
            <w:r w:rsidRPr="0003685D">
              <w:rPr>
                <w:lang w:val="uk-UA"/>
              </w:rPr>
              <w:t>дату, до якої приймаються зауваження та пропозиції (не менше 2-х місяців з дня оприлюднення інформаційного повідомлення);</w:t>
            </w:r>
          </w:p>
          <w:p w:rsidR="006740CA" w:rsidRPr="0003685D" w:rsidRDefault="006740CA" w:rsidP="00775239">
            <w:pPr>
              <w:pStyle w:val="a5"/>
              <w:spacing w:before="0" w:beforeAutospacing="0" w:after="0" w:afterAutospacing="0"/>
              <w:jc w:val="both"/>
              <w:rPr>
                <w:lang w:val="uk-UA"/>
              </w:rPr>
            </w:pPr>
            <w:r w:rsidRPr="0003685D">
              <w:rPr>
                <w:lang w:val="uk-UA"/>
              </w:rPr>
              <w:tab/>
              <w:t>формат надання пропозицій та зауважень до Консультаційного документа та проєкту рішення НКРЕКП;</w:t>
            </w:r>
          </w:p>
          <w:p w:rsidR="006740CA" w:rsidRPr="0003685D" w:rsidRDefault="006740CA" w:rsidP="00775239">
            <w:pPr>
              <w:pStyle w:val="a5"/>
              <w:spacing w:before="0" w:beforeAutospacing="0" w:after="0" w:afterAutospacing="0"/>
              <w:jc w:val="both"/>
              <w:rPr>
                <w:lang w:val="uk-UA"/>
              </w:rPr>
            </w:pPr>
            <w:r w:rsidRPr="0003685D">
              <w:rPr>
                <w:lang w:val="uk-UA"/>
              </w:rPr>
              <w:t>поштову адресу та адресу електронної пошти, на які надсилаються зауваження та пропозиції;</w:t>
            </w:r>
          </w:p>
          <w:p w:rsidR="006740CA" w:rsidRPr="0003685D" w:rsidRDefault="006740CA" w:rsidP="00775239">
            <w:pPr>
              <w:pStyle w:val="a5"/>
              <w:spacing w:before="0" w:beforeAutospacing="0" w:after="0" w:afterAutospacing="0"/>
              <w:jc w:val="both"/>
              <w:rPr>
                <w:lang w:val="uk-UA"/>
              </w:rPr>
            </w:pPr>
            <w:r w:rsidRPr="0003685D">
              <w:rPr>
                <w:lang w:val="uk-UA"/>
              </w:rPr>
              <w:t>прізвище, власне ім'я та контактний телефон відповідальної контактної особи ліцензіата.</w:t>
            </w:r>
          </w:p>
          <w:p w:rsidR="006740CA" w:rsidRPr="0003685D" w:rsidRDefault="006740CA" w:rsidP="00775239">
            <w:pPr>
              <w:pStyle w:val="a5"/>
              <w:spacing w:before="0" w:beforeAutospacing="0" w:after="0" w:afterAutospacing="0"/>
              <w:jc w:val="both"/>
              <w:rPr>
                <w:lang w:val="uk-UA"/>
              </w:rPr>
            </w:pPr>
            <w:r w:rsidRPr="0003685D">
              <w:rPr>
                <w:lang w:val="uk-UA"/>
              </w:rPr>
              <w:tab/>
              <w:t>3.  Протягом одного місяця від дати, до якої приймаються зауваження та пропозиції, ліцензіат за результатами їх розгляду оприлюднює отримані зауваження та пропозиції від заінтересованих осіб та свій висновок щодо їх урахування/відхилення. Висновок за результатами розгляду зауважень та пропозицій готується українською та англійською мовами.</w:t>
            </w:r>
          </w:p>
          <w:p w:rsidR="006740CA" w:rsidRPr="0003685D" w:rsidRDefault="006740CA" w:rsidP="00775239">
            <w:pPr>
              <w:pStyle w:val="a5"/>
              <w:spacing w:before="0" w:beforeAutospacing="0" w:after="0" w:afterAutospacing="0"/>
              <w:jc w:val="both"/>
              <w:rPr>
                <w:lang w:val="uk-UA"/>
              </w:rPr>
            </w:pPr>
            <w:r w:rsidRPr="0003685D">
              <w:rPr>
                <w:lang w:val="uk-UA"/>
              </w:rPr>
              <w:tab/>
              <w:t xml:space="preserve">4. У разі необхідності ліцензіат може проводити узгоджувальні наради за участю осіб, які подали зауваження </w:t>
            </w:r>
            <w:r w:rsidRPr="0003685D">
              <w:rPr>
                <w:lang w:val="uk-UA"/>
              </w:rPr>
              <w:lastRenderedPageBreak/>
              <w:t>та пропозиції, та інших заінтересованих сторін, за результатами яких складається протокол.</w:t>
            </w:r>
          </w:p>
          <w:p w:rsidR="006740CA" w:rsidRPr="0003685D" w:rsidRDefault="006740CA" w:rsidP="00775239">
            <w:pPr>
              <w:pStyle w:val="a5"/>
              <w:spacing w:before="0" w:beforeAutospacing="0" w:after="0" w:afterAutospacing="0"/>
              <w:jc w:val="both"/>
              <w:rPr>
                <w:lang w:val="uk-UA"/>
              </w:rPr>
            </w:pPr>
            <w:r w:rsidRPr="0003685D">
              <w:rPr>
                <w:lang w:val="uk-UA"/>
              </w:rPr>
              <w:tab/>
              <w:t>5. Протягом 3 робочих днів після оприлюднення Консультаційного документа ліцензіат направляє Консультаційний документ до Ради регуляторних органів Енергетичного Співтовариства</w:t>
            </w:r>
          </w:p>
          <w:p w:rsidR="006740CA" w:rsidRPr="0003685D" w:rsidRDefault="006740CA" w:rsidP="00775239">
            <w:pPr>
              <w:pStyle w:val="a5"/>
              <w:spacing w:before="0" w:beforeAutospacing="0" w:after="0" w:afterAutospacing="0"/>
              <w:jc w:val="both"/>
              <w:rPr>
                <w:lang w:val="uk-UA"/>
              </w:rPr>
            </w:pPr>
            <w:r w:rsidRPr="0003685D">
              <w:rPr>
                <w:lang w:val="uk-UA"/>
              </w:rPr>
              <w:tab/>
              <w:t>6. Протягом 5 робочих днів від дати публікації висновку Ради регуляторних органів Енергетичного Співтовариства щодо Консультаційного документа ліцензіат надає до НКРЕКП:</w:t>
            </w:r>
          </w:p>
          <w:p w:rsidR="006740CA" w:rsidRPr="0003685D" w:rsidRDefault="006740CA" w:rsidP="00775239">
            <w:pPr>
              <w:pStyle w:val="a5"/>
              <w:spacing w:before="0" w:beforeAutospacing="0" w:after="0" w:afterAutospacing="0"/>
              <w:jc w:val="both"/>
              <w:rPr>
                <w:lang w:val="uk-UA"/>
              </w:rPr>
            </w:pPr>
            <w:r w:rsidRPr="0003685D">
              <w:rPr>
                <w:lang w:val="uk-UA"/>
              </w:rPr>
              <w:tab/>
              <w:t>Консультаційний документ;</w:t>
            </w:r>
          </w:p>
          <w:p w:rsidR="006740CA" w:rsidRPr="0003685D" w:rsidRDefault="006740CA" w:rsidP="00775239">
            <w:pPr>
              <w:pStyle w:val="a5"/>
              <w:spacing w:before="0" w:beforeAutospacing="0" w:after="0" w:afterAutospacing="0"/>
              <w:jc w:val="both"/>
              <w:rPr>
                <w:lang w:val="uk-UA"/>
              </w:rPr>
            </w:pPr>
            <w:r w:rsidRPr="0003685D">
              <w:rPr>
                <w:lang w:val="uk-UA"/>
              </w:rPr>
              <w:tab/>
              <w:t>зауваження та пропозиції до Консультаційного документа та проєкту рішення НКРЕКП про встановлення тарифів від заінтересованих осіб та свій висновок щодо їх урахування/відхилення;</w:t>
            </w:r>
          </w:p>
          <w:p w:rsidR="006740CA" w:rsidRPr="0003685D" w:rsidRDefault="006740CA" w:rsidP="00775239">
            <w:pPr>
              <w:pStyle w:val="a5"/>
              <w:spacing w:before="0" w:beforeAutospacing="0" w:after="0" w:afterAutospacing="0"/>
              <w:jc w:val="both"/>
              <w:rPr>
                <w:lang w:val="uk-UA"/>
              </w:rPr>
            </w:pPr>
            <w:r w:rsidRPr="0003685D">
              <w:rPr>
                <w:lang w:val="uk-UA"/>
              </w:rPr>
              <w:tab/>
              <w:t>висновок Ради регуляторних органів Енергетичного Співтовариства, у тому числі перекладений українською мовою;</w:t>
            </w:r>
          </w:p>
          <w:p w:rsidR="006740CA" w:rsidRPr="0003685D" w:rsidRDefault="006740CA" w:rsidP="00775239">
            <w:pPr>
              <w:pStyle w:val="a5"/>
              <w:spacing w:before="0" w:beforeAutospacing="0" w:after="0" w:afterAutospacing="0"/>
              <w:jc w:val="both"/>
              <w:rPr>
                <w:lang w:val="uk-UA"/>
              </w:rPr>
            </w:pPr>
            <w:r w:rsidRPr="0003685D">
              <w:rPr>
                <w:lang w:val="uk-UA"/>
              </w:rPr>
              <w:tab/>
              <w:t>у разі необхідності уточнення проєкту розрахунку тарифів за результатами розгляду зауважень та пропозицій до Консультаційного документа та висновку Ради регуляторних органів Енергетичного Співтовариства – уточнені документи відповідно до пункту 1 глави 1 цього розділу.</w:t>
            </w:r>
          </w:p>
          <w:p w:rsidR="006740CA" w:rsidRPr="0003685D" w:rsidRDefault="006740CA" w:rsidP="00775239">
            <w:pPr>
              <w:pStyle w:val="a5"/>
              <w:spacing w:before="0" w:beforeAutospacing="0" w:after="0" w:afterAutospacing="0"/>
              <w:jc w:val="both"/>
              <w:rPr>
                <w:lang w:val="uk-UA"/>
              </w:rPr>
            </w:pPr>
            <w:r w:rsidRPr="0003685D">
              <w:rPr>
                <w:lang w:val="uk-UA"/>
              </w:rPr>
              <w:tab/>
              <w:t xml:space="preserve">7. Після отримання документів, передбачених пунктом 6 цієї глави, НКРЕКП проводить відкрите обговорення проєкту рішення з питання щодо встановлення тарифів на послуги транспортування природного газу відповідно до Порядку проведення відкритого обговорення проектів рішень Національної комісії, що здійснює державне регулювання у сферах енергетики та комунальних послуг, затвердженого постановою НКРЕКП від 30 червня 2017 року № 866. При цьому у разі наявності спірних питань на відкритих обговореннях можуть бути розглянуті зауваження та пропозиції до Консультаційного документа та проєкту рішення НКРЕКП, отримані від заінтересованих осіб та/або Ради регуляторних органів Енергетичного </w:t>
            </w:r>
            <w:r w:rsidRPr="0003685D">
              <w:rPr>
                <w:lang w:val="uk-UA"/>
              </w:rPr>
              <w:lastRenderedPageBreak/>
              <w:t>Співтовариства під час проведення ліцензіатом консультацій.</w:t>
            </w:r>
          </w:p>
          <w:p w:rsidR="006740CA" w:rsidRPr="0003685D" w:rsidRDefault="006740CA" w:rsidP="00775239">
            <w:pPr>
              <w:pStyle w:val="a5"/>
              <w:spacing w:before="0" w:beforeAutospacing="0" w:after="0" w:afterAutospacing="0"/>
              <w:jc w:val="both"/>
              <w:rPr>
                <w:lang w:val="uk-UA"/>
              </w:rPr>
            </w:pPr>
            <w:r w:rsidRPr="0003685D">
              <w:rPr>
                <w:lang w:val="uk-UA"/>
              </w:rPr>
              <w:tab/>
              <w:t>8. При уточненні тарифів на послуги транспортування природного газу ліцензіат оприлюднює скоригований Консультаційний документ на власному вебсайті. При цьому додаткові консультації із заінтересованими сторонами та Радою регуляторних органів Енергетичного Співтовариства відповідно до пунктів 2 – 5 цієї глави не здійснюються</w:t>
            </w:r>
          </w:p>
        </w:tc>
        <w:tc>
          <w:tcPr>
            <w:tcW w:w="5245" w:type="dxa"/>
            <w:vMerge/>
          </w:tcPr>
          <w:p w:rsidR="006740CA" w:rsidRPr="0003685D" w:rsidRDefault="006740CA" w:rsidP="00D12CE9">
            <w:pPr>
              <w:jc w:val="both"/>
              <w:rPr>
                <w:rFonts w:ascii="Times New Roman" w:eastAsia="Calibri" w:hAnsi="Times New Roman" w:cs="Times New Roman"/>
                <w:bCs/>
                <w:sz w:val="24"/>
                <w:szCs w:val="24"/>
                <w:lang w:eastAsia="ru-RU"/>
              </w:rPr>
            </w:pPr>
          </w:p>
        </w:tc>
        <w:tc>
          <w:tcPr>
            <w:tcW w:w="3685" w:type="dxa"/>
            <w:vMerge/>
          </w:tcPr>
          <w:p w:rsidR="006740CA" w:rsidRPr="0003685D" w:rsidRDefault="006740CA" w:rsidP="00A33EE8">
            <w:pPr>
              <w:jc w:val="both"/>
              <w:rPr>
                <w:rFonts w:ascii="Times New Roman" w:hAnsi="Times New Roman" w:cs="Times New Roman"/>
                <w:color w:val="FF0000"/>
                <w:sz w:val="24"/>
                <w:szCs w:val="24"/>
              </w:rPr>
            </w:pPr>
          </w:p>
        </w:tc>
      </w:tr>
      <w:tr w:rsidR="00EF7BA9" w:rsidRPr="0003685D" w:rsidTr="00775239">
        <w:trPr>
          <w:gridAfter w:val="1"/>
          <w:wAfter w:w="16" w:type="dxa"/>
          <w:trHeight w:val="285"/>
          <w:jc w:val="center"/>
        </w:trPr>
        <w:tc>
          <w:tcPr>
            <w:tcW w:w="6374" w:type="dxa"/>
          </w:tcPr>
          <w:p w:rsidR="00EF7BA9" w:rsidRPr="0003685D" w:rsidRDefault="00775239" w:rsidP="00775239">
            <w:pPr>
              <w:pStyle w:val="a5"/>
              <w:spacing w:before="0" w:beforeAutospacing="0" w:after="0" w:afterAutospacing="0"/>
              <w:jc w:val="center"/>
              <w:rPr>
                <w:b/>
                <w:lang w:val="uk-UA"/>
              </w:rPr>
            </w:pPr>
            <w:r w:rsidRPr="0003685D">
              <w:rPr>
                <w:b/>
                <w:lang w:val="uk-UA"/>
              </w:rPr>
              <w:lastRenderedPageBreak/>
              <w:t>5. Оцінка розподілу витрат</w:t>
            </w:r>
          </w:p>
        </w:tc>
        <w:tc>
          <w:tcPr>
            <w:tcW w:w="5245" w:type="dxa"/>
          </w:tcPr>
          <w:p w:rsidR="00EF7BA9" w:rsidRPr="0003685D" w:rsidRDefault="00EF7BA9" w:rsidP="002E0DF5">
            <w:pPr>
              <w:pStyle w:val="af0"/>
              <w:ind w:firstLine="609"/>
              <w:rPr>
                <w:bCs/>
                <w:strike/>
                <w:sz w:val="24"/>
                <w:szCs w:val="24"/>
              </w:rPr>
            </w:pPr>
          </w:p>
        </w:tc>
        <w:tc>
          <w:tcPr>
            <w:tcW w:w="3685" w:type="dxa"/>
          </w:tcPr>
          <w:p w:rsidR="00EF7BA9" w:rsidRPr="0003685D" w:rsidRDefault="00EF7BA9" w:rsidP="00775239">
            <w:pPr>
              <w:pStyle w:val="aa"/>
              <w:ind w:left="0"/>
              <w:jc w:val="both"/>
              <w:rPr>
                <w:rFonts w:ascii="Times New Roman" w:hAnsi="Times New Roman" w:cs="Times New Roman"/>
                <w:bCs/>
                <w:iCs/>
                <w:sz w:val="24"/>
                <w:szCs w:val="24"/>
                <w:shd w:val="clear" w:color="auto" w:fill="FFFFFF"/>
              </w:rPr>
            </w:pPr>
          </w:p>
        </w:tc>
      </w:tr>
      <w:tr w:rsidR="00EF7BA9" w:rsidRPr="0003685D" w:rsidTr="00775239">
        <w:trPr>
          <w:gridAfter w:val="1"/>
          <w:wAfter w:w="16" w:type="dxa"/>
          <w:trHeight w:val="285"/>
          <w:jc w:val="center"/>
        </w:trPr>
        <w:tc>
          <w:tcPr>
            <w:tcW w:w="6374" w:type="dxa"/>
          </w:tcPr>
          <w:p w:rsidR="00775239" w:rsidRPr="0003685D" w:rsidRDefault="00775239" w:rsidP="00A003F5">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ab/>
              <w:t>1. Оцінка розподілу витрат базується виключно на прогнозованій потужності та відстані, як факторах створення вартості.</w:t>
            </w:r>
          </w:p>
          <w:p w:rsidR="00EF7BA9" w:rsidRPr="0003685D" w:rsidRDefault="00775239" w:rsidP="00A003F5">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ab/>
              <w:t>Оцінка розподілу витрат вказує ступінь перехресного субсидіювання між використанням системи для внутрішніх потреб та для міжсистемних потреб на основі цієї Методики.</w:t>
            </w:r>
          </w:p>
          <w:p w:rsidR="00775239" w:rsidRPr="0003685D" w:rsidRDefault="00775239" w:rsidP="00A003F5">
            <w:pPr>
              <w:ind w:firstLine="743"/>
              <w:jc w:val="both"/>
              <w:rPr>
                <w:rFonts w:ascii="Times New Roman" w:hAnsi="Times New Roman" w:cs="Times New Roman"/>
                <w:sz w:val="24"/>
                <w:szCs w:val="24"/>
              </w:rPr>
            </w:pPr>
            <w:r w:rsidRPr="0003685D">
              <w:rPr>
                <w:rFonts w:ascii="Times New Roman" w:hAnsi="Times New Roman" w:cs="Times New Roman"/>
                <w:sz w:val="24"/>
                <w:szCs w:val="24"/>
              </w:rPr>
              <w:t>2. Індекс порівняння розподілу витрат визначається за формулою</w:t>
            </w:r>
          </w:p>
          <w:p w:rsidR="00775239" w:rsidRPr="0003685D" w:rsidRDefault="00775239" w:rsidP="00A003F5">
            <w:pPr>
              <w:ind w:firstLine="743"/>
              <w:jc w:val="both"/>
              <w:rPr>
                <w:rFonts w:ascii="Times New Roman" w:hAnsi="Times New Roman" w:cs="Times New Roman"/>
                <w:sz w:val="24"/>
                <w:szCs w:val="24"/>
              </w:rPr>
            </w:pPr>
            <m:oMath>
              <m:r>
                <w:rPr>
                  <w:rFonts w:ascii="Cambria Math" w:hAnsi="Cambria Math" w:cs="Times New Roman"/>
                  <w:sz w:val="24"/>
                  <w:szCs w:val="24"/>
                </w:rPr>
                <m:t>Comp=</m:t>
              </m:r>
              <m:f>
                <m:fPr>
                  <m:ctrlPr>
                    <w:rPr>
                      <w:rFonts w:ascii="Cambria Math" w:hAnsi="Cambria Math" w:cs="Times New Roman"/>
                      <w:i/>
                      <w:sz w:val="24"/>
                      <w:szCs w:val="24"/>
                    </w:rPr>
                  </m:ctrlPr>
                </m:fPr>
                <m:num>
                  <m:r>
                    <w:rPr>
                      <w:rFonts w:ascii="Cambria Math" w:hAnsi="Cambria Math" w:cs="Times New Roman"/>
                      <w:sz w:val="24"/>
                      <w:szCs w:val="24"/>
                    </w:rPr>
                    <m:t>2∙(</m:t>
                  </m:r>
                  <m:sSup>
                    <m:sSupPr>
                      <m:ctrlPr>
                        <w:rPr>
                          <w:rFonts w:ascii="Cambria Math" w:hAnsi="Cambria Math" w:cs="Times New Roman"/>
                          <w:i/>
                          <w:sz w:val="24"/>
                          <w:szCs w:val="24"/>
                        </w:rPr>
                      </m:ctrlPr>
                    </m:sSupPr>
                    <m:e>
                      <m:r>
                        <w:rPr>
                          <w:rFonts w:ascii="Cambria Math" w:hAnsi="Cambria Math" w:cs="Times New Roman"/>
                          <w:sz w:val="24"/>
                          <w:szCs w:val="24"/>
                        </w:rPr>
                        <m:t>Ratio</m:t>
                      </m:r>
                    </m:e>
                    <m:sup>
                      <m:r>
                        <w:rPr>
                          <w:rFonts w:ascii="Cambria Math" w:hAnsi="Cambria Math" w:cs="Times New Roman"/>
                          <w:sz w:val="24"/>
                          <w:szCs w:val="24"/>
                        </w:rPr>
                        <m:t>intra</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Ratio</m:t>
                      </m:r>
                    </m:e>
                    <m:sup>
                      <m:r>
                        <w:rPr>
                          <w:rFonts w:ascii="Cambria Math" w:hAnsi="Cambria Math" w:cs="Times New Roman"/>
                          <w:sz w:val="24"/>
                          <w:szCs w:val="24"/>
                        </w:rPr>
                        <m:t>cross</m:t>
                      </m:r>
                    </m:sup>
                  </m:sSup>
                  <m:r>
                    <w:rPr>
                      <w:rFonts w:ascii="Cambria Math" w:hAnsi="Cambria Math" w:cs="Times New Roman"/>
                      <w:sz w:val="24"/>
                      <w:szCs w:val="24"/>
                    </w:rPr>
                    <m:t>)</m:t>
                  </m:r>
                </m:num>
                <m:den>
                  <m:sSup>
                    <m:sSupPr>
                      <m:ctrlPr>
                        <w:rPr>
                          <w:rFonts w:ascii="Cambria Math" w:hAnsi="Cambria Math" w:cs="Times New Roman"/>
                          <w:i/>
                          <w:sz w:val="24"/>
                          <w:szCs w:val="24"/>
                        </w:rPr>
                      </m:ctrlPr>
                    </m:sSupPr>
                    <m:e>
                      <m:r>
                        <w:rPr>
                          <w:rFonts w:ascii="Cambria Math" w:hAnsi="Cambria Math" w:cs="Times New Roman"/>
                          <w:sz w:val="24"/>
                          <w:szCs w:val="24"/>
                        </w:rPr>
                        <m:t>Ratio</m:t>
                      </m:r>
                    </m:e>
                    <m:sup>
                      <m:r>
                        <w:rPr>
                          <w:rFonts w:ascii="Cambria Math" w:hAnsi="Cambria Math" w:cs="Times New Roman"/>
                          <w:sz w:val="24"/>
                          <w:szCs w:val="24"/>
                        </w:rPr>
                        <m:t>intra</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Ratio</m:t>
                      </m:r>
                    </m:e>
                    <m:sup>
                      <m:r>
                        <w:rPr>
                          <w:rFonts w:ascii="Cambria Math" w:hAnsi="Cambria Math" w:cs="Times New Roman"/>
                          <w:sz w:val="24"/>
                          <w:szCs w:val="24"/>
                        </w:rPr>
                        <m:t>cross</m:t>
                      </m:r>
                    </m:sup>
                  </m:sSup>
                </m:den>
              </m:f>
              <m:r>
                <w:rPr>
                  <w:rFonts w:ascii="Cambria Math" w:hAnsi="Cambria Math" w:cs="Times New Roman"/>
                  <w:sz w:val="24"/>
                  <w:szCs w:val="24"/>
                </w:rPr>
                <m:t>×100%</m:t>
              </m:r>
            </m:oMath>
            <w:r w:rsidRPr="0003685D">
              <w:rPr>
                <w:rFonts w:ascii="Times New Roman" w:hAnsi="Times New Roman" w:cs="Times New Roman"/>
                <w:sz w:val="24"/>
                <w:szCs w:val="24"/>
              </w:rPr>
              <w:t xml:space="preserve">   (%), </w:t>
            </w:r>
            <w:r w:rsidR="00A003F5" w:rsidRPr="0003685D">
              <w:rPr>
                <w:rFonts w:ascii="Times New Roman" w:hAnsi="Times New Roman" w:cs="Times New Roman"/>
                <w:sz w:val="24"/>
                <w:szCs w:val="24"/>
              </w:rPr>
              <w:t xml:space="preserve">   </w:t>
            </w:r>
            <w:r w:rsidRPr="0003685D">
              <w:rPr>
                <w:rFonts w:ascii="Times New Roman" w:hAnsi="Times New Roman" w:cs="Times New Roman"/>
                <w:sz w:val="24"/>
                <w:szCs w:val="24"/>
              </w:rPr>
              <w:t xml:space="preserve"> (44)</w:t>
            </w:r>
          </w:p>
          <w:p w:rsidR="00775239" w:rsidRPr="0003685D" w:rsidRDefault="00775239" w:rsidP="00A003F5">
            <w:pPr>
              <w:ind w:firstLine="743"/>
              <w:jc w:val="both"/>
              <w:rPr>
                <w:rFonts w:ascii="Times New Roman" w:hAnsi="Times New Roman" w:cs="Times New Roman"/>
                <w:sz w:val="24"/>
                <w:szCs w:val="24"/>
              </w:rPr>
            </w:pPr>
            <w:r w:rsidRPr="0003685D">
              <w:rPr>
                <w:rFonts w:ascii="Times New Roman" w:hAnsi="Times New Roman" w:cs="Times New Roman"/>
                <w:sz w:val="24"/>
                <w:szCs w:val="24"/>
              </w:rPr>
              <w:t xml:space="preserve">де: </w:t>
            </w:r>
            <m:oMath>
              <m:sSup>
                <m:sSupPr>
                  <m:ctrlPr>
                    <w:rPr>
                      <w:rFonts w:ascii="Cambria Math" w:hAnsi="Cambria Math" w:cs="Times New Roman"/>
                      <w:i/>
                      <w:sz w:val="24"/>
                      <w:szCs w:val="24"/>
                    </w:rPr>
                  </m:ctrlPr>
                </m:sSupPr>
                <m:e>
                  <m:r>
                    <w:rPr>
                      <w:rFonts w:ascii="Cambria Math" w:hAnsi="Cambria Math" w:cs="Times New Roman"/>
                      <w:sz w:val="24"/>
                      <w:szCs w:val="24"/>
                    </w:rPr>
                    <m:t>Ratio</m:t>
                  </m:r>
                </m:e>
                <m:sup>
                  <m:r>
                    <w:rPr>
                      <w:rFonts w:ascii="Cambria Math" w:hAnsi="Cambria Math" w:cs="Times New Roman"/>
                      <w:sz w:val="24"/>
                      <w:szCs w:val="24"/>
                    </w:rPr>
                    <m:t>intra</m:t>
                  </m:r>
                </m:sup>
              </m:sSup>
            </m:oMath>
            <w:r w:rsidRPr="0003685D">
              <w:rPr>
                <w:rFonts w:ascii="Times New Roman" w:hAnsi="Times New Roman" w:cs="Times New Roman"/>
                <w:sz w:val="24"/>
                <w:szCs w:val="24"/>
              </w:rPr>
              <w:t xml:space="preserve"> – співвідношення використання потужності для внутрішніх потреб, 1000 грн/тис. м</w:t>
            </w:r>
            <w:r w:rsidRPr="0003685D">
              <w:rPr>
                <w:rFonts w:ascii="Times New Roman" w:hAnsi="Times New Roman" w:cs="Times New Roman"/>
                <w:sz w:val="24"/>
                <w:szCs w:val="24"/>
                <w:vertAlign w:val="superscript"/>
              </w:rPr>
              <w:t>3</w:t>
            </w:r>
            <w:r w:rsidRPr="0003685D">
              <w:rPr>
                <w:rFonts w:ascii="Times New Roman" w:hAnsi="Times New Roman" w:cs="Times New Roman"/>
                <w:sz w:val="24"/>
                <w:szCs w:val="24"/>
              </w:rPr>
              <w:t xml:space="preserve"> на добу·км;</w:t>
            </w:r>
          </w:p>
          <w:p w:rsidR="00775239" w:rsidRPr="0003685D" w:rsidRDefault="00775239" w:rsidP="00A003F5">
            <w:pPr>
              <w:jc w:val="both"/>
              <w:rPr>
                <w:rFonts w:ascii="Times New Roman" w:hAnsi="Times New Roman" w:cs="Times New Roman"/>
                <w:sz w:val="24"/>
                <w:szCs w:val="24"/>
              </w:rPr>
            </w:pPr>
            <w:r w:rsidRPr="0003685D">
              <w:rPr>
                <w:rFonts w:ascii="Times New Roman" w:eastAsiaTheme="minorEastAsia" w:hAnsi="Times New Roman" w:cs="Times New Roman"/>
                <w:sz w:val="24"/>
                <w:szCs w:val="24"/>
              </w:rPr>
              <w:tab/>
            </w:r>
            <m:oMath>
              <m:sSup>
                <m:sSupPr>
                  <m:ctrlPr>
                    <w:rPr>
                      <w:rFonts w:ascii="Cambria Math" w:hAnsi="Cambria Math" w:cs="Times New Roman"/>
                      <w:i/>
                      <w:sz w:val="24"/>
                      <w:szCs w:val="24"/>
                    </w:rPr>
                  </m:ctrlPr>
                </m:sSupPr>
                <m:e>
                  <m:r>
                    <w:rPr>
                      <w:rFonts w:ascii="Cambria Math" w:hAnsi="Cambria Math" w:cs="Times New Roman"/>
                      <w:sz w:val="24"/>
                      <w:szCs w:val="24"/>
                    </w:rPr>
                    <m:t>Ratio</m:t>
                  </m:r>
                </m:e>
                <m:sup>
                  <m:r>
                    <w:rPr>
                      <w:rFonts w:ascii="Cambria Math" w:hAnsi="Cambria Math" w:cs="Times New Roman"/>
                      <w:sz w:val="24"/>
                      <w:szCs w:val="24"/>
                    </w:rPr>
                    <m:t>cross</m:t>
                  </m:r>
                </m:sup>
              </m:sSup>
              <m:r>
                <w:rPr>
                  <w:rFonts w:ascii="Cambria Math" w:hAnsi="Cambria Math" w:cs="Times New Roman"/>
                  <w:sz w:val="24"/>
                  <w:szCs w:val="24"/>
                </w:rPr>
                <m:t xml:space="preserve"> </m:t>
              </m:r>
            </m:oMath>
            <w:r w:rsidRPr="0003685D">
              <w:rPr>
                <w:rFonts w:ascii="Times New Roman" w:hAnsi="Times New Roman" w:cs="Times New Roman"/>
                <w:sz w:val="28"/>
                <w:szCs w:val="24"/>
              </w:rPr>
              <w:t>–</w:t>
            </w:r>
            <w:r w:rsidR="00A003F5" w:rsidRPr="0003685D">
              <w:rPr>
                <w:rFonts w:ascii="Times New Roman" w:hAnsi="Times New Roman" w:cs="Times New Roman"/>
                <w:sz w:val="28"/>
                <w:szCs w:val="24"/>
              </w:rPr>
              <w:t xml:space="preserve"> </w:t>
            </w:r>
            <w:r w:rsidRPr="0003685D">
              <w:rPr>
                <w:rFonts w:ascii="Times New Roman" w:hAnsi="Times New Roman" w:cs="Times New Roman"/>
                <w:sz w:val="24"/>
                <w:szCs w:val="24"/>
              </w:rPr>
              <w:t>співвідношення використання потужності для міжсистемних потреб, 1000 грн/тис. м</w:t>
            </w:r>
            <w:r w:rsidRPr="0003685D">
              <w:rPr>
                <w:rFonts w:ascii="Times New Roman" w:hAnsi="Times New Roman" w:cs="Times New Roman"/>
                <w:sz w:val="24"/>
                <w:szCs w:val="24"/>
                <w:vertAlign w:val="superscript"/>
              </w:rPr>
              <w:t>3</w:t>
            </w:r>
            <w:r w:rsidRPr="0003685D">
              <w:rPr>
                <w:rFonts w:ascii="Times New Roman" w:hAnsi="Times New Roman" w:cs="Times New Roman"/>
                <w:sz w:val="24"/>
                <w:szCs w:val="24"/>
              </w:rPr>
              <w:t xml:space="preserve"> на добу·км.</w:t>
            </w:r>
          </w:p>
          <w:p w:rsidR="00775239" w:rsidRPr="0003685D" w:rsidRDefault="00775239" w:rsidP="00A003F5">
            <w:pPr>
              <w:ind w:firstLine="743"/>
              <w:jc w:val="both"/>
              <w:rPr>
                <w:rFonts w:ascii="Times New Roman" w:hAnsi="Times New Roman" w:cs="Times New Roman"/>
                <w:sz w:val="24"/>
                <w:szCs w:val="24"/>
              </w:rPr>
            </w:pPr>
            <w:r w:rsidRPr="0003685D">
              <w:rPr>
                <w:rFonts w:ascii="Times New Roman" w:hAnsi="Times New Roman" w:cs="Times New Roman"/>
                <w:sz w:val="24"/>
                <w:szCs w:val="24"/>
              </w:rPr>
              <w:t>3. Співвідношення використання потужності для внутрішніх потреб визначається за формулою</w:t>
            </w:r>
          </w:p>
          <w:p w:rsidR="00775239" w:rsidRPr="0003685D" w:rsidRDefault="00B77776" w:rsidP="00F35A24">
            <w:pPr>
              <w:jc w:val="right"/>
              <w:rPr>
                <w:rFonts w:ascii="Times New Roman" w:hAnsi="Times New Roman" w:cs="Times New Roman"/>
                <w:sz w:val="24"/>
                <w:szCs w:val="24"/>
              </w:rPr>
            </w:pPr>
            <m:oMath>
              <m:sSup>
                <m:sSupPr>
                  <m:ctrlPr>
                    <w:rPr>
                      <w:rFonts w:ascii="Cambria Math" w:hAnsi="Cambria Math" w:cs="Times New Roman"/>
                      <w:i/>
                      <w:sz w:val="24"/>
                      <w:szCs w:val="24"/>
                    </w:rPr>
                  </m:ctrlPr>
                </m:sSupPr>
                <m:e>
                  <m:r>
                    <w:rPr>
                      <w:rFonts w:ascii="Cambria Math" w:hAnsi="Cambria Math" w:cs="Times New Roman"/>
                      <w:sz w:val="24"/>
                      <w:szCs w:val="24"/>
                    </w:rPr>
                    <m:t>Ratio</m:t>
                  </m:r>
                </m:e>
                <m:sup>
                  <m:r>
                    <w:rPr>
                      <w:rFonts w:ascii="Cambria Math" w:hAnsi="Cambria Math" w:cs="Times New Roman"/>
                      <w:sz w:val="24"/>
                      <w:szCs w:val="24"/>
                    </w:rPr>
                    <m:t>intra</m:t>
                  </m:r>
                </m:sup>
              </m:sSup>
              <m:r>
                <w:rPr>
                  <w:rFonts w:ascii="Cambria Math" w:hAnsi="Cambria Math" w:cs="Times New Roman"/>
                  <w:sz w:val="28"/>
                  <w:szCs w:val="24"/>
                </w:rPr>
                <m:t>=</m:t>
              </m:r>
              <m:f>
                <m:fPr>
                  <m:ctrlPr>
                    <w:rPr>
                      <w:rFonts w:ascii="Cambria Math" w:hAnsi="Cambria Math" w:cs="Times New Roman"/>
                      <w:i/>
                      <w:sz w:val="28"/>
                      <w:szCs w:val="24"/>
                    </w:rPr>
                  </m:ctrlPr>
                </m:fPr>
                <m:num>
                  <m:sSup>
                    <m:sSupPr>
                      <m:ctrlPr>
                        <w:rPr>
                          <w:rFonts w:ascii="Cambria Math" w:hAnsi="Cambria Math" w:cs="Times New Roman"/>
                          <w:i/>
                          <w:sz w:val="28"/>
                          <w:szCs w:val="24"/>
                        </w:rPr>
                      </m:ctrlPr>
                    </m:sSupPr>
                    <m:e>
                      <m:r>
                        <w:rPr>
                          <w:rFonts w:ascii="Cambria Math" w:hAnsi="Cambria Math" w:cs="Times New Roman"/>
                          <w:sz w:val="28"/>
                          <w:szCs w:val="24"/>
                        </w:rPr>
                        <m:t>Revenue</m:t>
                      </m:r>
                    </m:e>
                    <m:sup>
                      <m:r>
                        <w:rPr>
                          <w:rFonts w:ascii="Cambria Math" w:hAnsi="Cambria Math" w:cs="Times New Roman"/>
                          <w:sz w:val="28"/>
                          <w:szCs w:val="24"/>
                        </w:rPr>
                        <m:t>intra</m:t>
                      </m:r>
                    </m:sup>
                  </m:sSup>
                </m:num>
                <m:den>
                  <m:sSup>
                    <m:sSupPr>
                      <m:ctrlPr>
                        <w:rPr>
                          <w:rFonts w:ascii="Cambria Math" w:hAnsi="Cambria Math" w:cs="Times New Roman"/>
                          <w:i/>
                          <w:sz w:val="28"/>
                          <w:szCs w:val="24"/>
                        </w:rPr>
                      </m:ctrlPr>
                    </m:sSupPr>
                    <m:e>
                      <m:r>
                        <w:rPr>
                          <w:rFonts w:ascii="Cambria Math" w:hAnsi="Cambria Math" w:cs="Times New Roman"/>
                          <w:sz w:val="28"/>
                          <w:szCs w:val="24"/>
                        </w:rPr>
                        <m:t>Driver</m:t>
                      </m:r>
                    </m:e>
                    <m:sup>
                      <m:r>
                        <w:rPr>
                          <w:rFonts w:ascii="Cambria Math" w:hAnsi="Cambria Math" w:cs="Times New Roman"/>
                          <w:sz w:val="28"/>
                          <w:szCs w:val="24"/>
                        </w:rPr>
                        <m:t>intra</m:t>
                      </m:r>
                    </m:sup>
                  </m:sSup>
                </m:den>
              </m:f>
            </m:oMath>
            <w:r w:rsidR="00775239" w:rsidRPr="0003685D">
              <w:rPr>
                <w:rFonts w:ascii="Times New Roman" w:hAnsi="Times New Roman" w:cs="Times New Roman"/>
                <w:sz w:val="28"/>
                <w:szCs w:val="24"/>
              </w:rPr>
              <w:t xml:space="preserve"> </w:t>
            </w:r>
            <w:r w:rsidR="00775239" w:rsidRPr="0003685D">
              <w:rPr>
                <w:rFonts w:ascii="Times New Roman" w:hAnsi="Times New Roman" w:cs="Times New Roman"/>
                <w:sz w:val="24"/>
                <w:szCs w:val="24"/>
              </w:rPr>
              <w:t xml:space="preserve">   (тис. грн/1000 м</w:t>
            </w:r>
            <w:r w:rsidR="00775239" w:rsidRPr="0003685D">
              <w:rPr>
                <w:rFonts w:ascii="Times New Roman" w:hAnsi="Times New Roman" w:cs="Times New Roman"/>
                <w:sz w:val="24"/>
                <w:szCs w:val="24"/>
                <w:vertAlign w:val="superscript"/>
              </w:rPr>
              <w:t>3</w:t>
            </w:r>
            <w:r w:rsidR="00775239" w:rsidRPr="0003685D">
              <w:rPr>
                <w:rFonts w:ascii="Times New Roman" w:hAnsi="Times New Roman" w:cs="Times New Roman"/>
                <w:sz w:val="24"/>
                <w:szCs w:val="24"/>
              </w:rPr>
              <w:t xml:space="preserve"> на добу ·км), (45)</w:t>
            </w:r>
          </w:p>
          <w:p w:rsidR="00775239" w:rsidRPr="0003685D" w:rsidRDefault="00775239" w:rsidP="00A003F5">
            <w:pPr>
              <w:jc w:val="both"/>
              <w:rPr>
                <w:rFonts w:ascii="Times New Roman" w:hAnsi="Times New Roman" w:cs="Times New Roman"/>
                <w:sz w:val="24"/>
                <w:szCs w:val="24"/>
              </w:rPr>
            </w:pPr>
            <w:r w:rsidRPr="0003685D">
              <w:rPr>
                <w:rFonts w:ascii="Times New Roman" w:hAnsi="Times New Roman" w:cs="Times New Roman"/>
                <w:sz w:val="24"/>
                <w:szCs w:val="24"/>
              </w:rPr>
              <w:lastRenderedPageBreak/>
              <w:tab/>
              <w:t xml:space="preserve">де: </w:t>
            </w:r>
            <m:oMath>
              <m:sSup>
                <m:sSupPr>
                  <m:ctrlPr>
                    <w:rPr>
                      <w:rFonts w:ascii="Cambria Math" w:hAnsi="Cambria Math" w:cs="Times New Roman"/>
                      <w:i/>
                      <w:sz w:val="24"/>
                      <w:szCs w:val="24"/>
                    </w:rPr>
                  </m:ctrlPr>
                </m:sSupPr>
                <m:e>
                  <m:r>
                    <w:rPr>
                      <w:rFonts w:ascii="Cambria Math" w:hAnsi="Cambria Math" w:cs="Times New Roman"/>
                      <w:sz w:val="24"/>
                      <w:szCs w:val="24"/>
                    </w:rPr>
                    <m:t>Revenue</m:t>
                  </m:r>
                </m:e>
                <m:sup>
                  <m:r>
                    <w:rPr>
                      <w:rFonts w:ascii="Cambria Math" w:hAnsi="Cambria Math" w:cs="Times New Roman"/>
                      <w:sz w:val="24"/>
                      <w:szCs w:val="24"/>
                    </w:rPr>
                    <m:t>intra</m:t>
                  </m:r>
                </m:sup>
              </m:sSup>
            </m:oMath>
            <w:r w:rsidRPr="0003685D">
              <w:rPr>
                <w:rFonts w:ascii="Times New Roman" w:hAnsi="Times New Roman" w:cs="Times New Roman"/>
                <w:sz w:val="24"/>
                <w:szCs w:val="24"/>
              </w:rPr>
              <w:t xml:space="preserve"> – прогнозований необхідний дохід від здійснення діяльності з транспортування природного газу, який отримується від використання системи для внутрішніх потреб на всіх точках входу та всіх точках виходу;</w:t>
            </w:r>
          </w:p>
          <w:p w:rsidR="00775239" w:rsidRPr="0003685D" w:rsidRDefault="00775239" w:rsidP="00A003F5">
            <w:pPr>
              <w:jc w:val="both"/>
              <w:rPr>
                <w:rFonts w:ascii="Times New Roman" w:hAnsi="Times New Roman" w:cs="Times New Roman"/>
                <w:sz w:val="24"/>
                <w:szCs w:val="24"/>
              </w:rPr>
            </w:pPr>
            <w:r w:rsidRPr="0003685D">
              <w:rPr>
                <w:rFonts w:ascii="Times New Roman" w:eastAsiaTheme="minorEastAsia" w:hAnsi="Times New Roman" w:cs="Times New Roman"/>
                <w:sz w:val="24"/>
                <w:szCs w:val="24"/>
              </w:rPr>
              <w:tab/>
            </w:r>
            <m:oMath>
              <m:sSup>
                <m:sSupPr>
                  <m:ctrlPr>
                    <w:rPr>
                      <w:rFonts w:ascii="Cambria Math" w:hAnsi="Cambria Math" w:cs="Times New Roman"/>
                      <w:i/>
                      <w:sz w:val="24"/>
                      <w:szCs w:val="24"/>
                    </w:rPr>
                  </m:ctrlPr>
                </m:sSupPr>
                <m:e>
                  <m:r>
                    <w:rPr>
                      <w:rFonts w:ascii="Cambria Math" w:hAnsi="Cambria Math" w:cs="Times New Roman"/>
                      <w:sz w:val="24"/>
                      <w:szCs w:val="24"/>
                    </w:rPr>
                    <m:t>Driver</m:t>
                  </m:r>
                </m:e>
                <m:sup>
                  <m:r>
                    <w:rPr>
                      <w:rFonts w:ascii="Cambria Math" w:hAnsi="Cambria Math" w:cs="Times New Roman"/>
                      <w:sz w:val="24"/>
                      <w:szCs w:val="24"/>
                    </w:rPr>
                    <m:t>intra</m:t>
                  </m:r>
                </m:sup>
              </m:sSup>
            </m:oMath>
            <w:r w:rsidRPr="0003685D">
              <w:rPr>
                <w:rFonts w:ascii="Times New Roman" w:hAnsi="Times New Roman" w:cs="Times New Roman"/>
                <w:sz w:val="24"/>
                <w:szCs w:val="24"/>
              </w:rPr>
              <w:t xml:space="preserve"> – фактор створення вартості, що пов’язаний з використанням системи для внутрішніх потреб,  1000 м</w:t>
            </w:r>
            <w:r w:rsidRPr="0003685D">
              <w:rPr>
                <w:rFonts w:ascii="Times New Roman" w:hAnsi="Times New Roman" w:cs="Times New Roman"/>
                <w:sz w:val="24"/>
                <w:szCs w:val="24"/>
                <w:vertAlign w:val="superscript"/>
              </w:rPr>
              <w:t>3</w:t>
            </w:r>
            <w:r w:rsidRPr="0003685D">
              <w:rPr>
                <w:rFonts w:ascii="Times New Roman" w:hAnsi="Times New Roman" w:cs="Times New Roman"/>
                <w:sz w:val="24"/>
                <w:szCs w:val="24"/>
              </w:rPr>
              <w:t xml:space="preserve"> на добу ·км.</w:t>
            </w:r>
          </w:p>
          <w:p w:rsidR="00775239" w:rsidRPr="0003685D" w:rsidRDefault="00775239" w:rsidP="00A003F5">
            <w:pPr>
              <w:ind w:firstLine="743"/>
              <w:jc w:val="both"/>
              <w:rPr>
                <w:rFonts w:ascii="Times New Roman" w:hAnsi="Times New Roman" w:cs="Times New Roman"/>
                <w:sz w:val="24"/>
                <w:szCs w:val="24"/>
              </w:rPr>
            </w:pPr>
            <w:r w:rsidRPr="0003685D">
              <w:rPr>
                <w:rFonts w:ascii="Times New Roman" w:hAnsi="Times New Roman" w:cs="Times New Roman"/>
                <w:sz w:val="24"/>
                <w:szCs w:val="24"/>
              </w:rPr>
              <w:t>4. Фактор створення вартості, що пов’язаний з використанням системи для внутрішніх потреб визначається за формулою</w:t>
            </w:r>
          </w:p>
          <w:p w:rsidR="00775239" w:rsidRPr="0003685D" w:rsidRDefault="00B77776" w:rsidP="00F35A24">
            <w:pPr>
              <w:jc w:val="right"/>
              <w:rPr>
                <w:rFonts w:ascii="Times New Roman" w:hAnsi="Times New Roman" w:cs="Times New Roman"/>
                <w:sz w:val="24"/>
                <w:szCs w:val="24"/>
              </w:rPr>
            </w:pPr>
            <m:oMath>
              <m:sSup>
                <m:sSupPr>
                  <m:ctrlPr>
                    <w:rPr>
                      <w:rFonts w:ascii="Cambria Math" w:hAnsi="Cambria Math" w:cs="Times New Roman"/>
                      <w:i/>
                      <w:sz w:val="24"/>
                      <w:szCs w:val="24"/>
                    </w:rPr>
                  </m:ctrlPr>
                </m:sSupPr>
                <m:e>
                  <m:r>
                    <w:rPr>
                      <w:rFonts w:ascii="Cambria Math" w:hAnsi="Cambria Math" w:cs="Times New Roman"/>
                      <w:sz w:val="24"/>
                      <w:szCs w:val="24"/>
                    </w:rPr>
                    <m:t>Driver</m:t>
                  </m:r>
                </m:e>
                <m:sup>
                  <m:r>
                    <w:rPr>
                      <w:rFonts w:ascii="Cambria Math" w:hAnsi="Cambria Math" w:cs="Times New Roman"/>
                      <w:sz w:val="24"/>
                      <w:szCs w:val="24"/>
                    </w:rPr>
                    <m:t>intra</m:t>
                  </m:r>
                </m:sup>
              </m:sSup>
              <m:r>
                <w:rPr>
                  <w:rFonts w:ascii="Cambria Math" w:hAnsi="Cambria Math" w:cs="Times New Roman"/>
                  <w:sz w:val="24"/>
                  <w:szCs w:val="24"/>
                </w:rPr>
                <m:t>=</m:t>
              </m:r>
              <m:nary>
                <m:naryPr>
                  <m:chr m:val="∑"/>
                  <m:limLoc m:val="subSup"/>
                  <m:supHide m:val="1"/>
                  <m:ctrlPr>
                    <w:rPr>
                      <w:rFonts w:ascii="Cambria Math" w:hAnsi="Cambria Math" w:cs="Times New Roman"/>
                      <w:i/>
                      <w:sz w:val="24"/>
                      <w:szCs w:val="24"/>
                    </w:rPr>
                  </m:ctrlPr>
                </m:naryPr>
                <m:sub>
                  <m:r>
                    <w:rPr>
                      <w:rFonts w:ascii="Cambria Math" w:hAnsi="Cambria Math" w:cs="Times New Roman"/>
                      <w:sz w:val="24"/>
                      <w:szCs w:val="24"/>
                    </w:rPr>
                    <m:t>all</m:t>
                  </m:r>
                </m:sub>
                <m:sup/>
                <m:e>
                  <m:sSubSup>
                    <m:sSubSupPr>
                      <m:ctrlPr>
                        <w:rPr>
                          <w:rFonts w:ascii="Cambria Math" w:hAnsi="Cambria Math" w:cs="Times New Roman"/>
                          <w:i/>
                          <w:sz w:val="24"/>
                          <w:szCs w:val="24"/>
                        </w:rPr>
                      </m:ctrlPr>
                    </m:sSubSupPr>
                    <m:e>
                      <m:r>
                        <w:rPr>
                          <w:rFonts w:ascii="Cambria Math" w:hAnsi="Cambria Math" w:cs="Times New Roman"/>
                          <w:sz w:val="24"/>
                          <w:szCs w:val="24"/>
                        </w:rPr>
                        <m:t>N</m:t>
                      </m:r>
                    </m:e>
                    <m:sub>
                      <m:sSub>
                        <m:sSubPr>
                          <m:ctrlPr>
                            <w:rPr>
                              <w:rFonts w:ascii="Cambria Math" w:hAnsi="Cambria Math" w:cs="Times New Roman"/>
                              <w:i/>
                              <w:sz w:val="24"/>
                              <w:szCs w:val="24"/>
                            </w:rPr>
                          </m:ctrlPr>
                        </m:sSubPr>
                        <m:e>
                          <m:r>
                            <w:rPr>
                              <w:rFonts w:ascii="Cambria Math" w:hAnsi="Cambria Math" w:cs="Times New Roman"/>
                              <w:sz w:val="24"/>
                              <w:szCs w:val="24"/>
                            </w:rPr>
                            <m:t>вх</m:t>
                          </m:r>
                        </m:e>
                        <m:sub>
                          <m:r>
                            <w:rPr>
                              <w:rFonts w:ascii="Cambria Math" w:hAnsi="Cambria Math" w:cs="Times New Roman"/>
                              <w:sz w:val="24"/>
                              <w:szCs w:val="24"/>
                            </w:rPr>
                            <m:t>g</m:t>
                          </m:r>
                        </m:sub>
                      </m:sSub>
                    </m:sub>
                    <m:sup>
                      <m:r>
                        <w:rPr>
                          <w:rFonts w:ascii="Cambria Math" w:hAnsi="Cambria Math" w:cs="Times New Roman"/>
                          <w:sz w:val="24"/>
                          <w:szCs w:val="24"/>
                        </w:rPr>
                        <m:t>intra</m:t>
                      </m:r>
                    </m:sup>
                  </m:sSubSup>
                </m:e>
              </m:nary>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СВ</m:t>
                  </m:r>
                </m:e>
                <m:sub>
                  <m:sSub>
                    <m:sSubPr>
                      <m:ctrlPr>
                        <w:rPr>
                          <w:rFonts w:ascii="Cambria Math" w:hAnsi="Cambria Math" w:cs="Times New Roman"/>
                          <w:i/>
                          <w:sz w:val="24"/>
                          <w:szCs w:val="24"/>
                        </w:rPr>
                      </m:ctrlPr>
                    </m:sSubPr>
                    <m:e>
                      <m:r>
                        <w:rPr>
                          <w:rFonts w:ascii="Cambria Math" w:hAnsi="Cambria Math" w:cs="Times New Roman"/>
                          <w:sz w:val="24"/>
                          <w:szCs w:val="24"/>
                        </w:rPr>
                        <m:t>вх</m:t>
                      </m:r>
                    </m:e>
                    <m:sub>
                      <m:r>
                        <w:rPr>
                          <w:rFonts w:ascii="Cambria Math" w:hAnsi="Cambria Math" w:cs="Times New Roman"/>
                          <w:sz w:val="24"/>
                          <w:szCs w:val="24"/>
                        </w:rPr>
                        <m:t>g</m:t>
                      </m:r>
                    </m:sub>
                  </m:sSub>
                </m:sub>
              </m:sSub>
              <m:r>
                <w:rPr>
                  <w:rFonts w:ascii="Cambria Math" w:hAnsi="Cambria Math" w:cs="Times New Roman"/>
                  <w:sz w:val="24"/>
                  <w:szCs w:val="24"/>
                </w:rPr>
                <m:t>+</m:t>
              </m:r>
              <m:nary>
                <m:naryPr>
                  <m:chr m:val="∑"/>
                  <m:limLoc m:val="subSup"/>
                  <m:supHide m:val="1"/>
                  <m:ctrlPr>
                    <w:rPr>
                      <w:rFonts w:ascii="Cambria Math" w:hAnsi="Cambria Math" w:cs="Times New Roman"/>
                      <w:i/>
                      <w:sz w:val="24"/>
                      <w:szCs w:val="24"/>
                    </w:rPr>
                  </m:ctrlPr>
                </m:naryPr>
                <m:sub>
                  <m:r>
                    <w:rPr>
                      <w:rFonts w:ascii="Cambria Math" w:hAnsi="Cambria Math" w:cs="Times New Roman"/>
                      <w:sz w:val="24"/>
                      <w:szCs w:val="24"/>
                    </w:rPr>
                    <m:t>all</m:t>
                  </m:r>
                </m:sub>
                <m:sup/>
                <m:e>
                  <m:sSubSup>
                    <m:sSubSupPr>
                      <m:ctrlPr>
                        <w:rPr>
                          <w:rFonts w:ascii="Cambria Math" w:hAnsi="Cambria Math" w:cs="Times New Roman"/>
                          <w:i/>
                          <w:sz w:val="24"/>
                          <w:szCs w:val="24"/>
                        </w:rPr>
                      </m:ctrlPr>
                    </m:sSubSupPr>
                    <m:e>
                      <m:r>
                        <w:rPr>
                          <w:rFonts w:ascii="Cambria Math" w:hAnsi="Cambria Math" w:cs="Times New Roman"/>
                          <w:sz w:val="24"/>
                          <w:szCs w:val="24"/>
                        </w:rPr>
                        <m:t>N</m:t>
                      </m:r>
                    </m:e>
                    <m:sub>
                      <m:sSub>
                        <m:sSubPr>
                          <m:ctrlPr>
                            <w:rPr>
                              <w:rFonts w:ascii="Cambria Math" w:hAnsi="Cambria Math" w:cs="Times New Roman"/>
                              <w:i/>
                              <w:sz w:val="24"/>
                              <w:szCs w:val="24"/>
                            </w:rPr>
                          </m:ctrlPr>
                        </m:sSubPr>
                        <m:e>
                          <m:r>
                            <w:rPr>
                              <w:rFonts w:ascii="Cambria Math" w:hAnsi="Cambria Math" w:cs="Times New Roman"/>
                              <w:sz w:val="24"/>
                              <w:szCs w:val="24"/>
                            </w:rPr>
                            <m:t>вих</m:t>
                          </m:r>
                        </m:e>
                        <m:sub>
                          <m:r>
                            <w:rPr>
                              <w:rFonts w:ascii="Cambria Math" w:hAnsi="Cambria Math" w:cs="Times New Roman"/>
                              <w:sz w:val="24"/>
                              <w:szCs w:val="24"/>
                            </w:rPr>
                            <m:t>g</m:t>
                          </m:r>
                        </m:sub>
                      </m:sSub>
                    </m:sub>
                    <m:sup>
                      <m:r>
                        <w:rPr>
                          <w:rFonts w:ascii="Cambria Math" w:hAnsi="Cambria Math" w:cs="Times New Roman"/>
                          <w:sz w:val="24"/>
                          <w:szCs w:val="24"/>
                        </w:rPr>
                        <m:t>intra</m:t>
                      </m:r>
                    </m:sup>
                  </m:sSubSup>
                </m:e>
              </m:nary>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СВ</m:t>
                  </m:r>
                </m:e>
                <m:sub>
                  <m:sSub>
                    <m:sSubPr>
                      <m:ctrlPr>
                        <w:rPr>
                          <w:rFonts w:ascii="Cambria Math" w:hAnsi="Cambria Math" w:cs="Times New Roman"/>
                          <w:i/>
                          <w:sz w:val="24"/>
                          <w:szCs w:val="24"/>
                        </w:rPr>
                      </m:ctrlPr>
                    </m:sSubPr>
                    <m:e>
                      <m:r>
                        <w:rPr>
                          <w:rFonts w:ascii="Cambria Math" w:hAnsi="Cambria Math" w:cs="Times New Roman"/>
                          <w:sz w:val="24"/>
                          <w:szCs w:val="24"/>
                        </w:rPr>
                        <m:t>вих</m:t>
                      </m:r>
                    </m:e>
                    <m:sub>
                      <m:r>
                        <w:rPr>
                          <w:rFonts w:ascii="Cambria Math" w:hAnsi="Cambria Math" w:cs="Times New Roman"/>
                          <w:sz w:val="24"/>
                          <w:szCs w:val="24"/>
                        </w:rPr>
                        <m:t>g</m:t>
                      </m:r>
                    </m:sub>
                  </m:sSub>
                </m:sub>
              </m:sSub>
            </m:oMath>
            <w:r w:rsidR="00775239" w:rsidRPr="0003685D">
              <w:rPr>
                <w:rFonts w:ascii="Times New Roman" w:hAnsi="Times New Roman" w:cs="Times New Roman"/>
                <w:sz w:val="24"/>
                <w:szCs w:val="24"/>
              </w:rPr>
              <w:t xml:space="preserve">  (1000 м</w:t>
            </w:r>
            <w:r w:rsidR="00775239" w:rsidRPr="0003685D">
              <w:rPr>
                <w:rFonts w:ascii="Times New Roman" w:hAnsi="Times New Roman" w:cs="Times New Roman"/>
                <w:sz w:val="24"/>
                <w:szCs w:val="24"/>
                <w:vertAlign w:val="superscript"/>
              </w:rPr>
              <w:t>3</w:t>
            </w:r>
            <w:r w:rsidR="00775239" w:rsidRPr="0003685D">
              <w:rPr>
                <w:rFonts w:ascii="Times New Roman" w:hAnsi="Times New Roman" w:cs="Times New Roman"/>
                <w:sz w:val="24"/>
                <w:szCs w:val="24"/>
              </w:rPr>
              <w:t xml:space="preserve"> на добу ·км),  (46)</w:t>
            </w:r>
          </w:p>
          <w:p w:rsidR="00775239" w:rsidRPr="0003685D" w:rsidRDefault="00775239" w:rsidP="00A003F5">
            <w:pPr>
              <w:ind w:firstLine="748"/>
              <w:jc w:val="both"/>
              <w:rPr>
                <w:rFonts w:ascii="Times New Roman" w:hAnsi="Times New Roman" w:cs="Times New Roman"/>
                <w:sz w:val="24"/>
                <w:szCs w:val="24"/>
              </w:rPr>
            </w:pPr>
            <w:r w:rsidRPr="0003685D">
              <w:rPr>
                <w:rFonts w:ascii="Times New Roman" w:hAnsi="Times New Roman" w:cs="Times New Roman"/>
                <w:sz w:val="24"/>
                <w:szCs w:val="24"/>
              </w:rPr>
              <w:t xml:space="preserve">де: </w:t>
            </w:r>
            <m:oMath>
              <m:sSubSup>
                <m:sSubSupPr>
                  <m:ctrlPr>
                    <w:rPr>
                      <w:rFonts w:ascii="Cambria Math" w:hAnsi="Cambria Math" w:cs="Times New Roman"/>
                      <w:i/>
                      <w:sz w:val="24"/>
                      <w:szCs w:val="24"/>
                    </w:rPr>
                  </m:ctrlPr>
                </m:sSubSupPr>
                <m:e>
                  <m:r>
                    <w:rPr>
                      <w:rFonts w:ascii="Cambria Math" w:hAnsi="Cambria Math" w:cs="Times New Roman"/>
                      <w:sz w:val="24"/>
                      <w:szCs w:val="24"/>
                    </w:rPr>
                    <m:t>N</m:t>
                  </m:r>
                </m:e>
                <m:sub>
                  <m:sSub>
                    <m:sSubPr>
                      <m:ctrlPr>
                        <w:rPr>
                          <w:rFonts w:ascii="Cambria Math" w:hAnsi="Cambria Math" w:cs="Times New Roman"/>
                          <w:i/>
                          <w:sz w:val="24"/>
                          <w:szCs w:val="24"/>
                        </w:rPr>
                      </m:ctrlPr>
                    </m:sSubPr>
                    <m:e>
                      <m:r>
                        <w:rPr>
                          <w:rFonts w:ascii="Cambria Math" w:hAnsi="Cambria Math" w:cs="Times New Roman"/>
                          <w:sz w:val="24"/>
                          <w:szCs w:val="24"/>
                        </w:rPr>
                        <m:t>вх</m:t>
                      </m:r>
                    </m:e>
                    <m:sub>
                      <m:r>
                        <w:rPr>
                          <w:rFonts w:ascii="Cambria Math" w:hAnsi="Cambria Math" w:cs="Times New Roman"/>
                          <w:sz w:val="24"/>
                          <w:szCs w:val="24"/>
                        </w:rPr>
                        <m:t>g</m:t>
                      </m:r>
                    </m:sub>
                  </m:sSub>
                </m:sub>
                <m:sup>
                  <m:r>
                    <w:rPr>
                      <w:rFonts w:ascii="Cambria Math" w:hAnsi="Cambria Math" w:cs="Times New Roman"/>
                      <w:sz w:val="24"/>
                      <w:szCs w:val="24"/>
                    </w:rPr>
                    <m:t>intra</m:t>
                  </m:r>
                </m:sup>
              </m:sSubSup>
            </m:oMath>
            <w:r w:rsidRPr="0003685D">
              <w:rPr>
                <w:rFonts w:ascii="Times New Roman" w:hAnsi="Times New Roman" w:cs="Times New Roman"/>
                <w:sz w:val="24"/>
                <w:szCs w:val="24"/>
              </w:rPr>
              <w:t xml:space="preserve"> – прогнозований обсяг потужності, що пов’язаний з використанням системи для внутрішніх потреб, у g-тій точці входу або однорідній групі точок, або кластері точок входу в газотранспортну систему, 1000 м</w:t>
            </w:r>
            <w:r w:rsidRPr="0003685D">
              <w:rPr>
                <w:rFonts w:ascii="Times New Roman" w:hAnsi="Times New Roman" w:cs="Times New Roman"/>
                <w:sz w:val="24"/>
                <w:szCs w:val="24"/>
                <w:vertAlign w:val="superscript"/>
              </w:rPr>
              <w:t>3</w:t>
            </w:r>
            <w:r w:rsidRPr="0003685D">
              <w:rPr>
                <w:rFonts w:ascii="Times New Roman" w:hAnsi="Times New Roman" w:cs="Times New Roman"/>
                <w:sz w:val="24"/>
                <w:szCs w:val="24"/>
              </w:rPr>
              <w:t xml:space="preserve"> на добу;</w:t>
            </w:r>
          </w:p>
          <w:p w:rsidR="00775239" w:rsidRPr="0003685D" w:rsidRDefault="00F35A24" w:rsidP="00A003F5">
            <w:pPr>
              <w:jc w:val="both"/>
              <w:rPr>
                <w:rFonts w:ascii="Times New Roman" w:hAnsi="Times New Roman" w:cs="Times New Roman"/>
                <w:sz w:val="24"/>
                <w:szCs w:val="24"/>
              </w:rPr>
            </w:pPr>
            <w:r w:rsidRPr="0003685D">
              <w:rPr>
                <w:rFonts w:ascii="Times New Roman" w:eastAsiaTheme="minorEastAsia" w:hAnsi="Times New Roman" w:cs="Times New Roman"/>
                <w:sz w:val="24"/>
                <w:szCs w:val="24"/>
              </w:rPr>
              <w:tab/>
            </w:r>
            <m:oMath>
              <m:sSubSup>
                <m:sSubSupPr>
                  <m:ctrlPr>
                    <w:rPr>
                      <w:rFonts w:ascii="Cambria Math" w:hAnsi="Cambria Math" w:cs="Times New Roman"/>
                      <w:i/>
                      <w:sz w:val="24"/>
                      <w:szCs w:val="24"/>
                    </w:rPr>
                  </m:ctrlPr>
                </m:sSubSupPr>
                <m:e>
                  <m:r>
                    <w:rPr>
                      <w:rFonts w:ascii="Cambria Math" w:hAnsi="Cambria Math" w:cs="Times New Roman"/>
                      <w:sz w:val="24"/>
                      <w:szCs w:val="24"/>
                    </w:rPr>
                    <m:t>N</m:t>
                  </m:r>
                </m:e>
                <m:sub>
                  <m:sSub>
                    <m:sSubPr>
                      <m:ctrlPr>
                        <w:rPr>
                          <w:rFonts w:ascii="Cambria Math" w:hAnsi="Cambria Math" w:cs="Times New Roman"/>
                          <w:i/>
                          <w:sz w:val="24"/>
                          <w:szCs w:val="24"/>
                        </w:rPr>
                      </m:ctrlPr>
                    </m:sSubPr>
                    <m:e>
                      <m:r>
                        <w:rPr>
                          <w:rFonts w:ascii="Cambria Math" w:hAnsi="Cambria Math" w:cs="Times New Roman"/>
                          <w:sz w:val="24"/>
                          <w:szCs w:val="24"/>
                        </w:rPr>
                        <m:t>вих</m:t>
                      </m:r>
                    </m:e>
                    <m:sub>
                      <m:r>
                        <w:rPr>
                          <w:rFonts w:ascii="Cambria Math" w:hAnsi="Cambria Math" w:cs="Times New Roman"/>
                          <w:sz w:val="24"/>
                          <w:szCs w:val="24"/>
                        </w:rPr>
                        <m:t>g</m:t>
                      </m:r>
                    </m:sub>
                  </m:sSub>
                </m:sub>
                <m:sup>
                  <m:r>
                    <w:rPr>
                      <w:rFonts w:ascii="Cambria Math" w:hAnsi="Cambria Math" w:cs="Times New Roman"/>
                      <w:sz w:val="24"/>
                      <w:szCs w:val="24"/>
                    </w:rPr>
                    <m:t>intra</m:t>
                  </m:r>
                </m:sup>
              </m:sSubSup>
            </m:oMath>
            <w:r w:rsidR="00775239" w:rsidRPr="0003685D">
              <w:rPr>
                <w:rFonts w:ascii="Times New Roman" w:hAnsi="Times New Roman" w:cs="Times New Roman"/>
                <w:sz w:val="24"/>
                <w:szCs w:val="24"/>
              </w:rPr>
              <w:t xml:space="preserve"> – прогнозований обсяг потужності, що пов’язаний з використанням системи для внутрішніх потреб, у g-тій точці виходу або однорідній групі точок, або кластері точок виходу з газотранспортної системи, 1000 м</w:t>
            </w:r>
            <w:r w:rsidR="00775239" w:rsidRPr="0003685D">
              <w:rPr>
                <w:rFonts w:ascii="Times New Roman" w:hAnsi="Times New Roman" w:cs="Times New Roman"/>
                <w:sz w:val="24"/>
                <w:szCs w:val="24"/>
                <w:vertAlign w:val="superscript"/>
              </w:rPr>
              <w:t>3</w:t>
            </w:r>
            <w:r w:rsidR="00775239" w:rsidRPr="0003685D">
              <w:rPr>
                <w:rFonts w:ascii="Times New Roman" w:hAnsi="Times New Roman" w:cs="Times New Roman"/>
                <w:sz w:val="24"/>
                <w:szCs w:val="24"/>
              </w:rPr>
              <w:t xml:space="preserve"> на добу.</w:t>
            </w:r>
          </w:p>
          <w:p w:rsidR="00775239" w:rsidRPr="0003685D" w:rsidRDefault="00775239" w:rsidP="00A003F5">
            <w:pPr>
              <w:ind w:firstLine="743"/>
              <w:jc w:val="both"/>
              <w:rPr>
                <w:rFonts w:ascii="Times New Roman" w:hAnsi="Times New Roman" w:cs="Times New Roman"/>
                <w:sz w:val="24"/>
                <w:szCs w:val="24"/>
              </w:rPr>
            </w:pPr>
            <w:r w:rsidRPr="0003685D">
              <w:rPr>
                <w:rFonts w:ascii="Times New Roman" w:hAnsi="Times New Roman" w:cs="Times New Roman"/>
                <w:sz w:val="24"/>
                <w:szCs w:val="24"/>
              </w:rPr>
              <w:t>5. Співвідношення використання потужності для міжсистемних потреб визначається за формулою</w:t>
            </w:r>
          </w:p>
          <w:p w:rsidR="00775239" w:rsidRPr="0003685D" w:rsidRDefault="00B77776" w:rsidP="00F35A24">
            <w:pPr>
              <w:jc w:val="right"/>
              <w:rPr>
                <w:rFonts w:ascii="Times New Roman" w:hAnsi="Times New Roman" w:cs="Times New Roman"/>
                <w:sz w:val="24"/>
                <w:szCs w:val="24"/>
              </w:rPr>
            </w:pPr>
            <m:oMath>
              <m:sSup>
                <m:sSupPr>
                  <m:ctrlPr>
                    <w:rPr>
                      <w:rFonts w:ascii="Cambria Math" w:hAnsi="Cambria Math" w:cs="Times New Roman"/>
                      <w:i/>
                      <w:sz w:val="24"/>
                      <w:szCs w:val="24"/>
                    </w:rPr>
                  </m:ctrlPr>
                </m:sSupPr>
                <m:e>
                  <m:r>
                    <w:rPr>
                      <w:rFonts w:ascii="Cambria Math" w:hAnsi="Cambria Math" w:cs="Times New Roman"/>
                      <w:sz w:val="24"/>
                      <w:szCs w:val="24"/>
                    </w:rPr>
                    <m:t>Ratio</m:t>
                  </m:r>
                </m:e>
                <m:sup>
                  <m:r>
                    <w:rPr>
                      <w:rFonts w:ascii="Cambria Math" w:hAnsi="Cambria Math" w:cs="Times New Roman"/>
                      <w:sz w:val="24"/>
                      <w:szCs w:val="24"/>
                    </w:rPr>
                    <m:t>cross</m:t>
                  </m:r>
                </m:sup>
              </m:sSup>
              <m:r>
                <w:rPr>
                  <w:rFonts w:ascii="Cambria Math" w:hAnsi="Cambria Math" w:cs="Times New Roman"/>
                  <w:sz w:val="28"/>
                  <w:szCs w:val="24"/>
                </w:rPr>
                <m:t>=</m:t>
              </m:r>
              <m:f>
                <m:fPr>
                  <m:ctrlPr>
                    <w:rPr>
                      <w:rFonts w:ascii="Cambria Math" w:hAnsi="Cambria Math" w:cs="Times New Roman"/>
                      <w:i/>
                      <w:sz w:val="28"/>
                      <w:szCs w:val="24"/>
                    </w:rPr>
                  </m:ctrlPr>
                </m:fPr>
                <m:num>
                  <m:sSup>
                    <m:sSupPr>
                      <m:ctrlPr>
                        <w:rPr>
                          <w:rFonts w:ascii="Cambria Math" w:hAnsi="Cambria Math" w:cs="Times New Roman"/>
                          <w:i/>
                          <w:sz w:val="28"/>
                          <w:szCs w:val="24"/>
                        </w:rPr>
                      </m:ctrlPr>
                    </m:sSupPr>
                    <m:e>
                      <m:r>
                        <w:rPr>
                          <w:rFonts w:ascii="Cambria Math" w:hAnsi="Cambria Math" w:cs="Times New Roman"/>
                          <w:sz w:val="28"/>
                          <w:szCs w:val="24"/>
                        </w:rPr>
                        <m:t>Revenue</m:t>
                      </m:r>
                    </m:e>
                    <m:sup>
                      <m:r>
                        <w:rPr>
                          <w:rFonts w:ascii="Cambria Math" w:hAnsi="Cambria Math" w:cs="Times New Roman"/>
                          <w:sz w:val="28"/>
                          <w:szCs w:val="24"/>
                        </w:rPr>
                        <m:t>cross</m:t>
                      </m:r>
                    </m:sup>
                  </m:sSup>
                </m:num>
                <m:den>
                  <m:sSup>
                    <m:sSupPr>
                      <m:ctrlPr>
                        <w:rPr>
                          <w:rFonts w:ascii="Cambria Math" w:hAnsi="Cambria Math" w:cs="Times New Roman"/>
                          <w:i/>
                          <w:sz w:val="28"/>
                          <w:szCs w:val="24"/>
                        </w:rPr>
                      </m:ctrlPr>
                    </m:sSupPr>
                    <m:e>
                      <m:r>
                        <w:rPr>
                          <w:rFonts w:ascii="Cambria Math" w:hAnsi="Cambria Math" w:cs="Times New Roman"/>
                          <w:sz w:val="28"/>
                          <w:szCs w:val="24"/>
                        </w:rPr>
                        <m:t>Driver</m:t>
                      </m:r>
                    </m:e>
                    <m:sup>
                      <m:r>
                        <w:rPr>
                          <w:rFonts w:ascii="Cambria Math" w:hAnsi="Cambria Math" w:cs="Times New Roman"/>
                          <w:sz w:val="28"/>
                          <w:szCs w:val="24"/>
                        </w:rPr>
                        <m:t>cross</m:t>
                      </m:r>
                    </m:sup>
                  </m:sSup>
                </m:den>
              </m:f>
            </m:oMath>
            <w:r w:rsidR="00775239" w:rsidRPr="0003685D">
              <w:rPr>
                <w:rFonts w:ascii="Times New Roman" w:hAnsi="Times New Roman" w:cs="Times New Roman"/>
                <w:sz w:val="28"/>
                <w:szCs w:val="24"/>
              </w:rPr>
              <w:t xml:space="preserve"> </w:t>
            </w:r>
            <w:r w:rsidR="00775239" w:rsidRPr="0003685D">
              <w:rPr>
                <w:rFonts w:ascii="Times New Roman" w:hAnsi="Times New Roman" w:cs="Times New Roman"/>
                <w:sz w:val="24"/>
                <w:szCs w:val="24"/>
              </w:rPr>
              <w:t xml:space="preserve">    (тис. грн/1000 м</w:t>
            </w:r>
            <w:r w:rsidR="00775239" w:rsidRPr="0003685D">
              <w:rPr>
                <w:rFonts w:ascii="Times New Roman" w:hAnsi="Times New Roman" w:cs="Times New Roman"/>
                <w:sz w:val="24"/>
                <w:szCs w:val="24"/>
                <w:vertAlign w:val="superscript"/>
              </w:rPr>
              <w:t>3</w:t>
            </w:r>
            <w:r w:rsidR="00775239" w:rsidRPr="0003685D">
              <w:rPr>
                <w:rFonts w:ascii="Times New Roman" w:hAnsi="Times New Roman" w:cs="Times New Roman"/>
                <w:sz w:val="24"/>
                <w:szCs w:val="24"/>
              </w:rPr>
              <w:t xml:space="preserve"> на добу ·км), (47)</w:t>
            </w:r>
          </w:p>
          <w:p w:rsidR="00775239" w:rsidRPr="0003685D" w:rsidRDefault="00775239" w:rsidP="00A003F5">
            <w:pPr>
              <w:ind w:firstLine="743"/>
              <w:jc w:val="both"/>
              <w:rPr>
                <w:rFonts w:ascii="Times New Roman" w:hAnsi="Times New Roman" w:cs="Times New Roman"/>
                <w:sz w:val="24"/>
                <w:szCs w:val="24"/>
              </w:rPr>
            </w:pPr>
            <w:r w:rsidRPr="0003685D">
              <w:rPr>
                <w:rFonts w:ascii="Times New Roman" w:hAnsi="Times New Roman" w:cs="Times New Roman"/>
                <w:sz w:val="24"/>
                <w:szCs w:val="24"/>
              </w:rPr>
              <w:t xml:space="preserve">де: </w:t>
            </w:r>
            <m:oMath>
              <m:sSup>
                <m:sSupPr>
                  <m:ctrlPr>
                    <w:rPr>
                      <w:rFonts w:ascii="Cambria Math" w:hAnsi="Cambria Math" w:cs="Times New Roman"/>
                      <w:i/>
                      <w:sz w:val="24"/>
                      <w:szCs w:val="24"/>
                    </w:rPr>
                  </m:ctrlPr>
                </m:sSupPr>
                <m:e>
                  <m:r>
                    <w:rPr>
                      <w:rFonts w:ascii="Cambria Math" w:hAnsi="Cambria Math" w:cs="Times New Roman"/>
                      <w:sz w:val="24"/>
                      <w:szCs w:val="24"/>
                    </w:rPr>
                    <m:t>Revenue</m:t>
                  </m:r>
                </m:e>
                <m:sup>
                  <m:r>
                    <w:rPr>
                      <w:rFonts w:ascii="Cambria Math" w:hAnsi="Cambria Math" w:cs="Times New Roman"/>
                      <w:sz w:val="24"/>
                      <w:szCs w:val="24"/>
                    </w:rPr>
                    <m:t>cross</m:t>
                  </m:r>
                </m:sup>
              </m:sSup>
            </m:oMath>
            <w:r w:rsidRPr="0003685D">
              <w:rPr>
                <w:rFonts w:ascii="Times New Roman" w:hAnsi="Times New Roman" w:cs="Times New Roman"/>
                <w:sz w:val="24"/>
                <w:szCs w:val="24"/>
              </w:rPr>
              <w:t xml:space="preserve"> – прогнозований необхідний дохід від здійснення діяльності з транспортування природного газу, який отримується від використання системи для міжсистемних потреб на всіх точках входу та всіх точках виходу;</w:t>
            </w:r>
          </w:p>
          <w:p w:rsidR="00775239" w:rsidRPr="0003685D" w:rsidRDefault="00F35A24" w:rsidP="00A003F5">
            <w:pPr>
              <w:jc w:val="both"/>
              <w:rPr>
                <w:rFonts w:ascii="Times New Roman" w:hAnsi="Times New Roman" w:cs="Times New Roman"/>
                <w:sz w:val="24"/>
                <w:szCs w:val="24"/>
              </w:rPr>
            </w:pPr>
            <w:r w:rsidRPr="0003685D">
              <w:rPr>
                <w:rFonts w:ascii="Times New Roman" w:eastAsiaTheme="minorEastAsia" w:hAnsi="Times New Roman" w:cs="Times New Roman"/>
                <w:sz w:val="24"/>
                <w:szCs w:val="24"/>
              </w:rPr>
              <w:tab/>
            </w:r>
            <m:oMath>
              <m:sSup>
                <m:sSupPr>
                  <m:ctrlPr>
                    <w:rPr>
                      <w:rFonts w:ascii="Cambria Math" w:hAnsi="Cambria Math" w:cs="Times New Roman"/>
                      <w:i/>
                      <w:sz w:val="24"/>
                      <w:szCs w:val="24"/>
                    </w:rPr>
                  </m:ctrlPr>
                </m:sSupPr>
                <m:e>
                  <m:r>
                    <w:rPr>
                      <w:rFonts w:ascii="Cambria Math" w:hAnsi="Cambria Math" w:cs="Times New Roman"/>
                      <w:sz w:val="24"/>
                      <w:szCs w:val="24"/>
                    </w:rPr>
                    <m:t>Driver</m:t>
                  </m:r>
                </m:e>
                <m:sup>
                  <m:r>
                    <w:rPr>
                      <w:rFonts w:ascii="Cambria Math" w:hAnsi="Cambria Math" w:cs="Times New Roman"/>
                      <w:sz w:val="24"/>
                      <w:szCs w:val="24"/>
                    </w:rPr>
                    <m:t>cross</m:t>
                  </m:r>
                </m:sup>
              </m:sSup>
            </m:oMath>
            <w:r w:rsidR="00775239" w:rsidRPr="0003685D">
              <w:rPr>
                <w:rFonts w:ascii="Times New Roman" w:hAnsi="Times New Roman" w:cs="Times New Roman"/>
                <w:sz w:val="24"/>
                <w:szCs w:val="24"/>
              </w:rPr>
              <w:t xml:space="preserve"> – фактор створення вартості, що пов’язаний з використанням системи для міжсистемних потреб,  1000 м</w:t>
            </w:r>
            <w:r w:rsidR="00775239" w:rsidRPr="0003685D">
              <w:rPr>
                <w:rFonts w:ascii="Times New Roman" w:hAnsi="Times New Roman" w:cs="Times New Roman"/>
                <w:sz w:val="24"/>
                <w:szCs w:val="24"/>
                <w:vertAlign w:val="superscript"/>
              </w:rPr>
              <w:t>3</w:t>
            </w:r>
            <w:r w:rsidR="00775239" w:rsidRPr="0003685D">
              <w:rPr>
                <w:rFonts w:ascii="Times New Roman" w:hAnsi="Times New Roman" w:cs="Times New Roman"/>
                <w:sz w:val="24"/>
                <w:szCs w:val="24"/>
              </w:rPr>
              <w:t xml:space="preserve"> на добу · км.</w:t>
            </w:r>
          </w:p>
          <w:p w:rsidR="00775239" w:rsidRPr="0003685D" w:rsidRDefault="00775239" w:rsidP="00A003F5">
            <w:pPr>
              <w:ind w:firstLine="743"/>
              <w:jc w:val="both"/>
              <w:rPr>
                <w:rFonts w:ascii="Times New Roman" w:hAnsi="Times New Roman" w:cs="Times New Roman"/>
                <w:sz w:val="24"/>
                <w:szCs w:val="24"/>
              </w:rPr>
            </w:pPr>
            <w:r w:rsidRPr="0003685D">
              <w:rPr>
                <w:rFonts w:ascii="Times New Roman" w:hAnsi="Times New Roman" w:cs="Times New Roman"/>
                <w:sz w:val="24"/>
                <w:szCs w:val="24"/>
              </w:rPr>
              <w:lastRenderedPageBreak/>
              <w:t>6. Фактор створення вартості, що пов’язаний з використанням системи для міжсистемних потреб визначається за формулою</w:t>
            </w:r>
          </w:p>
          <w:p w:rsidR="00775239" w:rsidRPr="0003685D" w:rsidRDefault="00B77776" w:rsidP="00A003F5">
            <w:pPr>
              <w:ind w:firstLine="323"/>
              <w:jc w:val="both"/>
              <w:rPr>
                <w:rFonts w:ascii="Times New Roman" w:hAnsi="Times New Roman" w:cs="Times New Roman"/>
                <w:sz w:val="24"/>
                <w:szCs w:val="24"/>
              </w:rPr>
            </w:pPr>
            <m:oMath>
              <m:sSup>
                <m:sSupPr>
                  <m:ctrlPr>
                    <w:rPr>
                      <w:rFonts w:ascii="Cambria Math" w:hAnsi="Cambria Math" w:cs="Times New Roman"/>
                      <w:i/>
                      <w:sz w:val="24"/>
                      <w:szCs w:val="24"/>
                    </w:rPr>
                  </m:ctrlPr>
                </m:sSupPr>
                <m:e>
                  <m:r>
                    <w:rPr>
                      <w:rFonts w:ascii="Cambria Math" w:hAnsi="Cambria Math" w:cs="Times New Roman"/>
                      <w:sz w:val="24"/>
                      <w:szCs w:val="24"/>
                    </w:rPr>
                    <m:t>Driver</m:t>
                  </m:r>
                </m:e>
                <m:sup>
                  <m:r>
                    <w:rPr>
                      <w:rFonts w:ascii="Cambria Math" w:hAnsi="Cambria Math" w:cs="Times New Roman"/>
                      <w:sz w:val="24"/>
                      <w:szCs w:val="24"/>
                    </w:rPr>
                    <m:t>cross</m:t>
                  </m:r>
                </m:sup>
              </m:sSup>
              <m:r>
                <w:rPr>
                  <w:rFonts w:ascii="Cambria Math" w:hAnsi="Cambria Math" w:cs="Times New Roman"/>
                  <w:sz w:val="24"/>
                  <w:szCs w:val="24"/>
                </w:rPr>
                <m:t>=</m:t>
              </m:r>
              <m:nary>
                <m:naryPr>
                  <m:chr m:val="∑"/>
                  <m:limLoc m:val="subSup"/>
                  <m:supHide m:val="1"/>
                  <m:ctrlPr>
                    <w:rPr>
                      <w:rFonts w:ascii="Cambria Math" w:hAnsi="Cambria Math" w:cs="Times New Roman"/>
                      <w:i/>
                      <w:sz w:val="24"/>
                      <w:szCs w:val="24"/>
                    </w:rPr>
                  </m:ctrlPr>
                </m:naryPr>
                <m:sub>
                  <m:r>
                    <w:rPr>
                      <w:rFonts w:ascii="Cambria Math" w:hAnsi="Cambria Math" w:cs="Times New Roman"/>
                      <w:sz w:val="24"/>
                      <w:szCs w:val="24"/>
                    </w:rPr>
                    <m:t>all</m:t>
                  </m:r>
                </m:sub>
                <m:sup/>
                <m:e>
                  <m:sSubSup>
                    <m:sSubSupPr>
                      <m:ctrlPr>
                        <w:rPr>
                          <w:rFonts w:ascii="Cambria Math" w:hAnsi="Cambria Math" w:cs="Times New Roman"/>
                          <w:i/>
                          <w:sz w:val="24"/>
                          <w:szCs w:val="24"/>
                        </w:rPr>
                      </m:ctrlPr>
                    </m:sSubSupPr>
                    <m:e>
                      <m:r>
                        <w:rPr>
                          <w:rFonts w:ascii="Cambria Math" w:hAnsi="Cambria Math" w:cs="Times New Roman"/>
                          <w:sz w:val="24"/>
                          <w:szCs w:val="24"/>
                        </w:rPr>
                        <m:t>N</m:t>
                      </m:r>
                    </m:e>
                    <m:sub>
                      <m:sSub>
                        <m:sSubPr>
                          <m:ctrlPr>
                            <w:rPr>
                              <w:rFonts w:ascii="Cambria Math" w:hAnsi="Cambria Math" w:cs="Times New Roman"/>
                              <w:i/>
                              <w:sz w:val="24"/>
                              <w:szCs w:val="24"/>
                            </w:rPr>
                          </m:ctrlPr>
                        </m:sSubPr>
                        <m:e>
                          <m:r>
                            <w:rPr>
                              <w:rFonts w:ascii="Cambria Math" w:hAnsi="Cambria Math" w:cs="Times New Roman"/>
                              <w:sz w:val="24"/>
                              <w:szCs w:val="24"/>
                            </w:rPr>
                            <m:t>вх</m:t>
                          </m:r>
                        </m:e>
                        <m:sub>
                          <m:r>
                            <w:rPr>
                              <w:rFonts w:ascii="Cambria Math" w:hAnsi="Cambria Math" w:cs="Times New Roman"/>
                              <w:sz w:val="24"/>
                              <w:szCs w:val="24"/>
                            </w:rPr>
                            <m:t>g</m:t>
                          </m:r>
                        </m:sub>
                      </m:sSub>
                    </m:sub>
                    <m:sup>
                      <m:r>
                        <w:rPr>
                          <w:rFonts w:ascii="Cambria Math" w:hAnsi="Cambria Math" w:cs="Times New Roman"/>
                          <w:sz w:val="24"/>
                          <w:szCs w:val="24"/>
                        </w:rPr>
                        <m:t>cross</m:t>
                      </m:r>
                    </m:sup>
                  </m:sSubSup>
                </m:e>
              </m:nary>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СВ</m:t>
                  </m:r>
                </m:e>
                <m:sub>
                  <m:sSub>
                    <m:sSubPr>
                      <m:ctrlPr>
                        <w:rPr>
                          <w:rFonts w:ascii="Cambria Math" w:hAnsi="Cambria Math" w:cs="Times New Roman"/>
                          <w:i/>
                          <w:sz w:val="24"/>
                          <w:szCs w:val="24"/>
                        </w:rPr>
                      </m:ctrlPr>
                    </m:sSubPr>
                    <m:e>
                      <m:r>
                        <w:rPr>
                          <w:rFonts w:ascii="Cambria Math" w:hAnsi="Cambria Math" w:cs="Times New Roman"/>
                          <w:sz w:val="24"/>
                          <w:szCs w:val="24"/>
                        </w:rPr>
                        <m:t>вх</m:t>
                      </m:r>
                    </m:e>
                    <m:sub>
                      <m:r>
                        <w:rPr>
                          <w:rFonts w:ascii="Cambria Math" w:hAnsi="Cambria Math" w:cs="Times New Roman"/>
                          <w:sz w:val="24"/>
                          <w:szCs w:val="24"/>
                        </w:rPr>
                        <m:t>g</m:t>
                      </m:r>
                    </m:sub>
                  </m:sSub>
                </m:sub>
              </m:sSub>
              <m:r>
                <w:rPr>
                  <w:rFonts w:ascii="Cambria Math" w:hAnsi="Cambria Math" w:cs="Times New Roman"/>
                  <w:sz w:val="24"/>
                  <w:szCs w:val="24"/>
                </w:rPr>
                <m:t>+</m:t>
              </m:r>
              <m:nary>
                <m:naryPr>
                  <m:chr m:val="∑"/>
                  <m:limLoc m:val="subSup"/>
                  <m:supHide m:val="1"/>
                  <m:ctrlPr>
                    <w:rPr>
                      <w:rFonts w:ascii="Cambria Math" w:hAnsi="Cambria Math" w:cs="Times New Roman"/>
                      <w:i/>
                      <w:sz w:val="24"/>
                      <w:szCs w:val="24"/>
                    </w:rPr>
                  </m:ctrlPr>
                </m:naryPr>
                <m:sub>
                  <m:r>
                    <w:rPr>
                      <w:rFonts w:ascii="Cambria Math" w:hAnsi="Cambria Math" w:cs="Times New Roman"/>
                      <w:sz w:val="24"/>
                      <w:szCs w:val="24"/>
                    </w:rPr>
                    <m:t>all</m:t>
                  </m:r>
                </m:sub>
                <m:sup/>
                <m:e>
                  <m:sSubSup>
                    <m:sSubSupPr>
                      <m:ctrlPr>
                        <w:rPr>
                          <w:rFonts w:ascii="Cambria Math" w:hAnsi="Cambria Math" w:cs="Times New Roman"/>
                          <w:i/>
                          <w:sz w:val="24"/>
                          <w:szCs w:val="24"/>
                        </w:rPr>
                      </m:ctrlPr>
                    </m:sSubSupPr>
                    <m:e>
                      <m:r>
                        <w:rPr>
                          <w:rFonts w:ascii="Cambria Math" w:hAnsi="Cambria Math" w:cs="Times New Roman"/>
                          <w:sz w:val="24"/>
                          <w:szCs w:val="24"/>
                        </w:rPr>
                        <m:t>N</m:t>
                      </m:r>
                    </m:e>
                    <m:sub>
                      <m:sSub>
                        <m:sSubPr>
                          <m:ctrlPr>
                            <w:rPr>
                              <w:rFonts w:ascii="Cambria Math" w:hAnsi="Cambria Math" w:cs="Times New Roman"/>
                              <w:i/>
                              <w:sz w:val="24"/>
                              <w:szCs w:val="24"/>
                            </w:rPr>
                          </m:ctrlPr>
                        </m:sSubPr>
                        <m:e>
                          <m:r>
                            <w:rPr>
                              <w:rFonts w:ascii="Cambria Math" w:hAnsi="Cambria Math" w:cs="Times New Roman"/>
                              <w:sz w:val="24"/>
                              <w:szCs w:val="24"/>
                            </w:rPr>
                            <m:t>вих</m:t>
                          </m:r>
                        </m:e>
                        <m:sub>
                          <m:r>
                            <w:rPr>
                              <w:rFonts w:ascii="Cambria Math" w:hAnsi="Cambria Math" w:cs="Times New Roman"/>
                              <w:sz w:val="24"/>
                              <w:szCs w:val="24"/>
                            </w:rPr>
                            <m:t>g</m:t>
                          </m:r>
                        </m:sub>
                      </m:sSub>
                    </m:sub>
                    <m:sup>
                      <m:r>
                        <w:rPr>
                          <w:rFonts w:ascii="Cambria Math" w:hAnsi="Cambria Math" w:cs="Times New Roman"/>
                          <w:sz w:val="24"/>
                          <w:szCs w:val="24"/>
                        </w:rPr>
                        <m:t>cross</m:t>
                      </m:r>
                    </m:sup>
                  </m:sSubSup>
                </m:e>
              </m:nary>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СВ</m:t>
                  </m:r>
                </m:e>
                <m:sub>
                  <m:sSub>
                    <m:sSubPr>
                      <m:ctrlPr>
                        <w:rPr>
                          <w:rFonts w:ascii="Cambria Math" w:hAnsi="Cambria Math" w:cs="Times New Roman"/>
                          <w:i/>
                          <w:sz w:val="24"/>
                          <w:szCs w:val="24"/>
                        </w:rPr>
                      </m:ctrlPr>
                    </m:sSubPr>
                    <m:e>
                      <m:r>
                        <w:rPr>
                          <w:rFonts w:ascii="Cambria Math" w:hAnsi="Cambria Math" w:cs="Times New Roman"/>
                          <w:sz w:val="24"/>
                          <w:szCs w:val="24"/>
                        </w:rPr>
                        <m:t>вих</m:t>
                      </m:r>
                    </m:e>
                    <m:sub>
                      <m:r>
                        <w:rPr>
                          <w:rFonts w:ascii="Cambria Math" w:hAnsi="Cambria Math" w:cs="Times New Roman"/>
                          <w:sz w:val="24"/>
                          <w:szCs w:val="24"/>
                        </w:rPr>
                        <m:t>g</m:t>
                      </m:r>
                    </m:sub>
                  </m:sSub>
                </m:sub>
              </m:sSub>
            </m:oMath>
            <w:r w:rsidR="00775239" w:rsidRPr="0003685D">
              <w:rPr>
                <w:rFonts w:ascii="Times New Roman" w:hAnsi="Times New Roman" w:cs="Times New Roman"/>
                <w:sz w:val="24"/>
                <w:szCs w:val="24"/>
              </w:rPr>
              <w:t xml:space="preserve">  (1000 м</w:t>
            </w:r>
            <w:r w:rsidR="00775239" w:rsidRPr="0003685D">
              <w:rPr>
                <w:rFonts w:ascii="Times New Roman" w:hAnsi="Times New Roman" w:cs="Times New Roman"/>
                <w:sz w:val="24"/>
                <w:szCs w:val="24"/>
                <w:vertAlign w:val="superscript"/>
              </w:rPr>
              <w:t>3</w:t>
            </w:r>
            <w:r w:rsidR="00775239" w:rsidRPr="0003685D">
              <w:rPr>
                <w:rFonts w:ascii="Times New Roman" w:hAnsi="Times New Roman" w:cs="Times New Roman"/>
                <w:sz w:val="24"/>
                <w:szCs w:val="24"/>
              </w:rPr>
              <w:t xml:space="preserve"> на добу ·км), (48)</w:t>
            </w:r>
          </w:p>
          <w:p w:rsidR="00775239" w:rsidRPr="0003685D" w:rsidRDefault="00775239" w:rsidP="00A003F5">
            <w:pPr>
              <w:ind w:firstLine="748"/>
              <w:jc w:val="both"/>
              <w:rPr>
                <w:rFonts w:ascii="Times New Roman" w:hAnsi="Times New Roman" w:cs="Times New Roman"/>
                <w:sz w:val="24"/>
                <w:szCs w:val="24"/>
              </w:rPr>
            </w:pPr>
            <w:r w:rsidRPr="0003685D">
              <w:rPr>
                <w:rFonts w:ascii="Times New Roman" w:hAnsi="Times New Roman" w:cs="Times New Roman"/>
                <w:sz w:val="24"/>
                <w:szCs w:val="24"/>
              </w:rPr>
              <w:t xml:space="preserve">де: </w:t>
            </w:r>
            <m:oMath>
              <m:sSubSup>
                <m:sSubSupPr>
                  <m:ctrlPr>
                    <w:rPr>
                      <w:rFonts w:ascii="Cambria Math" w:hAnsi="Cambria Math" w:cs="Times New Roman"/>
                      <w:i/>
                      <w:sz w:val="24"/>
                      <w:szCs w:val="24"/>
                    </w:rPr>
                  </m:ctrlPr>
                </m:sSubSupPr>
                <m:e>
                  <m:r>
                    <w:rPr>
                      <w:rFonts w:ascii="Cambria Math" w:hAnsi="Cambria Math" w:cs="Times New Roman"/>
                      <w:sz w:val="24"/>
                      <w:szCs w:val="24"/>
                    </w:rPr>
                    <m:t>N</m:t>
                  </m:r>
                </m:e>
                <m:sub>
                  <m:sSub>
                    <m:sSubPr>
                      <m:ctrlPr>
                        <w:rPr>
                          <w:rFonts w:ascii="Cambria Math" w:hAnsi="Cambria Math" w:cs="Times New Roman"/>
                          <w:i/>
                          <w:sz w:val="24"/>
                          <w:szCs w:val="24"/>
                        </w:rPr>
                      </m:ctrlPr>
                    </m:sSubPr>
                    <m:e>
                      <m:r>
                        <w:rPr>
                          <w:rFonts w:ascii="Cambria Math" w:hAnsi="Cambria Math" w:cs="Times New Roman"/>
                          <w:sz w:val="24"/>
                          <w:szCs w:val="24"/>
                        </w:rPr>
                        <m:t>вх</m:t>
                      </m:r>
                    </m:e>
                    <m:sub>
                      <m:r>
                        <w:rPr>
                          <w:rFonts w:ascii="Cambria Math" w:hAnsi="Cambria Math" w:cs="Times New Roman"/>
                          <w:sz w:val="24"/>
                          <w:szCs w:val="24"/>
                        </w:rPr>
                        <m:t>g</m:t>
                      </m:r>
                    </m:sub>
                  </m:sSub>
                </m:sub>
                <m:sup>
                  <m:r>
                    <w:rPr>
                      <w:rFonts w:ascii="Cambria Math" w:hAnsi="Cambria Math" w:cs="Times New Roman"/>
                      <w:sz w:val="24"/>
                      <w:szCs w:val="24"/>
                    </w:rPr>
                    <m:t>cross</m:t>
                  </m:r>
                </m:sup>
              </m:sSubSup>
            </m:oMath>
            <w:r w:rsidRPr="0003685D">
              <w:rPr>
                <w:rFonts w:ascii="Times New Roman" w:hAnsi="Times New Roman" w:cs="Times New Roman"/>
                <w:sz w:val="24"/>
                <w:szCs w:val="24"/>
              </w:rPr>
              <w:t xml:space="preserve"> – прогнозований обсяг потужності, що пов’язаний з використанням системи для міжсистемних потреб, у g-тій точці входу або однорідній групі точок, або кластері точок входу в газотранспортну систему, 1000 м</w:t>
            </w:r>
            <w:r w:rsidRPr="0003685D">
              <w:rPr>
                <w:rFonts w:ascii="Times New Roman" w:hAnsi="Times New Roman" w:cs="Times New Roman"/>
                <w:sz w:val="24"/>
                <w:szCs w:val="24"/>
                <w:vertAlign w:val="superscript"/>
              </w:rPr>
              <w:t>3</w:t>
            </w:r>
            <w:r w:rsidRPr="0003685D">
              <w:rPr>
                <w:rFonts w:ascii="Times New Roman" w:hAnsi="Times New Roman" w:cs="Times New Roman"/>
                <w:sz w:val="24"/>
                <w:szCs w:val="24"/>
              </w:rPr>
              <w:t xml:space="preserve"> на добу;</w:t>
            </w:r>
          </w:p>
          <w:p w:rsidR="00775239" w:rsidRPr="0003685D" w:rsidRDefault="00F35A24" w:rsidP="00A003F5">
            <w:pPr>
              <w:jc w:val="both"/>
              <w:rPr>
                <w:rFonts w:ascii="Times New Roman" w:hAnsi="Times New Roman" w:cs="Times New Roman"/>
                <w:sz w:val="24"/>
                <w:szCs w:val="24"/>
              </w:rPr>
            </w:pPr>
            <w:r w:rsidRPr="0003685D">
              <w:rPr>
                <w:rFonts w:ascii="Times New Roman" w:eastAsiaTheme="minorEastAsia" w:hAnsi="Times New Roman" w:cs="Times New Roman"/>
                <w:sz w:val="24"/>
                <w:szCs w:val="24"/>
              </w:rPr>
              <w:tab/>
            </w:r>
            <m:oMath>
              <m:sSubSup>
                <m:sSubSupPr>
                  <m:ctrlPr>
                    <w:rPr>
                      <w:rFonts w:ascii="Cambria Math" w:hAnsi="Cambria Math" w:cs="Times New Roman"/>
                      <w:sz w:val="24"/>
                      <w:szCs w:val="24"/>
                    </w:rPr>
                  </m:ctrlPr>
                </m:sSubSupPr>
                <m:e>
                  <m:r>
                    <w:rPr>
                      <w:rFonts w:ascii="Cambria Math" w:hAnsi="Cambria Math" w:cs="Times New Roman"/>
                      <w:sz w:val="24"/>
                      <w:szCs w:val="24"/>
                    </w:rPr>
                    <m:t>N</m:t>
                  </m:r>
                </m:e>
                <m:sub>
                  <m:sSub>
                    <m:sSubPr>
                      <m:ctrlPr>
                        <w:rPr>
                          <w:rFonts w:ascii="Cambria Math" w:hAnsi="Cambria Math" w:cs="Times New Roman"/>
                          <w:sz w:val="24"/>
                          <w:szCs w:val="24"/>
                        </w:rPr>
                      </m:ctrlPr>
                    </m:sSubPr>
                    <m:e>
                      <m:r>
                        <m:rPr>
                          <m:sty m:val="p"/>
                        </m:rPr>
                        <w:rPr>
                          <w:rFonts w:ascii="Cambria Math" w:hAnsi="Cambria Math" w:cs="Times New Roman"/>
                          <w:sz w:val="24"/>
                          <w:szCs w:val="24"/>
                        </w:rPr>
                        <m:t>вих</m:t>
                      </m:r>
                    </m:e>
                    <m:sub>
                      <m:r>
                        <w:rPr>
                          <w:rFonts w:ascii="Cambria Math" w:hAnsi="Cambria Math" w:cs="Times New Roman"/>
                          <w:sz w:val="24"/>
                          <w:szCs w:val="24"/>
                        </w:rPr>
                        <m:t>g</m:t>
                      </m:r>
                    </m:sub>
                  </m:sSub>
                </m:sub>
                <m:sup>
                  <m:r>
                    <w:rPr>
                      <w:rFonts w:ascii="Cambria Math" w:hAnsi="Cambria Math" w:cs="Times New Roman"/>
                      <w:sz w:val="24"/>
                      <w:szCs w:val="24"/>
                    </w:rPr>
                    <m:t>cross</m:t>
                  </m:r>
                </m:sup>
              </m:sSubSup>
            </m:oMath>
            <w:r w:rsidR="00775239" w:rsidRPr="0003685D">
              <w:rPr>
                <w:rFonts w:ascii="Times New Roman" w:hAnsi="Times New Roman" w:cs="Times New Roman"/>
                <w:sz w:val="24"/>
                <w:szCs w:val="24"/>
              </w:rPr>
              <w:t xml:space="preserve"> – прогнозований обсяг потужності, що пов’язаний з використанням системи для міжсистемних потреб, у g-тій точці виходу або однорідній групі точок, або кластері точок виходу з газотранспортної системи, 1000 м</w:t>
            </w:r>
            <w:r w:rsidR="00775239" w:rsidRPr="0003685D">
              <w:rPr>
                <w:rFonts w:ascii="Times New Roman" w:hAnsi="Times New Roman" w:cs="Times New Roman"/>
                <w:sz w:val="24"/>
                <w:szCs w:val="24"/>
                <w:vertAlign w:val="superscript"/>
              </w:rPr>
              <w:t>3</w:t>
            </w:r>
            <w:r w:rsidR="00775239" w:rsidRPr="0003685D">
              <w:rPr>
                <w:rFonts w:ascii="Times New Roman" w:hAnsi="Times New Roman" w:cs="Times New Roman"/>
                <w:sz w:val="24"/>
                <w:szCs w:val="24"/>
              </w:rPr>
              <w:t xml:space="preserve"> на добу.</w:t>
            </w:r>
          </w:p>
          <w:p w:rsidR="00775239" w:rsidRPr="0003685D" w:rsidRDefault="00775239" w:rsidP="00A003F5">
            <w:pPr>
              <w:pStyle w:val="rvps2"/>
              <w:shd w:val="clear" w:color="auto" w:fill="FFFFFF"/>
              <w:spacing w:before="0" w:beforeAutospacing="0" w:after="0" w:afterAutospacing="0"/>
              <w:ind w:firstLine="450"/>
              <w:jc w:val="both"/>
              <w:rPr>
                <w:color w:val="000000" w:themeColor="text1"/>
                <w:lang w:val="uk-UA"/>
              </w:rPr>
            </w:pPr>
            <w:r w:rsidRPr="0003685D">
              <w:rPr>
                <w:color w:val="000000" w:themeColor="text1"/>
                <w:lang w:val="uk-UA"/>
              </w:rPr>
              <w:t>7. П</w:t>
            </w:r>
            <w:r w:rsidRPr="0003685D">
              <w:rPr>
                <w:lang w:val="uk-UA"/>
              </w:rPr>
              <w:t xml:space="preserve">рогнозований необхідний дохід від здійснення діяльності з транспортування природного газу, який отримується від використання системи для внутрішніх потреб, </w:t>
            </w:r>
            <w:r w:rsidRPr="0003685D">
              <w:rPr>
                <w:color w:val="000000" w:themeColor="text1"/>
                <w:lang w:val="uk-UA"/>
              </w:rPr>
              <w:t>визначається таким чином:</w:t>
            </w:r>
            <w:bookmarkStart w:id="3" w:name="n111"/>
            <w:bookmarkEnd w:id="3"/>
          </w:p>
          <w:p w:rsidR="00775239" w:rsidRPr="0003685D" w:rsidRDefault="00775239" w:rsidP="00A003F5">
            <w:pPr>
              <w:pStyle w:val="rvps2"/>
              <w:shd w:val="clear" w:color="auto" w:fill="FFFFFF"/>
              <w:spacing w:before="0" w:beforeAutospacing="0" w:after="0" w:afterAutospacing="0"/>
              <w:ind w:firstLine="450"/>
              <w:jc w:val="both"/>
              <w:rPr>
                <w:color w:val="000000" w:themeColor="text1"/>
                <w:lang w:val="uk-UA"/>
              </w:rPr>
            </w:pPr>
            <w:r w:rsidRPr="0003685D">
              <w:rPr>
                <w:lang w:val="uk-UA"/>
              </w:rPr>
              <w:t>прогнозований обсяг потужності, що пов’язаний з використанням системи для міжсистемних потреб,</w:t>
            </w:r>
            <w:r w:rsidRPr="0003685D">
              <w:rPr>
                <w:color w:val="000000" w:themeColor="text1"/>
                <w:lang w:val="uk-UA"/>
              </w:rPr>
              <w:t xml:space="preserve"> на всіх точках входу вважається таким, що дорівнює </w:t>
            </w:r>
            <w:r w:rsidRPr="0003685D">
              <w:rPr>
                <w:lang w:val="uk-UA"/>
              </w:rPr>
              <w:t>прогнозованому обсягу</w:t>
            </w:r>
            <w:r w:rsidRPr="0003685D">
              <w:rPr>
                <w:color w:val="000000" w:themeColor="text1"/>
                <w:lang w:val="uk-UA"/>
              </w:rPr>
              <w:t xml:space="preserve"> потужності, </w:t>
            </w:r>
            <w:r w:rsidRPr="0003685D">
              <w:rPr>
                <w:lang w:val="uk-UA"/>
              </w:rPr>
              <w:t>що пов’язаний з використанням системи для міжсистемних потреб,</w:t>
            </w:r>
            <w:r w:rsidRPr="0003685D">
              <w:rPr>
                <w:color w:val="000000" w:themeColor="text1"/>
                <w:lang w:val="uk-UA"/>
              </w:rPr>
              <w:t xml:space="preserve"> на всіх точках виходу;</w:t>
            </w:r>
          </w:p>
          <w:p w:rsidR="00775239" w:rsidRPr="0003685D" w:rsidRDefault="00775239" w:rsidP="00A003F5">
            <w:pPr>
              <w:pStyle w:val="rvps2"/>
              <w:shd w:val="clear" w:color="auto" w:fill="FFFFFF"/>
              <w:spacing w:before="0" w:beforeAutospacing="0" w:after="0" w:afterAutospacing="0"/>
              <w:ind w:firstLine="450"/>
              <w:jc w:val="both"/>
              <w:rPr>
                <w:color w:val="000000" w:themeColor="text1"/>
                <w:lang w:val="uk-UA"/>
              </w:rPr>
            </w:pPr>
            <w:bookmarkStart w:id="4" w:name="n112"/>
            <w:bookmarkEnd w:id="4"/>
            <w:r w:rsidRPr="0003685D">
              <w:rPr>
                <w:lang w:val="uk-UA"/>
              </w:rPr>
              <w:t>прогнозований обсяг потужності</w:t>
            </w:r>
            <w:r w:rsidRPr="0003685D">
              <w:rPr>
                <w:color w:val="000000" w:themeColor="text1"/>
                <w:lang w:val="uk-UA"/>
              </w:rPr>
              <w:t>, визначений в абзаці другому цього пункту, використовується для розрахунку доходу від здійснення діяльності з транспортування природного газу, який має бути отриманий від використання системи для міжсистемних потреб в усіх точках входу;</w:t>
            </w:r>
          </w:p>
          <w:p w:rsidR="00F35A24" w:rsidRPr="008E054C" w:rsidRDefault="00775239" w:rsidP="00A003F5">
            <w:pPr>
              <w:jc w:val="both"/>
              <w:rPr>
                <w:rFonts w:ascii="Times New Roman" w:hAnsi="Times New Roman" w:cs="Times New Roman"/>
                <w:color w:val="000000" w:themeColor="text1"/>
                <w:sz w:val="24"/>
                <w:szCs w:val="24"/>
              </w:rPr>
            </w:pPr>
            <w:bookmarkStart w:id="5" w:name="n113"/>
            <w:bookmarkEnd w:id="5"/>
            <w:r w:rsidRPr="008E054C">
              <w:rPr>
                <w:rFonts w:ascii="Times New Roman" w:hAnsi="Times New Roman" w:cs="Times New Roman"/>
                <w:color w:val="000000" w:themeColor="text1"/>
                <w:sz w:val="24"/>
                <w:szCs w:val="24"/>
              </w:rPr>
              <w:t xml:space="preserve">різниця між загальним прогнозованим необхідним доходом від здійснення діяльності з транспортування природного газу, який отримується у точках входу, та значенням, що отримується відповідно до абзацу третього цього пункту, дорівнює прогнозованому необхідному доходу </w:t>
            </w:r>
            <w:r w:rsidRPr="008E054C">
              <w:rPr>
                <w:rFonts w:ascii="Times New Roman" w:hAnsi="Times New Roman" w:cs="Times New Roman"/>
                <w:sz w:val="24"/>
                <w:szCs w:val="24"/>
              </w:rPr>
              <w:t xml:space="preserve">від здійснення діяльності з транспортування природного газу, </w:t>
            </w:r>
            <w:r w:rsidRPr="008E054C">
              <w:rPr>
                <w:rFonts w:ascii="Times New Roman" w:hAnsi="Times New Roman" w:cs="Times New Roman"/>
                <w:sz w:val="24"/>
                <w:szCs w:val="24"/>
              </w:rPr>
              <w:lastRenderedPageBreak/>
              <w:t xml:space="preserve">який отримується </w:t>
            </w:r>
            <w:r w:rsidRPr="008E054C">
              <w:rPr>
                <w:rFonts w:ascii="Times New Roman" w:hAnsi="Times New Roman" w:cs="Times New Roman"/>
                <w:color w:val="000000" w:themeColor="text1"/>
                <w:sz w:val="24"/>
                <w:szCs w:val="24"/>
              </w:rPr>
              <w:t>від використання системи для внутрішніх потреб на точках входу.</w:t>
            </w:r>
          </w:p>
          <w:p w:rsidR="00775239" w:rsidRPr="0003685D" w:rsidRDefault="00F35A24" w:rsidP="00A003F5">
            <w:pPr>
              <w:jc w:val="both"/>
              <w:rPr>
                <w:rFonts w:ascii="Times New Roman" w:hAnsi="Times New Roman" w:cs="Times New Roman"/>
                <w:color w:val="000000" w:themeColor="text1"/>
              </w:rPr>
            </w:pPr>
            <w:r w:rsidRPr="008E054C">
              <w:rPr>
                <w:rFonts w:ascii="Times New Roman" w:hAnsi="Times New Roman" w:cs="Times New Roman"/>
                <w:color w:val="000000" w:themeColor="text1"/>
                <w:sz w:val="24"/>
                <w:szCs w:val="24"/>
              </w:rPr>
              <w:tab/>
            </w:r>
            <w:r w:rsidR="00775239" w:rsidRPr="008E054C">
              <w:rPr>
                <w:rFonts w:ascii="Times New Roman" w:hAnsi="Times New Roman" w:cs="Times New Roman"/>
                <w:color w:val="000000" w:themeColor="text1"/>
                <w:sz w:val="24"/>
                <w:szCs w:val="24"/>
              </w:rPr>
              <w:t>8. Якщо індекс порівняння розподілу витрат, зазначений у пункті 2 цієї глави, перевищує 10 відсотків, Оператор газотранспортної системи при підготовці Консультаційного документа надає до НКРЕКП пояснення щодо такого результату</w:t>
            </w:r>
          </w:p>
        </w:tc>
        <w:tc>
          <w:tcPr>
            <w:tcW w:w="5245" w:type="dxa"/>
          </w:tcPr>
          <w:p w:rsidR="00740EC4" w:rsidRPr="00B6285B" w:rsidRDefault="00740EC4" w:rsidP="00740EC4">
            <w:pPr>
              <w:rPr>
                <w:rFonts w:ascii="Times New Roman" w:hAnsi="Times New Roman" w:cs="Times New Roman"/>
                <w:b/>
                <w:bCs/>
                <w:i/>
                <w:iCs/>
                <w:sz w:val="24"/>
                <w:szCs w:val="24"/>
                <w:shd w:val="clear" w:color="auto" w:fill="FFFFFF"/>
              </w:rPr>
            </w:pPr>
            <w:r>
              <w:rPr>
                <w:rFonts w:ascii="Times New Roman" w:hAnsi="Times New Roman" w:cs="Times New Roman"/>
                <w:b/>
                <w:bCs/>
                <w:i/>
                <w:iCs/>
                <w:sz w:val="24"/>
                <w:szCs w:val="24"/>
                <w:shd w:val="clear" w:color="auto" w:fill="FFFFFF"/>
              </w:rPr>
              <w:lastRenderedPageBreak/>
              <w:tab/>
            </w:r>
            <w:r w:rsidRPr="00B6285B">
              <w:rPr>
                <w:rFonts w:ascii="Times New Roman" w:hAnsi="Times New Roman" w:cs="Times New Roman"/>
                <w:b/>
                <w:bCs/>
                <w:i/>
                <w:iCs/>
                <w:sz w:val="24"/>
                <w:szCs w:val="24"/>
                <w:shd w:val="clear" w:color="auto" w:fill="FFFFFF"/>
              </w:rPr>
              <w:t>Пропозиція ГС «</w:t>
            </w:r>
            <w:r w:rsidR="008D0180" w:rsidRPr="00877911">
              <w:rPr>
                <w:rFonts w:ascii="Times New Roman" w:hAnsi="Times New Roman" w:cs="Times New Roman"/>
                <w:b/>
                <w:bCs/>
                <w:iCs/>
                <w:sz w:val="24"/>
                <w:szCs w:val="24"/>
                <w:shd w:val="clear" w:color="auto" w:fill="FFFFFF"/>
              </w:rPr>
              <w:t>Асоціація постачальників енергоресурсів</w:t>
            </w:r>
            <w:r w:rsidRPr="00B6285B">
              <w:rPr>
                <w:rFonts w:ascii="Times New Roman" w:hAnsi="Times New Roman" w:cs="Times New Roman"/>
                <w:b/>
                <w:bCs/>
                <w:i/>
                <w:iCs/>
                <w:sz w:val="24"/>
                <w:szCs w:val="24"/>
                <w:shd w:val="clear" w:color="auto" w:fill="FFFFFF"/>
              </w:rPr>
              <w:t>»:</w:t>
            </w:r>
          </w:p>
          <w:p w:rsidR="00EF7BA9" w:rsidRDefault="00740EC4" w:rsidP="002E0DF5">
            <w:pPr>
              <w:ind w:firstLine="609"/>
              <w:rPr>
                <w:rFonts w:ascii="Times New Roman" w:hAnsi="Times New Roman" w:cs="Times New Roman"/>
                <w:bCs/>
                <w:iCs/>
                <w:sz w:val="24"/>
                <w:szCs w:val="24"/>
                <w:shd w:val="clear" w:color="auto" w:fill="FFFFFF"/>
              </w:rPr>
            </w:pPr>
            <w:r w:rsidRPr="00740EC4">
              <w:rPr>
                <w:rFonts w:ascii="Times New Roman" w:hAnsi="Times New Roman" w:cs="Times New Roman"/>
                <w:bCs/>
                <w:iCs/>
                <w:sz w:val="24"/>
                <w:szCs w:val="24"/>
                <w:shd w:val="clear" w:color="auto" w:fill="FFFFFF"/>
              </w:rPr>
              <w:t>Не приймати</w:t>
            </w:r>
          </w:p>
          <w:p w:rsidR="00740EC4" w:rsidRDefault="00740EC4" w:rsidP="002E0DF5">
            <w:pPr>
              <w:ind w:firstLine="609"/>
              <w:rPr>
                <w:rFonts w:ascii="Times New Roman" w:hAnsi="Times New Roman" w:cs="Times New Roman"/>
                <w:bCs/>
                <w:iCs/>
                <w:sz w:val="24"/>
                <w:szCs w:val="24"/>
                <w:shd w:val="clear" w:color="auto" w:fill="FFFFFF"/>
              </w:rPr>
            </w:pPr>
          </w:p>
          <w:p w:rsidR="00740EC4" w:rsidRDefault="00740EC4" w:rsidP="00740EC4">
            <w:pPr>
              <w:rPr>
                <w:rFonts w:ascii="Times New Roman" w:eastAsia="Calibri" w:hAnsi="Times New Roman" w:cs="Times New Roman"/>
                <w:b/>
                <w:bCs/>
                <w:i/>
                <w:sz w:val="24"/>
                <w:szCs w:val="24"/>
                <w:lang w:eastAsia="ru-RU"/>
              </w:rPr>
            </w:pPr>
            <w:r>
              <w:rPr>
                <w:rFonts w:ascii="Times New Roman" w:eastAsia="Calibri" w:hAnsi="Times New Roman" w:cs="Times New Roman"/>
                <w:b/>
                <w:bCs/>
                <w:i/>
                <w:sz w:val="24"/>
                <w:szCs w:val="24"/>
                <w:lang w:eastAsia="ru-RU"/>
              </w:rPr>
              <w:tab/>
            </w:r>
            <w:r w:rsidRPr="0003685D">
              <w:rPr>
                <w:rFonts w:ascii="Times New Roman" w:eastAsia="Calibri" w:hAnsi="Times New Roman" w:cs="Times New Roman"/>
                <w:b/>
                <w:bCs/>
                <w:i/>
                <w:sz w:val="24"/>
                <w:szCs w:val="24"/>
                <w:lang w:eastAsia="ru-RU"/>
              </w:rPr>
              <w:t>Обґрунтування:</w:t>
            </w:r>
          </w:p>
          <w:p w:rsidR="00740EC4" w:rsidRPr="00740EC4" w:rsidRDefault="00740EC4" w:rsidP="00740EC4">
            <w:pPr>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ab/>
            </w:r>
            <w:r w:rsidRPr="00740EC4">
              <w:rPr>
                <w:rFonts w:ascii="Times New Roman" w:eastAsia="Calibri" w:hAnsi="Times New Roman" w:cs="Times New Roman"/>
                <w:bCs/>
                <w:sz w:val="24"/>
                <w:szCs w:val="24"/>
                <w:lang w:eastAsia="ru-RU"/>
              </w:rPr>
              <w:t>1) В Методиці відсутня методологія визначення прогнозованої «відстані» транспортування. Необхідно попередньо розробити методологію.</w:t>
            </w:r>
          </w:p>
          <w:p w:rsidR="00740EC4" w:rsidRPr="00740EC4" w:rsidRDefault="00740EC4" w:rsidP="00740EC4">
            <w:pPr>
              <w:jc w:val="both"/>
              <w:rPr>
                <w:rFonts w:ascii="Times New Roman" w:eastAsia="Calibri" w:hAnsi="Times New Roman" w:cs="Times New Roman"/>
                <w:bCs/>
                <w:sz w:val="24"/>
                <w:szCs w:val="24"/>
                <w:lang w:eastAsia="ru-RU"/>
              </w:rPr>
            </w:pPr>
          </w:p>
          <w:p w:rsidR="00740EC4" w:rsidRPr="00740EC4" w:rsidRDefault="00740EC4" w:rsidP="00740EC4">
            <w:pPr>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ab/>
            </w:r>
            <w:r w:rsidRPr="00740EC4">
              <w:rPr>
                <w:rFonts w:ascii="Times New Roman" w:eastAsia="Calibri" w:hAnsi="Times New Roman" w:cs="Times New Roman"/>
                <w:bCs/>
                <w:sz w:val="24"/>
                <w:szCs w:val="24"/>
                <w:lang w:eastAsia="ru-RU"/>
              </w:rPr>
              <w:t>2) Регламентом № 2017/460 встановлюється методологія визначення потужності в одиницях енергії (кВт/</w:t>
            </w:r>
            <w:proofErr w:type="spellStart"/>
            <w:r w:rsidRPr="00740EC4">
              <w:rPr>
                <w:rFonts w:ascii="Times New Roman" w:eastAsia="Calibri" w:hAnsi="Times New Roman" w:cs="Times New Roman"/>
                <w:bCs/>
                <w:sz w:val="24"/>
                <w:szCs w:val="24"/>
                <w:lang w:eastAsia="ru-RU"/>
              </w:rPr>
              <w:t>мВт</w:t>
            </w:r>
            <w:proofErr w:type="spellEnd"/>
            <w:r w:rsidRPr="00740EC4">
              <w:rPr>
                <w:rFonts w:ascii="Times New Roman" w:eastAsia="Calibri" w:hAnsi="Times New Roman" w:cs="Times New Roman"/>
                <w:bCs/>
                <w:sz w:val="24"/>
                <w:szCs w:val="24"/>
                <w:lang w:eastAsia="ru-RU"/>
              </w:rPr>
              <w:t>/</w:t>
            </w:r>
            <w:proofErr w:type="spellStart"/>
            <w:r w:rsidRPr="00740EC4">
              <w:rPr>
                <w:rFonts w:ascii="Times New Roman" w:eastAsia="Calibri" w:hAnsi="Times New Roman" w:cs="Times New Roman"/>
                <w:bCs/>
                <w:sz w:val="24"/>
                <w:szCs w:val="24"/>
                <w:lang w:eastAsia="ru-RU"/>
              </w:rPr>
              <w:t>гВт</w:t>
            </w:r>
            <w:proofErr w:type="spellEnd"/>
            <w:r w:rsidRPr="00740EC4">
              <w:rPr>
                <w:rFonts w:ascii="Times New Roman" w:eastAsia="Calibri" w:hAnsi="Times New Roman" w:cs="Times New Roman"/>
                <w:bCs/>
                <w:sz w:val="24"/>
                <w:szCs w:val="24"/>
                <w:lang w:eastAsia="ru-RU"/>
              </w:rPr>
              <w:t>). Пропонується привести у відповідність до Регламенту.</w:t>
            </w:r>
          </w:p>
        </w:tc>
        <w:tc>
          <w:tcPr>
            <w:tcW w:w="3685" w:type="dxa"/>
          </w:tcPr>
          <w:p w:rsidR="003F4582" w:rsidRDefault="003F4582" w:rsidP="009E1F92">
            <w:pPr>
              <w:pStyle w:val="aa"/>
              <w:ind w:left="40" w:firstLine="280"/>
              <w:jc w:val="both"/>
              <w:rPr>
                <w:rFonts w:ascii="Times New Roman" w:eastAsia="Times New Roman" w:hAnsi="Times New Roman" w:cs="Times New Roman"/>
                <w:color w:val="000000" w:themeColor="text1"/>
                <w:sz w:val="24"/>
                <w:szCs w:val="24"/>
                <w:lang w:eastAsia="uk-UA"/>
              </w:rPr>
            </w:pPr>
            <w:r w:rsidRPr="00BB609F">
              <w:rPr>
                <w:rFonts w:ascii="Times New Roman" w:eastAsia="Times New Roman" w:hAnsi="Times New Roman" w:cs="Times New Roman"/>
                <w:b/>
                <w:sz w:val="24"/>
                <w:szCs w:val="24"/>
                <w:lang w:eastAsia="uk-UA"/>
              </w:rPr>
              <w:t>Попередньо відхиляється</w:t>
            </w:r>
            <w:r w:rsidRPr="0003685D">
              <w:rPr>
                <w:rFonts w:ascii="Times New Roman" w:eastAsia="Times New Roman" w:hAnsi="Times New Roman" w:cs="Times New Roman"/>
                <w:color w:val="000000" w:themeColor="text1"/>
                <w:sz w:val="24"/>
                <w:szCs w:val="24"/>
                <w:lang w:eastAsia="uk-UA"/>
              </w:rPr>
              <w:t xml:space="preserve"> </w:t>
            </w:r>
          </w:p>
          <w:p w:rsidR="009E1F92" w:rsidRPr="00E23E73" w:rsidRDefault="009E1F92" w:rsidP="009E1F92">
            <w:pPr>
              <w:pStyle w:val="aa"/>
              <w:ind w:left="40" w:firstLine="280"/>
              <w:jc w:val="both"/>
              <w:rPr>
                <w:rFonts w:ascii="Times New Roman" w:hAnsi="Times New Roman" w:cs="Times New Roman"/>
                <w:bCs/>
                <w:iCs/>
                <w:sz w:val="24"/>
                <w:szCs w:val="24"/>
                <w:shd w:val="clear" w:color="auto" w:fill="FFFFFF"/>
              </w:rPr>
            </w:pPr>
            <w:r w:rsidRPr="00E23E73">
              <w:rPr>
                <w:rFonts w:ascii="Times New Roman" w:hAnsi="Times New Roman" w:cs="Times New Roman"/>
                <w:bCs/>
                <w:iCs/>
                <w:sz w:val="24"/>
                <w:szCs w:val="24"/>
                <w:shd w:val="clear" w:color="auto" w:fill="FFFFFF"/>
              </w:rPr>
              <w:t>Як визначено положеннями Регламенту (ЄС) 2017/460 тарифи на послуги транспортування природного газу повинні базуватися на методології розрахунку із врахуванням спеціальних факторів створення вартості.</w:t>
            </w:r>
          </w:p>
          <w:p w:rsidR="009E1F92" w:rsidRPr="00E23E73" w:rsidRDefault="009E1F92" w:rsidP="009E1F92">
            <w:pPr>
              <w:pStyle w:val="aa"/>
              <w:ind w:left="40" w:firstLine="280"/>
              <w:jc w:val="both"/>
              <w:rPr>
                <w:rFonts w:ascii="Times New Roman" w:hAnsi="Times New Roman" w:cs="Times New Roman"/>
                <w:bCs/>
                <w:iCs/>
                <w:sz w:val="24"/>
                <w:szCs w:val="24"/>
                <w:shd w:val="clear" w:color="auto" w:fill="FFFFFF"/>
              </w:rPr>
            </w:pPr>
            <w:r w:rsidRPr="00E23E73">
              <w:rPr>
                <w:rFonts w:ascii="Times New Roman" w:hAnsi="Times New Roman" w:cs="Times New Roman"/>
                <w:bCs/>
                <w:iCs/>
                <w:sz w:val="24"/>
                <w:szCs w:val="24"/>
                <w:shd w:val="clear" w:color="auto" w:fill="FFFFFF"/>
              </w:rPr>
              <w:t>Фактор створення вартості – це ключовий фактор, що визначає діяльність оператора газотранспортної системи, що пов’язаний з витратами цього оператора газотранспортної системи, такий як відстань чи потужність.</w:t>
            </w:r>
          </w:p>
          <w:p w:rsidR="009E1F92" w:rsidRPr="00E23E73" w:rsidRDefault="009E1F92" w:rsidP="009E1F92">
            <w:pPr>
              <w:pStyle w:val="aa"/>
              <w:ind w:left="40" w:firstLine="280"/>
              <w:jc w:val="both"/>
              <w:rPr>
                <w:rFonts w:ascii="Times New Roman" w:hAnsi="Times New Roman" w:cs="Times New Roman"/>
                <w:sz w:val="24"/>
                <w:szCs w:val="24"/>
              </w:rPr>
            </w:pPr>
            <w:r w:rsidRPr="00E23E73">
              <w:rPr>
                <w:rFonts w:ascii="Times New Roman" w:hAnsi="Times New Roman" w:cs="Times New Roman"/>
                <w:bCs/>
                <w:iCs/>
                <w:sz w:val="24"/>
                <w:szCs w:val="24"/>
                <w:shd w:val="clear" w:color="auto" w:fill="FFFFFF"/>
              </w:rPr>
              <w:t xml:space="preserve">Так, визначена главою ІІ Регламенту (ЄС) 2017/460 методологія розрахунку враховує потужність в точках </w:t>
            </w:r>
            <w:r w:rsidRPr="00E23E73">
              <w:rPr>
                <w:rFonts w:ascii="Times New Roman" w:hAnsi="Times New Roman" w:cs="Times New Roman"/>
                <w:bCs/>
                <w:iCs/>
                <w:sz w:val="24"/>
                <w:szCs w:val="24"/>
                <w:shd w:val="clear" w:color="auto" w:fill="FFFFFF"/>
              </w:rPr>
              <w:lastRenderedPageBreak/>
              <w:t xml:space="preserve">входу/виходу та відстань між відповідними точками входу/виходу як основні фактори для розподілу доходу </w:t>
            </w:r>
            <w:r w:rsidRPr="00E23E73">
              <w:rPr>
                <w:rFonts w:ascii="Times New Roman" w:hAnsi="Times New Roman" w:cs="Times New Roman"/>
                <w:sz w:val="24"/>
                <w:szCs w:val="24"/>
              </w:rPr>
              <w:t xml:space="preserve">від здійснення діяльності з транспортування природного газу між точками входу/виходу в/з газотранспортну(ої) систему з метою формування тарифів на послуги транспортування природного газу. </w:t>
            </w:r>
            <w:r w:rsidRPr="00E23E73">
              <w:rPr>
                <w:rFonts w:ascii="Times New Roman" w:hAnsi="Times New Roman" w:cs="Times New Roman"/>
                <w:bCs/>
                <w:iCs/>
                <w:sz w:val="24"/>
                <w:szCs w:val="24"/>
                <w:shd w:val="clear" w:color="auto" w:fill="FFFFFF"/>
              </w:rPr>
              <w:t xml:space="preserve">Відповідна методологія розрахунку тарифів передбачена </w:t>
            </w:r>
            <w:r w:rsidRPr="00E23E73">
              <w:rPr>
                <w:rFonts w:ascii="Times New Roman" w:hAnsi="Times New Roman" w:cs="Times New Roman"/>
                <w:sz w:val="24"/>
                <w:szCs w:val="24"/>
              </w:rPr>
              <w:t>Методикою 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 затвердженою постановою НКРЕКП від 30.09.2015  № 2517.</w:t>
            </w:r>
          </w:p>
          <w:p w:rsidR="009E1F92" w:rsidRPr="009E1F92" w:rsidRDefault="009E1F92" w:rsidP="009E1F92">
            <w:pPr>
              <w:pStyle w:val="aa"/>
              <w:ind w:left="40" w:firstLine="280"/>
              <w:jc w:val="both"/>
              <w:rPr>
                <w:rFonts w:ascii="Times New Roman" w:hAnsi="Times New Roman" w:cs="Times New Roman"/>
                <w:szCs w:val="24"/>
              </w:rPr>
            </w:pPr>
          </w:p>
          <w:p w:rsidR="009E1F92" w:rsidRPr="00E23E73" w:rsidRDefault="009E1F92" w:rsidP="009E1F92">
            <w:pPr>
              <w:pStyle w:val="aa"/>
              <w:ind w:left="40" w:firstLine="280"/>
              <w:jc w:val="both"/>
              <w:rPr>
                <w:rFonts w:ascii="Times New Roman" w:hAnsi="Times New Roman" w:cs="Times New Roman"/>
                <w:sz w:val="24"/>
                <w:szCs w:val="24"/>
              </w:rPr>
            </w:pPr>
            <w:r w:rsidRPr="00E23E73">
              <w:rPr>
                <w:rFonts w:ascii="Times New Roman" w:hAnsi="Times New Roman" w:cs="Times New Roman"/>
                <w:sz w:val="24"/>
                <w:szCs w:val="24"/>
              </w:rPr>
              <w:t xml:space="preserve">Законом України «Про внесення змін до деяких законів України щодо запровадження на ринку природного газу обліку та розрахунків за обсягом газу в одиницях енергії» передбачено внесення змін до низки законів України з метою визначення вартості природного газу виходячи з параметрів його якості як товару (енергетичної цінності) та приведення параметрів природного газу на внутрішньому ринку до його параметрів на митному кордоні України з державами - членами </w:t>
            </w:r>
            <w:r w:rsidRPr="00E23E73">
              <w:rPr>
                <w:rFonts w:ascii="Times New Roman" w:hAnsi="Times New Roman" w:cs="Times New Roman"/>
                <w:sz w:val="24"/>
                <w:szCs w:val="24"/>
              </w:rPr>
              <w:lastRenderedPageBreak/>
              <w:t>Європейського Союзу, що є передумовою інтеграції ринку природного газу України з ринком природного газу Європейського Союзу.</w:t>
            </w:r>
          </w:p>
          <w:p w:rsidR="009E1F92" w:rsidRPr="00E23E73" w:rsidRDefault="009E1F92" w:rsidP="009E1F92">
            <w:pPr>
              <w:pStyle w:val="aa"/>
              <w:ind w:left="40" w:firstLine="280"/>
              <w:jc w:val="both"/>
              <w:rPr>
                <w:rFonts w:ascii="Times New Roman" w:hAnsi="Times New Roman" w:cs="Times New Roman"/>
                <w:sz w:val="24"/>
                <w:szCs w:val="24"/>
              </w:rPr>
            </w:pPr>
            <w:r w:rsidRPr="00E23E73">
              <w:rPr>
                <w:rFonts w:ascii="Times New Roman" w:hAnsi="Times New Roman" w:cs="Times New Roman"/>
                <w:sz w:val="24"/>
                <w:szCs w:val="24"/>
              </w:rPr>
              <w:t>Крім того вищезазначеним Законом України зобов’язано НКРЕКП до 1 травня, що настає за датою припинення або скасування воєнного стану в Україні привести свої нормативно-правові акти у відповідність із цим Законом, розробити та затвердити нормативно-правові акти, що випливають із цього Закону.</w:t>
            </w:r>
          </w:p>
          <w:p w:rsidR="00EF7BA9" w:rsidRPr="0003685D" w:rsidRDefault="00EF7BA9" w:rsidP="00775239">
            <w:pPr>
              <w:pStyle w:val="aa"/>
              <w:ind w:left="40"/>
              <w:jc w:val="both"/>
              <w:rPr>
                <w:rFonts w:ascii="Times New Roman" w:hAnsi="Times New Roman" w:cs="Times New Roman"/>
                <w:bCs/>
                <w:iCs/>
                <w:sz w:val="24"/>
                <w:szCs w:val="24"/>
                <w:shd w:val="clear" w:color="auto" w:fill="FFFFFF"/>
              </w:rPr>
            </w:pPr>
          </w:p>
        </w:tc>
      </w:tr>
      <w:tr w:rsidR="00F35A24" w:rsidRPr="0003685D" w:rsidTr="006F07F7">
        <w:trPr>
          <w:gridAfter w:val="1"/>
          <w:wAfter w:w="16" w:type="dxa"/>
          <w:trHeight w:val="285"/>
          <w:jc w:val="center"/>
        </w:trPr>
        <w:tc>
          <w:tcPr>
            <w:tcW w:w="15304" w:type="dxa"/>
            <w:gridSpan w:val="3"/>
          </w:tcPr>
          <w:p w:rsidR="00F35A24" w:rsidRPr="0003685D" w:rsidRDefault="00F35A24" w:rsidP="00F35A24">
            <w:pPr>
              <w:pStyle w:val="aa"/>
              <w:ind w:left="40"/>
              <w:jc w:val="center"/>
              <w:rPr>
                <w:rFonts w:ascii="Times New Roman" w:hAnsi="Times New Roman" w:cs="Times New Roman"/>
                <w:b/>
                <w:bCs/>
                <w:iCs/>
                <w:sz w:val="24"/>
                <w:szCs w:val="24"/>
                <w:shd w:val="clear" w:color="auto" w:fill="FFFFFF"/>
              </w:rPr>
            </w:pPr>
            <w:r w:rsidRPr="0003685D">
              <w:rPr>
                <w:rFonts w:ascii="Times New Roman" w:hAnsi="Times New Roman" w:cs="Times New Roman"/>
                <w:b/>
                <w:bCs/>
                <w:iCs/>
                <w:sz w:val="24"/>
                <w:szCs w:val="24"/>
                <w:shd w:val="clear" w:color="auto" w:fill="FFFFFF"/>
              </w:rPr>
              <w:lastRenderedPageBreak/>
              <w:t>XI. Порядок встановлення тарифів на послуги транспортування природного газу у разі зміни ліцензіата</w:t>
            </w:r>
          </w:p>
        </w:tc>
      </w:tr>
      <w:tr w:rsidR="002E0DF5" w:rsidRPr="0003685D" w:rsidTr="00775239">
        <w:trPr>
          <w:gridAfter w:val="1"/>
          <w:wAfter w:w="16" w:type="dxa"/>
          <w:trHeight w:val="285"/>
          <w:jc w:val="center"/>
        </w:trPr>
        <w:tc>
          <w:tcPr>
            <w:tcW w:w="6374" w:type="dxa"/>
          </w:tcPr>
          <w:p w:rsidR="002E0DF5" w:rsidRPr="0003685D" w:rsidRDefault="002E0DF5" w:rsidP="002E0DF5">
            <w:pPr>
              <w:pStyle w:val="3"/>
              <w:spacing w:before="0" w:beforeAutospacing="0" w:after="0" w:afterAutospacing="0"/>
              <w:jc w:val="both"/>
              <w:outlineLvl w:val="2"/>
              <w:rPr>
                <w:b w:val="0"/>
                <w:sz w:val="24"/>
                <w:szCs w:val="24"/>
                <w:lang w:val="uk-UA"/>
              </w:rPr>
            </w:pPr>
            <w:r w:rsidRPr="0003685D">
              <w:rPr>
                <w:b w:val="0"/>
                <w:sz w:val="24"/>
                <w:szCs w:val="24"/>
                <w:lang w:val="uk-UA"/>
              </w:rPr>
              <w:tab/>
              <w:t xml:space="preserve">4. У разі очікування суттєвих відмінностей у діяльності нового ліцензіата у порівнянні із діяльністю попереднього ліцензіата здобувач ліцензії має право на одноразове внесення змін до базових рівнів операційних контрольованих витрат, включаючи </w:t>
            </w:r>
            <w:r w:rsidRPr="0003685D">
              <w:rPr>
                <w:b w:val="0"/>
                <w:strike/>
                <w:sz w:val="24"/>
                <w:szCs w:val="24"/>
                <w:lang w:val="uk-UA"/>
              </w:rPr>
              <w:t>фонд оплати праці</w:t>
            </w:r>
            <w:r w:rsidRPr="0003685D">
              <w:rPr>
                <w:b w:val="0"/>
                <w:sz w:val="24"/>
                <w:szCs w:val="24"/>
                <w:lang w:val="uk-UA"/>
              </w:rPr>
              <w:t xml:space="preserve"> </w:t>
            </w:r>
            <w:r w:rsidRPr="008E054C">
              <w:rPr>
                <w:sz w:val="24"/>
                <w:szCs w:val="24"/>
                <w:lang w:val="uk-UA"/>
              </w:rPr>
              <w:t>витрати на оплату праці</w:t>
            </w:r>
            <w:r w:rsidRPr="0003685D">
              <w:rPr>
                <w:b w:val="0"/>
                <w:sz w:val="24"/>
                <w:szCs w:val="24"/>
                <w:lang w:val="uk-UA"/>
              </w:rPr>
              <w:t>, за умови подання до НКРЕКП обґрунтування необхідності внесення таких змін.</w:t>
            </w:r>
          </w:p>
          <w:p w:rsidR="002E0DF5" w:rsidRPr="0003685D" w:rsidRDefault="002E0DF5" w:rsidP="002E0DF5">
            <w:pPr>
              <w:pStyle w:val="3"/>
              <w:spacing w:before="0" w:beforeAutospacing="0" w:after="0" w:afterAutospacing="0"/>
              <w:jc w:val="both"/>
              <w:outlineLvl w:val="2"/>
              <w:rPr>
                <w:b w:val="0"/>
                <w:lang w:val="uk-UA"/>
              </w:rPr>
            </w:pPr>
            <w:r w:rsidRPr="0003685D">
              <w:rPr>
                <w:b w:val="0"/>
                <w:lang w:val="uk-UA"/>
              </w:rPr>
              <w:t>….</w:t>
            </w:r>
          </w:p>
        </w:tc>
        <w:tc>
          <w:tcPr>
            <w:tcW w:w="5245" w:type="dxa"/>
          </w:tcPr>
          <w:p w:rsidR="002E0DF5" w:rsidRPr="0003685D" w:rsidRDefault="002E0DF5" w:rsidP="002E0DF5">
            <w:pPr>
              <w:jc w:val="both"/>
              <w:rPr>
                <w:rFonts w:ascii="Times New Roman" w:hAnsi="Times New Roman" w:cs="Times New Roman"/>
                <w:b/>
                <w:bCs/>
                <w:i/>
                <w:iCs/>
                <w:sz w:val="24"/>
                <w:szCs w:val="24"/>
                <w:shd w:val="clear" w:color="auto" w:fill="FFFFFF"/>
              </w:rPr>
            </w:pPr>
            <w:r w:rsidRPr="0003685D">
              <w:rPr>
                <w:rFonts w:ascii="Times New Roman" w:hAnsi="Times New Roman" w:cs="Times New Roman"/>
                <w:b/>
                <w:bCs/>
                <w:i/>
                <w:iCs/>
                <w:sz w:val="24"/>
                <w:szCs w:val="24"/>
                <w:shd w:val="clear" w:color="auto" w:fill="FFFFFF"/>
              </w:rPr>
              <w:tab/>
              <w:t xml:space="preserve">Пропозиція </w:t>
            </w:r>
            <w:r w:rsidR="00793367" w:rsidRPr="0003685D">
              <w:rPr>
                <w:rFonts w:ascii="Times New Roman" w:hAnsi="Times New Roman" w:cs="Times New Roman"/>
                <w:b/>
                <w:bCs/>
                <w:i/>
                <w:iCs/>
                <w:sz w:val="24"/>
                <w:szCs w:val="24"/>
                <w:shd w:val="clear" w:color="auto" w:fill="FFFFFF"/>
              </w:rPr>
              <w:t>ОЛЕГА БАКУЛІНА:</w:t>
            </w:r>
          </w:p>
          <w:p w:rsidR="002E0DF5" w:rsidRPr="0003685D" w:rsidRDefault="002E0DF5" w:rsidP="002E0DF5">
            <w:pPr>
              <w:jc w:val="both"/>
              <w:rPr>
                <w:rFonts w:ascii="Times New Roman" w:hAnsi="Times New Roman" w:cs="Times New Roman"/>
                <w:sz w:val="24"/>
                <w:szCs w:val="24"/>
              </w:rPr>
            </w:pPr>
            <w:r w:rsidRPr="0003685D">
              <w:rPr>
                <w:rFonts w:ascii="Times New Roman" w:hAnsi="Times New Roman" w:cs="Times New Roman"/>
                <w:sz w:val="24"/>
                <w:szCs w:val="24"/>
              </w:rPr>
              <w:tab/>
              <w:t xml:space="preserve">4. У разі очікування суттєвих відмінностей у діяльності нового ліцензіата у порівнянні із діяльністю попереднього ліцензіата здобувач ліцензії має право на одноразове внесення змін до базових рівнів операційних контрольованих витрат, включаючи </w:t>
            </w:r>
            <w:r w:rsidRPr="0003685D">
              <w:rPr>
                <w:rFonts w:ascii="Times New Roman" w:hAnsi="Times New Roman" w:cs="Times New Roman"/>
                <w:strike/>
                <w:sz w:val="24"/>
                <w:szCs w:val="24"/>
              </w:rPr>
              <w:t>фонд оплати праці</w:t>
            </w:r>
            <w:r w:rsidRPr="0003685D">
              <w:rPr>
                <w:rFonts w:ascii="Times New Roman" w:hAnsi="Times New Roman" w:cs="Times New Roman"/>
                <w:b/>
                <w:sz w:val="24"/>
                <w:szCs w:val="24"/>
              </w:rPr>
              <w:t xml:space="preserve"> </w:t>
            </w:r>
            <w:r w:rsidRPr="0003685D">
              <w:rPr>
                <w:rFonts w:ascii="Times New Roman" w:hAnsi="Times New Roman" w:cs="Times New Roman"/>
                <w:b/>
                <w:i/>
                <w:sz w:val="24"/>
                <w:szCs w:val="24"/>
                <w:u w:val="single"/>
              </w:rPr>
              <w:t>витрати на оплату праці</w:t>
            </w:r>
            <w:r w:rsidRPr="0003685D">
              <w:rPr>
                <w:rFonts w:ascii="Times New Roman" w:hAnsi="Times New Roman" w:cs="Times New Roman"/>
                <w:i/>
                <w:sz w:val="24"/>
                <w:szCs w:val="24"/>
                <w:u w:val="single"/>
              </w:rPr>
              <w:t xml:space="preserve">, </w:t>
            </w:r>
            <w:r w:rsidRPr="0003685D">
              <w:rPr>
                <w:rFonts w:ascii="Times New Roman" w:hAnsi="Times New Roman" w:cs="Times New Roman"/>
                <w:b/>
                <w:i/>
                <w:sz w:val="24"/>
                <w:szCs w:val="24"/>
                <w:u w:val="single"/>
              </w:rPr>
              <w:t xml:space="preserve">передбачені затвердженим фінансовим планом, </w:t>
            </w:r>
            <w:r w:rsidRPr="0003685D">
              <w:rPr>
                <w:rFonts w:ascii="Times New Roman" w:hAnsi="Times New Roman" w:cs="Times New Roman"/>
                <w:sz w:val="24"/>
                <w:szCs w:val="24"/>
              </w:rPr>
              <w:t>за умови подання до НКРЕКП обґрунтування необхідності внесення таких змін.</w:t>
            </w:r>
          </w:p>
          <w:p w:rsidR="002E0DF5" w:rsidRPr="0003685D" w:rsidRDefault="002E0DF5" w:rsidP="002E0DF5">
            <w:pPr>
              <w:jc w:val="both"/>
              <w:rPr>
                <w:rFonts w:ascii="Times New Roman" w:eastAsia="Calibri" w:hAnsi="Times New Roman" w:cs="Times New Roman"/>
                <w:b/>
                <w:bCs/>
                <w:i/>
                <w:sz w:val="24"/>
                <w:szCs w:val="24"/>
                <w:lang w:eastAsia="ru-RU"/>
              </w:rPr>
            </w:pPr>
          </w:p>
          <w:p w:rsidR="002E0DF5" w:rsidRPr="0003685D" w:rsidRDefault="002E0DF5" w:rsidP="002E0DF5">
            <w:pPr>
              <w:jc w:val="both"/>
              <w:rPr>
                <w:rFonts w:ascii="Times New Roman" w:hAnsi="Times New Roman" w:cs="Times New Roman"/>
                <w:bCs/>
                <w:iCs/>
                <w:sz w:val="24"/>
                <w:szCs w:val="24"/>
                <w:shd w:val="clear" w:color="auto" w:fill="FFFFFF"/>
              </w:rPr>
            </w:pPr>
            <w:r w:rsidRPr="0003685D">
              <w:rPr>
                <w:rFonts w:ascii="Times New Roman" w:eastAsia="Calibri" w:hAnsi="Times New Roman" w:cs="Times New Roman"/>
                <w:b/>
                <w:bCs/>
                <w:i/>
                <w:sz w:val="24"/>
                <w:szCs w:val="24"/>
                <w:lang w:eastAsia="ru-RU"/>
              </w:rPr>
              <w:tab/>
              <w:t>Обґрунтування:</w:t>
            </w:r>
          </w:p>
          <w:p w:rsidR="002E0DF5" w:rsidRPr="0003685D" w:rsidRDefault="002E0DF5" w:rsidP="002E0DF5">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ab/>
              <w:t>Відповідно до підпункту 10.5.3. Статуту оператора газотранспортної системи повноваження із затвердження фінансового плану оператора газотранспортної системи належать загальним зборам - Міністерству енергетики України, рішення якого оформлюється наказом.</w:t>
            </w:r>
          </w:p>
          <w:p w:rsidR="002E0DF5" w:rsidRPr="0003685D" w:rsidRDefault="002E0DF5" w:rsidP="002E0DF5">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Якщо виходити із загального визначення, що фінансовий план є основним плановим документом , відповідно до якого підприємство отримує доходи і здійснює видатки, визначає обсяг та спрямування коштів для виконання своїх функцій протягом року відповідно до установчих документів, його відсутність ставить під сумнів  легальність витрат та доходів  оператора газотранспортної системи.</w:t>
            </w:r>
          </w:p>
          <w:p w:rsidR="002E0DF5" w:rsidRPr="0003685D" w:rsidRDefault="002E0DF5" w:rsidP="002E0DF5">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lastRenderedPageBreak/>
              <w:t>На теперішній час, установчими документами оператора газотранспортної системи порядок розроблення фінансового плану не визначений, але в будь-якому випадку він має бути та має бути затверджений суб’єктом управління об’єктом державної власності.</w:t>
            </w:r>
          </w:p>
          <w:p w:rsidR="002E0DF5" w:rsidRPr="0003685D" w:rsidRDefault="002E0DF5" w:rsidP="002E0DF5">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Тому, витрати та доходи оператора газотранспортної системи, що враховуються при встановленні тарифів, мають відповідати затвердженому фінансовому плану.</w:t>
            </w:r>
          </w:p>
          <w:p w:rsidR="002E0DF5" w:rsidRPr="0003685D" w:rsidRDefault="002E0DF5" w:rsidP="002E0DF5">
            <w:pPr>
              <w:jc w:val="both"/>
              <w:rPr>
                <w:rFonts w:ascii="Times New Roman" w:hAnsi="Times New Roman" w:cs="Times New Roman"/>
                <w:bCs/>
                <w:iCs/>
                <w:sz w:val="24"/>
                <w:szCs w:val="24"/>
                <w:shd w:val="clear" w:color="auto" w:fill="FFFFFF"/>
              </w:rPr>
            </w:pPr>
          </w:p>
        </w:tc>
        <w:tc>
          <w:tcPr>
            <w:tcW w:w="3685" w:type="dxa"/>
          </w:tcPr>
          <w:p w:rsidR="003F4582" w:rsidRDefault="003F4582" w:rsidP="002E0DF5">
            <w:pPr>
              <w:ind w:firstLine="312"/>
              <w:jc w:val="both"/>
              <w:rPr>
                <w:rFonts w:ascii="Times New Roman" w:eastAsia="Times New Roman" w:hAnsi="Times New Roman" w:cs="Times New Roman"/>
                <w:color w:val="000000" w:themeColor="text1"/>
                <w:sz w:val="24"/>
                <w:szCs w:val="24"/>
                <w:lang w:eastAsia="uk-UA"/>
              </w:rPr>
            </w:pPr>
            <w:r w:rsidRPr="00BB609F">
              <w:rPr>
                <w:rFonts w:ascii="Times New Roman" w:eastAsia="Times New Roman" w:hAnsi="Times New Roman" w:cs="Times New Roman"/>
                <w:b/>
                <w:sz w:val="24"/>
                <w:szCs w:val="24"/>
                <w:lang w:eastAsia="uk-UA"/>
              </w:rPr>
              <w:lastRenderedPageBreak/>
              <w:t>Попередньо відхиляється</w:t>
            </w:r>
          </w:p>
          <w:p w:rsidR="002E0DF5" w:rsidRPr="00825E71" w:rsidRDefault="002E0DF5" w:rsidP="002E0DF5">
            <w:pPr>
              <w:ind w:firstLine="312"/>
              <w:jc w:val="both"/>
              <w:rPr>
                <w:rFonts w:ascii="Times New Roman" w:hAnsi="Times New Roman" w:cs="Times New Roman"/>
                <w:sz w:val="24"/>
              </w:rPr>
            </w:pPr>
            <w:r w:rsidRPr="00825E71">
              <w:rPr>
                <w:rFonts w:ascii="Times New Roman" w:hAnsi="Times New Roman" w:cs="Times New Roman"/>
                <w:sz w:val="24"/>
              </w:rPr>
              <w:t>Відповідно до положень статті</w:t>
            </w:r>
            <w:r w:rsidR="00825E71">
              <w:rPr>
                <w:rFonts w:ascii="Times New Roman" w:hAnsi="Times New Roman" w:cs="Times New Roman"/>
                <w:sz w:val="24"/>
              </w:rPr>
              <w:t> </w:t>
            </w:r>
            <w:r w:rsidRPr="00825E71">
              <w:rPr>
                <w:rFonts w:ascii="Times New Roman" w:hAnsi="Times New Roman" w:cs="Times New Roman"/>
                <w:sz w:val="24"/>
              </w:rPr>
              <w:t>6 Господарського кодексу України одним із загальних принципів господарювання в Україні визначено заборону незаконного втручання органів державної влади та органів місцевого самоврядування, їх посадових осіб у господарські відносини.</w:t>
            </w:r>
          </w:p>
          <w:p w:rsidR="002E0DF5" w:rsidRPr="00825E71" w:rsidRDefault="002E0DF5" w:rsidP="002E0DF5">
            <w:pPr>
              <w:ind w:firstLine="312"/>
              <w:jc w:val="both"/>
              <w:rPr>
                <w:rFonts w:ascii="Times New Roman" w:hAnsi="Times New Roman" w:cs="Times New Roman"/>
                <w:sz w:val="24"/>
              </w:rPr>
            </w:pPr>
            <w:r w:rsidRPr="00825E71">
              <w:rPr>
                <w:rFonts w:ascii="Times New Roman" w:hAnsi="Times New Roman" w:cs="Times New Roman"/>
                <w:sz w:val="24"/>
              </w:rPr>
              <w:t>НКРЕКП діє згідно з повноваженнями, наданими, зокрема, Законом України «Про Національну комісію, що здійснює державне регулювання у сферах енергетики та комунальних послуг» (далі – Закон про НКРЕКП).</w:t>
            </w:r>
          </w:p>
          <w:p w:rsidR="002E0DF5" w:rsidRPr="00825E71" w:rsidRDefault="002E0DF5" w:rsidP="002E0DF5">
            <w:pPr>
              <w:ind w:firstLine="312"/>
              <w:jc w:val="both"/>
              <w:rPr>
                <w:rFonts w:ascii="Times New Roman" w:hAnsi="Times New Roman" w:cs="Times New Roman"/>
                <w:sz w:val="24"/>
              </w:rPr>
            </w:pPr>
            <w:r w:rsidRPr="00825E71">
              <w:rPr>
                <w:rFonts w:ascii="Times New Roman" w:hAnsi="Times New Roman" w:cs="Times New Roman"/>
                <w:sz w:val="24"/>
              </w:rPr>
              <w:t>Законом про НКРЕКП розроблення та погодження Регулятором порядків розроблення, розгляду та затвердження фінансових планів суб’єктів господарювання не передбачено.</w:t>
            </w:r>
          </w:p>
          <w:p w:rsidR="002E0DF5" w:rsidRPr="00825E71" w:rsidRDefault="002E0DF5" w:rsidP="002E0DF5">
            <w:pPr>
              <w:ind w:firstLine="312"/>
              <w:jc w:val="both"/>
              <w:rPr>
                <w:rFonts w:ascii="Times New Roman" w:hAnsi="Times New Roman" w:cs="Times New Roman"/>
                <w:sz w:val="24"/>
              </w:rPr>
            </w:pPr>
            <w:r w:rsidRPr="00825E71">
              <w:rPr>
                <w:rFonts w:ascii="Times New Roman" w:hAnsi="Times New Roman" w:cs="Times New Roman"/>
                <w:sz w:val="24"/>
              </w:rPr>
              <w:t xml:space="preserve">Разом з тим, за загальною практикою поточне планування фінансової діяльності підприємств відбувається на </w:t>
            </w:r>
            <w:r w:rsidRPr="00825E71">
              <w:rPr>
                <w:rFonts w:ascii="Times New Roman" w:hAnsi="Times New Roman" w:cs="Times New Roman"/>
                <w:sz w:val="24"/>
              </w:rPr>
              <w:lastRenderedPageBreak/>
              <w:t>кожний наступний рік і відображає очікувані фінансові результати в планованому році.</w:t>
            </w:r>
          </w:p>
          <w:p w:rsidR="002E0DF5" w:rsidRPr="00825E71" w:rsidRDefault="002E0DF5" w:rsidP="002E0DF5">
            <w:pPr>
              <w:ind w:firstLine="312"/>
              <w:jc w:val="both"/>
              <w:rPr>
                <w:rFonts w:ascii="Times New Roman" w:hAnsi="Times New Roman" w:cs="Times New Roman"/>
                <w:sz w:val="24"/>
              </w:rPr>
            </w:pPr>
            <w:r w:rsidRPr="00825E71">
              <w:rPr>
                <w:rFonts w:ascii="Times New Roman" w:hAnsi="Times New Roman" w:cs="Times New Roman"/>
                <w:sz w:val="24"/>
              </w:rPr>
              <w:t xml:space="preserve">При цьому, Методика 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 затверджена постановою НКРЕКП від 30.09.2015  № 2517, передбачає встановлення тарифів на підставі параметрів регулювання, що мають довгостроковий період дії для цілей стимулюючого регулювання, на регуляторний період, який становить 5 років. </w:t>
            </w:r>
          </w:p>
        </w:tc>
      </w:tr>
      <w:tr w:rsidR="002E0DF5" w:rsidRPr="0003685D" w:rsidTr="00775239">
        <w:trPr>
          <w:gridAfter w:val="1"/>
          <w:wAfter w:w="16" w:type="dxa"/>
          <w:trHeight w:val="285"/>
          <w:jc w:val="center"/>
        </w:trPr>
        <w:tc>
          <w:tcPr>
            <w:tcW w:w="6374" w:type="dxa"/>
          </w:tcPr>
          <w:p w:rsidR="002E0DF5" w:rsidRPr="0003685D" w:rsidRDefault="002E0DF5" w:rsidP="002E0DF5">
            <w:pPr>
              <w:pStyle w:val="3"/>
              <w:spacing w:before="0" w:beforeAutospacing="0" w:after="0" w:afterAutospacing="0"/>
              <w:jc w:val="both"/>
              <w:outlineLvl w:val="2"/>
              <w:rPr>
                <w:b w:val="0"/>
                <w:sz w:val="24"/>
                <w:szCs w:val="24"/>
                <w:lang w:val="uk-UA"/>
              </w:rPr>
            </w:pPr>
            <w:r w:rsidRPr="0003685D">
              <w:rPr>
                <w:b w:val="0"/>
                <w:sz w:val="24"/>
                <w:szCs w:val="24"/>
                <w:lang w:val="uk-UA"/>
              </w:rPr>
              <w:lastRenderedPageBreak/>
              <w:tab/>
              <w:t>У додатках 5, 6, 8 та 17 слова «фонд оплати праці» замінити відповідно словами «витрати на оплату праці» у відповідних відмінках та абревіатури «ФОП», «</w:t>
            </w:r>
            <w:proofErr w:type="spellStart"/>
            <w:r w:rsidRPr="0003685D">
              <w:rPr>
                <w:b w:val="0"/>
                <w:sz w:val="24"/>
                <w:szCs w:val="24"/>
                <w:lang w:val="uk-UA"/>
              </w:rPr>
              <w:t>Нфоп</w:t>
            </w:r>
            <w:proofErr w:type="spellEnd"/>
            <w:r w:rsidRPr="0003685D">
              <w:rPr>
                <w:b w:val="0"/>
                <w:sz w:val="24"/>
                <w:szCs w:val="24"/>
                <w:lang w:val="uk-UA"/>
              </w:rPr>
              <w:t>» замінити відповідно абревіатурами «ВОП», «</w:t>
            </w:r>
            <w:proofErr w:type="spellStart"/>
            <w:r w:rsidRPr="0003685D">
              <w:rPr>
                <w:b w:val="0"/>
                <w:sz w:val="24"/>
                <w:szCs w:val="24"/>
                <w:lang w:val="uk-UA"/>
              </w:rPr>
              <w:t>Нвоп</w:t>
            </w:r>
            <w:proofErr w:type="spellEnd"/>
            <w:r w:rsidRPr="0003685D">
              <w:rPr>
                <w:b w:val="0"/>
                <w:sz w:val="24"/>
                <w:szCs w:val="24"/>
                <w:lang w:val="uk-UA"/>
              </w:rPr>
              <w:t>»</w:t>
            </w:r>
          </w:p>
        </w:tc>
        <w:tc>
          <w:tcPr>
            <w:tcW w:w="5245" w:type="dxa"/>
          </w:tcPr>
          <w:p w:rsidR="002E0DF5" w:rsidRPr="0003685D" w:rsidRDefault="002E0DF5" w:rsidP="002E0DF5">
            <w:pPr>
              <w:jc w:val="both"/>
              <w:rPr>
                <w:rFonts w:ascii="Times New Roman" w:hAnsi="Times New Roman" w:cs="Times New Roman"/>
                <w:b/>
                <w:bCs/>
                <w:i/>
                <w:iCs/>
                <w:sz w:val="24"/>
                <w:szCs w:val="24"/>
                <w:shd w:val="clear" w:color="auto" w:fill="FFFFFF"/>
              </w:rPr>
            </w:pPr>
            <w:r w:rsidRPr="0003685D">
              <w:rPr>
                <w:rFonts w:ascii="Times New Roman" w:hAnsi="Times New Roman" w:cs="Times New Roman"/>
                <w:b/>
                <w:bCs/>
                <w:i/>
                <w:iCs/>
                <w:sz w:val="24"/>
                <w:szCs w:val="24"/>
                <w:shd w:val="clear" w:color="auto" w:fill="FFFFFF"/>
              </w:rPr>
              <w:tab/>
              <w:t xml:space="preserve">Пропозиція </w:t>
            </w:r>
            <w:r w:rsidR="00793367" w:rsidRPr="0003685D">
              <w:rPr>
                <w:rFonts w:ascii="Times New Roman" w:hAnsi="Times New Roman" w:cs="Times New Roman"/>
                <w:b/>
                <w:bCs/>
                <w:i/>
                <w:iCs/>
                <w:sz w:val="24"/>
                <w:szCs w:val="24"/>
                <w:shd w:val="clear" w:color="auto" w:fill="FFFFFF"/>
              </w:rPr>
              <w:t>ОЛЕГА БАКУЛІНА:</w:t>
            </w:r>
          </w:p>
          <w:p w:rsidR="002E0DF5" w:rsidRPr="0003685D" w:rsidRDefault="002E0DF5" w:rsidP="002E0DF5">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ab/>
            </w:r>
            <w:r w:rsidRPr="0003685D">
              <w:rPr>
                <w:rFonts w:ascii="Times New Roman" w:hAnsi="Times New Roman" w:cs="Times New Roman"/>
                <w:sz w:val="24"/>
                <w:szCs w:val="24"/>
              </w:rPr>
              <w:t xml:space="preserve">У додатках 5, 6, 8 та 17 слова «фонд оплати праці» замінити відповідно словами </w:t>
            </w:r>
            <w:r w:rsidRPr="0003685D">
              <w:rPr>
                <w:rFonts w:ascii="Times New Roman" w:hAnsi="Times New Roman" w:cs="Times New Roman"/>
                <w:b/>
                <w:i/>
                <w:sz w:val="24"/>
                <w:szCs w:val="24"/>
                <w:u w:val="single"/>
              </w:rPr>
              <w:t>«витрати на оплату праці передбачені затвердженим фінансовим планом»</w:t>
            </w:r>
            <w:r w:rsidRPr="0003685D">
              <w:rPr>
                <w:rFonts w:ascii="Times New Roman" w:hAnsi="Times New Roman" w:cs="Times New Roman"/>
                <w:sz w:val="24"/>
                <w:szCs w:val="24"/>
              </w:rPr>
              <w:t xml:space="preserve"> у відповідних відмінках та абревіатури «ФОП», «</w:t>
            </w:r>
            <w:proofErr w:type="spellStart"/>
            <w:r w:rsidRPr="0003685D">
              <w:rPr>
                <w:rFonts w:ascii="Times New Roman" w:hAnsi="Times New Roman" w:cs="Times New Roman"/>
                <w:sz w:val="24"/>
                <w:szCs w:val="24"/>
              </w:rPr>
              <w:t>Нфоп</w:t>
            </w:r>
            <w:proofErr w:type="spellEnd"/>
            <w:r w:rsidRPr="0003685D">
              <w:rPr>
                <w:rFonts w:ascii="Times New Roman" w:hAnsi="Times New Roman" w:cs="Times New Roman"/>
                <w:sz w:val="24"/>
                <w:szCs w:val="24"/>
              </w:rPr>
              <w:t>» замінити відповідно абревіатурами «ВОП», «</w:t>
            </w:r>
            <w:proofErr w:type="spellStart"/>
            <w:r w:rsidRPr="0003685D">
              <w:rPr>
                <w:rFonts w:ascii="Times New Roman" w:hAnsi="Times New Roman" w:cs="Times New Roman"/>
                <w:sz w:val="24"/>
                <w:szCs w:val="24"/>
              </w:rPr>
              <w:t>Нвоп</w:t>
            </w:r>
            <w:proofErr w:type="spellEnd"/>
            <w:r w:rsidRPr="0003685D">
              <w:rPr>
                <w:rFonts w:ascii="Times New Roman" w:hAnsi="Times New Roman" w:cs="Times New Roman"/>
                <w:sz w:val="24"/>
                <w:szCs w:val="24"/>
              </w:rPr>
              <w:t>».</w:t>
            </w:r>
          </w:p>
          <w:p w:rsidR="002E0DF5" w:rsidRPr="0003685D" w:rsidRDefault="002E0DF5" w:rsidP="002E0DF5">
            <w:pPr>
              <w:jc w:val="both"/>
              <w:rPr>
                <w:rFonts w:ascii="Times New Roman" w:eastAsia="Calibri" w:hAnsi="Times New Roman" w:cs="Times New Roman"/>
                <w:b/>
                <w:bCs/>
                <w:i/>
                <w:sz w:val="24"/>
                <w:szCs w:val="24"/>
                <w:lang w:eastAsia="ru-RU"/>
              </w:rPr>
            </w:pPr>
            <w:r w:rsidRPr="0003685D">
              <w:rPr>
                <w:rFonts w:ascii="Times New Roman" w:eastAsia="Calibri" w:hAnsi="Times New Roman" w:cs="Times New Roman"/>
                <w:b/>
                <w:bCs/>
                <w:i/>
                <w:sz w:val="24"/>
                <w:szCs w:val="24"/>
                <w:lang w:eastAsia="ru-RU"/>
              </w:rPr>
              <w:tab/>
            </w:r>
          </w:p>
          <w:p w:rsidR="002E0DF5" w:rsidRPr="0003685D" w:rsidRDefault="002E0DF5" w:rsidP="002E0DF5">
            <w:pPr>
              <w:jc w:val="both"/>
              <w:rPr>
                <w:rFonts w:ascii="Times New Roman" w:hAnsi="Times New Roman" w:cs="Times New Roman"/>
                <w:bCs/>
                <w:iCs/>
                <w:sz w:val="24"/>
                <w:szCs w:val="24"/>
                <w:shd w:val="clear" w:color="auto" w:fill="FFFFFF"/>
              </w:rPr>
            </w:pPr>
            <w:r w:rsidRPr="0003685D">
              <w:rPr>
                <w:rFonts w:ascii="Times New Roman" w:eastAsia="Calibri" w:hAnsi="Times New Roman" w:cs="Times New Roman"/>
                <w:b/>
                <w:bCs/>
                <w:i/>
                <w:sz w:val="24"/>
                <w:szCs w:val="24"/>
                <w:lang w:eastAsia="ru-RU"/>
              </w:rPr>
              <w:tab/>
              <w:t>Обґрунтування:</w:t>
            </w:r>
          </w:p>
          <w:p w:rsidR="002E0DF5" w:rsidRPr="0003685D" w:rsidRDefault="002E0DF5" w:rsidP="002E0DF5">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ab/>
              <w:t>Відповідно до підпункту 10.5.3. Статуту оператора газотранспортної системи повноваження із затвердження фінансового плану оператора газотранспортної системи належать загальним зборам - Міністерству енергетики України, рішення якого оформлюється наказом.</w:t>
            </w:r>
          </w:p>
          <w:p w:rsidR="002E0DF5" w:rsidRPr="0003685D" w:rsidRDefault="002E0DF5" w:rsidP="002E0DF5">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 xml:space="preserve">Якщо виходити із загального визначення, що фінансовий план є основним плановим </w:t>
            </w:r>
            <w:r w:rsidRPr="0003685D">
              <w:rPr>
                <w:rFonts w:ascii="Times New Roman" w:hAnsi="Times New Roman" w:cs="Times New Roman"/>
                <w:bCs/>
                <w:iCs/>
                <w:sz w:val="24"/>
                <w:szCs w:val="24"/>
                <w:shd w:val="clear" w:color="auto" w:fill="FFFFFF"/>
              </w:rPr>
              <w:lastRenderedPageBreak/>
              <w:t>документом , відповідно до якого підприємство отримує доходи і здійснює видатки, визначає обсяг та спрямування коштів для виконання своїх функцій протягом року відповідно до установчих документів, його відсутність ставить під сумнів  легальність витрат та доходів  оператора газотранспортної системи.</w:t>
            </w:r>
          </w:p>
          <w:p w:rsidR="002E0DF5" w:rsidRPr="0003685D" w:rsidRDefault="002E0DF5" w:rsidP="002E0DF5">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На теперішній час, установчими документами оператора газотранспортної системи порядок розроблення фінансового плану не визначений, але в будь-якому випадку він має бути та має бути затверджений суб’єктом управління об’єктом державної власності.</w:t>
            </w:r>
          </w:p>
          <w:p w:rsidR="002E0DF5" w:rsidRPr="0003685D" w:rsidRDefault="002E0DF5" w:rsidP="002E0DF5">
            <w:pPr>
              <w:jc w:val="both"/>
              <w:rPr>
                <w:rFonts w:ascii="Times New Roman" w:hAnsi="Times New Roman" w:cs="Times New Roman"/>
                <w:bCs/>
                <w:iCs/>
                <w:sz w:val="24"/>
                <w:szCs w:val="24"/>
                <w:shd w:val="clear" w:color="auto" w:fill="FFFFFF"/>
              </w:rPr>
            </w:pPr>
            <w:r w:rsidRPr="0003685D">
              <w:rPr>
                <w:rFonts w:ascii="Times New Roman" w:hAnsi="Times New Roman" w:cs="Times New Roman"/>
                <w:bCs/>
                <w:iCs/>
                <w:sz w:val="24"/>
                <w:szCs w:val="24"/>
                <w:shd w:val="clear" w:color="auto" w:fill="FFFFFF"/>
              </w:rPr>
              <w:t>Тому, витрати та доходи оператора газотранспортної системи, що враховуються при встановленні тарифів, мають відповідати затвердженому фінансовому плану.</w:t>
            </w:r>
          </w:p>
        </w:tc>
        <w:tc>
          <w:tcPr>
            <w:tcW w:w="3685" w:type="dxa"/>
          </w:tcPr>
          <w:p w:rsidR="003F4582" w:rsidRDefault="003F4582" w:rsidP="002E0DF5">
            <w:pPr>
              <w:ind w:firstLine="312"/>
              <w:jc w:val="both"/>
              <w:rPr>
                <w:rFonts w:ascii="Times New Roman" w:eastAsia="Times New Roman" w:hAnsi="Times New Roman" w:cs="Times New Roman"/>
                <w:color w:val="000000" w:themeColor="text1"/>
                <w:sz w:val="24"/>
                <w:szCs w:val="24"/>
                <w:lang w:eastAsia="uk-UA"/>
              </w:rPr>
            </w:pPr>
            <w:r w:rsidRPr="00BB609F">
              <w:rPr>
                <w:rFonts w:ascii="Times New Roman" w:eastAsia="Times New Roman" w:hAnsi="Times New Roman" w:cs="Times New Roman"/>
                <w:b/>
                <w:sz w:val="24"/>
                <w:szCs w:val="24"/>
                <w:lang w:eastAsia="uk-UA"/>
              </w:rPr>
              <w:lastRenderedPageBreak/>
              <w:t>Попередньо відхиляється</w:t>
            </w:r>
            <w:r w:rsidRPr="0003685D">
              <w:rPr>
                <w:rFonts w:ascii="Times New Roman" w:eastAsia="Times New Roman" w:hAnsi="Times New Roman" w:cs="Times New Roman"/>
                <w:color w:val="000000" w:themeColor="text1"/>
                <w:sz w:val="24"/>
                <w:szCs w:val="24"/>
                <w:lang w:eastAsia="uk-UA"/>
              </w:rPr>
              <w:t xml:space="preserve"> </w:t>
            </w:r>
          </w:p>
          <w:p w:rsidR="002E0DF5" w:rsidRPr="00825E71" w:rsidRDefault="002E0DF5" w:rsidP="002E0DF5">
            <w:pPr>
              <w:ind w:firstLine="312"/>
              <w:jc w:val="both"/>
              <w:rPr>
                <w:rFonts w:ascii="Times New Roman" w:hAnsi="Times New Roman" w:cs="Times New Roman"/>
                <w:sz w:val="24"/>
              </w:rPr>
            </w:pPr>
            <w:r w:rsidRPr="00825E71">
              <w:rPr>
                <w:rFonts w:ascii="Times New Roman" w:hAnsi="Times New Roman" w:cs="Times New Roman"/>
                <w:sz w:val="24"/>
              </w:rPr>
              <w:t>Відповідно до положень статті</w:t>
            </w:r>
            <w:r w:rsidR="00825E71">
              <w:rPr>
                <w:rFonts w:ascii="Times New Roman" w:hAnsi="Times New Roman" w:cs="Times New Roman"/>
                <w:sz w:val="24"/>
              </w:rPr>
              <w:t> </w:t>
            </w:r>
            <w:r w:rsidRPr="00825E71">
              <w:rPr>
                <w:rFonts w:ascii="Times New Roman" w:hAnsi="Times New Roman" w:cs="Times New Roman"/>
                <w:sz w:val="24"/>
              </w:rPr>
              <w:t>6 Господарського кодексу України одним із загальних принципів господарювання в Україні визначено заборону незаконного втручання органів державної влади та органів місцевого самоврядування, їх посадових осіб у господарські відносини.</w:t>
            </w:r>
          </w:p>
          <w:p w:rsidR="002E0DF5" w:rsidRPr="00825E71" w:rsidRDefault="002E0DF5" w:rsidP="002E0DF5">
            <w:pPr>
              <w:ind w:firstLine="312"/>
              <w:jc w:val="both"/>
              <w:rPr>
                <w:rFonts w:ascii="Times New Roman" w:hAnsi="Times New Roman" w:cs="Times New Roman"/>
                <w:sz w:val="24"/>
              </w:rPr>
            </w:pPr>
            <w:r w:rsidRPr="00825E71">
              <w:rPr>
                <w:rFonts w:ascii="Times New Roman" w:hAnsi="Times New Roman" w:cs="Times New Roman"/>
                <w:sz w:val="24"/>
              </w:rPr>
              <w:t>НКРЕКП діє згідно з повноваженнями, наданими, зокрема, Законом України «Про Національну комісію, що здійснює державне регулювання у сферах енергетики та комунальних послуг» (далі – Закон про НКРЕКП).</w:t>
            </w:r>
          </w:p>
          <w:p w:rsidR="002E0DF5" w:rsidRPr="00825E71" w:rsidRDefault="002E0DF5" w:rsidP="002E0DF5">
            <w:pPr>
              <w:ind w:firstLine="312"/>
              <w:jc w:val="both"/>
              <w:rPr>
                <w:rFonts w:ascii="Times New Roman" w:hAnsi="Times New Roman" w:cs="Times New Roman"/>
                <w:sz w:val="24"/>
              </w:rPr>
            </w:pPr>
            <w:r w:rsidRPr="00825E71">
              <w:rPr>
                <w:rFonts w:ascii="Times New Roman" w:hAnsi="Times New Roman" w:cs="Times New Roman"/>
                <w:sz w:val="24"/>
              </w:rPr>
              <w:lastRenderedPageBreak/>
              <w:t>Законом про НКРЕКП розроблення та погодження Регулятором порядків розроблення, розгляду та затвердження фінансових планів суб’єктів господарювання не передбачено.</w:t>
            </w:r>
          </w:p>
          <w:p w:rsidR="002E0DF5" w:rsidRPr="00825E71" w:rsidRDefault="002E0DF5" w:rsidP="002E0DF5">
            <w:pPr>
              <w:ind w:firstLine="312"/>
              <w:jc w:val="both"/>
              <w:rPr>
                <w:rFonts w:ascii="Times New Roman" w:hAnsi="Times New Roman" w:cs="Times New Roman"/>
                <w:sz w:val="24"/>
              </w:rPr>
            </w:pPr>
            <w:r w:rsidRPr="00825E71">
              <w:rPr>
                <w:rFonts w:ascii="Times New Roman" w:hAnsi="Times New Roman" w:cs="Times New Roman"/>
                <w:sz w:val="24"/>
              </w:rPr>
              <w:t>Разом з тим, за загальною практикою поточне планування фінансової діяльності підприємств відбувається на кожний наступний рік і відображає очікувані фінансові результати в планованому році.</w:t>
            </w:r>
          </w:p>
          <w:p w:rsidR="002E0DF5" w:rsidRPr="00825E71" w:rsidRDefault="002E0DF5" w:rsidP="002E0DF5">
            <w:pPr>
              <w:ind w:firstLine="312"/>
              <w:jc w:val="both"/>
              <w:rPr>
                <w:rFonts w:ascii="Times New Roman" w:hAnsi="Times New Roman" w:cs="Times New Roman"/>
                <w:sz w:val="24"/>
              </w:rPr>
            </w:pPr>
            <w:r w:rsidRPr="00825E71">
              <w:rPr>
                <w:rFonts w:ascii="Times New Roman" w:hAnsi="Times New Roman" w:cs="Times New Roman"/>
                <w:sz w:val="24"/>
              </w:rPr>
              <w:t xml:space="preserve">При цьому, Методика 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 затверджена постановою НКРЕКП від 30.09.2015  № 2517, передбачає встановлення тарифів на підставі параметрів регулювання, що мають довгостроковий період дії для цілей стимулюючого регулювання, на регуляторний період, який становить 5 років. </w:t>
            </w:r>
          </w:p>
        </w:tc>
      </w:tr>
      <w:tr w:rsidR="00EF7BA9" w:rsidRPr="0003685D" w:rsidTr="00775239">
        <w:trPr>
          <w:gridAfter w:val="1"/>
          <w:wAfter w:w="16" w:type="dxa"/>
          <w:trHeight w:val="285"/>
          <w:jc w:val="center"/>
        </w:trPr>
        <w:tc>
          <w:tcPr>
            <w:tcW w:w="6374" w:type="dxa"/>
          </w:tcPr>
          <w:p w:rsidR="00EF7BA9" w:rsidRPr="0003685D" w:rsidRDefault="001C1B98" w:rsidP="00775239">
            <w:pPr>
              <w:pStyle w:val="3"/>
              <w:spacing w:before="0" w:beforeAutospacing="0" w:after="0" w:afterAutospacing="0"/>
              <w:jc w:val="both"/>
              <w:outlineLvl w:val="2"/>
              <w:rPr>
                <w:b w:val="0"/>
                <w:sz w:val="24"/>
                <w:szCs w:val="24"/>
                <w:lang w:val="uk-UA"/>
              </w:rPr>
            </w:pPr>
            <w:r w:rsidRPr="0003685D">
              <w:rPr>
                <w:b w:val="0"/>
                <w:sz w:val="24"/>
                <w:szCs w:val="24"/>
                <w:lang w:val="uk-UA"/>
              </w:rPr>
              <w:lastRenderedPageBreak/>
              <w:tab/>
            </w:r>
            <w:r w:rsidR="00F35A24" w:rsidRPr="0003685D">
              <w:rPr>
                <w:b w:val="0"/>
                <w:sz w:val="24"/>
                <w:szCs w:val="24"/>
                <w:lang w:val="uk-UA"/>
              </w:rPr>
              <w:t>Додаток 7 викласти в новій редакції, що додається.</w:t>
            </w:r>
          </w:p>
        </w:tc>
        <w:tc>
          <w:tcPr>
            <w:tcW w:w="5245" w:type="dxa"/>
          </w:tcPr>
          <w:p w:rsidR="00EF7BA9" w:rsidRPr="0003685D" w:rsidRDefault="00D12CE9" w:rsidP="002E0DF5">
            <w:pPr>
              <w:ind w:firstLine="609"/>
              <w:jc w:val="both"/>
              <w:rPr>
                <w:rFonts w:ascii="Times New Roman" w:hAnsi="Times New Roman" w:cs="Times New Roman"/>
                <w:bCs/>
                <w:iCs/>
                <w:sz w:val="24"/>
                <w:szCs w:val="24"/>
                <w:shd w:val="clear" w:color="auto" w:fill="FFFFFF"/>
              </w:rPr>
            </w:pPr>
            <w:r w:rsidRPr="0003685D">
              <w:rPr>
                <w:rFonts w:ascii="Times New Roman" w:hAnsi="Times New Roman" w:cs="Times New Roman"/>
                <w:b/>
                <w:bCs/>
                <w:i/>
                <w:iCs/>
                <w:sz w:val="24"/>
                <w:szCs w:val="24"/>
                <w:shd w:val="clear" w:color="auto" w:fill="FFFFFF"/>
              </w:rPr>
              <w:t>Зауваження не надходили</w:t>
            </w:r>
          </w:p>
        </w:tc>
        <w:tc>
          <w:tcPr>
            <w:tcW w:w="3685" w:type="dxa"/>
          </w:tcPr>
          <w:p w:rsidR="00EF7BA9" w:rsidRPr="0003685D" w:rsidRDefault="00EF7BA9" w:rsidP="00775239">
            <w:pPr>
              <w:pStyle w:val="aa"/>
              <w:ind w:left="40"/>
              <w:rPr>
                <w:rFonts w:ascii="Times New Roman" w:hAnsi="Times New Roman" w:cs="Times New Roman"/>
                <w:bCs/>
                <w:iCs/>
                <w:sz w:val="24"/>
                <w:szCs w:val="24"/>
                <w:shd w:val="clear" w:color="auto" w:fill="FFFFFF"/>
              </w:rPr>
            </w:pPr>
          </w:p>
        </w:tc>
      </w:tr>
      <w:tr w:rsidR="00EF7BA9" w:rsidRPr="0003685D" w:rsidTr="00775239">
        <w:trPr>
          <w:gridAfter w:val="1"/>
          <w:wAfter w:w="16" w:type="dxa"/>
          <w:trHeight w:val="285"/>
          <w:jc w:val="center"/>
        </w:trPr>
        <w:tc>
          <w:tcPr>
            <w:tcW w:w="6374" w:type="dxa"/>
          </w:tcPr>
          <w:p w:rsidR="00EF7BA9" w:rsidRPr="0003685D" w:rsidRDefault="001C1B98" w:rsidP="00775239">
            <w:pPr>
              <w:pStyle w:val="a5"/>
              <w:spacing w:before="0" w:beforeAutospacing="0" w:after="0" w:afterAutospacing="0"/>
              <w:jc w:val="both"/>
              <w:rPr>
                <w:rFonts w:eastAsia="Times New Roman"/>
                <w:bCs/>
                <w:lang w:val="uk-UA"/>
              </w:rPr>
            </w:pPr>
            <w:r w:rsidRPr="0003685D">
              <w:rPr>
                <w:rFonts w:eastAsia="Times New Roman"/>
                <w:bCs/>
                <w:lang w:val="uk-UA"/>
              </w:rPr>
              <w:tab/>
            </w:r>
            <w:r w:rsidR="00F35A24" w:rsidRPr="0003685D">
              <w:rPr>
                <w:rFonts w:eastAsia="Times New Roman"/>
                <w:bCs/>
                <w:lang w:val="uk-UA"/>
              </w:rPr>
              <w:t>У графі «Рік t-2» додатка 16 слово «факт» доповнити знаком та словами «/очікуваний факт».</w:t>
            </w:r>
          </w:p>
        </w:tc>
        <w:tc>
          <w:tcPr>
            <w:tcW w:w="5245" w:type="dxa"/>
          </w:tcPr>
          <w:p w:rsidR="00EF7BA9" w:rsidRPr="0003685D" w:rsidRDefault="00D12CE9" w:rsidP="002E0DF5">
            <w:pPr>
              <w:ind w:firstLine="609"/>
              <w:rPr>
                <w:rFonts w:ascii="Times New Roman" w:hAnsi="Times New Roman" w:cs="Times New Roman"/>
                <w:bCs/>
                <w:iCs/>
                <w:sz w:val="24"/>
                <w:szCs w:val="24"/>
                <w:shd w:val="clear" w:color="auto" w:fill="FFFFFF"/>
              </w:rPr>
            </w:pPr>
            <w:r w:rsidRPr="0003685D">
              <w:rPr>
                <w:rFonts w:ascii="Times New Roman" w:hAnsi="Times New Roman" w:cs="Times New Roman"/>
                <w:b/>
                <w:bCs/>
                <w:i/>
                <w:iCs/>
                <w:sz w:val="24"/>
                <w:szCs w:val="24"/>
                <w:shd w:val="clear" w:color="auto" w:fill="FFFFFF"/>
              </w:rPr>
              <w:t>Зауваження не надходили</w:t>
            </w:r>
          </w:p>
        </w:tc>
        <w:tc>
          <w:tcPr>
            <w:tcW w:w="3685" w:type="dxa"/>
          </w:tcPr>
          <w:p w:rsidR="00EF7BA9" w:rsidRPr="0003685D" w:rsidRDefault="00EF7BA9" w:rsidP="00775239">
            <w:pPr>
              <w:pStyle w:val="aa"/>
              <w:ind w:left="40"/>
              <w:rPr>
                <w:rFonts w:ascii="Times New Roman" w:hAnsi="Times New Roman" w:cs="Times New Roman"/>
                <w:bCs/>
                <w:iCs/>
                <w:sz w:val="24"/>
                <w:szCs w:val="24"/>
                <w:shd w:val="clear" w:color="auto" w:fill="FFFFFF"/>
              </w:rPr>
            </w:pPr>
          </w:p>
        </w:tc>
      </w:tr>
    </w:tbl>
    <w:p w:rsidR="00752E13" w:rsidRPr="0003685D" w:rsidRDefault="00752E13" w:rsidP="00775239">
      <w:pPr>
        <w:shd w:val="clear" w:color="auto" w:fill="FFFFFF"/>
        <w:spacing w:after="0" w:line="240" w:lineRule="auto"/>
        <w:jc w:val="both"/>
        <w:rPr>
          <w:rFonts w:ascii="Times New Roman" w:eastAsia="Times New Roman" w:hAnsi="Times New Roman" w:cs="Times New Roman"/>
          <w:sz w:val="24"/>
          <w:szCs w:val="24"/>
          <w:lang w:eastAsia="ru-RU"/>
        </w:rPr>
      </w:pPr>
    </w:p>
    <w:p w:rsidR="00944A5F" w:rsidRPr="0003685D" w:rsidRDefault="00944A5F" w:rsidP="00775239">
      <w:pPr>
        <w:shd w:val="clear" w:color="auto" w:fill="FFFFFF"/>
        <w:spacing w:after="0" w:line="240" w:lineRule="auto"/>
        <w:jc w:val="both"/>
        <w:rPr>
          <w:rFonts w:ascii="Times New Roman" w:eastAsia="Times New Roman" w:hAnsi="Times New Roman" w:cs="Times New Roman"/>
          <w:sz w:val="24"/>
          <w:szCs w:val="24"/>
          <w:lang w:eastAsia="ru-RU"/>
        </w:rPr>
      </w:pPr>
    </w:p>
    <w:p w:rsidR="00944A5F" w:rsidRPr="0003685D" w:rsidRDefault="00944A5F" w:rsidP="00775239">
      <w:pPr>
        <w:shd w:val="clear" w:color="auto" w:fill="FFFFFF"/>
        <w:spacing w:after="0" w:line="240" w:lineRule="auto"/>
        <w:jc w:val="both"/>
        <w:rPr>
          <w:rFonts w:ascii="Times New Roman" w:eastAsia="Times New Roman" w:hAnsi="Times New Roman" w:cs="Times New Roman"/>
          <w:sz w:val="24"/>
          <w:szCs w:val="24"/>
          <w:lang w:eastAsia="ru-RU"/>
        </w:rPr>
      </w:pPr>
    </w:p>
    <w:sectPr w:rsidR="00944A5F" w:rsidRPr="0003685D" w:rsidSect="005C0B41">
      <w:footerReference w:type="default" r:id="rId38"/>
      <w:pgSz w:w="16838" w:h="11906" w:orient="landscape"/>
      <w:pgMar w:top="567" w:right="1134" w:bottom="426" w:left="1134" w:header="709" w:footer="1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3498" w:rsidRDefault="00483498">
      <w:pPr>
        <w:spacing w:after="0" w:line="240" w:lineRule="auto"/>
      </w:pPr>
      <w:r>
        <w:separator/>
      </w:r>
    </w:p>
  </w:endnote>
  <w:endnote w:type="continuationSeparator" w:id="0">
    <w:p w:rsidR="00483498" w:rsidRDefault="004834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8675156"/>
      <w:docPartObj>
        <w:docPartGallery w:val="Page Numbers (Bottom of Page)"/>
        <w:docPartUnique/>
      </w:docPartObj>
    </w:sdtPr>
    <w:sdtEndPr/>
    <w:sdtContent>
      <w:p w:rsidR="000550A7" w:rsidRDefault="000550A7" w:rsidP="004372F1">
        <w:pPr>
          <w:pStyle w:val="a7"/>
          <w:jc w:val="center"/>
        </w:pPr>
        <w:r>
          <w:fldChar w:fldCharType="begin"/>
        </w:r>
        <w:r>
          <w:instrText>PAGE   \* MERGEFORMAT</w:instrText>
        </w:r>
        <w:r>
          <w:fldChar w:fldCharType="separate"/>
        </w:r>
        <w:r w:rsidRPr="000172BA">
          <w:rPr>
            <w:noProof/>
            <w:lang w:val="ru-RU"/>
          </w:rPr>
          <w:t>2</w:t>
        </w:r>
        <w:r>
          <w:rPr>
            <w:noProof/>
            <w:lang w:val="ru-RU"/>
          </w:rPr>
          <w:fldChar w:fldCharType="end"/>
        </w:r>
      </w:p>
    </w:sdtContent>
  </w:sdt>
  <w:p w:rsidR="000550A7" w:rsidRDefault="000550A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3498" w:rsidRDefault="00483498">
      <w:pPr>
        <w:spacing w:after="0" w:line="240" w:lineRule="auto"/>
      </w:pPr>
      <w:r>
        <w:separator/>
      </w:r>
    </w:p>
  </w:footnote>
  <w:footnote w:type="continuationSeparator" w:id="0">
    <w:p w:rsidR="00483498" w:rsidRDefault="004834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E6633"/>
    <w:multiLevelType w:val="hybridMultilevel"/>
    <w:tmpl w:val="E6968874"/>
    <w:lvl w:ilvl="0" w:tplc="53FA1A7A">
      <w:start w:val="1"/>
      <w:numFmt w:val="bullet"/>
      <w:lvlText w:val="•"/>
      <w:lvlJc w:val="left"/>
      <w:pPr>
        <w:tabs>
          <w:tab w:val="num" w:pos="720"/>
        </w:tabs>
        <w:ind w:left="720" w:hanging="360"/>
      </w:pPr>
      <w:rPr>
        <w:rFonts w:ascii="Arial" w:hAnsi="Arial" w:hint="default"/>
      </w:rPr>
    </w:lvl>
    <w:lvl w:ilvl="1" w:tplc="41921018" w:tentative="1">
      <w:start w:val="1"/>
      <w:numFmt w:val="bullet"/>
      <w:lvlText w:val="•"/>
      <w:lvlJc w:val="left"/>
      <w:pPr>
        <w:tabs>
          <w:tab w:val="num" w:pos="1440"/>
        </w:tabs>
        <w:ind w:left="1440" w:hanging="360"/>
      </w:pPr>
      <w:rPr>
        <w:rFonts w:ascii="Arial" w:hAnsi="Arial" w:hint="default"/>
      </w:rPr>
    </w:lvl>
    <w:lvl w:ilvl="2" w:tplc="CF38284A" w:tentative="1">
      <w:start w:val="1"/>
      <w:numFmt w:val="bullet"/>
      <w:lvlText w:val="•"/>
      <w:lvlJc w:val="left"/>
      <w:pPr>
        <w:tabs>
          <w:tab w:val="num" w:pos="2160"/>
        </w:tabs>
        <w:ind w:left="2160" w:hanging="360"/>
      </w:pPr>
      <w:rPr>
        <w:rFonts w:ascii="Arial" w:hAnsi="Arial" w:hint="default"/>
      </w:rPr>
    </w:lvl>
    <w:lvl w:ilvl="3" w:tplc="10B0A134" w:tentative="1">
      <w:start w:val="1"/>
      <w:numFmt w:val="bullet"/>
      <w:lvlText w:val="•"/>
      <w:lvlJc w:val="left"/>
      <w:pPr>
        <w:tabs>
          <w:tab w:val="num" w:pos="2880"/>
        </w:tabs>
        <w:ind w:left="2880" w:hanging="360"/>
      </w:pPr>
      <w:rPr>
        <w:rFonts w:ascii="Arial" w:hAnsi="Arial" w:hint="default"/>
      </w:rPr>
    </w:lvl>
    <w:lvl w:ilvl="4" w:tplc="B5A898F8" w:tentative="1">
      <w:start w:val="1"/>
      <w:numFmt w:val="bullet"/>
      <w:lvlText w:val="•"/>
      <w:lvlJc w:val="left"/>
      <w:pPr>
        <w:tabs>
          <w:tab w:val="num" w:pos="3600"/>
        </w:tabs>
        <w:ind w:left="3600" w:hanging="360"/>
      </w:pPr>
      <w:rPr>
        <w:rFonts w:ascii="Arial" w:hAnsi="Arial" w:hint="default"/>
      </w:rPr>
    </w:lvl>
    <w:lvl w:ilvl="5" w:tplc="0CA4545A" w:tentative="1">
      <w:start w:val="1"/>
      <w:numFmt w:val="bullet"/>
      <w:lvlText w:val="•"/>
      <w:lvlJc w:val="left"/>
      <w:pPr>
        <w:tabs>
          <w:tab w:val="num" w:pos="4320"/>
        </w:tabs>
        <w:ind w:left="4320" w:hanging="360"/>
      </w:pPr>
      <w:rPr>
        <w:rFonts w:ascii="Arial" w:hAnsi="Arial" w:hint="default"/>
      </w:rPr>
    </w:lvl>
    <w:lvl w:ilvl="6" w:tplc="65086E86" w:tentative="1">
      <w:start w:val="1"/>
      <w:numFmt w:val="bullet"/>
      <w:lvlText w:val="•"/>
      <w:lvlJc w:val="left"/>
      <w:pPr>
        <w:tabs>
          <w:tab w:val="num" w:pos="5040"/>
        </w:tabs>
        <w:ind w:left="5040" w:hanging="360"/>
      </w:pPr>
      <w:rPr>
        <w:rFonts w:ascii="Arial" w:hAnsi="Arial" w:hint="default"/>
      </w:rPr>
    </w:lvl>
    <w:lvl w:ilvl="7" w:tplc="8F2060C0" w:tentative="1">
      <w:start w:val="1"/>
      <w:numFmt w:val="bullet"/>
      <w:lvlText w:val="•"/>
      <w:lvlJc w:val="left"/>
      <w:pPr>
        <w:tabs>
          <w:tab w:val="num" w:pos="5760"/>
        </w:tabs>
        <w:ind w:left="5760" w:hanging="360"/>
      </w:pPr>
      <w:rPr>
        <w:rFonts w:ascii="Arial" w:hAnsi="Arial" w:hint="default"/>
      </w:rPr>
    </w:lvl>
    <w:lvl w:ilvl="8" w:tplc="FAAA04D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AEF1E24"/>
    <w:multiLevelType w:val="hybridMultilevel"/>
    <w:tmpl w:val="E00CECDA"/>
    <w:lvl w:ilvl="0" w:tplc="D8220D1A">
      <w:start w:val="7"/>
      <w:numFmt w:val="bullet"/>
      <w:lvlText w:val="-"/>
      <w:lvlJc w:val="left"/>
      <w:pPr>
        <w:ind w:left="502" w:hanging="360"/>
      </w:pPr>
      <w:rPr>
        <w:rFonts w:ascii="Times New Roman" w:eastAsiaTheme="minorHAnsi"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 w15:restartNumberingAfterBreak="0">
    <w:nsid w:val="0C6104B8"/>
    <w:multiLevelType w:val="multilevel"/>
    <w:tmpl w:val="6BB67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4C1381"/>
    <w:multiLevelType w:val="hybridMultilevel"/>
    <w:tmpl w:val="A20E78B6"/>
    <w:lvl w:ilvl="0" w:tplc="A9383B62">
      <w:start w:val="2"/>
      <w:numFmt w:val="bullet"/>
      <w:lvlText w:val="-"/>
      <w:lvlJc w:val="left"/>
      <w:pPr>
        <w:ind w:left="644" w:hanging="360"/>
      </w:pPr>
      <w:rPr>
        <w:rFonts w:ascii="Times New Roman" w:eastAsiaTheme="minorHAns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15:restartNumberingAfterBreak="0">
    <w:nsid w:val="14B45F7B"/>
    <w:multiLevelType w:val="hybridMultilevel"/>
    <w:tmpl w:val="4F9C9F8E"/>
    <w:lvl w:ilvl="0" w:tplc="CE10FACE">
      <w:start w:val="1"/>
      <w:numFmt w:val="decimal"/>
      <w:lvlText w:val="%1)"/>
      <w:lvlJc w:val="left"/>
      <w:pPr>
        <w:ind w:left="819" w:hanging="360"/>
      </w:pPr>
    </w:lvl>
    <w:lvl w:ilvl="1" w:tplc="04220019">
      <w:start w:val="1"/>
      <w:numFmt w:val="lowerLetter"/>
      <w:lvlText w:val="%2."/>
      <w:lvlJc w:val="left"/>
      <w:pPr>
        <w:ind w:left="1539" w:hanging="360"/>
      </w:pPr>
    </w:lvl>
    <w:lvl w:ilvl="2" w:tplc="0422001B">
      <w:start w:val="1"/>
      <w:numFmt w:val="lowerRoman"/>
      <w:lvlText w:val="%3."/>
      <w:lvlJc w:val="right"/>
      <w:pPr>
        <w:ind w:left="2259" w:hanging="180"/>
      </w:pPr>
    </w:lvl>
    <w:lvl w:ilvl="3" w:tplc="0422000F">
      <w:start w:val="1"/>
      <w:numFmt w:val="decimal"/>
      <w:lvlText w:val="%4."/>
      <w:lvlJc w:val="left"/>
      <w:pPr>
        <w:ind w:left="2979" w:hanging="360"/>
      </w:pPr>
    </w:lvl>
    <w:lvl w:ilvl="4" w:tplc="04220019">
      <w:start w:val="1"/>
      <w:numFmt w:val="lowerLetter"/>
      <w:lvlText w:val="%5."/>
      <w:lvlJc w:val="left"/>
      <w:pPr>
        <w:ind w:left="3699" w:hanging="360"/>
      </w:pPr>
    </w:lvl>
    <w:lvl w:ilvl="5" w:tplc="0422001B">
      <w:start w:val="1"/>
      <w:numFmt w:val="lowerRoman"/>
      <w:lvlText w:val="%6."/>
      <w:lvlJc w:val="right"/>
      <w:pPr>
        <w:ind w:left="4419" w:hanging="180"/>
      </w:pPr>
    </w:lvl>
    <w:lvl w:ilvl="6" w:tplc="0422000F">
      <w:start w:val="1"/>
      <w:numFmt w:val="decimal"/>
      <w:lvlText w:val="%7."/>
      <w:lvlJc w:val="left"/>
      <w:pPr>
        <w:ind w:left="5139" w:hanging="360"/>
      </w:pPr>
    </w:lvl>
    <w:lvl w:ilvl="7" w:tplc="04220019">
      <w:start w:val="1"/>
      <w:numFmt w:val="lowerLetter"/>
      <w:lvlText w:val="%8."/>
      <w:lvlJc w:val="left"/>
      <w:pPr>
        <w:ind w:left="5859" w:hanging="360"/>
      </w:pPr>
    </w:lvl>
    <w:lvl w:ilvl="8" w:tplc="0422001B">
      <w:start w:val="1"/>
      <w:numFmt w:val="lowerRoman"/>
      <w:lvlText w:val="%9."/>
      <w:lvlJc w:val="right"/>
      <w:pPr>
        <w:ind w:left="6579" w:hanging="180"/>
      </w:pPr>
    </w:lvl>
  </w:abstractNum>
  <w:abstractNum w:abstractNumId="5" w15:restartNumberingAfterBreak="0">
    <w:nsid w:val="181475F1"/>
    <w:multiLevelType w:val="hybridMultilevel"/>
    <w:tmpl w:val="34E6B85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9906520"/>
    <w:multiLevelType w:val="hybridMultilevel"/>
    <w:tmpl w:val="CE9CD3D8"/>
    <w:lvl w:ilvl="0" w:tplc="F1B2F61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228E66A7"/>
    <w:multiLevelType w:val="hybridMultilevel"/>
    <w:tmpl w:val="0B087DB0"/>
    <w:lvl w:ilvl="0" w:tplc="F64E8E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24FA32B0"/>
    <w:multiLevelType w:val="hybridMultilevel"/>
    <w:tmpl w:val="94D2A6D4"/>
    <w:lvl w:ilvl="0" w:tplc="8F84610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255F6441"/>
    <w:multiLevelType w:val="hybridMultilevel"/>
    <w:tmpl w:val="4C3A9D2E"/>
    <w:lvl w:ilvl="0" w:tplc="594C5412">
      <w:start w:val="1"/>
      <w:numFmt w:val="decimal"/>
      <w:lvlText w:val="%1."/>
      <w:lvlJc w:val="left"/>
      <w:pPr>
        <w:ind w:left="1069" w:hanging="360"/>
      </w:pPr>
      <w:rPr>
        <w:rFonts w:hint="default"/>
        <w:b/>
        <w:bCs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4277008"/>
    <w:multiLevelType w:val="hybridMultilevel"/>
    <w:tmpl w:val="8AF6952E"/>
    <w:lvl w:ilvl="0" w:tplc="877042CA">
      <w:start w:val="1"/>
      <w:numFmt w:val="bullet"/>
      <w:lvlText w:val="•"/>
      <w:lvlJc w:val="left"/>
      <w:pPr>
        <w:tabs>
          <w:tab w:val="num" w:pos="720"/>
        </w:tabs>
        <w:ind w:left="720" w:hanging="360"/>
      </w:pPr>
      <w:rPr>
        <w:rFonts w:ascii="Arial" w:hAnsi="Arial" w:hint="default"/>
      </w:rPr>
    </w:lvl>
    <w:lvl w:ilvl="1" w:tplc="8E1AFA34" w:tentative="1">
      <w:start w:val="1"/>
      <w:numFmt w:val="bullet"/>
      <w:lvlText w:val="•"/>
      <w:lvlJc w:val="left"/>
      <w:pPr>
        <w:tabs>
          <w:tab w:val="num" w:pos="1440"/>
        </w:tabs>
        <w:ind w:left="1440" w:hanging="360"/>
      </w:pPr>
      <w:rPr>
        <w:rFonts w:ascii="Arial" w:hAnsi="Arial" w:hint="default"/>
      </w:rPr>
    </w:lvl>
    <w:lvl w:ilvl="2" w:tplc="58A4DC84" w:tentative="1">
      <w:start w:val="1"/>
      <w:numFmt w:val="bullet"/>
      <w:lvlText w:val="•"/>
      <w:lvlJc w:val="left"/>
      <w:pPr>
        <w:tabs>
          <w:tab w:val="num" w:pos="2160"/>
        </w:tabs>
        <w:ind w:left="2160" w:hanging="360"/>
      </w:pPr>
      <w:rPr>
        <w:rFonts w:ascii="Arial" w:hAnsi="Arial" w:hint="default"/>
      </w:rPr>
    </w:lvl>
    <w:lvl w:ilvl="3" w:tplc="5FA4A6B8" w:tentative="1">
      <w:start w:val="1"/>
      <w:numFmt w:val="bullet"/>
      <w:lvlText w:val="•"/>
      <w:lvlJc w:val="left"/>
      <w:pPr>
        <w:tabs>
          <w:tab w:val="num" w:pos="2880"/>
        </w:tabs>
        <w:ind w:left="2880" w:hanging="360"/>
      </w:pPr>
      <w:rPr>
        <w:rFonts w:ascii="Arial" w:hAnsi="Arial" w:hint="default"/>
      </w:rPr>
    </w:lvl>
    <w:lvl w:ilvl="4" w:tplc="776847DA" w:tentative="1">
      <w:start w:val="1"/>
      <w:numFmt w:val="bullet"/>
      <w:lvlText w:val="•"/>
      <w:lvlJc w:val="left"/>
      <w:pPr>
        <w:tabs>
          <w:tab w:val="num" w:pos="3600"/>
        </w:tabs>
        <w:ind w:left="3600" w:hanging="360"/>
      </w:pPr>
      <w:rPr>
        <w:rFonts w:ascii="Arial" w:hAnsi="Arial" w:hint="default"/>
      </w:rPr>
    </w:lvl>
    <w:lvl w:ilvl="5" w:tplc="CBE84186" w:tentative="1">
      <w:start w:val="1"/>
      <w:numFmt w:val="bullet"/>
      <w:lvlText w:val="•"/>
      <w:lvlJc w:val="left"/>
      <w:pPr>
        <w:tabs>
          <w:tab w:val="num" w:pos="4320"/>
        </w:tabs>
        <w:ind w:left="4320" w:hanging="360"/>
      </w:pPr>
      <w:rPr>
        <w:rFonts w:ascii="Arial" w:hAnsi="Arial" w:hint="default"/>
      </w:rPr>
    </w:lvl>
    <w:lvl w:ilvl="6" w:tplc="38323B06" w:tentative="1">
      <w:start w:val="1"/>
      <w:numFmt w:val="bullet"/>
      <w:lvlText w:val="•"/>
      <w:lvlJc w:val="left"/>
      <w:pPr>
        <w:tabs>
          <w:tab w:val="num" w:pos="5040"/>
        </w:tabs>
        <w:ind w:left="5040" w:hanging="360"/>
      </w:pPr>
      <w:rPr>
        <w:rFonts w:ascii="Arial" w:hAnsi="Arial" w:hint="default"/>
      </w:rPr>
    </w:lvl>
    <w:lvl w:ilvl="7" w:tplc="B2E0DC1E" w:tentative="1">
      <w:start w:val="1"/>
      <w:numFmt w:val="bullet"/>
      <w:lvlText w:val="•"/>
      <w:lvlJc w:val="left"/>
      <w:pPr>
        <w:tabs>
          <w:tab w:val="num" w:pos="5760"/>
        </w:tabs>
        <w:ind w:left="5760" w:hanging="360"/>
      </w:pPr>
      <w:rPr>
        <w:rFonts w:ascii="Arial" w:hAnsi="Arial" w:hint="default"/>
      </w:rPr>
    </w:lvl>
    <w:lvl w:ilvl="8" w:tplc="007CD50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B654BDD"/>
    <w:multiLevelType w:val="hybridMultilevel"/>
    <w:tmpl w:val="2BFE0D8E"/>
    <w:lvl w:ilvl="0" w:tplc="3E7A35CE">
      <w:start w:val="1"/>
      <w:numFmt w:val="bullet"/>
      <w:lvlText w:val="•"/>
      <w:lvlJc w:val="left"/>
      <w:pPr>
        <w:tabs>
          <w:tab w:val="num" w:pos="720"/>
        </w:tabs>
        <w:ind w:left="720" w:hanging="360"/>
      </w:pPr>
      <w:rPr>
        <w:rFonts w:ascii="Arial" w:hAnsi="Arial" w:hint="default"/>
      </w:rPr>
    </w:lvl>
    <w:lvl w:ilvl="1" w:tplc="6DB06D58" w:tentative="1">
      <w:start w:val="1"/>
      <w:numFmt w:val="bullet"/>
      <w:lvlText w:val="•"/>
      <w:lvlJc w:val="left"/>
      <w:pPr>
        <w:tabs>
          <w:tab w:val="num" w:pos="1440"/>
        </w:tabs>
        <w:ind w:left="1440" w:hanging="360"/>
      </w:pPr>
      <w:rPr>
        <w:rFonts w:ascii="Arial" w:hAnsi="Arial" w:hint="default"/>
      </w:rPr>
    </w:lvl>
    <w:lvl w:ilvl="2" w:tplc="2A12442E" w:tentative="1">
      <w:start w:val="1"/>
      <w:numFmt w:val="bullet"/>
      <w:lvlText w:val="•"/>
      <w:lvlJc w:val="left"/>
      <w:pPr>
        <w:tabs>
          <w:tab w:val="num" w:pos="2160"/>
        </w:tabs>
        <w:ind w:left="2160" w:hanging="360"/>
      </w:pPr>
      <w:rPr>
        <w:rFonts w:ascii="Arial" w:hAnsi="Arial" w:hint="default"/>
      </w:rPr>
    </w:lvl>
    <w:lvl w:ilvl="3" w:tplc="E4AE711A" w:tentative="1">
      <w:start w:val="1"/>
      <w:numFmt w:val="bullet"/>
      <w:lvlText w:val="•"/>
      <w:lvlJc w:val="left"/>
      <w:pPr>
        <w:tabs>
          <w:tab w:val="num" w:pos="2880"/>
        </w:tabs>
        <w:ind w:left="2880" w:hanging="360"/>
      </w:pPr>
      <w:rPr>
        <w:rFonts w:ascii="Arial" w:hAnsi="Arial" w:hint="default"/>
      </w:rPr>
    </w:lvl>
    <w:lvl w:ilvl="4" w:tplc="52223570" w:tentative="1">
      <w:start w:val="1"/>
      <w:numFmt w:val="bullet"/>
      <w:lvlText w:val="•"/>
      <w:lvlJc w:val="left"/>
      <w:pPr>
        <w:tabs>
          <w:tab w:val="num" w:pos="3600"/>
        </w:tabs>
        <w:ind w:left="3600" w:hanging="360"/>
      </w:pPr>
      <w:rPr>
        <w:rFonts w:ascii="Arial" w:hAnsi="Arial" w:hint="default"/>
      </w:rPr>
    </w:lvl>
    <w:lvl w:ilvl="5" w:tplc="8B9076B8" w:tentative="1">
      <w:start w:val="1"/>
      <w:numFmt w:val="bullet"/>
      <w:lvlText w:val="•"/>
      <w:lvlJc w:val="left"/>
      <w:pPr>
        <w:tabs>
          <w:tab w:val="num" w:pos="4320"/>
        </w:tabs>
        <w:ind w:left="4320" w:hanging="360"/>
      </w:pPr>
      <w:rPr>
        <w:rFonts w:ascii="Arial" w:hAnsi="Arial" w:hint="default"/>
      </w:rPr>
    </w:lvl>
    <w:lvl w:ilvl="6" w:tplc="1380983C" w:tentative="1">
      <w:start w:val="1"/>
      <w:numFmt w:val="bullet"/>
      <w:lvlText w:val="•"/>
      <w:lvlJc w:val="left"/>
      <w:pPr>
        <w:tabs>
          <w:tab w:val="num" w:pos="5040"/>
        </w:tabs>
        <w:ind w:left="5040" w:hanging="360"/>
      </w:pPr>
      <w:rPr>
        <w:rFonts w:ascii="Arial" w:hAnsi="Arial" w:hint="default"/>
      </w:rPr>
    </w:lvl>
    <w:lvl w:ilvl="7" w:tplc="C6BA4938" w:tentative="1">
      <w:start w:val="1"/>
      <w:numFmt w:val="bullet"/>
      <w:lvlText w:val="•"/>
      <w:lvlJc w:val="left"/>
      <w:pPr>
        <w:tabs>
          <w:tab w:val="num" w:pos="5760"/>
        </w:tabs>
        <w:ind w:left="5760" w:hanging="360"/>
      </w:pPr>
      <w:rPr>
        <w:rFonts w:ascii="Arial" w:hAnsi="Arial" w:hint="default"/>
      </w:rPr>
    </w:lvl>
    <w:lvl w:ilvl="8" w:tplc="3C5AA73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16D31C6"/>
    <w:multiLevelType w:val="hybridMultilevel"/>
    <w:tmpl w:val="6A048AE0"/>
    <w:lvl w:ilvl="0" w:tplc="258AA2A4">
      <w:start w:val="1"/>
      <w:numFmt w:val="bullet"/>
      <w:lvlText w:val="o"/>
      <w:lvlJc w:val="left"/>
      <w:pPr>
        <w:tabs>
          <w:tab w:val="num" w:pos="720"/>
        </w:tabs>
        <w:ind w:left="720" w:hanging="360"/>
      </w:pPr>
      <w:rPr>
        <w:rFonts w:ascii="Courier New" w:hAnsi="Courier New" w:hint="default"/>
      </w:rPr>
    </w:lvl>
    <w:lvl w:ilvl="1" w:tplc="EA38E858" w:tentative="1">
      <w:start w:val="1"/>
      <w:numFmt w:val="bullet"/>
      <w:lvlText w:val="o"/>
      <w:lvlJc w:val="left"/>
      <w:pPr>
        <w:tabs>
          <w:tab w:val="num" w:pos="1440"/>
        </w:tabs>
        <w:ind w:left="1440" w:hanging="360"/>
      </w:pPr>
      <w:rPr>
        <w:rFonts w:ascii="Courier New" w:hAnsi="Courier New" w:hint="default"/>
      </w:rPr>
    </w:lvl>
    <w:lvl w:ilvl="2" w:tplc="05D056AE" w:tentative="1">
      <w:start w:val="1"/>
      <w:numFmt w:val="bullet"/>
      <w:lvlText w:val="o"/>
      <w:lvlJc w:val="left"/>
      <w:pPr>
        <w:tabs>
          <w:tab w:val="num" w:pos="2160"/>
        </w:tabs>
        <w:ind w:left="2160" w:hanging="360"/>
      </w:pPr>
      <w:rPr>
        <w:rFonts w:ascii="Courier New" w:hAnsi="Courier New" w:hint="default"/>
      </w:rPr>
    </w:lvl>
    <w:lvl w:ilvl="3" w:tplc="DF7E7DE4" w:tentative="1">
      <w:start w:val="1"/>
      <w:numFmt w:val="bullet"/>
      <w:lvlText w:val="o"/>
      <w:lvlJc w:val="left"/>
      <w:pPr>
        <w:tabs>
          <w:tab w:val="num" w:pos="2880"/>
        </w:tabs>
        <w:ind w:left="2880" w:hanging="360"/>
      </w:pPr>
      <w:rPr>
        <w:rFonts w:ascii="Courier New" w:hAnsi="Courier New" w:hint="default"/>
      </w:rPr>
    </w:lvl>
    <w:lvl w:ilvl="4" w:tplc="2CFAF540" w:tentative="1">
      <w:start w:val="1"/>
      <w:numFmt w:val="bullet"/>
      <w:lvlText w:val="o"/>
      <w:lvlJc w:val="left"/>
      <w:pPr>
        <w:tabs>
          <w:tab w:val="num" w:pos="3600"/>
        </w:tabs>
        <w:ind w:left="3600" w:hanging="360"/>
      </w:pPr>
      <w:rPr>
        <w:rFonts w:ascii="Courier New" w:hAnsi="Courier New" w:hint="default"/>
      </w:rPr>
    </w:lvl>
    <w:lvl w:ilvl="5" w:tplc="52D8C100" w:tentative="1">
      <w:start w:val="1"/>
      <w:numFmt w:val="bullet"/>
      <w:lvlText w:val="o"/>
      <w:lvlJc w:val="left"/>
      <w:pPr>
        <w:tabs>
          <w:tab w:val="num" w:pos="4320"/>
        </w:tabs>
        <w:ind w:left="4320" w:hanging="360"/>
      </w:pPr>
      <w:rPr>
        <w:rFonts w:ascii="Courier New" w:hAnsi="Courier New" w:hint="default"/>
      </w:rPr>
    </w:lvl>
    <w:lvl w:ilvl="6" w:tplc="9F60C228" w:tentative="1">
      <w:start w:val="1"/>
      <w:numFmt w:val="bullet"/>
      <w:lvlText w:val="o"/>
      <w:lvlJc w:val="left"/>
      <w:pPr>
        <w:tabs>
          <w:tab w:val="num" w:pos="5040"/>
        </w:tabs>
        <w:ind w:left="5040" w:hanging="360"/>
      </w:pPr>
      <w:rPr>
        <w:rFonts w:ascii="Courier New" w:hAnsi="Courier New" w:hint="default"/>
      </w:rPr>
    </w:lvl>
    <w:lvl w:ilvl="7" w:tplc="1222DEB8" w:tentative="1">
      <w:start w:val="1"/>
      <w:numFmt w:val="bullet"/>
      <w:lvlText w:val="o"/>
      <w:lvlJc w:val="left"/>
      <w:pPr>
        <w:tabs>
          <w:tab w:val="num" w:pos="5760"/>
        </w:tabs>
        <w:ind w:left="5760" w:hanging="360"/>
      </w:pPr>
      <w:rPr>
        <w:rFonts w:ascii="Courier New" w:hAnsi="Courier New" w:hint="default"/>
      </w:rPr>
    </w:lvl>
    <w:lvl w:ilvl="8" w:tplc="FA9866B0" w:tentative="1">
      <w:start w:val="1"/>
      <w:numFmt w:val="bullet"/>
      <w:lvlText w:val="o"/>
      <w:lvlJc w:val="left"/>
      <w:pPr>
        <w:tabs>
          <w:tab w:val="num" w:pos="6480"/>
        </w:tabs>
        <w:ind w:left="6480" w:hanging="360"/>
      </w:pPr>
      <w:rPr>
        <w:rFonts w:ascii="Courier New" w:hAnsi="Courier New" w:hint="default"/>
      </w:rPr>
    </w:lvl>
  </w:abstractNum>
  <w:abstractNum w:abstractNumId="13" w15:restartNumberingAfterBreak="0">
    <w:nsid w:val="461E2A9D"/>
    <w:multiLevelType w:val="hybridMultilevel"/>
    <w:tmpl w:val="7D3AAC56"/>
    <w:lvl w:ilvl="0" w:tplc="83FE303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4A6E28E5"/>
    <w:multiLevelType w:val="hybridMultilevel"/>
    <w:tmpl w:val="CCF0C0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4FF47D43"/>
    <w:multiLevelType w:val="hybridMultilevel"/>
    <w:tmpl w:val="46DCDB5A"/>
    <w:lvl w:ilvl="0" w:tplc="1B307C4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5BEB7DD1"/>
    <w:multiLevelType w:val="hybridMultilevel"/>
    <w:tmpl w:val="AAEA68B2"/>
    <w:lvl w:ilvl="0" w:tplc="B9962840">
      <w:start w:val="1"/>
      <w:numFmt w:val="decimal"/>
      <w:lvlText w:val="%1."/>
      <w:lvlJc w:val="left"/>
      <w:pPr>
        <w:ind w:left="1069" w:hanging="360"/>
      </w:pPr>
      <w:rPr>
        <w:rFonts w:eastAsia="Calibri" w:hint="default"/>
        <w:b/>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C5E4067"/>
    <w:multiLevelType w:val="hybridMultilevel"/>
    <w:tmpl w:val="FF40CBF2"/>
    <w:lvl w:ilvl="0" w:tplc="F6F004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FFB69BD"/>
    <w:multiLevelType w:val="hybridMultilevel"/>
    <w:tmpl w:val="526EB8C8"/>
    <w:lvl w:ilvl="0" w:tplc="A9CCA988">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9" w15:restartNumberingAfterBreak="0">
    <w:nsid w:val="6E4805EA"/>
    <w:multiLevelType w:val="hybridMultilevel"/>
    <w:tmpl w:val="17B61432"/>
    <w:lvl w:ilvl="0" w:tplc="A87C43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15:restartNumberingAfterBreak="0">
    <w:nsid w:val="701808C8"/>
    <w:multiLevelType w:val="hybridMultilevel"/>
    <w:tmpl w:val="973C5D3A"/>
    <w:lvl w:ilvl="0" w:tplc="B5B0ACB8">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70A64F2D"/>
    <w:multiLevelType w:val="hybridMultilevel"/>
    <w:tmpl w:val="CF42CA7E"/>
    <w:lvl w:ilvl="0" w:tplc="11A6764C">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2" w15:restartNumberingAfterBreak="0">
    <w:nsid w:val="72D76AB3"/>
    <w:multiLevelType w:val="hybridMultilevel"/>
    <w:tmpl w:val="21C257D6"/>
    <w:lvl w:ilvl="0" w:tplc="54E8D454">
      <w:start w:val="1"/>
      <w:numFmt w:val="decimal"/>
      <w:lvlText w:val="%1."/>
      <w:lvlJc w:val="left"/>
      <w:pPr>
        <w:ind w:left="1069" w:hanging="360"/>
      </w:pPr>
      <w:rPr>
        <w:rFonts w:eastAsiaTheme="minorHAnsi" w:hint="default"/>
        <w:b w:val="0"/>
        <w:color w:val="auto"/>
        <w:sz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8"/>
  </w:num>
  <w:num w:numId="4">
    <w:abstractNumId w:val="7"/>
  </w:num>
  <w:num w:numId="5">
    <w:abstractNumId w:val="17"/>
  </w:num>
  <w:num w:numId="6">
    <w:abstractNumId w:val="9"/>
  </w:num>
  <w:num w:numId="7">
    <w:abstractNumId w:val="13"/>
  </w:num>
  <w:num w:numId="8">
    <w:abstractNumId w:val="22"/>
  </w:num>
  <w:num w:numId="9">
    <w:abstractNumId w:val="20"/>
  </w:num>
  <w:num w:numId="10">
    <w:abstractNumId w:val="15"/>
  </w:num>
  <w:num w:numId="11">
    <w:abstractNumId w:val="16"/>
  </w:num>
  <w:num w:numId="12">
    <w:abstractNumId w:val="18"/>
  </w:num>
  <w:num w:numId="13">
    <w:abstractNumId w:val="6"/>
  </w:num>
  <w:num w:numId="14">
    <w:abstractNumId w:val="19"/>
  </w:num>
  <w:num w:numId="15">
    <w:abstractNumId w:val="2"/>
  </w:num>
  <w:num w:numId="16">
    <w:abstractNumId w:val="21"/>
  </w:num>
  <w:num w:numId="17">
    <w:abstractNumId w:val="14"/>
  </w:num>
  <w:num w:numId="18">
    <w:abstractNumId w:val="5"/>
  </w:num>
  <w:num w:numId="19">
    <w:abstractNumId w:val="10"/>
  </w:num>
  <w:num w:numId="20">
    <w:abstractNumId w:val="12"/>
  </w:num>
  <w:num w:numId="21">
    <w:abstractNumId w:val="0"/>
  </w:num>
  <w:num w:numId="22">
    <w:abstractNumId w:val="1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13A"/>
    <w:rsid w:val="000120E9"/>
    <w:rsid w:val="0001285D"/>
    <w:rsid w:val="00013E23"/>
    <w:rsid w:val="000172BA"/>
    <w:rsid w:val="0002055C"/>
    <w:rsid w:val="00023236"/>
    <w:rsid w:val="00035E9B"/>
    <w:rsid w:val="0003685D"/>
    <w:rsid w:val="0004710E"/>
    <w:rsid w:val="000550A7"/>
    <w:rsid w:val="00056799"/>
    <w:rsid w:val="00064AD2"/>
    <w:rsid w:val="00066E6C"/>
    <w:rsid w:val="00072690"/>
    <w:rsid w:val="000759A3"/>
    <w:rsid w:val="00084B0B"/>
    <w:rsid w:val="000956BB"/>
    <w:rsid w:val="00095E44"/>
    <w:rsid w:val="000A26A8"/>
    <w:rsid w:val="000B123F"/>
    <w:rsid w:val="000B4186"/>
    <w:rsid w:val="000C3D02"/>
    <w:rsid w:val="000C4EFA"/>
    <w:rsid w:val="000E4714"/>
    <w:rsid w:val="000E5B81"/>
    <w:rsid w:val="000F5EB7"/>
    <w:rsid w:val="000F60E5"/>
    <w:rsid w:val="00102874"/>
    <w:rsid w:val="001102C2"/>
    <w:rsid w:val="001110B5"/>
    <w:rsid w:val="0011129F"/>
    <w:rsid w:val="00111563"/>
    <w:rsid w:val="00114A0B"/>
    <w:rsid w:val="00126DC0"/>
    <w:rsid w:val="00135F49"/>
    <w:rsid w:val="00137227"/>
    <w:rsid w:val="001514F2"/>
    <w:rsid w:val="00171BB5"/>
    <w:rsid w:val="00172CE3"/>
    <w:rsid w:val="00182F6C"/>
    <w:rsid w:val="001A5D96"/>
    <w:rsid w:val="001A783B"/>
    <w:rsid w:val="001B330A"/>
    <w:rsid w:val="001B7890"/>
    <w:rsid w:val="001C1B98"/>
    <w:rsid w:val="001C3C02"/>
    <w:rsid w:val="001C545B"/>
    <w:rsid w:val="001C5B13"/>
    <w:rsid w:val="001D5F9D"/>
    <w:rsid w:val="001D6BDB"/>
    <w:rsid w:val="001E024D"/>
    <w:rsid w:val="001E3490"/>
    <w:rsid w:val="001E4923"/>
    <w:rsid w:val="001E7E01"/>
    <w:rsid w:val="001F313B"/>
    <w:rsid w:val="002016DB"/>
    <w:rsid w:val="00202E08"/>
    <w:rsid w:val="002067E1"/>
    <w:rsid w:val="00207F2B"/>
    <w:rsid w:val="0021267A"/>
    <w:rsid w:val="002226B9"/>
    <w:rsid w:val="00242BB6"/>
    <w:rsid w:val="0026163B"/>
    <w:rsid w:val="00263FBE"/>
    <w:rsid w:val="002738C0"/>
    <w:rsid w:val="00274F29"/>
    <w:rsid w:val="00274F6A"/>
    <w:rsid w:val="00275B8D"/>
    <w:rsid w:val="002766A6"/>
    <w:rsid w:val="0027783A"/>
    <w:rsid w:val="00281AC9"/>
    <w:rsid w:val="0028670D"/>
    <w:rsid w:val="002905FF"/>
    <w:rsid w:val="0029426A"/>
    <w:rsid w:val="002A1E33"/>
    <w:rsid w:val="002A4200"/>
    <w:rsid w:val="002B25E5"/>
    <w:rsid w:val="002B6F50"/>
    <w:rsid w:val="002C1928"/>
    <w:rsid w:val="002C4322"/>
    <w:rsid w:val="002D3740"/>
    <w:rsid w:val="002D79CA"/>
    <w:rsid w:val="002D7E65"/>
    <w:rsid w:val="002E0938"/>
    <w:rsid w:val="002E0DF5"/>
    <w:rsid w:val="002E6806"/>
    <w:rsid w:val="002F3826"/>
    <w:rsid w:val="002F3E60"/>
    <w:rsid w:val="002F58E8"/>
    <w:rsid w:val="003002BD"/>
    <w:rsid w:val="00300786"/>
    <w:rsid w:val="00310D53"/>
    <w:rsid w:val="00311E95"/>
    <w:rsid w:val="003132A9"/>
    <w:rsid w:val="00314659"/>
    <w:rsid w:val="003163D3"/>
    <w:rsid w:val="00317857"/>
    <w:rsid w:val="00317AF1"/>
    <w:rsid w:val="0032493A"/>
    <w:rsid w:val="00325467"/>
    <w:rsid w:val="003303A6"/>
    <w:rsid w:val="00347E5D"/>
    <w:rsid w:val="00360A27"/>
    <w:rsid w:val="00362A92"/>
    <w:rsid w:val="00370F05"/>
    <w:rsid w:val="00384DCB"/>
    <w:rsid w:val="00387D20"/>
    <w:rsid w:val="0039010C"/>
    <w:rsid w:val="003967C5"/>
    <w:rsid w:val="003A061E"/>
    <w:rsid w:val="003B2F43"/>
    <w:rsid w:val="003B3381"/>
    <w:rsid w:val="003B65E8"/>
    <w:rsid w:val="003B6FD6"/>
    <w:rsid w:val="003B74E9"/>
    <w:rsid w:val="003C0053"/>
    <w:rsid w:val="003C2E41"/>
    <w:rsid w:val="003D319E"/>
    <w:rsid w:val="003D4CD3"/>
    <w:rsid w:val="003D6366"/>
    <w:rsid w:val="003E0543"/>
    <w:rsid w:val="003E65B4"/>
    <w:rsid w:val="003E7DB9"/>
    <w:rsid w:val="003F117C"/>
    <w:rsid w:val="003F4582"/>
    <w:rsid w:val="003F7D2E"/>
    <w:rsid w:val="00413634"/>
    <w:rsid w:val="00414372"/>
    <w:rsid w:val="00415107"/>
    <w:rsid w:val="004153DD"/>
    <w:rsid w:val="00422F6B"/>
    <w:rsid w:val="004322D1"/>
    <w:rsid w:val="00433224"/>
    <w:rsid w:val="0043719F"/>
    <w:rsid w:val="004372F1"/>
    <w:rsid w:val="00441A93"/>
    <w:rsid w:val="00443B7F"/>
    <w:rsid w:val="004440B5"/>
    <w:rsid w:val="0045664F"/>
    <w:rsid w:val="004604AF"/>
    <w:rsid w:val="00461019"/>
    <w:rsid w:val="004618BE"/>
    <w:rsid w:val="004623C5"/>
    <w:rsid w:val="004672D0"/>
    <w:rsid w:val="0046785A"/>
    <w:rsid w:val="00470C05"/>
    <w:rsid w:val="00477871"/>
    <w:rsid w:val="00483207"/>
    <w:rsid w:val="00483498"/>
    <w:rsid w:val="00490BD6"/>
    <w:rsid w:val="00495EC3"/>
    <w:rsid w:val="004A12B3"/>
    <w:rsid w:val="004A2EDD"/>
    <w:rsid w:val="004A39A9"/>
    <w:rsid w:val="004A7ACC"/>
    <w:rsid w:val="004B0330"/>
    <w:rsid w:val="004B2FFE"/>
    <w:rsid w:val="004B49A9"/>
    <w:rsid w:val="004C6CFC"/>
    <w:rsid w:val="004C71AF"/>
    <w:rsid w:val="004D4FFA"/>
    <w:rsid w:val="004D7EC5"/>
    <w:rsid w:val="004E005B"/>
    <w:rsid w:val="004F04FC"/>
    <w:rsid w:val="004F73FE"/>
    <w:rsid w:val="00507D7A"/>
    <w:rsid w:val="00510415"/>
    <w:rsid w:val="00511B29"/>
    <w:rsid w:val="00513712"/>
    <w:rsid w:val="00514FE9"/>
    <w:rsid w:val="00523762"/>
    <w:rsid w:val="00526EAB"/>
    <w:rsid w:val="00532A6A"/>
    <w:rsid w:val="0053464A"/>
    <w:rsid w:val="00537B31"/>
    <w:rsid w:val="00544229"/>
    <w:rsid w:val="00544733"/>
    <w:rsid w:val="00547BD7"/>
    <w:rsid w:val="005500FE"/>
    <w:rsid w:val="00555B84"/>
    <w:rsid w:val="00567B5D"/>
    <w:rsid w:val="00571FD2"/>
    <w:rsid w:val="00574A97"/>
    <w:rsid w:val="00575D42"/>
    <w:rsid w:val="00580187"/>
    <w:rsid w:val="005801B0"/>
    <w:rsid w:val="005914D2"/>
    <w:rsid w:val="00591DD5"/>
    <w:rsid w:val="005A2F79"/>
    <w:rsid w:val="005B20FA"/>
    <w:rsid w:val="005B3DA2"/>
    <w:rsid w:val="005B6DC4"/>
    <w:rsid w:val="005B7C92"/>
    <w:rsid w:val="005C0B41"/>
    <w:rsid w:val="005D2E21"/>
    <w:rsid w:val="005D3BEC"/>
    <w:rsid w:val="005D4209"/>
    <w:rsid w:val="005D6ABB"/>
    <w:rsid w:val="005F5BE5"/>
    <w:rsid w:val="005F6DE7"/>
    <w:rsid w:val="00601A0D"/>
    <w:rsid w:val="006028CD"/>
    <w:rsid w:val="006110C4"/>
    <w:rsid w:val="006126D7"/>
    <w:rsid w:val="0062046D"/>
    <w:rsid w:val="0062147D"/>
    <w:rsid w:val="00622701"/>
    <w:rsid w:val="006261C6"/>
    <w:rsid w:val="0062631F"/>
    <w:rsid w:val="00631AAC"/>
    <w:rsid w:val="00641C92"/>
    <w:rsid w:val="00644392"/>
    <w:rsid w:val="0064587A"/>
    <w:rsid w:val="0065070E"/>
    <w:rsid w:val="00650FC2"/>
    <w:rsid w:val="006525E0"/>
    <w:rsid w:val="00653209"/>
    <w:rsid w:val="006567EC"/>
    <w:rsid w:val="00661DBD"/>
    <w:rsid w:val="0066291A"/>
    <w:rsid w:val="00673B6F"/>
    <w:rsid w:val="006740CA"/>
    <w:rsid w:val="006844BE"/>
    <w:rsid w:val="006855B4"/>
    <w:rsid w:val="00691801"/>
    <w:rsid w:val="00694CA0"/>
    <w:rsid w:val="006A43BB"/>
    <w:rsid w:val="006A756E"/>
    <w:rsid w:val="006A7995"/>
    <w:rsid w:val="006B1A9A"/>
    <w:rsid w:val="006B2AB6"/>
    <w:rsid w:val="006C63E7"/>
    <w:rsid w:val="006C6621"/>
    <w:rsid w:val="006C69C9"/>
    <w:rsid w:val="006D0EC3"/>
    <w:rsid w:val="006D1E3B"/>
    <w:rsid w:val="006E079A"/>
    <w:rsid w:val="006E08C2"/>
    <w:rsid w:val="006E0B95"/>
    <w:rsid w:val="006E6606"/>
    <w:rsid w:val="006F07F7"/>
    <w:rsid w:val="006F3778"/>
    <w:rsid w:val="006F6413"/>
    <w:rsid w:val="00715650"/>
    <w:rsid w:val="00716A61"/>
    <w:rsid w:val="007219BB"/>
    <w:rsid w:val="00722CDC"/>
    <w:rsid w:val="00725023"/>
    <w:rsid w:val="00725E5F"/>
    <w:rsid w:val="00726B9F"/>
    <w:rsid w:val="007315D2"/>
    <w:rsid w:val="00732259"/>
    <w:rsid w:val="00734EB1"/>
    <w:rsid w:val="00734F98"/>
    <w:rsid w:val="00740EC4"/>
    <w:rsid w:val="00745ED0"/>
    <w:rsid w:val="0074791C"/>
    <w:rsid w:val="00752E13"/>
    <w:rsid w:val="00773B94"/>
    <w:rsid w:val="007746BC"/>
    <w:rsid w:val="00774958"/>
    <w:rsid w:val="00775239"/>
    <w:rsid w:val="0077533E"/>
    <w:rsid w:val="0077579D"/>
    <w:rsid w:val="00777464"/>
    <w:rsid w:val="00783E3A"/>
    <w:rsid w:val="007840F8"/>
    <w:rsid w:val="00786BC5"/>
    <w:rsid w:val="007879D5"/>
    <w:rsid w:val="0079067D"/>
    <w:rsid w:val="00793367"/>
    <w:rsid w:val="007954CA"/>
    <w:rsid w:val="007A07D5"/>
    <w:rsid w:val="007A3564"/>
    <w:rsid w:val="007A5FD8"/>
    <w:rsid w:val="007B2616"/>
    <w:rsid w:val="007B4CB7"/>
    <w:rsid w:val="007C329B"/>
    <w:rsid w:val="007C4297"/>
    <w:rsid w:val="007C74D1"/>
    <w:rsid w:val="007D4477"/>
    <w:rsid w:val="007D6D79"/>
    <w:rsid w:val="007E6E67"/>
    <w:rsid w:val="007E6F5F"/>
    <w:rsid w:val="007E7A4F"/>
    <w:rsid w:val="007F5738"/>
    <w:rsid w:val="007F7043"/>
    <w:rsid w:val="00803405"/>
    <w:rsid w:val="00806475"/>
    <w:rsid w:val="00811FD8"/>
    <w:rsid w:val="00812C14"/>
    <w:rsid w:val="00824537"/>
    <w:rsid w:val="00825E71"/>
    <w:rsid w:val="00832C19"/>
    <w:rsid w:val="008353E0"/>
    <w:rsid w:val="0084206F"/>
    <w:rsid w:val="00844028"/>
    <w:rsid w:val="00844AFB"/>
    <w:rsid w:val="00847314"/>
    <w:rsid w:val="00847D31"/>
    <w:rsid w:val="0085424E"/>
    <w:rsid w:val="00861E80"/>
    <w:rsid w:val="008623D2"/>
    <w:rsid w:val="0086675F"/>
    <w:rsid w:val="00866A66"/>
    <w:rsid w:val="00877911"/>
    <w:rsid w:val="0088039F"/>
    <w:rsid w:val="00880BB7"/>
    <w:rsid w:val="00886024"/>
    <w:rsid w:val="00896651"/>
    <w:rsid w:val="008A6D8D"/>
    <w:rsid w:val="008B186F"/>
    <w:rsid w:val="008B3C5C"/>
    <w:rsid w:val="008C06FE"/>
    <w:rsid w:val="008C23F3"/>
    <w:rsid w:val="008D0180"/>
    <w:rsid w:val="008D14C5"/>
    <w:rsid w:val="008D4B15"/>
    <w:rsid w:val="008E054C"/>
    <w:rsid w:val="008E4ED5"/>
    <w:rsid w:val="008E5663"/>
    <w:rsid w:val="008F07AD"/>
    <w:rsid w:val="008F407F"/>
    <w:rsid w:val="008F4D6E"/>
    <w:rsid w:val="00900EAE"/>
    <w:rsid w:val="00902BED"/>
    <w:rsid w:val="009049AE"/>
    <w:rsid w:val="00924837"/>
    <w:rsid w:val="0093105C"/>
    <w:rsid w:val="00931547"/>
    <w:rsid w:val="00931C4C"/>
    <w:rsid w:val="00941E9A"/>
    <w:rsid w:val="00942948"/>
    <w:rsid w:val="00944A5F"/>
    <w:rsid w:val="00951054"/>
    <w:rsid w:val="00952CE5"/>
    <w:rsid w:val="00953A88"/>
    <w:rsid w:val="00954271"/>
    <w:rsid w:val="00955551"/>
    <w:rsid w:val="00955789"/>
    <w:rsid w:val="00956B73"/>
    <w:rsid w:val="00956EFE"/>
    <w:rsid w:val="00973D6D"/>
    <w:rsid w:val="00981869"/>
    <w:rsid w:val="00982E03"/>
    <w:rsid w:val="00983477"/>
    <w:rsid w:val="009856C9"/>
    <w:rsid w:val="00990214"/>
    <w:rsid w:val="00996F82"/>
    <w:rsid w:val="009A2ED6"/>
    <w:rsid w:val="009B05BC"/>
    <w:rsid w:val="009B37BE"/>
    <w:rsid w:val="009B3F10"/>
    <w:rsid w:val="009C1548"/>
    <w:rsid w:val="009C3277"/>
    <w:rsid w:val="009D4C86"/>
    <w:rsid w:val="009E1F92"/>
    <w:rsid w:val="009E2DB5"/>
    <w:rsid w:val="009E3E93"/>
    <w:rsid w:val="009E50BA"/>
    <w:rsid w:val="009F4F66"/>
    <w:rsid w:val="009F4FFA"/>
    <w:rsid w:val="009F513C"/>
    <w:rsid w:val="009F66CB"/>
    <w:rsid w:val="00A003F5"/>
    <w:rsid w:val="00A07079"/>
    <w:rsid w:val="00A12E6A"/>
    <w:rsid w:val="00A141C4"/>
    <w:rsid w:val="00A14329"/>
    <w:rsid w:val="00A162FC"/>
    <w:rsid w:val="00A16B64"/>
    <w:rsid w:val="00A206C3"/>
    <w:rsid w:val="00A22D6E"/>
    <w:rsid w:val="00A33EE8"/>
    <w:rsid w:val="00A36AF3"/>
    <w:rsid w:val="00A42F3F"/>
    <w:rsid w:val="00A43E47"/>
    <w:rsid w:val="00A4584F"/>
    <w:rsid w:val="00A45F26"/>
    <w:rsid w:val="00A46E8F"/>
    <w:rsid w:val="00A47403"/>
    <w:rsid w:val="00A51AE9"/>
    <w:rsid w:val="00A6267C"/>
    <w:rsid w:val="00A67D9C"/>
    <w:rsid w:val="00A75DB2"/>
    <w:rsid w:val="00A7636B"/>
    <w:rsid w:val="00A764BB"/>
    <w:rsid w:val="00A842CD"/>
    <w:rsid w:val="00A8514C"/>
    <w:rsid w:val="00A919A7"/>
    <w:rsid w:val="00A95AA7"/>
    <w:rsid w:val="00AA0687"/>
    <w:rsid w:val="00AA0F20"/>
    <w:rsid w:val="00AA5281"/>
    <w:rsid w:val="00AA5C1E"/>
    <w:rsid w:val="00AB1E1A"/>
    <w:rsid w:val="00AB2306"/>
    <w:rsid w:val="00AB3AB9"/>
    <w:rsid w:val="00AB60EB"/>
    <w:rsid w:val="00AB7692"/>
    <w:rsid w:val="00AD525C"/>
    <w:rsid w:val="00AD7859"/>
    <w:rsid w:val="00AE14E0"/>
    <w:rsid w:val="00AE1B7B"/>
    <w:rsid w:val="00AE3054"/>
    <w:rsid w:val="00AE5824"/>
    <w:rsid w:val="00AE7A20"/>
    <w:rsid w:val="00B01FF7"/>
    <w:rsid w:val="00B02D30"/>
    <w:rsid w:val="00B14F7A"/>
    <w:rsid w:val="00B15385"/>
    <w:rsid w:val="00B15DB3"/>
    <w:rsid w:val="00B21936"/>
    <w:rsid w:val="00B23F0C"/>
    <w:rsid w:val="00B27EC6"/>
    <w:rsid w:val="00B33838"/>
    <w:rsid w:val="00B34738"/>
    <w:rsid w:val="00B35BD7"/>
    <w:rsid w:val="00B57BBE"/>
    <w:rsid w:val="00B6285B"/>
    <w:rsid w:val="00B730EF"/>
    <w:rsid w:val="00B74A09"/>
    <w:rsid w:val="00B77776"/>
    <w:rsid w:val="00B87F8F"/>
    <w:rsid w:val="00B94147"/>
    <w:rsid w:val="00BA4ED2"/>
    <w:rsid w:val="00BA6EF7"/>
    <w:rsid w:val="00BA7837"/>
    <w:rsid w:val="00BB6443"/>
    <w:rsid w:val="00BC3049"/>
    <w:rsid w:val="00BC429A"/>
    <w:rsid w:val="00BC6452"/>
    <w:rsid w:val="00BC7185"/>
    <w:rsid w:val="00BD1C88"/>
    <w:rsid w:val="00BD2171"/>
    <w:rsid w:val="00BD3114"/>
    <w:rsid w:val="00BD3CEC"/>
    <w:rsid w:val="00BE0061"/>
    <w:rsid w:val="00BF250C"/>
    <w:rsid w:val="00BF3E05"/>
    <w:rsid w:val="00C02162"/>
    <w:rsid w:val="00C0217D"/>
    <w:rsid w:val="00C0563F"/>
    <w:rsid w:val="00C06402"/>
    <w:rsid w:val="00C172DD"/>
    <w:rsid w:val="00C236A2"/>
    <w:rsid w:val="00C26D38"/>
    <w:rsid w:val="00C32048"/>
    <w:rsid w:val="00C34D2C"/>
    <w:rsid w:val="00C353BD"/>
    <w:rsid w:val="00C446AE"/>
    <w:rsid w:val="00C519DC"/>
    <w:rsid w:val="00C541D3"/>
    <w:rsid w:val="00C654D7"/>
    <w:rsid w:val="00C671E9"/>
    <w:rsid w:val="00C70297"/>
    <w:rsid w:val="00C73296"/>
    <w:rsid w:val="00C764AA"/>
    <w:rsid w:val="00C768D0"/>
    <w:rsid w:val="00C81CE0"/>
    <w:rsid w:val="00C92131"/>
    <w:rsid w:val="00C9316E"/>
    <w:rsid w:val="00CB5451"/>
    <w:rsid w:val="00CB61C4"/>
    <w:rsid w:val="00CB690E"/>
    <w:rsid w:val="00CB71EA"/>
    <w:rsid w:val="00CC5F8D"/>
    <w:rsid w:val="00CD0BAA"/>
    <w:rsid w:val="00CD2013"/>
    <w:rsid w:val="00CD6C61"/>
    <w:rsid w:val="00CD6EC8"/>
    <w:rsid w:val="00CE18C9"/>
    <w:rsid w:val="00CE5977"/>
    <w:rsid w:val="00CF287B"/>
    <w:rsid w:val="00CF2E2D"/>
    <w:rsid w:val="00CF3BD8"/>
    <w:rsid w:val="00CF5F54"/>
    <w:rsid w:val="00D04FAB"/>
    <w:rsid w:val="00D0634D"/>
    <w:rsid w:val="00D12CE9"/>
    <w:rsid w:val="00D1592F"/>
    <w:rsid w:val="00D16E30"/>
    <w:rsid w:val="00D20783"/>
    <w:rsid w:val="00D2097B"/>
    <w:rsid w:val="00D230AF"/>
    <w:rsid w:val="00D25F2C"/>
    <w:rsid w:val="00D26D5A"/>
    <w:rsid w:val="00D2748A"/>
    <w:rsid w:val="00D321C2"/>
    <w:rsid w:val="00D32F18"/>
    <w:rsid w:val="00D35CB3"/>
    <w:rsid w:val="00D4018F"/>
    <w:rsid w:val="00D4392D"/>
    <w:rsid w:val="00D4638A"/>
    <w:rsid w:val="00D468DF"/>
    <w:rsid w:val="00D62868"/>
    <w:rsid w:val="00D62BF0"/>
    <w:rsid w:val="00D71BFB"/>
    <w:rsid w:val="00D76991"/>
    <w:rsid w:val="00D803E6"/>
    <w:rsid w:val="00D809A7"/>
    <w:rsid w:val="00D82C2E"/>
    <w:rsid w:val="00D84474"/>
    <w:rsid w:val="00D951D7"/>
    <w:rsid w:val="00DA1343"/>
    <w:rsid w:val="00DA7427"/>
    <w:rsid w:val="00DB632C"/>
    <w:rsid w:val="00DC04BA"/>
    <w:rsid w:val="00DC4F1D"/>
    <w:rsid w:val="00DC59DE"/>
    <w:rsid w:val="00DD0012"/>
    <w:rsid w:val="00DD2012"/>
    <w:rsid w:val="00DD3DC5"/>
    <w:rsid w:val="00DD6CC9"/>
    <w:rsid w:val="00DD713A"/>
    <w:rsid w:val="00DE2383"/>
    <w:rsid w:val="00DF03E6"/>
    <w:rsid w:val="00DF3EDD"/>
    <w:rsid w:val="00E00C60"/>
    <w:rsid w:val="00E10C78"/>
    <w:rsid w:val="00E17092"/>
    <w:rsid w:val="00E23E73"/>
    <w:rsid w:val="00E27218"/>
    <w:rsid w:val="00E41B7C"/>
    <w:rsid w:val="00E41CDE"/>
    <w:rsid w:val="00E43789"/>
    <w:rsid w:val="00E4596A"/>
    <w:rsid w:val="00E51A3B"/>
    <w:rsid w:val="00E54E5C"/>
    <w:rsid w:val="00E56F2E"/>
    <w:rsid w:val="00E63AEF"/>
    <w:rsid w:val="00E71071"/>
    <w:rsid w:val="00E74AA3"/>
    <w:rsid w:val="00E81357"/>
    <w:rsid w:val="00E82A09"/>
    <w:rsid w:val="00E859F4"/>
    <w:rsid w:val="00E87D81"/>
    <w:rsid w:val="00E93C14"/>
    <w:rsid w:val="00E93CA9"/>
    <w:rsid w:val="00E95B07"/>
    <w:rsid w:val="00E97699"/>
    <w:rsid w:val="00EA089A"/>
    <w:rsid w:val="00EA1134"/>
    <w:rsid w:val="00EC599A"/>
    <w:rsid w:val="00ED2B39"/>
    <w:rsid w:val="00ED304E"/>
    <w:rsid w:val="00ED6CE1"/>
    <w:rsid w:val="00EE4912"/>
    <w:rsid w:val="00EE5656"/>
    <w:rsid w:val="00EE6667"/>
    <w:rsid w:val="00EE6CF9"/>
    <w:rsid w:val="00EF04CC"/>
    <w:rsid w:val="00EF3544"/>
    <w:rsid w:val="00EF7BA9"/>
    <w:rsid w:val="00F104EE"/>
    <w:rsid w:val="00F11BFF"/>
    <w:rsid w:val="00F122A3"/>
    <w:rsid w:val="00F200CA"/>
    <w:rsid w:val="00F223A6"/>
    <w:rsid w:val="00F25729"/>
    <w:rsid w:val="00F35A24"/>
    <w:rsid w:val="00F40E7C"/>
    <w:rsid w:val="00F45179"/>
    <w:rsid w:val="00F47DE3"/>
    <w:rsid w:val="00F51E25"/>
    <w:rsid w:val="00F61DC7"/>
    <w:rsid w:val="00F72FA5"/>
    <w:rsid w:val="00F73B5F"/>
    <w:rsid w:val="00F764AA"/>
    <w:rsid w:val="00F7781E"/>
    <w:rsid w:val="00F8076F"/>
    <w:rsid w:val="00F93F5C"/>
    <w:rsid w:val="00F94B63"/>
    <w:rsid w:val="00F95EF3"/>
    <w:rsid w:val="00F9686B"/>
    <w:rsid w:val="00FA27A9"/>
    <w:rsid w:val="00FA4FE3"/>
    <w:rsid w:val="00FB796B"/>
    <w:rsid w:val="00FD05FE"/>
    <w:rsid w:val="00FD2089"/>
    <w:rsid w:val="00FD515D"/>
    <w:rsid w:val="00FD5DB4"/>
    <w:rsid w:val="00FE096B"/>
    <w:rsid w:val="00FE2D42"/>
    <w:rsid w:val="00FE79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D50A6B"/>
  <w15:docId w15:val="{D66631FC-809A-4329-93E1-AAE85E9C6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4710E"/>
    <w:rPr>
      <w:lang w:val="uk-UA"/>
    </w:rPr>
  </w:style>
  <w:style w:type="paragraph" w:styleId="3">
    <w:name w:val="heading 3"/>
    <w:basedOn w:val="a"/>
    <w:link w:val="30"/>
    <w:uiPriority w:val="9"/>
    <w:qFormat/>
    <w:rsid w:val="001A5D96"/>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52E13"/>
    <w:rPr>
      <w:b/>
      <w:bCs/>
    </w:rPr>
  </w:style>
  <w:style w:type="character" w:styleId="a4">
    <w:name w:val="Hyperlink"/>
    <w:basedOn w:val="a0"/>
    <w:uiPriority w:val="99"/>
    <w:unhideWhenUsed/>
    <w:rsid w:val="00752E13"/>
    <w:rPr>
      <w:color w:val="0000FF"/>
      <w:u w:val="single"/>
    </w:rPr>
  </w:style>
  <w:style w:type="paragraph" w:styleId="a5">
    <w:name w:val="Normal (Web)"/>
    <w:basedOn w:val="a"/>
    <w:uiPriority w:val="99"/>
    <w:qFormat/>
    <w:rsid w:val="00752E13"/>
    <w:pPr>
      <w:spacing w:before="100" w:beforeAutospacing="1" w:after="100" w:afterAutospacing="1" w:line="240" w:lineRule="auto"/>
    </w:pPr>
    <w:rPr>
      <w:rFonts w:ascii="Times New Roman" w:eastAsia="Calibri" w:hAnsi="Times New Roman" w:cs="Times New Roman"/>
      <w:sz w:val="24"/>
      <w:szCs w:val="24"/>
      <w:lang w:val="ru-RU" w:eastAsia="ru-RU"/>
    </w:rPr>
  </w:style>
  <w:style w:type="table" w:styleId="a6">
    <w:name w:val="Table Grid"/>
    <w:basedOn w:val="a1"/>
    <w:uiPriority w:val="59"/>
    <w:rsid w:val="00752E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unhideWhenUsed/>
    <w:rsid w:val="00752E1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752E13"/>
    <w:rPr>
      <w:lang w:val="uk-UA"/>
    </w:rPr>
  </w:style>
  <w:style w:type="paragraph" w:customStyle="1" w:styleId="rvps2">
    <w:name w:val="rvps2"/>
    <w:basedOn w:val="a"/>
    <w:qFormat/>
    <w:rsid w:val="00B730EF"/>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9">
    <w:name w:val="Emphasis"/>
    <w:basedOn w:val="a0"/>
    <w:uiPriority w:val="20"/>
    <w:qFormat/>
    <w:rsid w:val="002F58E8"/>
    <w:rPr>
      <w:i/>
      <w:iCs/>
    </w:rPr>
  </w:style>
  <w:style w:type="paragraph" w:styleId="aa">
    <w:name w:val="List Paragraph"/>
    <w:basedOn w:val="a"/>
    <w:uiPriority w:val="34"/>
    <w:qFormat/>
    <w:rsid w:val="004623C5"/>
    <w:pPr>
      <w:ind w:left="720"/>
      <w:contextualSpacing/>
    </w:pPr>
  </w:style>
  <w:style w:type="character" w:customStyle="1" w:styleId="rvts46">
    <w:name w:val="rvts46"/>
    <w:basedOn w:val="a0"/>
    <w:rsid w:val="00CB61C4"/>
  </w:style>
  <w:style w:type="character" w:customStyle="1" w:styleId="rvts11">
    <w:name w:val="rvts11"/>
    <w:basedOn w:val="a0"/>
    <w:rsid w:val="00CB61C4"/>
  </w:style>
  <w:style w:type="character" w:customStyle="1" w:styleId="rvts37">
    <w:name w:val="rvts37"/>
    <w:basedOn w:val="a0"/>
    <w:rsid w:val="00C70297"/>
  </w:style>
  <w:style w:type="character" w:styleId="ab">
    <w:name w:val="FollowedHyperlink"/>
    <w:basedOn w:val="a0"/>
    <w:uiPriority w:val="99"/>
    <w:semiHidden/>
    <w:unhideWhenUsed/>
    <w:rsid w:val="00990214"/>
    <w:rPr>
      <w:color w:val="954F72" w:themeColor="followedHyperlink"/>
      <w:u w:val="single"/>
    </w:rPr>
  </w:style>
  <w:style w:type="paragraph" w:styleId="ac">
    <w:name w:val="Balloon Text"/>
    <w:basedOn w:val="a"/>
    <w:link w:val="ad"/>
    <w:uiPriority w:val="99"/>
    <w:semiHidden/>
    <w:unhideWhenUsed/>
    <w:rsid w:val="00D62868"/>
    <w:pPr>
      <w:spacing w:after="0" w:line="240" w:lineRule="auto"/>
    </w:pPr>
    <w:rPr>
      <w:rFonts w:ascii="Tahoma" w:hAnsi="Tahoma" w:cs="Tahoma"/>
      <w:sz w:val="16"/>
      <w:szCs w:val="16"/>
    </w:rPr>
  </w:style>
  <w:style w:type="character" w:customStyle="1" w:styleId="ad">
    <w:name w:val="Текст у виносці Знак"/>
    <w:basedOn w:val="a0"/>
    <w:link w:val="ac"/>
    <w:uiPriority w:val="99"/>
    <w:semiHidden/>
    <w:rsid w:val="00D62868"/>
    <w:rPr>
      <w:rFonts w:ascii="Tahoma" w:hAnsi="Tahoma" w:cs="Tahoma"/>
      <w:sz w:val="16"/>
      <w:szCs w:val="16"/>
      <w:lang w:val="uk-UA"/>
    </w:rPr>
  </w:style>
  <w:style w:type="character" w:customStyle="1" w:styleId="fontstyle01">
    <w:name w:val="fontstyle01"/>
    <w:basedOn w:val="a0"/>
    <w:rsid w:val="003A061E"/>
    <w:rPr>
      <w:rFonts w:ascii="TimesNewRomanPS-BoldMT" w:hAnsi="TimesNewRomanPS-BoldMT" w:hint="default"/>
      <w:b/>
      <w:bCs/>
      <w:i w:val="0"/>
      <w:iCs w:val="0"/>
      <w:color w:val="000000"/>
      <w:sz w:val="28"/>
      <w:szCs w:val="28"/>
    </w:rPr>
  </w:style>
  <w:style w:type="paragraph" w:customStyle="1" w:styleId="1">
    <w:name w:val="Обычный1"/>
    <w:rsid w:val="00BA6EF7"/>
    <w:pPr>
      <w:widowControl w:val="0"/>
      <w:spacing w:after="0" w:line="240" w:lineRule="auto"/>
    </w:pPr>
    <w:rPr>
      <w:rFonts w:ascii="Times New Roman" w:eastAsia="Times New Roman" w:hAnsi="Times New Roman" w:cs="Times New Roman"/>
      <w:color w:val="000000"/>
      <w:sz w:val="20"/>
      <w:szCs w:val="20"/>
      <w:lang w:val="uk-UA" w:eastAsia="uk-UA"/>
    </w:rPr>
  </w:style>
  <w:style w:type="character" w:customStyle="1" w:styleId="rvts23">
    <w:name w:val="rvts23"/>
    <w:basedOn w:val="a0"/>
    <w:rsid w:val="00532A6A"/>
  </w:style>
  <w:style w:type="paragraph" w:styleId="ae">
    <w:name w:val="header"/>
    <w:basedOn w:val="a"/>
    <w:link w:val="af"/>
    <w:uiPriority w:val="99"/>
    <w:unhideWhenUsed/>
    <w:rsid w:val="00973D6D"/>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973D6D"/>
    <w:rPr>
      <w:lang w:val="uk-UA"/>
    </w:rPr>
  </w:style>
  <w:style w:type="character" w:customStyle="1" w:styleId="30">
    <w:name w:val="Заголовок 3 Знак"/>
    <w:basedOn w:val="a0"/>
    <w:link w:val="3"/>
    <w:uiPriority w:val="9"/>
    <w:rsid w:val="001A5D96"/>
    <w:rPr>
      <w:rFonts w:ascii="Times New Roman" w:eastAsia="Times New Roman" w:hAnsi="Times New Roman" w:cs="Times New Roman"/>
      <w:b/>
      <w:bCs/>
      <w:sz w:val="27"/>
      <w:szCs w:val="27"/>
      <w:lang w:eastAsia="ru-RU"/>
    </w:rPr>
  </w:style>
  <w:style w:type="paragraph" w:customStyle="1" w:styleId="rvps12">
    <w:name w:val="rvps12"/>
    <w:basedOn w:val="a"/>
    <w:rsid w:val="0077746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77746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1">
    <w:name w:val="rvps11"/>
    <w:basedOn w:val="a"/>
    <w:rsid w:val="0077746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0">
    <w:name w:val="rvts40"/>
    <w:basedOn w:val="a0"/>
    <w:rsid w:val="00777464"/>
  </w:style>
  <w:style w:type="character" w:customStyle="1" w:styleId="rvts9">
    <w:name w:val="rvts9"/>
    <w:basedOn w:val="a0"/>
    <w:rsid w:val="00777464"/>
  </w:style>
  <w:style w:type="paragraph" w:styleId="af0">
    <w:name w:val="Body Text"/>
    <w:basedOn w:val="a"/>
    <w:link w:val="af1"/>
    <w:unhideWhenUsed/>
    <w:rsid w:val="007954CA"/>
    <w:pPr>
      <w:spacing w:after="0" w:line="240" w:lineRule="auto"/>
      <w:jc w:val="both"/>
    </w:pPr>
    <w:rPr>
      <w:rFonts w:ascii="Times New Roman" w:eastAsia="Times New Roman" w:hAnsi="Times New Roman" w:cs="Times New Roman"/>
      <w:sz w:val="28"/>
      <w:szCs w:val="20"/>
      <w:lang w:eastAsia="ru-RU"/>
    </w:rPr>
  </w:style>
  <w:style w:type="character" w:customStyle="1" w:styleId="af1">
    <w:name w:val="Основний текст Знак"/>
    <w:basedOn w:val="a0"/>
    <w:link w:val="af0"/>
    <w:rsid w:val="007954CA"/>
    <w:rPr>
      <w:rFonts w:ascii="Times New Roman" w:eastAsia="Times New Roman" w:hAnsi="Times New Roman" w:cs="Times New Roman"/>
      <w:sz w:val="28"/>
      <w:szCs w:val="20"/>
      <w:lang w:val="uk-UA" w:eastAsia="ru-RU"/>
    </w:rPr>
  </w:style>
  <w:style w:type="paragraph" w:customStyle="1" w:styleId="rvps7">
    <w:name w:val="rvps7"/>
    <w:basedOn w:val="a"/>
    <w:rsid w:val="00C519D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C519DC"/>
  </w:style>
  <w:style w:type="paragraph" w:styleId="af2">
    <w:name w:val="No Spacing"/>
    <w:uiPriority w:val="1"/>
    <w:qFormat/>
    <w:rsid w:val="006F07F7"/>
    <w:pPr>
      <w:spacing w:after="0" w:line="240" w:lineRule="auto"/>
    </w:pPr>
  </w:style>
  <w:style w:type="character" w:styleId="af3">
    <w:name w:val="annotation reference"/>
    <w:basedOn w:val="a0"/>
    <w:uiPriority w:val="99"/>
    <w:semiHidden/>
    <w:unhideWhenUsed/>
    <w:rsid w:val="004A39A9"/>
    <w:rPr>
      <w:sz w:val="16"/>
      <w:szCs w:val="16"/>
    </w:rPr>
  </w:style>
  <w:style w:type="paragraph" w:styleId="af4">
    <w:name w:val="annotation text"/>
    <w:basedOn w:val="a"/>
    <w:link w:val="af5"/>
    <w:uiPriority w:val="99"/>
    <w:semiHidden/>
    <w:unhideWhenUsed/>
    <w:rsid w:val="004A39A9"/>
    <w:pPr>
      <w:spacing w:line="240" w:lineRule="auto"/>
    </w:pPr>
    <w:rPr>
      <w:sz w:val="20"/>
      <w:szCs w:val="20"/>
    </w:rPr>
  </w:style>
  <w:style w:type="character" w:customStyle="1" w:styleId="af5">
    <w:name w:val="Текст примітки Знак"/>
    <w:basedOn w:val="a0"/>
    <w:link w:val="af4"/>
    <w:uiPriority w:val="99"/>
    <w:semiHidden/>
    <w:rsid w:val="004A39A9"/>
    <w:rPr>
      <w:sz w:val="20"/>
      <w:szCs w:val="20"/>
      <w:lang w:val="uk-UA"/>
    </w:rPr>
  </w:style>
  <w:style w:type="paragraph" w:styleId="af6">
    <w:name w:val="annotation subject"/>
    <w:basedOn w:val="af4"/>
    <w:next w:val="af4"/>
    <w:link w:val="af7"/>
    <w:uiPriority w:val="99"/>
    <w:semiHidden/>
    <w:unhideWhenUsed/>
    <w:rsid w:val="004A39A9"/>
    <w:rPr>
      <w:b/>
      <w:bCs/>
    </w:rPr>
  </w:style>
  <w:style w:type="character" w:customStyle="1" w:styleId="af7">
    <w:name w:val="Тема примітки Знак"/>
    <w:basedOn w:val="af5"/>
    <w:link w:val="af6"/>
    <w:uiPriority w:val="99"/>
    <w:semiHidden/>
    <w:rsid w:val="004A39A9"/>
    <w:rPr>
      <w:b/>
      <w:bCs/>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17357">
      <w:bodyDiv w:val="1"/>
      <w:marLeft w:val="0"/>
      <w:marRight w:val="0"/>
      <w:marTop w:val="0"/>
      <w:marBottom w:val="0"/>
      <w:divBdr>
        <w:top w:val="none" w:sz="0" w:space="0" w:color="auto"/>
        <w:left w:val="none" w:sz="0" w:space="0" w:color="auto"/>
        <w:bottom w:val="none" w:sz="0" w:space="0" w:color="auto"/>
        <w:right w:val="none" w:sz="0" w:space="0" w:color="auto"/>
      </w:divBdr>
    </w:div>
    <w:div w:id="19863970">
      <w:bodyDiv w:val="1"/>
      <w:marLeft w:val="0"/>
      <w:marRight w:val="0"/>
      <w:marTop w:val="0"/>
      <w:marBottom w:val="0"/>
      <w:divBdr>
        <w:top w:val="none" w:sz="0" w:space="0" w:color="auto"/>
        <w:left w:val="none" w:sz="0" w:space="0" w:color="auto"/>
        <w:bottom w:val="none" w:sz="0" w:space="0" w:color="auto"/>
        <w:right w:val="none" w:sz="0" w:space="0" w:color="auto"/>
      </w:divBdr>
    </w:div>
    <w:div w:id="49306023">
      <w:bodyDiv w:val="1"/>
      <w:marLeft w:val="0"/>
      <w:marRight w:val="0"/>
      <w:marTop w:val="0"/>
      <w:marBottom w:val="0"/>
      <w:divBdr>
        <w:top w:val="none" w:sz="0" w:space="0" w:color="auto"/>
        <w:left w:val="none" w:sz="0" w:space="0" w:color="auto"/>
        <w:bottom w:val="none" w:sz="0" w:space="0" w:color="auto"/>
        <w:right w:val="none" w:sz="0" w:space="0" w:color="auto"/>
      </w:divBdr>
    </w:div>
    <w:div w:id="49308749">
      <w:bodyDiv w:val="1"/>
      <w:marLeft w:val="0"/>
      <w:marRight w:val="0"/>
      <w:marTop w:val="0"/>
      <w:marBottom w:val="0"/>
      <w:divBdr>
        <w:top w:val="none" w:sz="0" w:space="0" w:color="auto"/>
        <w:left w:val="none" w:sz="0" w:space="0" w:color="auto"/>
        <w:bottom w:val="none" w:sz="0" w:space="0" w:color="auto"/>
        <w:right w:val="none" w:sz="0" w:space="0" w:color="auto"/>
      </w:divBdr>
    </w:div>
    <w:div w:id="80223467">
      <w:bodyDiv w:val="1"/>
      <w:marLeft w:val="0"/>
      <w:marRight w:val="0"/>
      <w:marTop w:val="0"/>
      <w:marBottom w:val="0"/>
      <w:divBdr>
        <w:top w:val="none" w:sz="0" w:space="0" w:color="auto"/>
        <w:left w:val="none" w:sz="0" w:space="0" w:color="auto"/>
        <w:bottom w:val="none" w:sz="0" w:space="0" w:color="auto"/>
        <w:right w:val="none" w:sz="0" w:space="0" w:color="auto"/>
      </w:divBdr>
    </w:div>
    <w:div w:id="182019564">
      <w:bodyDiv w:val="1"/>
      <w:marLeft w:val="0"/>
      <w:marRight w:val="0"/>
      <w:marTop w:val="0"/>
      <w:marBottom w:val="0"/>
      <w:divBdr>
        <w:top w:val="none" w:sz="0" w:space="0" w:color="auto"/>
        <w:left w:val="none" w:sz="0" w:space="0" w:color="auto"/>
        <w:bottom w:val="none" w:sz="0" w:space="0" w:color="auto"/>
        <w:right w:val="none" w:sz="0" w:space="0" w:color="auto"/>
      </w:divBdr>
    </w:div>
    <w:div w:id="347409003">
      <w:bodyDiv w:val="1"/>
      <w:marLeft w:val="0"/>
      <w:marRight w:val="0"/>
      <w:marTop w:val="0"/>
      <w:marBottom w:val="0"/>
      <w:divBdr>
        <w:top w:val="none" w:sz="0" w:space="0" w:color="auto"/>
        <w:left w:val="none" w:sz="0" w:space="0" w:color="auto"/>
        <w:bottom w:val="none" w:sz="0" w:space="0" w:color="auto"/>
        <w:right w:val="none" w:sz="0" w:space="0" w:color="auto"/>
      </w:divBdr>
    </w:div>
    <w:div w:id="427192317">
      <w:bodyDiv w:val="1"/>
      <w:marLeft w:val="0"/>
      <w:marRight w:val="0"/>
      <w:marTop w:val="0"/>
      <w:marBottom w:val="0"/>
      <w:divBdr>
        <w:top w:val="none" w:sz="0" w:space="0" w:color="auto"/>
        <w:left w:val="none" w:sz="0" w:space="0" w:color="auto"/>
        <w:bottom w:val="none" w:sz="0" w:space="0" w:color="auto"/>
        <w:right w:val="none" w:sz="0" w:space="0" w:color="auto"/>
      </w:divBdr>
    </w:div>
    <w:div w:id="435754516">
      <w:bodyDiv w:val="1"/>
      <w:marLeft w:val="0"/>
      <w:marRight w:val="0"/>
      <w:marTop w:val="0"/>
      <w:marBottom w:val="0"/>
      <w:divBdr>
        <w:top w:val="none" w:sz="0" w:space="0" w:color="auto"/>
        <w:left w:val="none" w:sz="0" w:space="0" w:color="auto"/>
        <w:bottom w:val="none" w:sz="0" w:space="0" w:color="auto"/>
        <w:right w:val="none" w:sz="0" w:space="0" w:color="auto"/>
      </w:divBdr>
    </w:div>
    <w:div w:id="489830033">
      <w:bodyDiv w:val="1"/>
      <w:marLeft w:val="0"/>
      <w:marRight w:val="0"/>
      <w:marTop w:val="0"/>
      <w:marBottom w:val="0"/>
      <w:divBdr>
        <w:top w:val="none" w:sz="0" w:space="0" w:color="auto"/>
        <w:left w:val="none" w:sz="0" w:space="0" w:color="auto"/>
        <w:bottom w:val="none" w:sz="0" w:space="0" w:color="auto"/>
        <w:right w:val="none" w:sz="0" w:space="0" w:color="auto"/>
      </w:divBdr>
    </w:div>
    <w:div w:id="534198969">
      <w:bodyDiv w:val="1"/>
      <w:marLeft w:val="0"/>
      <w:marRight w:val="0"/>
      <w:marTop w:val="0"/>
      <w:marBottom w:val="0"/>
      <w:divBdr>
        <w:top w:val="none" w:sz="0" w:space="0" w:color="auto"/>
        <w:left w:val="none" w:sz="0" w:space="0" w:color="auto"/>
        <w:bottom w:val="none" w:sz="0" w:space="0" w:color="auto"/>
        <w:right w:val="none" w:sz="0" w:space="0" w:color="auto"/>
      </w:divBdr>
    </w:div>
    <w:div w:id="565723455">
      <w:bodyDiv w:val="1"/>
      <w:marLeft w:val="0"/>
      <w:marRight w:val="0"/>
      <w:marTop w:val="0"/>
      <w:marBottom w:val="0"/>
      <w:divBdr>
        <w:top w:val="none" w:sz="0" w:space="0" w:color="auto"/>
        <w:left w:val="none" w:sz="0" w:space="0" w:color="auto"/>
        <w:bottom w:val="none" w:sz="0" w:space="0" w:color="auto"/>
        <w:right w:val="none" w:sz="0" w:space="0" w:color="auto"/>
      </w:divBdr>
    </w:div>
    <w:div w:id="682055933">
      <w:bodyDiv w:val="1"/>
      <w:marLeft w:val="0"/>
      <w:marRight w:val="0"/>
      <w:marTop w:val="0"/>
      <w:marBottom w:val="0"/>
      <w:divBdr>
        <w:top w:val="none" w:sz="0" w:space="0" w:color="auto"/>
        <w:left w:val="none" w:sz="0" w:space="0" w:color="auto"/>
        <w:bottom w:val="none" w:sz="0" w:space="0" w:color="auto"/>
        <w:right w:val="none" w:sz="0" w:space="0" w:color="auto"/>
      </w:divBdr>
    </w:div>
    <w:div w:id="728187065">
      <w:bodyDiv w:val="1"/>
      <w:marLeft w:val="0"/>
      <w:marRight w:val="0"/>
      <w:marTop w:val="0"/>
      <w:marBottom w:val="0"/>
      <w:divBdr>
        <w:top w:val="none" w:sz="0" w:space="0" w:color="auto"/>
        <w:left w:val="none" w:sz="0" w:space="0" w:color="auto"/>
        <w:bottom w:val="none" w:sz="0" w:space="0" w:color="auto"/>
        <w:right w:val="none" w:sz="0" w:space="0" w:color="auto"/>
      </w:divBdr>
    </w:div>
    <w:div w:id="761755018">
      <w:bodyDiv w:val="1"/>
      <w:marLeft w:val="0"/>
      <w:marRight w:val="0"/>
      <w:marTop w:val="0"/>
      <w:marBottom w:val="0"/>
      <w:divBdr>
        <w:top w:val="none" w:sz="0" w:space="0" w:color="auto"/>
        <w:left w:val="none" w:sz="0" w:space="0" w:color="auto"/>
        <w:bottom w:val="none" w:sz="0" w:space="0" w:color="auto"/>
        <w:right w:val="none" w:sz="0" w:space="0" w:color="auto"/>
      </w:divBdr>
    </w:div>
    <w:div w:id="818038875">
      <w:bodyDiv w:val="1"/>
      <w:marLeft w:val="0"/>
      <w:marRight w:val="0"/>
      <w:marTop w:val="0"/>
      <w:marBottom w:val="0"/>
      <w:divBdr>
        <w:top w:val="none" w:sz="0" w:space="0" w:color="auto"/>
        <w:left w:val="none" w:sz="0" w:space="0" w:color="auto"/>
        <w:bottom w:val="none" w:sz="0" w:space="0" w:color="auto"/>
        <w:right w:val="none" w:sz="0" w:space="0" w:color="auto"/>
      </w:divBdr>
    </w:div>
    <w:div w:id="926811615">
      <w:bodyDiv w:val="1"/>
      <w:marLeft w:val="0"/>
      <w:marRight w:val="0"/>
      <w:marTop w:val="0"/>
      <w:marBottom w:val="0"/>
      <w:divBdr>
        <w:top w:val="none" w:sz="0" w:space="0" w:color="auto"/>
        <w:left w:val="none" w:sz="0" w:space="0" w:color="auto"/>
        <w:bottom w:val="none" w:sz="0" w:space="0" w:color="auto"/>
        <w:right w:val="none" w:sz="0" w:space="0" w:color="auto"/>
      </w:divBdr>
    </w:div>
    <w:div w:id="954361348">
      <w:bodyDiv w:val="1"/>
      <w:marLeft w:val="0"/>
      <w:marRight w:val="0"/>
      <w:marTop w:val="0"/>
      <w:marBottom w:val="0"/>
      <w:divBdr>
        <w:top w:val="none" w:sz="0" w:space="0" w:color="auto"/>
        <w:left w:val="none" w:sz="0" w:space="0" w:color="auto"/>
        <w:bottom w:val="none" w:sz="0" w:space="0" w:color="auto"/>
        <w:right w:val="none" w:sz="0" w:space="0" w:color="auto"/>
      </w:divBdr>
    </w:div>
    <w:div w:id="993722970">
      <w:bodyDiv w:val="1"/>
      <w:marLeft w:val="0"/>
      <w:marRight w:val="0"/>
      <w:marTop w:val="0"/>
      <w:marBottom w:val="0"/>
      <w:divBdr>
        <w:top w:val="none" w:sz="0" w:space="0" w:color="auto"/>
        <w:left w:val="none" w:sz="0" w:space="0" w:color="auto"/>
        <w:bottom w:val="none" w:sz="0" w:space="0" w:color="auto"/>
        <w:right w:val="none" w:sz="0" w:space="0" w:color="auto"/>
      </w:divBdr>
    </w:div>
    <w:div w:id="1038312336">
      <w:bodyDiv w:val="1"/>
      <w:marLeft w:val="0"/>
      <w:marRight w:val="0"/>
      <w:marTop w:val="0"/>
      <w:marBottom w:val="0"/>
      <w:divBdr>
        <w:top w:val="none" w:sz="0" w:space="0" w:color="auto"/>
        <w:left w:val="none" w:sz="0" w:space="0" w:color="auto"/>
        <w:bottom w:val="none" w:sz="0" w:space="0" w:color="auto"/>
        <w:right w:val="none" w:sz="0" w:space="0" w:color="auto"/>
      </w:divBdr>
    </w:div>
    <w:div w:id="1152984618">
      <w:bodyDiv w:val="1"/>
      <w:marLeft w:val="0"/>
      <w:marRight w:val="0"/>
      <w:marTop w:val="0"/>
      <w:marBottom w:val="0"/>
      <w:divBdr>
        <w:top w:val="none" w:sz="0" w:space="0" w:color="auto"/>
        <w:left w:val="none" w:sz="0" w:space="0" w:color="auto"/>
        <w:bottom w:val="none" w:sz="0" w:space="0" w:color="auto"/>
        <w:right w:val="none" w:sz="0" w:space="0" w:color="auto"/>
      </w:divBdr>
    </w:div>
    <w:div w:id="1158619716">
      <w:bodyDiv w:val="1"/>
      <w:marLeft w:val="0"/>
      <w:marRight w:val="0"/>
      <w:marTop w:val="0"/>
      <w:marBottom w:val="0"/>
      <w:divBdr>
        <w:top w:val="none" w:sz="0" w:space="0" w:color="auto"/>
        <w:left w:val="none" w:sz="0" w:space="0" w:color="auto"/>
        <w:bottom w:val="none" w:sz="0" w:space="0" w:color="auto"/>
        <w:right w:val="none" w:sz="0" w:space="0" w:color="auto"/>
      </w:divBdr>
    </w:div>
    <w:div w:id="1191140464">
      <w:bodyDiv w:val="1"/>
      <w:marLeft w:val="0"/>
      <w:marRight w:val="0"/>
      <w:marTop w:val="0"/>
      <w:marBottom w:val="0"/>
      <w:divBdr>
        <w:top w:val="none" w:sz="0" w:space="0" w:color="auto"/>
        <w:left w:val="none" w:sz="0" w:space="0" w:color="auto"/>
        <w:bottom w:val="none" w:sz="0" w:space="0" w:color="auto"/>
        <w:right w:val="none" w:sz="0" w:space="0" w:color="auto"/>
      </w:divBdr>
    </w:div>
    <w:div w:id="1213999933">
      <w:bodyDiv w:val="1"/>
      <w:marLeft w:val="0"/>
      <w:marRight w:val="0"/>
      <w:marTop w:val="0"/>
      <w:marBottom w:val="0"/>
      <w:divBdr>
        <w:top w:val="none" w:sz="0" w:space="0" w:color="auto"/>
        <w:left w:val="none" w:sz="0" w:space="0" w:color="auto"/>
        <w:bottom w:val="none" w:sz="0" w:space="0" w:color="auto"/>
        <w:right w:val="none" w:sz="0" w:space="0" w:color="auto"/>
      </w:divBdr>
    </w:div>
    <w:div w:id="1349258470">
      <w:bodyDiv w:val="1"/>
      <w:marLeft w:val="0"/>
      <w:marRight w:val="0"/>
      <w:marTop w:val="0"/>
      <w:marBottom w:val="0"/>
      <w:divBdr>
        <w:top w:val="none" w:sz="0" w:space="0" w:color="auto"/>
        <w:left w:val="none" w:sz="0" w:space="0" w:color="auto"/>
        <w:bottom w:val="none" w:sz="0" w:space="0" w:color="auto"/>
        <w:right w:val="none" w:sz="0" w:space="0" w:color="auto"/>
      </w:divBdr>
    </w:div>
    <w:div w:id="1459953903">
      <w:bodyDiv w:val="1"/>
      <w:marLeft w:val="0"/>
      <w:marRight w:val="0"/>
      <w:marTop w:val="0"/>
      <w:marBottom w:val="0"/>
      <w:divBdr>
        <w:top w:val="none" w:sz="0" w:space="0" w:color="auto"/>
        <w:left w:val="none" w:sz="0" w:space="0" w:color="auto"/>
        <w:bottom w:val="none" w:sz="0" w:space="0" w:color="auto"/>
        <w:right w:val="none" w:sz="0" w:space="0" w:color="auto"/>
      </w:divBdr>
    </w:div>
    <w:div w:id="1540781129">
      <w:bodyDiv w:val="1"/>
      <w:marLeft w:val="0"/>
      <w:marRight w:val="0"/>
      <w:marTop w:val="0"/>
      <w:marBottom w:val="0"/>
      <w:divBdr>
        <w:top w:val="none" w:sz="0" w:space="0" w:color="auto"/>
        <w:left w:val="none" w:sz="0" w:space="0" w:color="auto"/>
        <w:bottom w:val="none" w:sz="0" w:space="0" w:color="auto"/>
        <w:right w:val="none" w:sz="0" w:space="0" w:color="auto"/>
      </w:divBdr>
    </w:div>
    <w:div w:id="1630624268">
      <w:bodyDiv w:val="1"/>
      <w:marLeft w:val="0"/>
      <w:marRight w:val="0"/>
      <w:marTop w:val="0"/>
      <w:marBottom w:val="0"/>
      <w:divBdr>
        <w:top w:val="none" w:sz="0" w:space="0" w:color="auto"/>
        <w:left w:val="none" w:sz="0" w:space="0" w:color="auto"/>
        <w:bottom w:val="none" w:sz="0" w:space="0" w:color="auto"/>
        <w:right w:val="none" w:sz="0" w:space="0" w:color="auto"/>
      </w:divBdr>
    </w:div>
    <w:div w:id="1702779289">
      <w:bodyDiv w:val="1"/>
      <w:marLeft w:val="0"/>
      <w:marRight w:val="0"/>
      <w:marTop w:val="0"/>
      <w:marBottom w:val="0"/>
      <w:divBdr>
        <w:top w:val="none" w:sz="0" w:space="0" w:color="auto"/>
        <w:left w:val="none" w:sz="0" w:space="0" w:color="auto"/>
        <w:bottom w:val="none" w:sz="0" w:space="0" w:color="auto"/>
        <w:right w:val="none" w:sz="0" w:space="0" w:color="auto"/>
      </w:divBdr>
    </w:div>
    <w:div w:id="1717318663">
      <w:bodyDiv w:val="1"/>
      <w:marLeft w:val="0"/>
      <w:marRight w:val="0"/>
      <w:marTop w:val="0"/>
      <w:marBottom w:val="0"/>
      <w:divBdr>
        <w:top w:val="none" w:sz="0" w:space="0" w:color="auto"/>
        <w:left w:val="none" w:sz="0" w:space="0" w:color="auto"/>
        <w:bottom w:val="none" w:sz="0" w:space="0" w:color="auto"/>
        <w:right w:val="none" w:sz="0" w:space="0" w:color="auto"/>
      </w:divBdr>
    </w:div>
    <w:div w:id="1731689648">
      <w:bodyDiv w:val="1"/>
      <w:marLeft w:val="0"/>
      <w:marRight w:val="0"/>
      <w:marTop w:val="0"/>
      <w:marBottom w:val="0"/>
      <w:divBdr>
        <w:top w:val="none" w:sz="0" w:space="0" w:color="auto"/>
        <w:left w:val="none" w:sz="0" w:space="0" w:color="auto"/>
        <w:bottom w:val="none" w:sz="0" w:space="0" w:color="auto"/>
        <w:right w:val="none" w:sz="0" w:space="0" w:color="auto"/>
      </w:divBdr>
    </w:div>
    <w:div w:id="1744837298">
      <w:bodyDiv w:val="1"/>
      <w:marLeft w:val="0"/>
      <w:marRight w:val="0"/>
      <w:marTop w:val="0"/>
      <w:marBottom w:val="0"/>
      <w:divBdr>
        <w:top w:val="none" w:sz="0" w:space="0" w:color="auto"/>
        <w:left w:val="none" w:sz="0" w:space="0" w:color="auto"/>
        <w:bottom w:val="none" w:sz="0" w:space="0" w:color="auto"/>
        <w:right w:val="none" w:sz="0" w:space="0" w:color="auto"/>
      </w:divBdr>
    </w:div>
    <w:div w:id="1826895791">
      <w:bodyDiv w:val="1"/>
      <w:marLeft w:val="0"/>
      <w:marRight w:val="0"/>
      <w:marTop w:val="0"/>
      <w:marBottom w:val="0"/>
      <w:divBdr>
        <w:top w:val="none" w:sz="0" w:space="0" w:color="auto"/>
        <w:left w:val="none" w:sz="0" w:space="0" w:color="auto"/>
        <w:bottom w:val="none" w:sz="0" w:space="0" w:color="auto"/>
        <w:right w:val="none" w:sz="0" w:space="0" w:color="auto"/>
      </w:divBdr>
    </w:div>
    <w:div w:id="1878734083">
      <w:bodyDiv w:val="1"/>
      <w:marLeft w:val="0"/>
      <w:marRight w:val="0"/>
      <w:marTop w:val="0"/>
      <w:marBottom w:val="0"/>
      <w:divBdr>
        <w:top w:val="none" w:sz="0" w:space="0" w:color="auto"/>
        <w:left w:val="none" w:sz="0" w:space="0" w:color="auto"/>
        <w:bottom w:val="none" w:sz="0" w:space="0" w:color="auto"/>
        <w:right w:val="none" w:sz="0" w:space="0" w:color="auto"/>
      </w:divBdr>
    </w:div>
    <w:div w:id="1891185992">
      <w:bodyDiv w:val="1"/>
      <w:marLeft w:val="0"/>
      <w:marRight w:val="0"/>
      <w:marTop w:val="0"/>
      <w:marBottom w:val="0"/>
      <w:divBdr>
        <w:top w:val="none" w:sz="0" w:space="0" w:color="auto"/>
        <w:left w:val="none" w:sz="0" w:space="0" w:color="auto"/>
        <w:bottom w:val="none" w:sz="0" w:space="0" w:color="auto"/>
        <w:right w:val="none" w:sz="0" w:space="0" w:color="auto"/>
      </w:divBdr>
    </w:div>
    <w:div w:id="1909143040">
      <w:bodyDiv w:val="1"/>
      <w:marLeft w:val="0"/>
      <w:marRight w:val="0"/>
      <w:marTop w:val="0"/>
      <w:marBottom w:val="0"/>
      <w:divBdr>
        <w:top w:val="none" w:sz="0" w:space="0" w:color="auto"/>
        <w:left w:val="none" w:sz="0" w:space="0" w:color="auto"/>
        <w:bottom w:val="none" w:sz="0" w:space="0" w:color="auto"/>
        <w:right w:val="none" w:sz="0" w:space="0" w:color="auto"/>
      </w:divBdr>
    </w:div>
    <w:div w:id="1919244287">
      <w:bodyDiv w:val="1"/>
      <w:marLeft w:val="0"/>
      <w:marRight w:val="0"/>
      <w:marTop w:val="0"/>
      <w:marBottom w:val="0"/>
      <w:divBdr>
        <w:top w:val="none" w:sz="0" w:space="0" w:color="auto"/>
        <w:left w:val="none" w:sz="0" w:space="0" w:color="auto"/>
        <w:bottom w:val="none" w:sz="0" w:space="0" w:color="auto"/>
        <w:right w:val="none" w:sz="0" w:space="0" w:color="auto"/>
      </w:divBdr>
    </w:div>
    <w:div w:id="2002394133">
      <w:bodyDiv w:val="1"/>
      <w:marLeft w:val="0"/>
      <w:marRight w:val="0"/>
      <w:marTop w:val="0"/>
      <w:marBottom w:val="0"/>
      <w:divBdr>
        <w:top w:val="none" w:sz="0" w:space="0" w:color="auto"/>
        <w:left w:val="none" w:sz="0" w:space="0" w:color="auto"/>
        <w:bottom w:val="none" w:sz="0" w:space="0" w:color="auto"/>
        <w:right w:val="none" w:sz="0" w:space="0" w:color="auto"/>
      </w:divBdr>
    </w:div>
    <w:div w:id="2004309222">
      <w:bodyDiv w:val="1"/>
      <w:marLeft w:val="0"/>
      <w:marRight w:val="0"/>
      <w:marTop w:val="0"/>
      <w:marBottom w:val="0"/>
      <w:divBdr>
        <w:top w:val="none" w:sz="0" w:space="0" w:color="auto"/>
        <w:left w:val="none" w:sz="0" w:space="0" w:color="auto"/>
        <w:bottom w:val="none" w:sz="0" w:space="0" w:color="auto"/>
        <w:right w:val="none" w:sz="0" w:space="0" w:color="auto"/>
      </w:divBdr>
    </w:div>
    <w:div w:id="2054651442">
      <w:bodyDiv w:val="1"/>
      <w:marLeft w:val="0"/>
      <w:marRight w:val="0"/>
      <w:marTop w:val="0"/>
      <w:marBottom w:val="0"/>
      <w:divBdr>
        <w:top w:val="none" w:sz="0" w:space="0" w:color="auto"/>
        <w:left w:val="none" w:sz="0" w:space="0" w:color="auto"/>
        <w:bottom w:val="none" w:sz="0" w:space="0" w:color="auto"/>
        <w:right w:val="none" w:sz="0" w:space="0" w:color="auto"/>
      </w:divBdr>
    </w:div>
    <w:div w:id="2061513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fontTable" Target="fontTable.xml"/><Relationship Id="rId21" Type="http://schemas.openxmlformats.org/officeDocument/2006/relationships/oleObject" Target="embeddings/oleObject7.bin"/><Relationship Id="rId34" Type="http://schemas.openxmlformats.org/officeDocument/2006/relationships/image" Target="media/image14.wmf"/><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8" Type="http://schemas.openxmlformats.org/officeDocument/2006/relationships/image" Target="media/image1.wmf"/><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9D1F-A12D-4A2F-8815-194C3027C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35</Pages>
  <Words>50408</Words>
  <Characters>28733</Characters>
  <Application>Microsoft Office Word</Application>
  <DocSecurity>0</DocSecurity>
  <Lines>239</Lines>
  <Paragraphs>157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78984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В Кравченко</cp:lastModifiedBy>
  <cp:revision>8</cp:revision>
  <cp:lastPrinted>2023-08-29T06:12:00Z</cp:lastPrinted>
  <dcterms:created xsi:type="dcterms:W3CDTF">2024-01-29T08:10:00Z</dcterms:created>
  <dcterms:modified xsi:type="dcterms:W3CDTF">2024-01-29T09:24:00Z</dcterms:modified>
</cp:coreProperties>
</file>