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2725" w:rsidRPr="00752725" w:rsidRDefault="00E056B2" w:rsidP="00752725">
      <w:pPr>
        <w:shd w:val="clear" w:color="auto" w:fill="FFFFFF"/>
        <w:spacing w:after="0" w:line="240" w:lineRule="auto"/>
        <w:ind w:left="708" w:firstLine="708"/>
        <w:outlineLvl w:val="2"/>
        <w:rPr>
          <w:rFonts w:ascii="IBM Plex Serif" w:eastAsia="Times New Roman" w:hAnsi="IBM Plex Serif" w:cs="Times New Roman"/>
          <w:b/>
          <w:bCs/>
          <w:sz w:val="28"/>
          <w:szCs w:val="28"/>
          <w:lang w:val="uk-UA" w:eastAsia="ru-RU"/>
        </w:rPr>
      </w:pPr>
      <w:r w:rsidRPr="00E056B2">
        <w:rPr>
          <w:rFonts w:ascii="IBM Plex Serif" w:eastAsia="Times New Roman" w:hAnsi="IBM Plex Serif" w:cs="Times New Roman"/>
          <w:b/>
          <w:bCs/>
          <w:sz w:val="28"/>
          <w:szCs w:val="28"/>
          <w:lang w:val="uk-UA" w:eastAsia="ru-RU"/>
        </w:rPr>
        <w:t xml:space="preserve">Зауваження та пропозиції до проекту рішення НКРЕКП, що має ознаки регуляторного </w:t>
      </w:r>
      <w:proofErr w:type="spellStart"/>
      <w:r w:rsidRPr="00E056B2">
        <w:rPr>
          <w:rFonts w:ascii="IBM Plex Serif" w:eastAsia="Times New Roman" w:hAnsi="IBM Plex Serif" w:cs="Times New Roman"/>
          <w:b/>
          <w:bCs/>
          <w:sz w:val="28"/>
          <w:szCs w:val="28"/>
          <w:lang w:val="uk-UA" w:eastAsia="ru-RU"/>
        </w:rPr>
        <w:t>акта</w:t>
      </w:r>
      <w:proofErr w:type="spellEnd"/>
      <w:r w:rsidR="00752725" w:rsidRPr="00752725">
        <w:rPr>
          <w:rFonts w:ascii="IBM Plex Serif" w:eastAsia="Times New Roman" w:hAnsi="IBM Plex Serif" w:cs="Times New Roman"/>
          <w:b/>
          <w:bCs/>
          <w:sz w:val="28"/>
          <w:szCs w:val="28"/>
          <w:lang w:val="uk-UA" w:eastAsia="ru-RU"/>
        </w:rPr>
        <w:t xml:space="preserve"> – </w:t>
      </w:r>
    </w:p>
    <w:p w:rsidR="00752725" w:rsidRPr="00752725" w:rsidRDefault="00752725" w:rsidP="00752725">
      <w:pPr>
        <w:shd w:val="clear" w:color="auto" w:fill="FFFFFF"/>
        <w:spacing w:after="0" w:line="240" w:lineRule="auto"/>
        <w:ind w:left="708" w:firstLine="708"/>
        <w:outlineLvl w:val="2"/>
        <w:rPr>
          <w:rFonts w:ascii="Times New Roman" w:hAnsi="Times New Roman" w:cs="Times New Roman"/>
          <w:b/>
          <w:sz w:val="28"/>
          <w:szCs w:val="28"/>
          <w:shd w:val="clear" w:color="auto" w:fill="FFFFFF"/>
          <w:lang w:val="uk-UA"/>
        </w:rPr>
      </w:pPr>
      <w:r w:rsidRPr="00752725">
        <w:rPr>
          <w:rFonts w:ascii="Times New Roman" w:hAnsi="Times New Roman" w:cs="Times New Roman"/>
          <w:b/>
          <w:sz w:val="28"/>
          <w:szCs w:val="28"/>
          <w:shd w:val="clear" w:color="auto" w:fill="FFFFFF"/>
          <w:lang w:val="uk-UA"/>
        </w:rPr>
        <w:t>Постанови  НКРЕКП «Про внесення змін до Ліцензійних умов з виробництва електричної енергії»</w:t>
      </w:r>
    </w:p>
    <w:p w:rsidR="00E056B2" w:rsidRDefault="00E056B2" w:rsidP="00E056B2">
      <w:pPr>
        <w:shd w:val="clear" w:color="auto" w:fill="FFFFFF"/>
        <w:spacing w:after="0" w:line="240" w:lineRule="auto"/>
        <w:ind w:left="708" w:firstLine="708"/>
        <w:outlineLvl w:val="2"/>
        <w:rPr>
          <w:rFonts w:eastAsia="Times New Roman" w:cs="Times New Roman"/>
          <w:b/>
          <w:bCs/>
          <w:color w:val="293A55"/>
          <w:sz w:val="26"/>
          <w:szCs w:val="26"/>
          <w:lang w:eastAsia="ru-RU"/>
        </w:rPr>
      </w:pPr>
    </w:p>
    <w:tbl>
      <w:tblPr>
        <w:tblStyle w:val="a3"/>
        <w:tblW w:w="0" w:type="auto"/>
        <w:tblLook w:val="04A0" w:firstRow="1" w:lastRow="0" w:firstColumn="1" w:lastColumn="0" w:noHBand="0" w:noVBand="1"/>
      </w:tblPr>
      <w:tblGrid>
        <w:gridCol w:w="5042"/>
        <w:gridCol w:w="5043"/>
        <w:gridCol w:w="5043"/>
      </w:tblGrid>
      <w:tr w:rsidR="004512AF" w:rsidRPr="00220C4E" w:rsidTr="004512AF">
        <w:tc>
          <w:tcPr>
            <w:tcW w:w="5042" w:type="dxa"/>
          </w:tcPr>
          <w:p w:rsidR="00E056B2" w:rsidRPr="004512AF" w:rsidRDefault="00E056B2" w:rsidP="00752725">
            <w:pPr>
              <w:jc w:val="center"/>
              <w:outlineLvl w:val="2"/>
              <w:rPr>
                <w:rFonts w:ascii="Times New Roman" w:eastAsia="Times New Roman" w:hAnsi="Times New Roman" w:cs="Times New Roman"/>
                <w:b/>
                <w:bCs/>
                <w:sz w:val="24"/>
                <w:szCs w:val="24"/>
                <w:lang w:val="uk-UA" w:eastAsia="ru-RU"/>
              </w:rPr>
            </w:pPr>
            <w:r w:rsidRPr="004512AF">
              <w:rPr>
                <w:rFonts w:ascii="Times New Roman" w:hAnsi="Times New Roman" w:cs="Times New Roman"/>
                <w:sz w:val="24"/>
                <w:szCs w:val="24"/>
                <w:shd w:val="clear" w:color="auto" w:fill="FFFFFF"/>
                <w:lang w:val="uk-UA"/>
              </w:rPr>
              <w:t>Редакція проекту рішення НКРЕКП</w:t>
            </w:r>
          </w:p>
        </w:tc>
        <w:tc>
          <w:tcPr>
            <w:tcW w:w="5043" w:type="dxa"/>
          </w:tcPr>
          <w:p w:rsidR="00E056B2" w:rsidRPr="004512AF" w:rsidRDefault="00E056B2" w:rsidP="00752725">
            <w:pPr>
              <w:jc w:val="center"/>
              <w:outlineLvl w:val="2"/>
              <w:rPr>
                <w:rFonts w:ascii="Times New Roman" w:eastAsia="Times New Roman" w:hAnsi="Times New Roman" w:cs="Times New Roman"/>
                <w:b/>
                <w:bCs/>
                <w:sz w:val="24"/>
                <w:szCs w:val="24"/>
                <w:lang w:val="uk-UA" w:eastAsia="ru-RU"/>
              </w:rPr>
            </w:pPr>
            <w:r w:rsidRPr="004512AF">
              <w:rPr>
                <w:rFonts w:ascii="Times New Roman" w:hAnsi="Times New Roman" w:cs="Times New Roman"/>
                <w:sz w:val="24"/>
                <w:szCs w:val="24"/>
                <w:shd w:val="clear" w:color="auto" w:fill="FFFFFF"/>
                <w:lang w:val="uk-UA"/>
              </w:rPr>
              <w:t>Зауваження та пропозиції до проекту рішення НКРЕКП</w:t>
            </w:r>
          </w:p>
        </w:tc>
        <w:tc>
          <w:tcPr>
            <w:tcW w:w="5043" w:type="dxa"/>
          </w:tcPr>
          <w:p w:rsidR="00E056B2" w:rsidRPr="004512AF" w:rsidRDefault="00E056B2" w:rsidP="00752725">
            <w:pPr>
              <w:jc w:val="center"/>
              <w:outlineLvl w:val="2"/>
              <w:rPr>
                <w:rFonts w:ascii="Times New Roman" w:eastAsia="Times New Roman" w:hAnsi="Times New Roman" w:cs="Times New Roman"/>
                <w:b/>
                <w:bCs/>
                <w:sz w:val="24"/>
                <w:szCs w:val="24"/>
                <w:lang w:val="uk-UA" w:eastAsia="ru-RU"/>
              </w:rPr>
            </w:pPr>
            <w:r w:rsidRPr="004512AF">
              <w:rPr>
                <w:rFonts w:ascii="Times New Roman" w:hAnsi="Times New Roman" w:cs="Times New Roman"/>
                <w:sz w:val="24"/>
                <w:szCs w:val="24"/>
                <w:shd w:val="clear" w:color="auto" w:fill="FFFFFF"/>
                <w:lang w:val="uk-UA"/>
              </w:rPr>
              <w:t>Попередня позиція НКРЕКП щодо наданих зауважень та пропозицій з обґрунтуваннями щодо прийняття або відхилення</w:t>
            </w:r>
          </w:p>
        </w:tc>
      </w:tr>
      <w:tr w:rsidR="004512AF" w:rsidRPr="004512AF" w:rsidTr="004512AF">
        <w:tc>
          <w:tcPr>
            <w:tcW w:w="5042" w:type="dxa"/>
          </w:tcPr>
          <w:p w:rsidR="004512AF" w:rsidRDefault="004512AF" w:rsidP="004512AF">
            <w:pPr>
              <w:jc w:val="both"/>
              <w:outlineLvl w:val="2"/>
              <w:rPr>
                <w:rFonts w:ascii="Times New Roman" w:hAnsi="Times New Roman" w:cs="Times New Roman"/>
                <w:sz w:val="24"/>
                <w:szCs w:val="24"/>
                <w:shd w:val="clear" w:color="auto" w:fill="FFFFFF"/>
                <w:lang w:val="uk-UA"/>
              </w:rPr>
            </w:pPr>
          </w:p>
          <w:p w:rsidR="004512AF" w:rsidRDefault="004512AF" w:rsidP="004512AF">
            <w:pPr>
              <w:jc w:val="both"/>
              <w:outlineLvl w:val="2"/>
              <w:rPr>
                <w:rFonts w:ascii="Times New Roman" w:hAnsi="Times New Roman" w:cs="Times New Roman"/>
                <w:sz w:val="24"/>
                <w:szCs w:val="24"/>
                <w:shd w:val="clear" w:color="auto" w:fill="FFFFFF"/>
                <w:lang w:val="uk-UA"/>
              </w:rPr>
            </w:pPr>
          </w:p>
          <w:p w:rsidR="00DA4A8D" w:rsidRPr="004512AF" w:rsidRDefault="00DA4A8D" w:rsidP="004512AF">
            <w:pPr>
              <w:jc w:val="both"/>
              <w:outlineLvl w:val="2"/>
              <w:rPr>
                <w:rFonts w:ascii="Times New Roman" w:hAnsi="Times New Roman" w:cs="Times New Roman"/>
                <w:sz w:val="24"/>
                <w:szCs w:val="24"/>
                <w:shd w:val="clear" w:color="auto" w:fill="FFFFFF"/>
                <w:lang w:val="uk-UA"/>
              </w:rPr>
            </w:pPr>
            <w:r w:rsidRPr="004512AF">
              <w:rPr>
                <w:rFonts w:ascii="Times New Roman" w:hAnsi="Times New Roman" w:cs="Times New Roman"/>
                <w:sz w:val="24"/>
                <w:szCs w:val="24"/>
                <w:shd w:val="clear" w:color="auto" w:fill="FFFFFF"/>
                <w:lang w:val="uk-UA"/>
              </w:rPr>
              <w:t xml:space="preserve">1.3. Діяльність з виробництва електричної енергії суб'єктів господарювання  </w:t>
            </w:r>
            <w:r w:rsidRPr="00752725">
              <w:rPr>
                <w:rFonts w:ascii="Times New Roman" w:hAnsi="Times New Roman" w:cs="Times New Roman"/>
                <w:sz w:val="24"/>
                <w:szCs w:val="24"/>
                <w:shd w:val="clear" w:color="auto" w:fill="FFFFFF"/>
                <w:lang w:val="uk-UA"/>
              </w:rPr>
              <w:t>(крім випадків, якщо електрична енергія виробляється без мети її продажу на підставі договору та споживається для власних потреб або виробляється мобільною (автономною) електростанцією) підлягає ліцензуванню, якщо сумарна встановлена потужність</w:t>
            </w:r>
            <w:r w:rsidR="004512AF" w:rsidRPr="004512AF">
              <w:rPr>
                <w:rFonts w:ascii="Times New Roman" w:hAnsi="Times New Roman" w:cs="Times New Roman"/>
                <w:b/>
                <w:sz w:val="24"/>
                <w:szCs w:val="24"/>
                <w:shd w:val="clear" w:color="auto" w:fill="FFFFFF"/>
                <w:lang w:val="uk-UA"/>
              </w:rPr>
              <w:t xml:space="preserve"> </w:t>
            </w:r>
            <w:proofErr w:type="spellStart"/>
            <w:r w:rsidRPr="004512AF">
              <w:rPr>
                <w:rFonts w:ascii="Times New Roman" w:hAnsi="Times New Roman" w:cs="Times New Roman"/>
                <w:sz w:val="24"/>
                <w:szCs w:val="24"/>
                <w:shd w:val="clear" w:color="auto" w:fill="FFFFFF"/>
                <w:lang w:val="uk-UA"/>
              </w:rPr>
              <w:t>електрогенеруючого</w:t>
            </w:r>
            <w:proofErr w:type="spellEnd"/>
            <w:r w:rsidRPr="004512AF">
              <w:rPr>
                <w:rFonts w:ascii="Times New Roman" w:hAnsi="Times New Roman" w:cs="Times New Roman"/>
                <w:sz w:val="24"/>
                <w:szCs w:val="24"/>
                <w:shd w:val="clear" w:color="auto" w:fill="FFFFFF"/>
                <w:lang w:val="uk-UA"/>
              </w:rPr>
              <w:t xml:space="preserve"> обладнання складає 5 МВт та більше або незалежно від встановленої потужності об'єкта електроенергетики з альтернативних джерел енергії (а з використанням гідроенергії - лише мікро-, міні- та малими гідроелектростанціями), виробництво електричної енергії на якому підлягає стимулюванню відповідно до закону шляхом встановлення «зеленого» тарифу або аукціонної ціни.</w:t>
            </w:r>
          </w:p>
        </w:tc>
        <w:tc>
          <w:tcPr>
            <w:tcW w:w="5043" w:type="dxa"/>
          </w:tcPr>
          <w:p w:rsidR="004512AF" w:rsidRPr="00752725" w:rsidRDefault="004512AF" w:rsidP="004512AF">
            <w:pPr>
              <w:outlineLvl w:val="2"/>
              <w:rPr>
                <w:rFonts w:ascii="Times New Roman" w:eastAsia="Times New Roman" w:hAnsi="Times New Roman" w:cs="Times New Roman"/>
                <w:b/>
                <w:bCs/>
                <w:sz w:val="24"/>
                <w:szCs w:val="24"/>
                <w:u w:val="single"/>
                <w:lang w:val="uk-UA" w:eastAsia="ru-RU"/>
              </w:rPr>
            </w:pPr>
            <w:r w:rsidRPr="00752725">
              <w:rPr>
                <w:rFonts w:ascii="Times New Roman" w:eastAsia="Times New Roman" w:hAnsi="Times New Roman" w:cs="Times New Roman"/>
                <w:b/>
                <w:bCs/>
                <w:sz w:val="24"/>
                <w:szCs w:val="24"/>
                <w:u w:val="single"/>
                <w:lang w:val="uk-UA" w:eastAsia="ru-RU"/>
              </w:rPr>
              <w:t>ДП «НАЕК «ЕНЕРГОАТОМ»</w:t>
            </w:r>
          </w:p>
          <w:p w:rsidR="004512AF" w:rsidRPr="004512AF" w:rsidRDefault="004512AF" w:rsidP="004512AF">
            <w:pPr>
              <w:jc w:val="both"/>
              <w:outlineLvl w:val="2"/>
              <w:rPr>
                <w:rFonts w:ascii="Times New Roman" w:eastAsia="Times New Roman" w:hAnsi="Times New Roman" w:cs="Times New Roman"/>
                <w:bCs/>
                <w:i/>
                <w:sz w:val="24"/>
                <w:szCs w:val="24"/>
                <w:lang w:val="uk-UA" w:eastAsia="ru-RU"/>
              </w:rPr>
            </w:pPr>
            <w:r w:rsidRPr="004512AF">
              <w:rPr>
                <w:rFonts w:ascii="Times New Roman" w:eastAsia="Times New Roman" w:hAnsi="Times New Roman" w:cs="Times New Roman"/>
                <w:bCs/>
                <w:i/>
                <w:sz w:val="24"/>
                <w:szCs w:val="24"/>
                <w:lang w:val="uk-UA" w:eastAsia="ru-RU"/>
              </w:rPr>
              <w:t>Пропонується викласти в такій редакції:</w:t>
            </w:r>
          </w:p>
          <w:p w:rsidR="00752725" w:rsidRDefault="00752725" w:rsidP="004512AF">
            <w:pPr>
              <w:jc w:val="both"/>
              <w:outlineLvl w:val="2"/>
              <w:rPr>
                <w:rFonts w:ascii="Times New Roman" w:hAnsi="Times New Roman" w:cs="Times New Roman"/>
                <w:sz w:val="24"/>
                <w:szCs w:val="24"/>
                <w:shd w:val="clear" w:color="auto" w:fill="FFFFFF"/>
                <w:lang w:val="uk-UA"/>
              </w:rPr>
            </w:pPr>
          </w:p>
          <w:p w:rsidR="00DA4A8D" w:rsidRPr="004512AF" w:rsidRDefault="004512AF" w:rsidP="004512AF">
            <w:pPr>
              <w:jc w:val="both"/>
              <w:outlineLvl w:val="2"/>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w:t>
            </w:r>
            <w:r w:rsidRPr="004512AF">
              <w:rPr>
                <w:rFonts w:ascii="Times New Roman" w:hAnsi="Times New Roman" w:cs="Times New Roman"/>
                <w:sz w:val="24"/>
                <w:szCs w:val="24"/>
                <w:shd w:val="clear" w:color="auto" w:fill="FFFFFF"/>
                <w:lang w:val="uk-UA"/>
              </w:rPr>
              <w:t xml:space="preserve">1.3. Діяльність з виробництва електричної енергії суб'єктів господарювання  (крім випадків, якщо електрична енергія виробляється без мети її продажу на підставі договору </w:t>
            </w:r>
            <w:r w:rsidRPr="004512AF">
              <w:rPr>
                <w:rFonts w:ascii="Times New Roman" w:hAnsi="Times New Roman" w:cs="Times New Roman"/>
                <w:b/>
                <w:strike/>
                <w:sz w:val="24"/>
                <w:szCs w:val="24"/>
                <w:shd w:val="clear" w:color="auto" w:fill="FFFFFF"/>
                <w:lang w:val="uk-UA"/>
              </w:rPr>
              <w:t>та</w:t>
            </w:r>
            <w:r w:rsidRPr="004512AF">
              <w:rPr>
                <w:rFonts w:ascii="Times New Roman" w:hAnsi="Times New Roman" w:cs="Times New Roman"/>
                <w:sz w:val="24"/>
                <w:szCs w:val="24"/>
                <w:shd w:val="clear" w:color="auto" w:fill="FFFFFF"/>
                <w:lang w:val="uk-UA"/>
              </w:rPr>
              <w:t xml:space="preserve"> споживається для власних потреб або виробляється мобільною (автономною) електростанцією) підлягає ліцензуванню, якщо сумарна встановлена потужність</w:t>
            </w:r>
            <w:r w:rsidRPr="004512AF">
              <w:rPr>
                <w:rFonts w:ascii="Times New Roman" w:hAnsi="Times New Roman" w:cs="Times New Roman"/>
                <w:b/>
                <w:sz w:val="24"/>
                <w:szCs w:val="24"/>
                <w:shd w:val="clear" w:color="auto" w:fill="FFFFFF"/>
                <w:lang w:val="uk-UA"/>
              </w:rPr>
              <w:t xml:space="preserve"> </w:t>
            </w:r>
            <w:proofErr w:type="spellStart"/>
            <w:r w:rsidRPr="004512AF">
              <w:rPr>
                <w:rFonts w:ascii="Times New Roman" w:hAnsi="Times New Roman" w:cs="Times New Roman"/>
                <w:sz w:val="24"/>
                <w:szCs w:val="24"/>
                <w:shd w:val="clear" w:color="auto" w:fill="FFFFFF"/>
                <w:lang w:val="uk-UA"/>
              </w:rPr>
              <w:t>електрогенеруючого</w:t>
            </w:r>
            <w:proofErr w:type="spellEnd"/>
            <w:r w:rsidRPr="004512AF">
              <w:rPr>
                <w:rFonts w:ascii="Times New Roman" w:hAnsi="Times New Roman" w:cs="Times New Roman"/>
                <w:sz w:val="24"/>
                <w:szCs w:val="24"/>
                <w:shd w:val="clear" w:color="auto" w:fill="FFFFFF"/>
                <w:lang w:val="uk-UA"/>
              </w:rPr>
              <w:t xml:space="preserve"> обладнання складає 5 МВт та більше або незалежно від встановленої потужності об'єкта електроенергетики з альтернативних джерел енергії (а з використанням гідроенергії - лише мікро-, міні- та малими гідроелектростанціями), виробництво електричної енергії на якому підлягає стимулюванню відповідно до закону шляхом встановлення «зеленого» тарифу або аукціонної ціни.</w:t>
            </w:r>
            <w:r>
              <w:rPr>
                <w:rFonts w:ascii="Times New Roman" w:hAnsi="Times New Roman" w:cs="Times New Roman"/>
                <w:sz w:val="24"/>
                <w:szCs w:val="24"/>
                <w:shd w:val="clear" w:color="auto" w:fill="FFFFFF"/>
                <w:lang w:val="uk-UA"/>
              </w:rPr>
              <w:t>»</w:t>
            </w:r>
          </w:p>
          <w:p w:rsidR="004512AF" w:rsidRPr="004512AF" w:rsidRDefault="004512AF" w:rsidP="004512AF">
            <w:pPr>
              <w:jc w:val="both"/>
              <w:outlineLvl w:val="2"/>
              <w:rPr>
                <w:rFonts w:ascii="Times New Roman" w:eastAsia="Times New Roman" w:hAnsi="Times New Roman" w:cs="Times New Roman"/>
                <w:bCs/>
                <w:i/>
                <w:sz w:val="24"/>
                <w:szCs w:val="24"/>
                <w:lang w:val="uk-UA" w:eastAsia="ru-RU"/>
              </w:rPr>
            </w:pPr>
            <w:r w:rsidRPr="004512AF">
              <w:rPr>
                <w:rFonts w:ascii="Times New Roman" w:eastAsia="Times New Roman" w:hAnsi="Times New Roman" w:cs="Times New Roman"/>
                <w:bCs/>
                <w:i/>
                <w:sz w:val="24"/>
                <w:szCs w:val="24"/>
                <w:lang w:val="uk-UA" w:eastAsia="ru-RU"/>
              </w:rPr>
              <w:t>Обґрунтування:</w:t>
            </w:r>
          </w:p>
          <w:p w:rsidR="004512AF" w:rsidRPr="004512AF" w:rsidRDefault="004512AF" w:rsidP="004512AF">
            <w:pPr>
              <w:jc w:val="both"/>
              <w:outlineLvl w:val="2"/>
              <w:rPr>
                <w:rFonts w:ascii="Times New Roman" w:hAnsi="Times New Roman" w:cs="Times New Roman"/>
                <w:sz w:val="24"/>
                <w:szCs w:val="24"/>
                <w:shd w:val="clear" w:color="auto" w:fill="FFFFFF"/>
                <w:lang w:val="uk-UA"/>
              </w:rPr>
            </w:pPr>
            <w:r w:rsidRPr="004512AF">
              <w:rPr>
                <w:rFonts w:ascii="Times New Roman" w:hAnsi="Times New Roman" w:cs="Times New Roman"/>
                <w:sz w:val="24"/>
                <w:szCs w:val="24"/>
                <w:shd w:val="clear" w:color="auto" w:fill="FFFFFF"/>
                <w:lang w:val="uk-UA"/>
              </w:rPr>
              <w:t xml:space="preserve">Відповідно до Обґрунтування Управління ліцензування до рішення  Національної комісії, що здійснює державне регулювання у сферах енергетики та комунальних послуг, про схвалення </w:t>
            </w:r>
            <w:proofErr w:type="spellStart"/>
            <w:r w:rsidRPr="004512AF">
              <w:rPr>
                <w:rFonts w:ascii="Times New Roman" w:hAnsi="Times New Roman" w:cs="Times New Roman"/>
                <w:sz w:val="24"/>
                <w:szCs w:val="24"/>
                <w:shd w:val="clear" w:color="auto" w:fill="FFFFFF"/>
                <w:lang w:val="uk-UA"/>
              </w:rPr>
              <w:t>проєкту</w:t>
            </w:r>
            <w:proofErr w:type="spellEnd"/>
            <w:r w:rsidRPr="004512AF">
              <w:rPr>
                <w:rFonts w:ascii="Times New Roman" w:hAnsi="Times New Roman" w:cs="Times New Roman"/>
                <w:sz w:val="24"/>
                <w:szCs w:val="24"/>
                <w:shd w:val="clear" w:color="auto" w:fill="FFFFFF"/>
                <w:lang w:val="uk-UA"/>
              </w:rPr>
              <w:t xml:space="preserve"> рішення, що має ознаки регуляторного </w:t>
            </w:r>
            <w:proofErr w:type="spellStart"/>
            <w:r w:rsidRPr="004512AF">
              <w:rPr>
                <w:rFonts w:ascii="Times New Roman" w:hAnsi="Times New Roman" w:cs="Times New Roman"/>
                <w:sz w:val="24"/>
                <w:szCs w:val="24"/>
                <w:shd w:val="clear" w:color="auto" w:fill="FFFFFF"/>
                <w:lang w:val="uk-UA"/>
              </w:rPr>
              <w:t>акта</w:t>
            </w:r>
            <w:proofErr w:type="spellEnd"/>
            <w:r w:rsidR="00752725">
              <w:rPr>
                <w:rFonts w:ascii="Times New Roman" w:hAnsi="Times New Roman" w:cs="Times New Roman"/>
                <w:sz w:val="24"/>
                <w:szCs w:val="24"/>
                <w:shd w:val="clear" w:color="auto" w:fill="FFFFFF"/>
                <w:lang w:val="uk-UA"/>
              </w:rPr>
              <w:t xml:space="preserve"> – </w:t>
            </w:r>
            <w:r w:rsidRPr="004512AF">
              <w:rPr>
                <w:rFonts w:ascii="Times New Roman" w:hAnsi="Times New Roman" w:cs="Times New Roman"/>
                <w:sz w:val="24"/>
                <w:szCs w:val="24"/>
                <w:shd w:val="clear" w:color="auto" w:fill="FFFFFF"/>
                <w:lang w:val="uk-UA"/>
              </w:rPr>
              <w:t>постанови</w:t>
            </w:r>
            <w:r w:rsidR="00752725">
              <w:rPr>
                <w:rFonts w:ascii="Times New Roman" w:hAnsi="Times New Roman" w:cs="Times New Roman"/>
                <w:sz w:val="24"/>
                <w:szCs w:val="24"/>
                <w:shd w:val="clear" w:color="auto" w:fill="FFFFFF"/>
                <w:lang w:val="uk-UA"/>
              </w:rPr>
              <w:t xml:space="preserve"> </w:t>
            </w:r>
            <w:r w:rsidRPr="004512AF">
              <w:rPr>
                <w:rFonts w:ascii="Times New Roman" w:hAnsi="Times New Roman" w:cs="Times New Roman"/>
                <w:sz w:val="24"/>
                <w:szCs w:val="24"/>
                <w:shd w:val="clear" w:color="auto" w:fill="FFFFFF"/>
                <w:lang w:val="uk-UA"/>
              </w:rPr>
              <w:t xml:space="preserve">НКРЕКП «Про внесення змін до Ліцензійних умов з </w:t>
            </w:r>
            <w:r w:rsidRPr="004512AF">
              <w:rPr>
                <w:rFonts w:ascii="Times New Roman" w:hAnsi="Times New Roman" w:cs="Times New Roman"/>
                <w:sz w:val="24"/>
                <w:szCs w:val="24"/>
                <w:shd w:val="clear" w:color="auto" w:fill="FFFFFF"/>
                <w:lang w:val="uk-UA"/>
              </w:rPr>
              <w:lastRenderedPageBreak/>
              <w:t xml:space="preserve">виробництва електричної енергії» мета внесення зміни – удосконалення ліцензійних умов під час дії воєнного стану та створення передумов для забезпечення виробництва електричної енергії в необхідних обсягах. Тобто, у </w:t>
            </w:r>
            <w:proofErr w:type="spellStart"/>
            <w:r w:rsidRPr="004512AF">
              <w:rPr>
                <w:rFonts w:ascii="Times New Roman" w:hAnsi="Times New Roman" w:cs="Times New Roman"/>
                <w:sz w:val="24"/>
                <w:szCs w:val="24"/>
                <w:shd w:val="clear" w:color="auto" w:fill="FFFFFF"/>
                <w:lang w:val="uk-UA"/>
              </w:rPr>
              <w:t>т.ч</w:t>
            </w:r>
            <w:proofErr w:type="spellEnd"/>
            <w:r w:rsidRPr="004512AF">
              <w:rPr>
                <w:rFonts w:ascii="Times New Roman" w:hAnsi="Times New Roman" w:cs="Times New Roman"/>
                <w:sz w:val="24"/>
                <w:szCs w:val="24"/>
                <w:shd w:val="clear" w:color="auto" w:fill="FFFFFF"/>
                <w:lang w:val="uk-UA"/>
              </w:rPr>
              <w:t xml:space="preserve">. дозволити виробнику виконувати зобов’язання перед споживачами та забезпечити безпеку виробництва у разі виходу з ладу основних (ліцензованих) засобів виробництва електричної енергії  </w:t>
            </w:r>
          </w:p>
          <w:p w:rsidR="004512AF" w:rsidRPr="004512AF" w:rsidRDefault="004512AF" w:rsidP="00E056B2">
            <w:pPr>
              <w:outlineLvl w:val="2"/>
              <w:rPr>
                <w:rFonts w:ascii="Times New Roman" w:hAnsi="Times New Roman" w:cs="Times New Roman"/>
                <w:sz w:val="24"/>
                <w:szCs w:val="24"/>
                <w:shd w:val="clear" w:color="auto" w:fill="FFFFFF"/>
                <w:lang w:val="uk-UA"/>
              </w:rPr>
            </w:pPr>
          </w:p>
        </w:tc>
        <w:tc>
          <w:tcPr>
            <w:tcW w:w="5043" w:type="dxa"/>
          </w:tcPr>
          <w:p w:rsidR="00220C4E" w:rsidRDefault="00220C4E" w:rsidP="004512AF">
            <w:pPr>
              <w:outlineLvl w:val="2"/>
              <w:rPr>
                <w:rFonts w:ascii="Times New Roman" w:hAnsi="Times New Roman" w:cs="Times New Roman"/>
                <w:sz w:val="24"/>
                <w:szCs w:val="24"/>
                <w:shd w:val="clear" w:color="auto" w:fill="FFFFFF"/>
                <w:lang w:val="uk-UA"/>
              </w:rPr>
            </w:pPr>
          </w:p>
          <w:p w:rsidR="00DA4A8D" w:rsidRPr="00220C4E" w:rsidRDefault="00220C4E" w:rsidP="004512AF">
            <w:pPr>
              <w:outlineLvl w:val="2"/>
              <w:rPr>
                <w:rFonts w:ascii="Times New Roman" w:hAnsi="Times New Roman" w:cs="Times New Roman"/>
                <w:b/>
                <w:sz w:val="24"/>
                <w:szCs w:val="24"/>
                <w:shd w:val="clear" w:color="auto" w:fill="FFFFFF"/>
                <w:lang w:val="uk-UA"/>
              </w:rPr>
            </w:pPr>
            <w:r w:rsidRPr="00220C4E">
              <w:rPr>
                <w:rFonts w:ascii="Times New Roman" w:hAnsi="Times New Roman" w:cs="Times New Roman"/>
                <w:b/>
                <w:sz w:val="24"/>
                <w:szCs w:val="24"/>
                <w:shd w:val="clear" w:color="auto" w:fill="FFFFFF"/>
                <w:lang w:val="uk-UA"/>
              </w:rPr>
              <w:t>Потребує обговорення</w:t>
            </w:r>
          </w:p>
        </w:tc>
      </w:tr>
      <w:tr w:rsidR="004512AF" w:rsidRPr="00220C4E" w:rsidTr="004512AF">
        <w:tc>
          <w:tcPr>
            <w:tcW w:w="5042" w:type="dxa"/>
          </w:tcPr>
          <w:p w:rsidR="004512AF" w:rsidRDefault="004512AF" w:rsidP="004512AF">
            <w:pPr>
              <w:pStyle w:val="tj"/>
              <w:spacing w:before="0" w:beforeAutospacing="0" w:after="0" w:afterAutospacing="0"/>
              <w:jc w:val="both"/>
              <w:rPr>
                <w:shd w:val="clear" w:color="auto" w:fill="FFFFFF"/>
                <w:lang w:val="uk-UA"/>
              </w:rPr>
            </w:pPr>
            <w:r w:rsidRPr="004512AF">
              <w:rPr>
                <w:shd w:val="clear" w:color="auto" w:fill="FFFFFF"/>
                <w:lang w:val="uk-UA"/>
              </w:rPr>
              <w:t>1.4. У цих Ліцензійних умовах терміни вживаються в таких значеннях:</w:t>
            </w:r>
          </w:p>
          <w:p w:rsidR="004512AF" w:rsidRDefault="004512AF" w:rsidP="004512AF">
            <w:pPr>
              <w:pStyle w:val="tj"/>
              <w:spacing w:before="0" w:beforeAutospacing="0" w:after="0" w:afterAutospacing="0"/>
              <w:jc w:val="both"/>
              <w:rPr>
                <w:lang w:val="uk-UA"/>
              </w:rPr>
            </w:pPr>
          </w:p>
          <w:p w:rsidR="00E056B2" w:rsidRPr="004512AF" w:rsidRDefault="004512AF" w:rsidP="004512AF">
            <w:pPr>
              <w:pStyle w:val="tj"/>
              <w:spacing w:before="0" w:beforeAutospacing="0" w:after="0" w:afterAutospacing="0"/>
              <w:jc w:val="both"/>
              <w:rPr>
                <w:shd w:val="clear" w:color="auto" w:fill="FFFFFF"/>
                <w:lang w:val="uk-UA"/>
              </w:rPr>
            </w:pPr>
            <w:r>
              <w:rPr>
                <w:lang w:val="uk-UA"/>
              </w:rPr>
              <w:t>«</w:t>
            </w:r>
            <w:r w:rsidR="00DA4A8D" w:rsidRPr="004512AF">
              <w:rPr>
                <w:lang w:val="uk-UA"/>
              </w:rPr>
              <w:t>мобільна (автономна) електростанція – самохідна  або несамохідна електроустановка або група електроустановок, призначена для резервного (аварійного) виробництва електричної енергії, яка може бути переміщена за допомогою автомобільного, залізничного, морського або внутрішнього водного транспорту без її знецінення та зміни її призначення</w:t>
            </w:r>
            <w:r>
              <w:rPr>
                <w:lang w:val="uk-UA"/>
              </w:rPr>
              <w:t>;»</w:t>
            </w:r>
          </w:p>
        </w:tc>
        <w:tc>
          <w:tcPr>
            <w:tcW w:w="5043" w:type="dxa"/>
          </w:tcPr>
          <w:p w:rsidR="00E056B2" w:rsidRPr="004512AF" w:rsidRDefault="00E056B2" w:rsidP="004512AF">
            <w:pPr>
              <w:shd w:val="clear" w:color="auto" w:fill="FFFFFF"/>
              <w:jc w:val="both"/>
              <w:rPr>
                <w:rFonts w:ascii="Times New Roman" w:hAnsi="Times New Roman" w:cs="Times New Roman"/>
                <w:b/>
                <w:sz w:val="24"/>
                <w:szCs w:val="24"/>
                <w:u w:val="single"/>
                <w:lang w:val="uk-UA"/>
              </w:rPr>
            </w:pPr>
            <w:r w:rsidRPr="004512AF">
              <w:rPr>
                <w:rFonts w:ascii="Times New Roman" w:hAnsi="Times New Roman" w:cs="Times New Roman"/>
                <w:b/>
                <w:sz w:val="24"/>
                <w:szCs w:val="24"/>
                <w:u w:val="single"/>
                <w:lang w:val="uk-UA"/>
              </w:rPr>
              <w:t>АТ «ЕКУ» </w:t>
            </w:r>
          </w:p>
          <w:p w:rsidR="004512AF" w:rsidRDefault="004512AF" w:rsidP="004512AF">
            <w:pPr>
              <w:jc w:val="both"/>
              <w:outlineLvl w:val="2"/>
              <w:rPr>
                <w:rFonts w:ascii="Times New Roman" w:eastAsia="Times New Roman" w:hAnsi="Times New Roman" w:cs="Times New Roman"/>
                <w:bCs/>
                <w:i/>
                <w:sz w:val="24"/>
                <w:szCs w:val="24"/>
                <w:lang w:val="uk-UA" w:eastAsia="ru-RU"/>
              </w:rPr>
            </w:pPr>
            <w:r w:rsidRPr="004512AF">
              <w:rPr>
                <w:rFonts w:ascii="Times New Roman" w:eastAsia="Times New Roman" w:hAnsi="Times New Roman" w:cs="Times New Roman"/>
                <w:bCs/>
                <w:i/>
                <w:sz w:val="24"/>
                <w:szCs w:val="24"/>
                <w:lang w:val="uk-UA" w:eastAsia="ru-RU"/>
              </w:rPr>
              <w:t>Пропонується викласти в такій редакції:</w:t>
            </w:r>
          </w:p>
          <w:p w:rsidR="004512AF" w:rsidRPr="004512AF" w:rsidRDefault="004512AF" w:rsidP="004512AF">
            <w:pPr>
              <w:jc w:val="both"/>
              <w:outlineLvl w:val="2"/>
              <w:rPr>
                <w:rFonts w:ascii="Times New Roman" w:eastAsia="Times New Roman" w:hAnsi="Times New Roman" w:cs="Times New Roman"/>
                <w:bCs/>
                <w:i/>
                <w:sz w:val="24"/>
                <w:szCs w:val="24"/>
                <w:lang w:val="uk-UA" w:eastAsia="ru-RU"/>
              </w:rPr>
            </w:pPr>
          </w:p>
          <w:p w:rsidR="00E056B2" w:rsidRPr="004512AF" w:rsidRDefault="004512AF" w:rsidP="004512AF">
            <w:pPr>
              <w:jc w:val="both"/>
              <w:outlineLvl w:val="2"/>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w:t>
            </w:r>
            <w:r w:rsidR="00E056B2" w:rsidRPr="004512AF">
              <w:rPr>
                <w:rStyle w:val="fontstyle01"/>
                <w:rFonts w:ascii="Times New Roman" w:hAnsi="Times New Roman" w:cs="Times New Roman"/>
                <w:color w:val="auto"/>
                <w:sz w:val="24"/>
                <w:szCs w:val="24"/>
                <w:lang w:val="uk-UA"/>
              </w:rPr>
              <w:t>мобільна (автономна) електростанція – самохідна або несамохідна електроустановка або група електроустановок, призначена для</w:t>
            </w:r>
            <w:r w:rsidR="00E056B2" w:rsidRPr="004512AF">
              <w:rPr>
                <w:rStyle w:val="fontstyle01"/>
                <w:rFonts w:ascii="Times New Roman" w:hAnsi="Times New Roman" w:cs="Times New Roman"/>
                <w:b/>
                <w:color w:val="auto"/>
                <w:sz w:val="24"/>
                <w:szCs w:val="24"/>
                <w:lang w:val="uk-UA"/>
              </w:rPr>
              <w:t xml:space="preserve"> </w:t>
            </w:r>
            <w:r w:rsidR="00E056B2" w:rsidRPr="004512AF">
              <w:rPr>
                <w:rStyle w:val="fontstyle01"/>
                <w:rFonts w:ascii="Times New Roman" w:hAnsi="Times New Roman" w:cs="Times New Roman"/>
                <w:b/>
                <w:strike/>
                <w:color w:val="auto"/>
                <w:sz w:val="24"/>
                <w:szCs w:val="24"/>
                <w:lang w:val="uk-UA"/>
              </w:rPr>
              <w:t>резервного (аварійного)</w:t>
            </w:r>
            <w:r w:rsidR="00E056B2" w:rsidRPr="004512AF">
              <w:rPr>
                <w:rStyle w:val="fontstyle01"/>
                <w:rFonts w:ascii="Times New Roman" w:hAnsi="Times New Roman" w:cs="Times New Roman"/>
                <w:b/>
                <w:color w:val="auto"/>
                <w:sz w:val="24"/>
                <w:szCs w:val="24"/>
                <w:lang w:val="uk-UA"/>
              </w:rPr>
              <w:t xml:space="preserve"> </w:t>
            </w:r>
            <w:r w:rsidR="00E056B2" w:rsidRPr="004512AF">
              <w:rPr>
                <w:rStyle w:val="fontstyle01"/>
                <w:rFonts w:ascii="Times New Roman" w:hAnsi="Times New Roman" w:cs="Times New Roman"/>
                <w:color w:val="auto"/>
                <w:sz w:val="24"/>
                <w:szCs w:val="24"/>
                <w:lang w:val="uk-UA"/>
              </w:rPr>
              <w:t>виробництва електричної енергії, яка може бути переміщена за допомогою автомобільного, залізничного, морського або внутрішнього водного транспорту без її знецінення та зміни її призначення</w:t>
            </w:r>
            <w:r>
              <w:rPr>
                <w:rStyle w:val="fontstyle01"/>
                <w:rFonts w:ascii="Times New Roman" w:hAnsi="Times New Roman" w:cs="Times New Roman"/>
                <w:color w:val="auto"/>
                <w:sz w:val="24"/>
                <w:szCs w:val="24"/>
                <w:lang w:val="uk-UA"/>
              </w:rPr>
              <w:t>»</w:t>
            </w:r>
            <w:r w:rsidR="00E056B2" w:rsidRPr="004512AF">
              <w:rPr>
                <w:rFonts w:ascii="Times New Roman" w:hAnsi="Times New Roman" w:cs="Times New Roman"/>
                <w:sz w:val="24"/>
                <w:szCs w:val="24"/>
                <w:lang w:val="uk-UA"/>
              </w:rPr>
              <w:t>.</w:t>
            </w:r>
          </w:p>
          <w:p w:rsidR="00E056B2" w:rsidRPr="004512AF" w:rsidRDefault="00DA4A8D" w:rsidP="004512AF">
            <w:pPr>
              <w:jc w:val="both"/>
              <w:outlineLvl w:val="2"/>
              <w:rPr>
                <w:rFonts w:ascii="Times New Roman" w:eastAsia="Times New Roman" w:hAnsi="Times New Roman" w:cs="Times New Roman"/>
                <w:bCs/>
                <w:i/>
                <w:sz w:val="24"/>
                <w:szCs w:val="24"/>
                <w:lang w:val="uk-UA" w:eastAsia="ru-RU"/>
              </w:rPr>
            </w:pPr>
            <w:r w:rsidRPr="004512AF">
              <w:rPr>
                <w:rFonts w:ascii="Times New Roman" w:eastAsia="Times New Roman" w:hAnsi="Times New Roman" w:cs="Times New Roman"/>
                <w:bCs/>
                <w:i/>
                <w:sz w:val="24"/>
                <w:szCs w:val="24"/>
                <w:lang w:val="uk-UA" w:eastAsia="ru-RU"/>
              </w:rPr>
              <w:t>Обґрунтування</w:t>
            </w:r>
            <w:r w:rsidR="00E056B2" w:rsidRPr="004512AF">
              <w:rPr>
                <w:rFonts w:ascii="Times New Roman" w:eastAsia="Times New Roman" w:hAnsi="Times New Roman" w:cs="Times New Roman"/>
                <w:bCs/>
                <w:i/>
                <w:sz w:val="24"/>
                <w:szCs w:val="24"/>
                <w:lang w:val="uk-UA" w:eastAsia="ru-RU"/>
              </w:rPr>
              <w:t>:</w:t>
            </w:r>
          </w:p>
          <w:p w:rsidR="00E056B2" w:rsidRPr="004512AF" w:rsidRDefault="00E056B2" w:rsidP="004512AF">
            <w:pPr>
              <w:pStyle w:val="a4"/>
              <w:tabs>
                <w:tab w:val="left" w:pos="2835"/>
              </w:tabs>
              <w:ind w:left="0" w:firstLine="0"/>
              <w:rPr>
                <w:sz w:val="24"/>
                <w:szCs w:val="24"/>
              </w:rPr>
            </w:pPr>
            <w:r w:rsidRPr="004512AF">
              <w:rPr>
                <w:bCs/>
                <w:sz w:val="24"/>
                <w:szCs w:val="24"/>
                <w:shd w:val="clear" w:color="auto" w:fill="FFFFFF"/>
              </w:rPr>
              <w:t xml:space="preserve">Поняття електроустановки для резервного (аварійного) виробництва не буде охоплювати усі випадки встановлення таких установок та їх використання на території України для виробництва електричної енергії, тому пропонується зазначити більш ширше поняття, що дозволить уникнути прогалин у законодавстві.  Також це покращить </w:t>
            </w:r>
            <w:r w:rsidRPr="004512AF">
              <w:rPr>
                <w:bCs/>
                <w:sz w:val="24"/>
                <w:szCs w:val="24"/>
              </w:rPr>
              <w:t xml:space="preserve">Ліцензійні умови, що сприятиме вдосконаленню </w:t>
            </w:r>
            <w:r w:rsidRPr="004512AF">
              <w:rPr>
                <w:sz w:val="24"/>
                <w:szCs w:val="24"/>
              </w:rPr>
              <w:t>передумов в умовах дії воєнного стану для забезпечення виробництва електричної енергії в необхідних обсягах.</w:t>
            </w:r>
          </w:p>
          <w:p w:rsidR="00DA4A8D" w:rsidRPr="004512AF" w:rsidRDefault="00DA4A8D" w:rsidP="004512AF">
            <w:pPr>
              <w:jc w:val="both"/>
              <w:outlineLvl w:val="2"/>
              <w:rPr>
                <w:rFonts w:ascii="Times New Roman" w:eastAsia="Times New Roman" w:hAnsi="Times New Roman" w:cs="Times New Roman"/>
                <w:b/>
                <w:bCs/>
                <w:sz w:val="24"/>
                <w:szCs w:val="24"/>
                <w:u w:val="single"/>
                <w:lang w:val="uk-UA" w:eastAsia="ru-RU"/>
              </w:rPr>
            </w:pPr>
          </w:p>
          <w:p w:rsidR="00DA4A8D" w:rsidRPr="004512AF" w:rsidRDefault="00DA4A8D" w:rsidP="004512AF">
            <w:pPr>
              <w:jc w:val="both"/>
              <w:outlineLvl w:val="2"/>
              <w:rPr>
                <w:rFonts w:ascii="Times New Roman" w:eastAsia="Times New Roman" w:hAnsi="Times New Roman" w:cs="Times New Roman"/>
                <w:b/>
                <w:bCs/>
                <w:sz w:val="24"/>
                <w:szCs w:val="24"/>
                <w:u w:val="single"/>
                <w:lang w:val="uk-UA" w:eastAsia="ru-RU"/>
              </w:rPr>
            </w:pPr>
            <w:r w:rsidRPr="004512AF">
              <w:rPr>
                <w:rFonts w:ascii="Times New Roman" w:eastAsia="Times New Roman" w:hAnsi="Times New Roman" w:cs="Times New Roman"/>
                <w:b/>
                <w:bCs/>
                <w:sz w:val="24"/>
                <w:szCs w:val="24"/>
                <w:u w:val="single"/>
                <w:lang w:val="uk-UA" w:eastAsia="ru-RU"/>
              </w:rPr>
              <w:t xml:space="preserve">ДП </w:t>
            </w:r>
            <w:r w:rsidR="004512AF" w:rsidRPr="004512AF">
              <w:rPr>
                <w:rFonts w:ascii="Times New Roman" w:eastAsia="Times New Roman" w:hAnsi="Times New Roman" w:cs="Times New Roman"/>
                <w:b/>
                <w:bCs/>
                <w:sz w:val="24"/>
                <w:szCs w:val="24"/>
                <w:u w:val="single"/>
                <w:lang w:val="uk-UA" w:eastAsia="ru-RU"/>
              </w:rPr>
              <w:t>«</w:t>
            </w:r>
            <w:r w:rsidRPr="004512AF">
              <w:rPr>
                <w:rFonts w:ascii="Times New Roman" w:eastAsia="Times New Roman" w:hAnsi="Times New Roman" w:cs="Times New Roman"/>
                <w:b/>
                <w:bCs/>
                <w:sz w:val="24"/>
                <w:szCs w:val="24"/>
                <w:u w:val="single"/>
                <w:lang w:val="uk-UA" w:eastAsia="ru-RU"/>
              </w:rPr>
              <w:t>НАЕК «ЕНЕРГОАТОМ»</w:t>
            </w:r>
          </w:p>
          <w:p w:rsidR="00DA4A8D" w:rsidRPr="004512AF" w:rsidRDefault="00DA4A8D" w:rsidP="004512AF">
            <w:pPr>
              <w:jc w:val="both"/>
              <w:outlineLvl w:val="2"/>
              <w:rPr>
                <w:rFonts w:ascii="Times New Roman" w:eastAsia="Times New Roman" w:hAnsi="Times New Roman" w:cs="Times New Roman"/>
                <w:bCs/>
                <w:i/>
                <w:sz w:val="24"/>
                <w:szCs w:val="24"/>
                <w:lang w:val="uk-UA" w:eastAsia="ru-RU"/>
              </w:rPr>
            </w:pPr>
            <w:r w:rsidRPr="004512AF">
              <w:rPr>
                <w:rFonts w:ascii="Times New Roman" w:eastAsia="Times New Roman" w:hAnsi="Times New Roman" w:cs="Times New Roman"/>
                <w:bCs/>
                <w:i/>
                <w:sz w:val="24"/>
                <w:szCs w:val="24"/>
                <w:lang w:val="uk-UA" w:eastAsia="ru-RU"/>
              </w:rPr>
              <w:t>Пропонується викласти в такій редакції:</w:t>
            </w:r>
          </w:p>
          <w:p w:rsidR="004512AF" w:rsidRDefault="004512AF" w:rsidP="004512AF">
            <w:pPr>
              <w:jc w:val="both"/>
              <w:outlineLvl w:val="2"/>
              <w:rPr>
                <w:rFonts w:ascii="Times New Roman" w:hAnsi="Times New Roman" w:cs="Times New Roman"/>
                <w:sz w:val="24"/>
                <w:szCs w:val="24"/>
                <w:lang w:val="uk-UA"/>
              </w:rPr>
            </w:pPr>
          </w:p>
          <w:p w:rsidR="00DA4A8D" w:rsidRPr="004512AF" w:rsidRDefault="00DA4A8D" w:rsidP="004512AF">
            <w:pPr>
              <w:jc w:val="both"/>
              <w:outlineLvl w:val="2"/>
              <w:rPr>
                <w:rFonts w:ascii="Times New Roman" w:hAnsi="Times New Roman" w:cs="Times New Roman"/>
                <w:sz w:val="24"/>
                <w:szCs w:val="24"/>
                <w:lang w:val="uk-UA"/>
              </w:rPr>
            </w:pPr>
            <w:r w:rsidRPr="004512AF">
              <w:rPr>
                <w:rFonts w:ascii="Times New Roman" w:hAnsi="Times New Roman" w:cs="Times New Roman"/>
                <w:sz w:val="24"/>
                <w:szCs w:val="24"/>
                <w:lang w:val="uk-UA"/>
              </w:rPr>
              <w:t>«резервна (аварійна) мобільна (автономна) електростанція – самохідна  або несамохідна електроустановка або група електроустановок, призначена для виробництва електричної енергії в умовах воєнного стану, надзвичайної ситуації в об’єднаній енергетичній системі України або непрацездатності окремих об’єктів (обладнання) загальної ліцензованої електричної потужності, яка може бути переміщена за допомогою будь-якого виду  транспорту без її знецінення та зміни її призначення;»</w:t>
            </w:r>
          </w:p>
          <w:p w:rsidR="00DA4A8D" w:rsidRPr="00752725" w:rsidRDefault="00DA4A8D" w:rsidP="004512AF">
            <w:pPr>
              <w:jc w:val="both"/>
              <w:outlineLvl w:val="2"/>
              <w:rPr>
                <w:rFonts w:ascii="Times New Roman" w:eastAsia="Times New Roman" w:hAnsi="Times New Roman" w:cs="Times New Roman"/>
                <w:bCs/>
                <w:i/>
                <w:sz w:val="24"/>
                <w:szCs w:val="24"/>
                <w:lang w:val="uk-UA" w:eastAsia="ru-RU"/>
              </w:rPr>
            </w:pPr>
            <w:r w:rsidRPr="00752725">
              <w:rPr>
                <w:rFonts w:ascii="Times New Roman" w:eastAsia="Times New Roman" w:hAnsi="Times New Roman" w:cs="Times New Roman"/>
                <w:bCs/>
                <w:i/>
                <w:sz w:val="24"/>
                <w:szCs w:val="24"/>
                <w:lang w:val="uk-UA" w:eastAsia="ru-RU"/>
              </w:rPr>
              <w:t>Обґрунтування:</w:t>
            </w:r>
          </w:p>
          <w:p w:rsidR="00DA4A8D" w:rsidRPr="004512AF" w:rsidRDefault="00DA4A8D" w:rsidP="004512AF">
            <w:pPr>
              <w:jc w:val="both"/>
              <w:outlineLvl w:val="2"/>
              <w:rPr>
                <w:rFonts w:ascii="Times New Roman" w:hAnsi="Times New Roman" w:cs="Times New Roman"/>
                <w:sz w:val="24"/>
                <w:szCs w:val="24"/>
                <w:lang w:val="uk-UA"/>
              </w:rPr>
            </w:pPr>
            <w:r w:rsidRPr="004512AF">
              <w:rPr>
                <w:rFonts w:ascii="Times New Roman" w:hAnsi="Times New Roman" w:cs="Times New Roman"/>
                <w:sz w:val="24"/>
                <w:szCs w:val="24"/>
                <w:lang w:val="uk-UA"/>
              </w:rPr>
              <w:t>Застосовані словосполучення «резервного (аварійного) виробництва» потребує додаткового визначення.</w:t>
            </w:r>
          </w:p>
          <w:p w:rsidR="00DA4A8D" w:rsidRPr="004512AF" w:rsidRDefault="00DA4A8D" w:rsidP="004512AF">
            <w:pPr>
              <w:jc w:val="both"/>
              <w:outlineLvl w:val="2"/>
              <w:rPr>
                <w:rFonts w:ascii="Times New Roman" w:hAnsi="Times New Roman" w:cs="Times New Roman"/>
                <w:sz w:val="24"/>
                <w:szCs w:val="24"/>
                <w:lang w:val="uk-UA"/>
              </w:rPr>
            </w:pPr>
            <w:r w:rsidRPr="004512AF">
              <w:rPr>
                <w:rFonts w:ascii="Times New Roman" w:hAnsi="Times New Roman" w:cs="Times New Roman"/>
                <w:sz w:val="24"/>
                <w:szCs w:val="24"/>
                <w:lang w:val="uk-UA"/>
              </w:rPr>
              <w:t>Пропонуємо використовувати словосполучення, визначення яких наведено у законодавстві: «надзвичайна ситуація в об’єднаній енергетичній системі України» (закон України «Про ринок електричної енергії»), «загальна ліцензована електрична потужність» (Ліцензійні умови провадження господарської діяльності з виробництва електричної енергії), «воєнний стан» (Закон України «Про правовий режим воєнного стану»)</w:t>
            </w:r>
          </w:p>
        </w:tc>
        <w:tc>
          <w:tcPr>
            <w:tcW w:w="5043" w:type="dxa"/>
          </w:tcPr>
          <w:p w:rsidR="00E056B2" w:rsidRDefault="00E056B2"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hAnsi="Times New Roman" w:cs="Times New Roman"/>
                <w:b/>
                <w:sz w:val="24"/>
                <w:szCs w:val="24"/>
                <w:shd w:val="clear" w:color="auto" w:fill="FFFFFF"/>
                <w:lang w:val="uk-UA"/>
              </w:rPr>
            </w:pPr>
            <w:r w:rsidRPr="00220C4E">
              <w:rPr>
                <w:rFonts w:ascii="Times New Roman" w:hAnsi="Times New Roman" w:cs="Times New Roman"/>
                <w:b/>
                <w:sz w:val="24"/>
                <w:szCs w:val="24"/>
                <w:shd w:val="clear" w:color="auto" w:fill="FFFFFF"/>
                <w:lang w:val="uk-UA"/>
              </w:rPr>
              <w:t>Потребує обговорення</w:t>
            </w: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Default="00220C4E" w:rsidP="00E056B2">
            <w:pPr>
              <w:outlineLvl w:val="2"/>
              <w:rPr>
                <w:rFonts w:ascii="Times New Roman" w:eastAsia="Times New Roman" w:hAnsi="Times New Roman" w:cs="Times New Roman"/>
                <w:b/>
                <w:bCs/>
                <w:sz w:val="24"/>
                <w:szCs w:val="24"/>
                <w:lang w:val="uk-UA" w:eastAsia="ru-RU"/>
              </w:rPr>
            </w:pPr>
          </w:p>
          <w:p w:rsidR="00220C4E" w:rsidRPr="004512AF" w:rsidRDefault="00220C4E" w:rsidP="00E056B2">
            <w:pPr>
              <w:outlineLvl w:val="2"/>
              <w:rPr>
                <w:rFonts w:ascii="Times New Roman" w:eastAsia="Times New Roman" w:hAnsi="Times New Roman" w:cs="Times New Roman"/>
                <w:b/>
                <w:bCs/>
                <w:sz w:val="24"/>
                <w:szCs w:val="24"/>
                <w:lang w:val="uk-UA" w:eastAsia="ru-RU"/>
              </w:rPr>
            </w:pPr>
            <w:r w:rsidRPr="00220C4E">
              <w:rPr>
                <w:rFonts w:ascii="Times New Roman" w:hAnsi="Times New Roman" w:cs="Times New Roman"/>
                <w:b/>
                <w:sz w:val="24"/>
                <w:szCs w:val="24"/>
                <w:shd w:val="clear" w:color="auto" w:fill="FFFFFF"/>
                <w:lang w:val="uk-UA"/>
              </w:rPr>
              <w:t>Потребує обговорення</w:t>
            </w:r>
          </w:p>
        </w:tc>
      </w:tr>
    </w:tbl>
    <w:p w:rsidR="00220C4E" w:rsidRDefault="00220C4E">
      <w:pPr>
        <w:rPr>
          <w:lang w:val="uk-UA"/>
        </w:rPr>
      </w:pPr>
      <w:bookmarkStart w:id="0" w:name="_GoBack"/>
      <w:bookmarkEnd w:id="0"/>
    </w:p>
    <w:p w:rsidR="00220C4E" w:rsidRPr="00220C4E" w:rsidRDefault="00220C4E" w:rsidP="00220C4E">
      <w:pPr>
        <w:ind w:firstLine="708"/>
        <w:rPr>
          <w:rFonts w:ascii="Times New Roman" w:hAnsi="Times New Roman" w:cs="Times New Roman"/>
          <w:b/>
          <w:sz w:val="28"/>
          <w:szCs w:val="28"/>
          <w:lang w:val="uk-UA"/>
        </w:rPr>
      </w:pPr>
      <w:r w:rsidRPr="00220C4E">
        <w:rPr>
          <w:rFonts w:ascii="Times New Roman" w:hAnsi="Times New Roman" w:cs="Times New Roman"/>
          <w:b/>
          <w:sz w:val="28"/>
          <w:szCs w:val="28"/>
          <w:lang w:val="uk-UA"/>
        </w:rPr>
        <w:t>Начальник Управління ліцензування</w:t>
      </w:r>
      <w:r w:rsidRPr="00220C4E">
        <w:rPr>
          <w:rFonts w:ascii="Times New Roman" w:hAnsi="Times New Roman" w:cs="Times New Roman"/>
          <w:b/>
          <w:sz w:val="28"/>
          <w:szCs w:val="28"/>
          <w:lang w:val="uk-UA"/>
        </w:rPr>
        <w:tab/>
      </w:r>
      <w:r w:rsidRPr="00220C4E">
        <w:rPr>
          <w:rFonts w:ascii="Times New Roman" w:hAnsi="Times New Roman" w:cs="Times New Roman"/>
          <w:b/>
          <w:sz w:val="28"/>
          <w:szCs w:val="28"/>
          <w:lang w:val="uk-UA"/>
        </w:rPr>
        <w:tab/>
      </w:r>
      <w:r w:rsidRPr="00220C4E">
        <w:rPr>
          <w:rFonts w:ascii="Times New Roman" w:hAnsi="Times New Roman" w:cs="Times New Roman"/>
          <w:b/>
          <w:sz w:val="28"/>
          <w:szCs w:val="28"/>
          <w:lang w:val="uk-UA"/>
        </w:rPr>
        <w:tab/>
      </w:r>
      <w:r w:rsidRPr="00220C4E">
        <w:rPr>
          <w:rFonts w:ascii="Times New Roman" w:hAnsi="Times New Roman" w:cs="Times New Roman"/>
          <w:b/>
          <w:sz w:val="28"/>
          <w:szCs w:val="28"/>
          <w:lang w:val="uk-UA"/>
        </w:rPr>
        <w:tab/>
      </w:r>
      <w:r w:rsidRPr="00220C4E">
        <w:rPr>
          <w:rFonts w:ascii="Times New Roman" w:hAnsi="Times New Roman" w:cs="Times New Roman"/>
          <w:b/>
          <w:sz w:val="28"/>
          <w:szCs w:val="28"/>
          <w:lang w:val="uk-UA"/>
        </w:rPr>
        <w:tab/>
      </w:r>
      <w:r w:rsidRPr="00220C4E">
        <w:rPr>
          <w:rFonts w:ascii="Times New Roman" w:hAnsi="Times New Roman" w:cs="Times New Roman"/>
          <w:b/>
          <w:sz w:val="28"/>
          <w:szCs w:val="28"/>
          <w:lang w:val="uk-UA"/>
        </w:rPr>
        <w:tab/>
      </w:r>
      <w:r w:rsidRPr="00220C4E">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Pr="00220C4E">
        <w:rPr>
          <w:rFonts w:ascii="Times New Roman" w:hAnsi="Times New Roman" w:cs="Times New Roman"/>
          <w:b/>
          <w:sz w:val="28"/>
          <w:szCs w:val="28"/>
          <w:lang w:val="uk-UA"/>
        </w:rPr>
        <w:t>Ю. Антонюк</w:t>
      </w:r>
    </w:p>
    <w:sectPr w:rsidR="00220C4E" w:rsidRPr="00220C4E" w:rsidSect="00752725">
      <w:pgSz w:w="16838" w:h="11906" w:orient="landscape"/>
      <w:pgMar w:top="993"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IBM Plex 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6B2"/>
    <w:rsid w:val="00220C4E"/>
    <w:rsid w:val="0036459A"/>
    <w:rsid w:val="004512AF"/>
    <w:rsid w:val="00752725"/>
    <w:rsid w:val="009B605A"/>
    <w:rsid w:val="00DA4A8D"/>
    <w:rsid w:val="00E05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554D9"/>
  <w15:chartTrackingRefBased/>
  <w15:docId w15:val="{69F7F746-D0CA-49F9-9EB0-FB9549C85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E056B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056B2"/>
    <w:rPr>
      <w:rFonts w:ascii="Times New Roman" w:eastAsia="Times New Roman" w:hAnsi="Times New Roman" w:cs="Times New Roman"/>
      <w:b/>
      <w:bCs/>
      <w:sz w:val="27"/>
      <w:szCs w:val="27"/>
      <w:lang w:eastAsia="ru-RU"/>
    </w:rPr>
  </w:style>
  <w:style w:type="table" w:styleId="a3">
    <w:name w:val="Table Grid"/>
    <w:basedOn w:val="a1"/>
    <w:uiPriority w:val="39"/>
    <w:rsid w:val="00E05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56B2"/>
    <w:rPr>
      <w:rFonts w:ascii="TimesNewRomanPSMT" w:hAnsi="TimesNewRomanPSMT" w:hint="default"/>
      <w:b w:val="0"/>
      <w:bCs w:val="0"/>
      <w:i w:val="0"/>
      <w:iCs w:val="0"/>
      <w:color w:val="000000"/>
      <w:sz w:val="28"/>
      <w:szCs w:val="28"/>
    </w:rPr>
  </w:style>
  <w:style w:type="paragraph" w:styleId="a4">
    <w:name w:val="List Paragraph"/>
    <w:basedOn w:val="a"/>
    <w:uiPriority w:val="34"/>
    <w:qFormat/>
    <w:rsid w:val="00E056B2"/>
    <w:pPr>
      <w:spacing w:after="0" w:line="240" w:lineRule="auto"/>
      <w:ind w:left="720" w:firstLine="567"/>
      <w:jc w:val="both"/>
    </w:pPr>
    <w:rPr>
      <w:rFonts w:ascii="Times New Roman" w:eastAsia="Times New Roman" w:hAnsi="Times New Roman" w:cs="Times New Roman"/>
      <w:sz w:val="20"/>
      <w:szCs w:val="20"/>
      <w:lang w:val="uk-UA" w:eastAsia="ru-RU"/>
    </w:rPr>
  </w:style>
  <w:style w:type="paragraph" w:customStyle="1" w:styleId="tj">
    <w:name w:val="tj"/>
    <w:basedOn w:val="a"/>
    <w:rsid w:val="00E056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DA4A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93637">
      <w:bodyDiv w:val="1"/>
      <w:marLeft w:val="0"/>
      <w:marRight w:val="0"/>
      <w:marTop w:val="0"/>
      <w:marBottom w:val="0"/>
      <w:divBdr>
        <w:top w:val="none" w:sz="0" w:space="0" w:color="auto"/>
        <w:left w:val="none" w:sz="0" w:space="0" w:color="auto"/>
        <w:bottom w:val="none" w:sz="0" w:space="0" w:color="auto"/>
        <w:right w:val="none" w:sz="0" w:space="0" w:color="auto"/>
      </w:divBdr>
    </w:div>
    <w:div w:id="354772994">
      <w:bodyDiv w:val="1"/>
      <w:marLeft w:val="0"/>
      <w:marRight w:val="0"/>
      <w:marTop w:val="0"/>
      <w:marBottom w:val="0"/>
      <w:divBdr>
        <w:top w:val="none" w:sz="0" w:space="0" w:color="auto"/>
        <w:left w:val="none" w:sz="0" w:space="0" w:color="auto"/>
        <w:bottom w:val="none" w:sz="0" w:space="0" w:color="auto"/>
        <w:right w:val="none" w:sz="0" w:space="0" w:color="auto"/>
      </w:divBdr>
    </w:div>
    <w:div w:id="890843766">
      <w:bodyDiv w:val="1"/>
      <w:marLeft w:val="0"/>
      <w:marRight w:val="0"/>
      <w:marTop w:val="0"/>
      <w:marBottom w:val="0"/>
      <w:divBdr>
        <w:top w:val="none" w:sz="0" w:space="0" w:color="auto"/>
        <w:left w:val="none" w:sz="0" w:space="0" w:color="auto"/>
        <w:bottom w:val="none" w:sz="0" w:space="0" w:color="auto"/>
        <w:right w:val="none" w:sz="0" w:space="0" w:color="auto"/>
      </w:divBdr>
    </w:div>
    <w:div w:id="1028675051">
      <w:bodyDiv w:val="1"/>
      <w:marLeft w:val="0"/>
      <w:marRight w:val="0"/>
      <w:marTop w:val="0"/>
      <w:marBottom w:val="0"/>
      <w:divBdr>
        <w:top w:val="none" w:sz="0" w:space="0" w:color="auto"/>
        <w:left w:val="none" w:sz="0" w:space="0" w:color="auto"/>
        <w:bottom w:val="none" w:sz="0" w:space="0" w:color="auto"/>
        <w:right w:val="none" w:sz="0" w:space="0" w:color="auto"/>
      </w:divBdr>
    </w:div>
    <w:div w:id="1354306030">
      <w:bodyDiv w:val="1"/>
      <w:marLeft w:val="0"/>
      <w:marRight w:val="0"/>
      <w:marTop w:val="0"/>
      <w:marBottom w:val="0"/>
      <w:divBdr>
        <w:top w:val="none" w:sz="0" w:space="0" w:color="auto"/>
        <w:left w:val="none" w:sz="0" w:space="0" w:color="auto"/>
        <w:bottom w:val="none" w:sz="0" w:space="0" w:color="auto"/>
        <w:right w:val="none" w:sz="0" w:space="0" w:color="auto"/>
      </w:divBdr>
    </w:div>
    <w:div w:id="146114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753</Words>
  <Characters>4297</Characters>
  <Application>Microsoft Office Word</Application>
  <DocSecurity>0</DocSecurity>
  <Lines>35</Lines>
  <Paragraphs>10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dcterms:created xsi:type="dcterms:W3CDTF">2023-03-27T12:12:00Z</dcterms:created>
  <dcterms:modified xsi:type="dcterms:W3CDTF">2023-03-28T07:21:00Z</dcterms:modified>
</cp:coreProperties>
</file>