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D9E" w:rsidRPr="00E72405" w:rsidRDefault="00EB7D9E" w:rsidP="00EB7D9E">
      <w:pPr>
        <w:spacing w:after="0"/>
        <w:jc w:val="right"/>
        <w:rPr>
          <w:rFonts w:ascii="Times New Roman" w:hAnsi="Times New Roman"/>
          <w:sz w:val="24"/>
          <w:szCs w:val="24"/>
        </w:rPr>
      </w:pPr>
      <w:r w:rsidRPr="00E72405">
        <w:rPr>
          <w:rFonts w:ascii="Times New Roman" w:hAnsi="Times New Roman"/>
          <w:sz w:val="24"/>
          <w:szCs w:val="24"/>
        </w:rPr>
        <w:t>Додаток до службової записки</w:t>
      </w:r>
    </w:p>
    <w:p w:rsidR="00EB7D9E" w:rsidRPr="00E72405" w:rsidRDefault="00EB7D9E" w:rsidP="00EB7D9E">
      <w:pPr>
        <w:spacing w:after="0"/>
        <w:jc w:val="right"/>
        <w:rPr>
          <w:rFonts w:ascii="Times New Roman" w:hAnsi="Times New Roman"/>
          <w:sz w:val="24"/>
          <w:szCs w:val="24"/>
        </w:rPr>
      </w:pPr>
      <w:r w:rsidRPr="00E72405">
        <w:rPr>
          <w:rFonts w:ascii="Times New Roman" w:hAnsi="Times New Roman"/>
          <w:sz w:val="24"/>
          <w:szCs w:val="24"/>
        </w:rPr>
        <w:t>Департаменту ліцензійного контролю</w:t>
      </w:r>
    </w:p>
    <w:p w:rsidR="00EB7D9E" w:rsidRPr="00E72405" w:rsidRDefault="00EB7D9E" w:rsidP="00EB7D9E">
      <w:pPr>
        <w:spacing w:after="0"/>
        <w:jc w:val="right"/>
        <w:rPr>
          <w:rFonts w:ascii="Times New Roman" w:hAnsi="Times New Roman"/>
          <w:sz w:val="24"/>
          <w:szCs w:val="24"/>
        </w:rPr>
      </w:pPr>
    </w:p>
    <w:p w:rsidR="00EB7D9E" w:rsidRPr="00E72405" w:rsidRDefault="00EB7D9E" w:rsidP="00EB7D9E">
      <w:pPr>
        <w:spacing w:after="0"/>
        <w:jc w:val="right"/>
        <w:rPr>
          <w:rFonts w:ascii="Times New Roman" w:hAnsi="Times New Roman"/>
          <w:sz w:val="24"/>
          <w:szCs w:val="24"/>
        </w:rPr>
      </w:pPr>
      <w:r w:rsidRPr="00E72405">
        <w:rPr>
          <w:rFonts w:ascii="Times New Roman" w:hAnsi="Times New Roman"/>
          <w:sz w:val="24"/>
          <w:szCs w:val="24"/>
        </w:rPr>
        <w:t>від _____________ № _____________</w:t>
      </w:r>
    </w:p>
    <w:p w:rsidR="00EB7D9E" w:rsidRPr="00E72405" w:rsidRDefault="00EB7D9E" w:rsidP="009541B0">
      <w:pPr>
        <w:spacing w:after="0" w:line="240" w:lineRule="auto"/>
        <w:ind w:right="253" w:firstLine="567"/>
        <w:jc w:val="center"/>
        <w:rPr>
          <w:rFonts w:ascii="Times New Roman" w:hAnsi="Times New Roman"/>
          <w:b/>
          <w:sz w:val="24"/>
          <w:szCs w:val="24"/>
          <w:lang w:eastAsia="ru-RU"/>
        </w:rPr>
      </w:pPr>
    </w:p>
    <w:p w:rsidR="0035327B" w:rsidRPr="00E72405" w:rsidRDefault="008A6208" w:rsidP="009541B0">
      <w:pPr>
        <w:spacing w:after="0" w:line="240" w:lineRule="auto"/>
        <w:ind w:right="253" w:firstLine="567"/>
        <w:jc w:val="center"/>
        <w:rPr>
          <w:rFonts w:ascii="Times New Roman" w:eastAsia="Times New Roman" w:hAnsi="Times New Roman"/>
          <w:b/>
          <w:sz w:val="24"/>
          <w:szCs w:val="24"/>
        </w:rPr>
      </w:pPr>
      <w:r w:rsidRPr="00E72405">
        <w:rPr>
          <w:rFonts w:ascii="Times New Roman" w:hAnsi="Times New Roman"/>
          <w:b/>
          <w:sz w:val="24"/>
          <w:szCs w:val="24"/>
          <w:lang w:eastAsia="ru-RU"/>
        </w:rPr>
        <w:t>Узагальнена таблиця з</w:t>
      </w:r>
      <w:r w:rsidR="009541B0" w:rsidRPr="00E72405">
        <w:rPr>
          <w:rFonts w:ascii="Times New Roman" w:hAnsi="Times New Roman"/>
          <w:b/>
          <w:sz w:val="24"/>
          <w:szCs w:val="24"/>
          <w:lang w:eastAsia="ru-RU"/>
        </w:rPr>
        <w:t>ауважен</w:t>
      </w:r>
      <w:r w:rsidRPr="00E72405">
        <w:rPr>
          <w:rFonts w:ascii="Times New Roman" w:hAnsi="Times New Roman"/>
          <w:b/>
          <w:sz w:val="24"/>
          <w:szCs w:val="24"/>
          <w:lang w:eastAsia="ru-RU"/>
        </w:rPr>
        <w:t>ь</w:t>
      </w:r>
      <w:r w:rsidR="009541B0" w:rsidRPr="00E72405">
        <w:rPr>
          <w:rFonts w:ascii="Times New Roman" w:hAnsi="Times New Roman"/>
          <w:b/>
          <w:sz w:val="24"/>
          <w:szCs w:val="24"/>
          <w:lang w:eastAsia="ru-RU"/>
        </w:rPr>
        <w:t xml:space="preserve"> та пропозиці</w:t>
      </w:r>
      <w:r w:rsidRPr="00E72405">
        <w:rPr>
          <w:rFonts w:ascii="Times New Roman" w:hAnsi="Times New Roman"/>
          <w:b/>
          <w:sz w:val="24"/>
          <w:szCs w:val="24"/>
          <w:lang w:eastAsia="ru-RU"/>
        </w:rPr>
        <w:t>й</w:t>
      </w:r>
      <w:r w:rsidR="009541B0" w:rsidRPr="00E72405">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E72405">
        <w:rPr>
          <w:rFonts w:ascii="Times New Roman" w:hAnsi="Times New Roman"/>
          <w:b/>
          <w:sz w:val="24"/>
          <w:szCs w:val="24"/>
          <w:lang w:eastAsia="ru-RU"/>
        </w:rPr>
        <w:t>акта</w:t>
      </w:r>
      <w:proofErr w:type="spellEnd"/>
      <w:r w:rsidR="00C93EDE" w:rsidRPr="00E72405">
        <w:rPr>
          <w:rFonts w:ascii="Times New Roman" w:eastAsia="Times New Roman" w:hAnsi="Times New Roman"/>
          <w:b/>
          <w:sz w:val="24"/>
          <w:szCs w:val="24"/>
        </w:rPr>
        <w:t>, – постанови НКРЕКП</w:t>
      </w:r>
      <w:r w:rsidR="009541B0" w:rsidRPr="00E72405">
        <w:rPr>
          <w:rFonts w:ascii="Times New Roman" w:eastAsia="Times New Roman" w:hAnsi="Times New Roman"/>
          <w:b/>
          <w:sz w:val="24"/>
          <w:szCs w:val="24"/>
        </w:rPr>
        <w:t xml:space="preserve"> </w:t>
      </w:r>
      <w:r w:rsidR="007C5DB2" w:rsidRPr="00E72405">
        <w:rPr>
          <w:rFonts w:ascii="Times New Roman" w:eastAsia="Times New Roman" w:hAnsi="Times New Roman"/>
          <w:b/>
          <w:sz w:val="24"/>
          <w:szCs w:val="24"/>
        </w:rPr>
        <w:t>«Про затвердження з</w:t>
      </w:r>
      <w:r w:rsidR="00C93EDE" w:rsidRPr="00E72405">
        <w:rPr>
          <w:rFonts w:ascii="Times New Roman" w:eastAsia="Times New Roman" w:hAnsi="Times New Roman"/>
          <w:b/>
          <w:sz w:val="24"/>
          <w:szCs w:val="24"/>
        </w:rPr>
        <w:t>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CE33B0" w:rsidRPr="00E72405" w:rsidRDefault="00CE33B0" w:rsidP="009541B0">
      <w:pPr>
        <w:spacing w:after="0" w:line="240" w:lineRule="auto"/>
        <w:ind w:right="253" w:firstLine="567"/>
        <w:jc w:val="center"/>
        <w:rPr>
          <w:rFonts w:ascii="Times New Roman" w:eastAsia="Times New Roman" w:hAnsi="Times New Roman"/>
          <w:b/>
          <w:sz w:val="24"/>
          <w:szCs w:val="24"/>
          <w:lang w:eastAsia="uk-UA"/>
        </w:rPr>
      </w:pPr>
    </w:p>
    <w:p w:rsidR="004A3A0B" w:rsidRPr="00E72405" w:rsidRDefault="00CE33B0" w:rsidP="0041761B">
      <w:pPr>
        <w:spacing w:after="0" w:line="240" w:lineRule="auto"/>
        <w:ind w:right="253" w:firstLine="567"/>
        <w:jc w:val="both"/>
        <w:rPr>
          <w:rFonts w:ascii="Times New Roman" w:eastAsia="Times New Roman" w:hAnsi="Times New Roman"/>
          <w:b/>
          <w:bCs/>
          <w:sz w:val="24"/>
          <w:szCs w:val="24"/>
          <w:lang w:eastAsia="uk-UA"/>
        </w:rPr>
      </w:pPr>
      <w:r w:rsidRPr="00E72405">
        <w:rPr>
          <w:rFonts w:ascii="Times New Roman" w:eastAsia="Times New Roman" w:hAnsi="Times New Roman"/>
          <w:b/>
          <w:bCs/>
          <w:sz w:val="24"/>
          <w:szCs w:val="24"/>
          <w:lang w:eastAsia="uk-UA"/>
        </w:rPr>
        <w:t xml:space="preserve">До </w:t>
      </w:r>
      <w:r w:rsidR="0076716A" w:rsidRPr="00E72405">
        <w:rPr>
          <w:rFonts w:ascii="Times New Roman" w:eastAsia="Times New Roman" w:hAnsi="Times New Roman"/>
          <w:b/>
          <w:bCs/>
          <w:sz w:val="24"/>
          <w:szCs w:val="24"/>
          <w:lang w:eastAsia="uk-UA"/>
        </w:rPr>
        <w:t xml:space="preserve">МЕТОДИКИ 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 </w:t>
      </w:r>
      <w:r w:rsidRPr="00E72405">
        <w:rPr>
          <w:rFonts w:ascii="Times New Roman" w:eastAsia="Times New Roman" w:hAnsi="Times New Roman"/>
          <w:b/>
          <w:bCs/>
          <w:sz w:val="24"/>
          <w:szCs w:val="24"/>
          <w:lang w:eastAsia="uk-UA"/>
        </w:rPr>
        <w:t>(додаток 2</w:t>
      </w:r>
      <w:r w:rsidR="0076716A" w:rsidRPr="00E72405">
        <w:rPr>
          <w:rFonts w:ascii="Times New Roman" w:eastAsia="Times New Roman" w:hAnsi="Times New Roman"/>
          <w:b/>
          <w:bCs/>
          <w:sz w:val="24"/>
          <w:szCs w:val="24"/>
          <w:lang w:eastAsia="uk-UA"/>
        </w:rPr>
        <w:t>8</w:t>
      </w:r>
      <w:r w:rsidRPr="00E72405">
        <w:rPr>
          <w:rFonts w:ascii="Times New Roman" w:eastAsia="Times New Roman" w:hAnsi="Times New Roman"/>
          <w:b/>
          <w:bCs/>
          <w:sz w:val="24"/>
          <w:szCs w:val="24"/>
          <w:lang w:eastAsia="uk-UA"/>
        </w:rPr>
        <w:t xml:space="preserve"> до </w:t>
      </w:r>
      <w:r w:rsidR="00F240A2" w:rsidRPr="00E72405">
        <w:rPr>
          <w:rFonts w:ascii="Times New Roman" w:eastAsia="Times New Roman" w:hAnsi="Times New Roman"/>
          <w:b/>
          <w:bCs/>
          <w:sz w:val="24"/>
          <w:szCs w:val="24"/>
          <w:lang w:eastAsia="uk-UA"/>
        </w:rPr>
        <w:t>Порядк</w:t>
      </w:r>
      <w:r w:rsidR="004406D6" w:rsidRPr="00E72405">
        <w:rPr>
          <w:rFonts w:ascii="Times New Roman" w:eastAsia="Times New Roman" w:hAnsi="Times New Roman"/>
          <w:b/>
          <w:bCs/>
          <w:sz w:val="24"/>
          <w:szCs w:val="24"/>
          <w:lang w:eastAsia="uk-UA"/>
        </w:rPr>
        <w:t>у</w:t>
      </w:r>
      <w:r w:rsidR="00F240A2" w:rsidRPr="00E72405">
        <w:rPr>
          <w:rFonts w:ascii="Times New Roman" w:eastAsia="Times New Roman" w:hAnsi="Times New Roman"/>
          <w:b/>
          <w:bCs/>
          <w:sz w:val="24"/>
          <w:szCs w:val="24"/>
          <w:lang w:eastAsia="uk-UA"/>
        </w:rPr>
        <w:t xml:space="preserve">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комісіє</w:t>
      </w:r>
      <w:r w:rsidR="0076716A" w:rsidRPr="00E72405">
        <w:rPr>
          <w:rFonts w:ascii="Times New Roman" w:eastAsia="Times New Roman" w:hAnsi="Times New Roman"/>
          <w:b/>
          <w:bCs/>
          <w:sz w:val="24"/>
          <w:szCs w:val="24"/>
          <w:lang w:eastAsia="uk-UA"/>
        </w:rPr>
        <w:t>ю</w:t>
      </w:r>
      <w:r w:rsidR="00F240A2" w:rsidRPr="00E72405">
        <w:rPr>
          <w:rFonts w:ascii="Times New Roman" w:eastAsia="Times New Roman" w:hAnsi="Times New Roman"/>
          <w:b/>
          <w:bCs/>
          <w:sz w:val="24"/>
          <w:szCs w:val="24"/>
          <w:lang w:eastAsia="uk-UA"/>
        </w:rPr>
        <w:t>, що здійснює державне регулювання у сферах енергетики та комунальних послуг від 14 червня 2018 року № 428 (далі – Порядок контролю)</w:t>
      </w:r>
      <w:r w:rsidRPr="00E72405">
        <w:rPr>
          <w:rFonts w:ascii="Times New Roman" w:eastAsia="Times New Roman" w:hAnsi="Times New Roman"/>
          <w:b/>
          <w:bCs/>
          <w:sz w:val="24"/>
          <w:szCs w:val="24"/>
          <w:lang w:eastAsia="uk-UA"/>
        </w:rPr>
        <w:t>)</w:t>
      </w:r>
    </w:p>
    <w:p w:rsidR="00082826" w:rsidRPr="00E72405" w:rsidRDefault="00082826" w:rsidP="0041761B">
      <w:pPr>
        <w:spacing w:after="0" w:line="240" w:lineRule="auto"/>
        <w:ind w:right="253" w:firstLine="567"/>
        <w:jc w:val="both"/>
        <w:rPr>
          <w:rFonts w:ascii="Times New Roman" w:eastAsia="Times New Roman" w:hAnsi="Times New Roman"/>
          <w:b/>
          <w:sz w:val="24"/>
          <w:szCs w:val="24"/>
          <w:lang w:eastAsia="uk-UA"/>
        </w:rPr>
      </w:pPr>
    </w:p>
    <w:tbl>
      <w:tblPr>
        <w:tblStyle w:val="af0"/>
        <w:tblW w:w="4947" w:type="pct"/>
        <w:tblCellMar>
          <w:left w:w="57" w:type="dxa"/>
          <w:right w:w="57" w:type="dxa"/>
        </w:tblCellMar>
        <w:tblLook w:val="04A0" w:firstRow="1" w:lastRow="0" w:firstColumn="1" w:lastColumn="0" w:noHBand="0" w:noVBand="1"/>
      </w:tblPr>
      <w:tblGrid>
        <w:gridCol w:w="1321"/>
        <w:gridCol w:w="3590"/>
        <w:gridCol w:w="3650"/>
        <w:gridCol w:w="3499"/>
        <w:gridCol w:w="3590"/>
      </w:tblGrid>
      <w:tr w:rsidR="00C66BF4" w:rsidRPr="00E72405" w:rsidTr="0087034C">
        <w:tc>
          <w:tcPr>
            <w:tcW w:w="422" w:type="pct"/>
            <w:shd w:val="clear" w:color="auto" w:fill="E2EFD9" w:themeFill="accent6" w:themeFillTint="33"/>
            <w:vAlign w:val="center"/>
          </w:tcPr>
          <w:p w:rsidR="00BA25AC" w:rsidRPr="00E72405" w:rsidRDefault="00BA25AC" w:rsidP="0031173B">
            <w:pPr>
              <w:pStyle w:val="a7"/>
              <w:spacing w:after="0"/>
              <w:ind w:left="0"/>
              <w:jc w:val="center"/>
              <w:rPr>
                <w:rFonts w:ascii="Times New Roman" w:hAnsi="Times New Roman" w:cs="Times New Roman"/>
                <w:b/>
                <w:bCs/>
                <w:lang w:val="uk-UA"/>
              </w:rPr>
            </w:pPr>
            <w:r w:rsidRPr="00E72405">
              <w:rPr>
                <w:rFonts w:ascii="Times New Roman" w:hAnsi="Times New Roman" w:cs="Times New Roman"/>
                <w:b/>
                <w:bCs/>
                <w:lang w:val="uk-UA"/>
              </w:rPr>
              <w:t>Зауваження до</w:t>
            </w:r>
          </w:p>
        </w:tc>
        <w:tc>
          <w:tcPr>
            <w:tcW w:w="1147" w:type="pct"/>
            <w:shd w:val="clear" w:color="auto" w:fill="E2EFD9" w:themeFill="accent6" w:themeFillTint="33"/>
            <w:vAlign w:val="center"/>
          </w:tcPr>
          <w:p w:rsidR="00BA25AC" w:rsidRPr="00E72405" w:rsidRDefault="00BA25AC" w:rsidP="0031173B">
            <w:pPr>
              <w:pStyle w:val="a7"/>
              <w:spacing w:after="0"/>
              <w:ind w:left="0"/>
              <w:jc w:val="center"/>
              <w:rPr>
                <w:rFonts w:ascii="Times New Roman" w:hAnsi="Times New Roman" w:cs="Times New Roman"/>
                <w:b/>
                <w:bCs/>
                <w:lang w:val="uk-UA"/>
              </w:rPr>
            </w:pPr>
            <w:r w:rsidRPr="00E72405">
              <w:rPr>
                <w:rFonts w:ascii="Times New Roman" w:hAnsi="Times New Roman" w:cs="Times New Roman"/>
                <w:b/>
                <w:bCs/>
                <w:lang w:val="uk-UA"/>
              </w:rPr>
              <w:t>Редакція про</w:t>
            </w:r>
            <w:r w:rsidR="00673D69" w:rsidRPr="00E72405">
              <w:rPr>
                <w:rFonts w:ascii="Times New Roman" w:hAnsi="Times New Roman" w:cs="Times New Roman"/>
                <w:b/>
                <w:bCs/>
                <w:lang w:val="uk-UA"/>
              </w:rPr>
              <w:t>є</w:t>
            </w:r>
            <w:r w:rsidRPr="00E72405">
              <w:rPr>
                <w:rFonts w:ascii="Times New Roman" w:hAnsi="Times New Roman" w:cs="Times New Roman"/>
                <w:b/>
                <w:bCs/>
                <w:lang w:val="uk-UA"/>
              </w:rPr>
              <w:t>кту рішення НКРЕКП</w:t>
            </w:r>
          </w:p>
        </w:tc>
        <w:tc>
          <w:tcPr>
            <w:tcW w:w="1166" w:type="pct"/>
            <w:shd w:val="clear" w:color="auto" w:fill="E2EFD9" w:themeFill="accent6" w:themeFillTint="33"/>
            <w:vAlign w:val="center"/>
          </w:tcPr>
          <w:p w:rsidR="00BA25AC" w:rsidRPr="00E72405" w:rsidRDefault="00BA25AC" w:rsidP="0031173B">
            <w:pPr>
              <w:pStyle w:val="a7"/>
              <w:spacing w:after="0"/>
              <w:ind w:left="0"/>
              <w:jc w:val="center"/>
              <w:rPr>
                <w:rFonts w:ascii="Times New Roman" w:hAnsi="Times New Roman" w:cs="Times New Roman"/>
                <w:b/>
                <w:bCs/>
                <w:lang w:val="uk-UA"/>
              </w:rPr>
            </w:pPr>
            <w:r w:rsidRPr="00E72405">
              <w:rPr>
                <w:rFonts w:ascii="Times New Roman" w:hAnsi="Times New Roman" w:cs="Times New Roman"/>
                <w:b/>
                <w:bCs/>
                <w:lang w:val="uk-UA"/>
              </w:rPr>
              <w:t>Зауваження та пропозиції до про</w:t>
            </w:r>
            <w:r w:rsidR="00673D69" w:rsidRPr="00E72405">
              <w:rPr>
                <w:rFonts w:ascii="Times New Roman" w:hAnsi="Times New Roman" w:cs="Times New Roman"/>
                <w:b/>
                <w:bCs/>
                <w:lang w:val="uk-UA"/>
              </w:rPr>
              <w:t>є</w:t>
            </w:r>
            <w:r w:rsidRPr="00E72405">
              <w:rPr>
                <w:rFonts w:ascii="Times New Roman" w:hAnsi="Times New Roman" w:cs="Times New Roman"/>
                <w:b/>
                <w:bCs/>
                <w:lang w:val="uk-UA"/>
              </w:rPr>
              <w:t>кту рішення НКРЕКП</w:t>
            </w:r>
          </w:p>
        </w:tc>
        <w:tc>
          <w:tcPr>
            <w:tcW w:w="1118" w:type="pct"/>
            <w:shd w:val="clear" w:color="auto" w:fill="E2EFD9" w:themeFill="accent6" w:themeFillTint="33"/>
            <w:vAlign w:val="center"/>
          </w:tcPr>
          <w:p w:rsidR="00BA25AC" w:rsidRPr="00E72405" w:rsidRDefault="00BA25AC" w:rsidP="0031173B">
            <w:pPr>
              <w:pStyle w:val="a7"/>
              <w:spacing w:after="0"/>
              <w:ind w:left="0"/>
              <w:jc w:val="center"/>
              <w:rPr>
                <w:rFonts w:ascii="Times New Roman" w:hAnsi="Times New Roman" w:cs="Times New Roman"/>
                <w:b/>
                <w:bCs/>
                <w:lang w:val="uk-UA"/>
              </w:rPr>
            </w:pPr>
            <w:r w:rsidRPr="00E72405">
              <w:rPr>
                <w:rFonts w:ascii="Times New Roman" w:hAnsi="Times New Roman" w:cs="Times New Roman"/>
                <w:b/>
                <w:bCs/>
                <w:lang w:val="uk-UA"/>
              </w:rPr>
              <w:t>Обґрунтування</w:t>
            </w:r>
          </w:p>
        </w:tc>
        <w:tc>
          <w:tcPr>
            <w:tcW w:w="1147" w:type="pct"/>
            <w:shd w:val="clear" w:color="auto" w:fill="E2EFD9" w:themeFill="accent6" w:themeFillTint="33"/>
            <w:vAlign w:val="center"/>
          </w:tcPr>
          <w:p w:rsidR="00BA25AC" w:rsidRPr="00E72405" w:rsidRDefault="00673D69" w:rsidP="0031173B">
            <w:pPr>
              <w:pStyle w:val="a7"/>
              <w:spacing w:after="0"/>
              <w:ind w:left="0"/>
              <w:jc w:val="center"/>
              <w:rPr>
                <w:rFonts w:ascii="Times New Roman" w:hAnsi="Times New Roman" w:cs="Times New Roman"/>
                <w:b/>
                <w:bCs/>
                <w:lang w:val="uk-UA"/>
              </w:rPr>
            </w:pPr>
            <w:r w:rsidRPr="00E72405">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9E5F0F" w:rsidRPr="00E72405" w:rsidTr="0087034C">
        <w:tc>
          <w:tcPr>
            <w:tcW w:w="422" w:type="pct"/>
            <w:shd w:val="clear" w:color="auto" w:fill="auto"/>
          </w:tcPr>
          <w:p w:rsidR="009E5F0F" w:rsidRPr="00E72405" w:rsidRDefault="009E5F0F" w:rsidP="009E5F0F">
            <w:pPr>
              <w:spacing w:after="0"/>
              <w:contextualSpacing/>
              <w:jc w:val="center"/>
              <w:rPr>
                <w:rFonts w:ascii="Times New Roman" w:eastAsia="Calibri" w:hAnsi="Times New Roman" w:cs="Times New Roman"/>
              </w:rPr>
            </w:pPr>
            <w:r w:rsidRPr="00E72405">
              <w:rPr>
                <w:rFonts w:ascii="Times New Roman" w:eastAsia="Calibri" w:hAnsi="Times New Roman" w:cs="Times New Roman"/>
              </w:rPr>
              <w:t xml:space="preserve">Пункт 2 </w:t>
            </w:r>
          </w:p>
          <w:p w:rsidR="009E5F0F" w:rsidRPr="00E72405" w:rsidRDefault="009E5F0F" w:rsidP="009E5F0F">
            <w:pPr>
              <w:pStyle w:val="a7"/>
              <w:spacing w:after="0" w:line="240" w:lineRule="auto"/>
              <w:ind w:left="0"/>
              <w:jc w:val="center"/>
              <w:rPr>
                <w:rFonts w:ascii="Times New Roman" w:eastAsia="Times New Roman" w:hAnsi="Times New Roman" w:cs="Times New Roman"/>
                <w:bCs/>
                <w:lang w:val="uk-UA" w:eastAsia="uk-UA"/>
              </w:rPr>
            </w:pPr>
          </w:p>
        </w:tc>
        <w:tc>
          <w:tcPr>
            <w:tcW w:w="1147" w:type="pct"/>
            <w:shd w:val="clear" w:color="auto" w:fill="auto"/>
            <w:vAlign w:val="center"/>
          </w:tcPr>
          <w:p w:rsidR="009E5F0F" w:rsidRPr="00E72405" w:rsidRDefault="009E5F0F" w:rsidP="009E5F0F">
            <w:pPr>
              <w:pStyle w:val="a7"/>
              <w:spacing w:after="0" w:line="240" w:lineRule="auto"/>
              <w:ind w:left="0"/>
              <w:jc w:val="both"/>
              <w:rPr>
                <w:rFonts w:ascii="Times New Roman" w:eastAsia="Times New Roman" w:hAnsi="Times New Roman" w:cs="Times New Roman"/>
                <w:bCs/>
                <w:lang w:val="uk-UA" w:eastAsia="uk-UA"/>
              </w:rPr>
            </w:pPr>
          </w:p>
          <w:p w:rsidR="009E5F0F" w:rsidRPr="00E72405" w:rsidRDefault="009E5F0F" w:rsidP="009E5F0F">
            <w:pPr>
              <w:pStyle w:val="a7"/>
              <w:spacing w:after="0" w:line="240" w:lineRule="auto"/>
              <w:ind w:left="0"/>
              <w:jc w:val="both"/>
              <w:rPr>
                <w:rFonts w:ascii="Times New Roman" w:eastAsia="Times New Roman" w:hAnsi="Times New Roman" w:cs="Times New Roman"/>
                <w:bCs/>
                <w:lang w:val="uk-UA" w:eastAsia="uk-UA"/>
              </w:rPr>
            </w:pPr>
          </w:p>
          <w:p w:rsidR="009E5F0F" w:rsidRPr="00E72405" w:rsidRDefault="009E5F0F" w:rsidP="009E5F0F">
            <w:pPr>
              <w:pStyle w:val="a7"/>
              <w:spacing w:after="0" w:line="240" w:lineRule="auto"/>
              <w:ind w:left="0"/>
              <w:jc w:val="both"/>
              <w:rPr>
                <w:rFonts w:ascii="Times New Roman" w:eastAsia="Times New Roman" w:hAnsi="Times New Roman" w:cs="Times New Roman"/>
                <w:bCs/>
                <w:lang w:val="uk-UA" w:eastAsia="uk-UA"/>
              </w:rPr>
            </w:pPr>
            <w:r w:rsidRPr="00E72405">
              <w:rPr>
                <w:rFonts w:ascii="Times New Roman" w:eastAsia="Times New Roman" w:hAnsi="Times New Roman" w:cs="Times New Roman"/>
                <w:bCs/>
                <w:lang w:val="uk-UA" w:eastAsia="uk-UA"/>
              </w:rPr>
              <w:t xml:space="preserve">2. Відхилення від статей витрат у структурі тарифів може бути обґрунтованим та об’єктивним, таким, що не залежить від управлінських рішень ліцензіата, та спричинене такими факторами впливу на результати ліцензованої діяльності за умови належного обґрунтування, як, зокрема зміна цін (тарифів) на реагенти, електричну енергію, паливно-мастильні матеріали, теплову енергію, природний газ, курсу валют за наявності зобов'язань за запозиченнями (кредитами, позиками) міжнародних фінансових організацій, рівня мінімальної заробітної плати та/або прожиткового мінімуму для </w:t>
            </w:r>
            <w:r w:rsidRPr="00E72405">
              <w:rPr>
                <w:rFonts w:ascii="Times New Roman" w:eastAsia="Times New Roman" w:hAnsi="Times New Roman" w:cs="Times New Roman"/>
                <w:bCs/>
                <w:lang w:val="uk-UA" w:eastAsia="uk-UA"/>
              </w:rPr>
              <w:lastRenderedPageBreak/>
              <w:t>працездатних осіб, мінімальних обов’язкових гарантій в оплаті праці, ставок податків, зборів, платежів, придбання води в інших суб'єктів господарювання та/або очищення власних стічних вод іншими суб'єктами господарювання, послуги підкачки води сторонніми організаціями, невідповідність фактичних обсягів плановим обсягам реалізації послуг з централізованого водопостачання та/або централізованого водовідведення.</w:t>
            </w:r>
          </w:p>
          <w:p w:rsidR="007B7AC5" w:rsidRPr="00E72405" w:rsidRDefault="007B7AC5" w:rsidP="009E5F0F">
            <w:pPr>
              <w:pStyle w:val="a7"/>
              <w:spacing w:after="0" w:line="240" w:lineRule="auto"/>
              <w:ind w:left="0"/>
              <w:jc w:val="both"/>
              <w:rPr>
                <w:rFonts w:ascii="Times New Roman" w:eastAsia="Times New Roman" w:hAnsi="Times New Roman" w:cs="Times New Roman"/>
                <w:bCs/>
                <w:lang w:val="uk-UA" w:eastAsia="uk-UA"/>
              </w:rPr>
            </w:pPr>
          </w:p>
          <w:p w:rsidR="00B03689" w:rsidRPr="00E72405" w:rsidRDefault="00B03689" w:rsidP="009E5F0F">
            <w:pPr>
              <w:pStyle w:val="a7"/>
              <w:spacing w:after="0" w:line="240" w:lineRule="auto"/>
              <w:ind w:left="0"/>
              <w:jc w:val="both"/>
              <w:rPr>
                <w:rFonts w:ascii="Times New Roman" w:eastAsia="Times New Roman" w:hAnsi="Times New Roman" w:cs="Times New Roman"/>
                <w:bCs/>
                <w:lang w:val="uk-UA" w:eastAsia="uk-UA"/>
              </w:rPr>
            </w:pPr>
          </w:p>
          <w:p w:rsidR="00B03689" w:rsidRPr="00E72405" w:rsidRDefault="00B03689" w:rsidP="009E5F0F">
            <w:pPr>
              <w:pStyle w:val="a7"/>
              <w:spacing w:after="0" w:line="240" w:lineRule="auto"/>
              <w:ind w:left="0"/>
              <w:jc w:val="both"/>
              <w:rPr>
                <w:rFonts w:ascii="Times New Roman" w:eastAsia="Times New Roman" w:hAnsi="Times New Roman" w:cs="Times New Roman"/>
                <w:bCs/>
                <w:lang w:val="uk-UA" w:eastAsia="uk-UA"/>
              </w:rPr>
            </w:pPr>
          </w:p>
          <w:p w:rsidR="00B03689" w:rsidRPr="00E72405" w:rsidRDefault="00B03689" w:rsidP="009E5F0F">
            <w:pPr>
              <w:pStyle w:val="a7"/>
              <w:spacing w:after="0" w:line="240" w:lineRule="auto"/>
              <w:ind w:left="0"/>
              <w:jc w:val="both"/>
              <w:rPr>
                <w:rFonts w:ascii="Times New Roman" w:eastAsia="Times New Roman" w:hAnsi="Times New Roman" w:cs="Times New Roman"/>
                <w:bCs/>
                <w:lang w:val="uk-UA" w:eastAsia="uk-UA"/>
              </w:rPr>
            </w:pPr>
          </w:p>
          <w:p w:rsidR="007B7AC5" w:rsidRPr="00E72405" w:rsidRDefault="007B7AC5" w:rsidP="007B7AC5">
            <w:pPr>
              <w:pStyle w:val="a7"/>
              <w:spacing w:after="0" w:line="240" w:lineRule="auto"/>
              <w:ind w:left="0" w:firstLine="522"/>
              <w:jc w:val="both"/>
              <w:rPr>
                <w:rFonts w:ascii="Times New Roman" w:eastAsia="Times New Roman" w:hAnsi="Times New Roman" w:cs="Times New Roman"/>
                <w:bCs/>
                <w:lang w:val="uk-UA" w:eastAsia="uk-UA"/>
              </w:rPr>
            </w:pPr>
            <w:r w:rsidRPr="00E72405">
              <w:rPr>
                <w:rFonts w:ascii="Times New Roman" w:eastAsia="Times New Roman" w:hAnsi="Times New Roman" w:cs="Times New Roman"/>
                <w:bCs/>
                <w:lang w:val="uk-UA" w:eastAsia="uk-UA"/>
              </w:rPr>
              <w:t>При цьому, у разі виявлення під час проведення перевірки надання суб’єкту перевірки коштів з місцевого та/або державного бюджету на покриття витрат/перевитрат статей, передбачених структурою тарифів, зазначених в абзаці першому цього пункту, такі витрати/перевитрати при визначенні додаткового доходу не враховуються як обґрунтовані.</w:t>
            </w:r>
          </w:p>
        </w:tc>
        <w:tc>
          <w:tcPr>
            <w:tcW w:w="1166" w:type="pct"/>
            <w:shd w:val="clear" w:color="auto" w:fill="auto"/>
            <w:vAlign w:val="center"/>
          </w:tcPr>
          <w:p w:rsidR="009E5F0F" w:rsidRPr="00E72405" w:rsidRDefault="009E5F0F" w:rsidP="009E5F0F">
            <w:pPr>
              <w:pStyle w:val="a7"/>
              <w:spacing w:after="0" w:line="240" w:lineRule="auto"/>
              <w:ind w:left="0"/>
              <w:jc w:val="both"/>
              <w:rPr>
                <w:rFonts w:ascii="Times New Roman" w:eastAsia="Times New Roman" w:hAnsi="Times New Roman"/>
                <w:lang w:val="uk-UA" w:eastAsia="uk-UA"/>
              </w:rPr>
            </w:pPr>
            <w:r w:rsidRPr="00E72405">
              <w:rPr>
                <w:rFonts w:ascii="Times New Roman" w:eastAsia="Times New Roman" w:hAnsi="Times New Roman" w:cs="Times New Roman"/>
                <w:b/>
                <w:bCs/>
                <w:i/>
                <w:lang w:val="uk-UA" w:eastAsia="uk-UA"/>
              </w:rPr>
              <w:lastRenderedPageBreak/>
              <w:t>КП «ДНІПРОВОДОКАНАЛ»</w:t>
            </w:r>
            <w:r w:rsidRPr="00E72405">
              <w:rPr>
                <w:rFonts w:ascii="Times New Roman" w:eastAsia="Times New Roman" w:hAnsi="Times New Roman"/>
                <w:lang w:eastAsia="uk-UA"/>
              </w:rPr>
              <w:t> </w:t>
            </w:r>
            <w:r w:rsidRPr="00E72405">
              <w:rPr>
                <w:rFonts w:ascii="Times New Roman" w:eastAsia="Times New Roman" w:hAnsi="Times New Roman"/>
                <w:lang w:val="uk-UA" w:eastAsia="uk-UA"/>
              </w:rPr>
              <w:t xml:space="preserve">       </w:t>
            </w:r>
          </w:p>
          <w:p w:rsidR="009E5F0F" w:rsidRPr="00E72405" w:rsidRDefault="009E5F0F" w:rsidP="009E5F0F">
            <w:pPr>
              <w:suppressAutoHyphens/>
              <w:spacing w:after="0" w:line="240" w:lineRule="auto"/>
              <w:jc w:val="both"/>
              <w:rPr>
                <w:rFonts w:ascii="Times New Roman" w:hAnsi="Times New Roman"/>
                <w:bCs/>
                <w:lang w:eastAsia="zh-CN"/>
              </w:rPr>
            </w:pPr>
          </w:p>
          <w:p w:rsidR="009E5F0F" w:rsidRPr="00E72405" w:rsidRDefault="009E5F0F" w:rsidP="009E5F0F">
            <w:pPr>
              <w:suppressAutoHyphens/>
              <w:spacing w:after="0" w:line="240" w:lineRule="auto"/>
              <w:jc w:val="both"/>
              <w:rPr>
                <w:rFonts w:ascii="Times New Roman" w:hAnsi="Times New Roman"/>
                <w:lang w:eastAsia="zh-CN"/>
              </w:rPr>
            </w:pPr>
            <w:r w:rsidRPr="00E72405">
              <w:rPr>
                <w:rFonts w:ascii="Times New Roman" w:hAnsi="Times New Roman"/>
                <w:bCs/>
                <w:lang w:eastAsia="zh-CN"/>
              </w:rPr>
              <w:t>2. Відхилення від статей витрат у структурі тарифів може бути обґрунтованим та об’єктивним, таким, що не залежить від управлінських рішень ліцензіата, та спричинене такими факторами впливу на результати ліцензованої діяльності за умови належного обґрунтування, як, зокрема,</w:t>
            </w:r>
            <w:r w:rsidRPr="00E72405">
              <w:rPr>
                <w:rFonts w:ascii="Times New Roman" w:hAnsi="Times New Roman"/>
                <w:lang w:eastAsia="zh-CN"/>
              </w:rPr>
              <w:t xml:space="preserve"> </w:t>
            </w:r>
            <w:hyperlink r:id="rId9" w:history="1">
              <w:r w:rsidRPr="00E72405">
                <w:rPr>
                  <w:rFonts w:ascii="Times New Roman" w:hAnsi="Times New Roman"/>
                  <w:lang w:eastAsia="zh-CN"/>
                </w:rPr>
                <w:t>зміна</w:t>
              </w:r>
              <w:r w:rsidRPr="00E72405">
                <w:rPr>
                  <w:rFonts w:ascii="Times New Roman" w:hAnsi="Times New Roman"/>
                  <w:shd w:val="clear" w:color="auto" w:fill="FFFFFF"/>
                  <w:lang w:eastAsia="zh-CN"/>
                </w:rPr>
                <w:t xml:space="preserve"> цін (тарифів) на реагенти, електричну енергію, паливно-мастильні матеріали, теплову енергію, природний газ, придбання води в інших суб'єктів господарювання та/або очищення власних стічних вод іншими суб'єктами господарювання, послуги підкачки води сторонніми організаціями</w:t>
              </w:r>
              <w:r w:rsidRPr="00E72405">
                <w:rPr>
                  <w:rFonts w:ascii="Times New Roman" w:hAnsi="Times New Roman"/>
                  <w:b/>
                  <w:shd w:val="clear" w:color="auto" w:fill="FFFFFF"/>
                  <w:lang w:eastAsia="zh-CN"/>
                </w:rPr>
                <w:t xml:space="preserve">, </w:t>
              </w:r>
              <w:r w:rsidRPr="00E72405">
                <w:rPr>
                  <w:rFonts w:ascii="Times New Roman" w:hAnsi="Times New Roman"/>
                  <w:b/>
                  <w:u w:val="single"/>
                  <w:shd w:val="clear" w:color="auto" w:fill="FFFFFF"/>
                  <w:lang w:eastAsia="zh-CN"/>
                </w:rPr>
                <w:t xml:space="preserve">а також на інші товари, роботи, </w:t>
              </w:r>
            </w:hyperlink>
            <w:r w:rsidRPr="00E72405">
              <w:rPr>
                <w:rFonts w:ascii="Times New Roman" w:hAnsi="Times New Roman"/>
                <w:lang w:eastAsia="zh-CN"/>
              </w:rPr>
              <w:t xml:space="preserve"> </w:t>
            </w:r>
            <w:hyperlink r:id="rId10" w:history="1">
              <w:r w:rsidRPr="00E72405">
                <w:rPr>
                  <w:rFonts w:ascii="Times New Roman" w:hAnsi="Times New Roman"/>
                  <w:b/>
                  <w:u w:val="single"/>
                  <w:shd w:val="clear" w:color="auto" w:fill="FFFFFF"/>
                  <w:lang w:eastAsia="zh-CN"/>
                </w:rPr>
                <w:t>послуги</w:t>
              </w:r>
              <w:r w:rsidRPr="00E72405">
                <w:rPr>
                  <w:rFonts w:ascii="Times New Roman" w:hAnsi="Times New Roman"/>
                  <w:b/>
                  <w:shd w:val="clear" w:color="auto" w:fill="FFFFFF"/>
                  <w:lang w:eastAsia="zh-CN"/>
                </w:rPr>
                <w:t>,</w:t>
              </w:r>
              <w:r w:rsidRPr="00E72405">
                <w:rPr>
                  <w:rFonts w:ascii="Times New Roman" w:hAnsi="Times New Roman"/>
                  <w:shd w:val="clear" w:color="auto" w:fill="FFFFFF"/>
                  <w:lang w:eastAsia="zh-CN"/>
                </w:rPr>
                <w:t xml:space="preserve"> курсу </w:t>
              </w:r>
              <w:r w:rsidRPr="00E72405">
                <w:rPr>
                  <w:rFonts w:ascii="Times New Roman" w:hAnsi="Times New Roman"/>
                  <w:shd w:val="clear" w:color="auto" w:fill="FFFFFF"/>
                  <w:lang w:eastAsia="zh-CN"/>
                </w:rPr>
                <w:lastRenderedPageBreak/>
                <w:t xml:space="preserve">валют за наявності зобов'язань за запозиченнями (кредитами, позиками) міжнародних фінансових організацій, рівня мінімальної заробітної плати та/або прожиткового мінімуму для працездатних осіб, мінімальних обов’язкових гарантій в оплаті праці, ставок податків, зборів, платежів, </w:t>
              </w:r>
            </w:hyperlink>
            <w:r w:rsidRPr="00E72405">
              <w:rPr>
                <w:rFonts w:ascii="Times New Roman" w:hAnsi="Times New Roman"/>
                <w:shd w:val="clear" w:color="auto" w:fill="FFFFFF"/>
                <w:lang w:eastAsia="zh-CN"/>
              </w:rPr>
              <w:t>невідповідність фактичних обсягів плановим обсягам реалізації послуг з централізованого водопостачання та/або централізованого водовідведення</w:t>
            </w:r>
            <w:r w:rsidRPr="00E72405">
              <w:rPr>
                <w:rFonts w:ascii="Times New Roman" w:hAnsi="Times New Roman"/>
                <w:lang w:eastAsia="zh-CN"/>
              </w:rPr>
              <w:t>.</w:t>
            </w:r>
          </w:p>
          <w:p w:rsidR="00955853" w:rsidRPr="00E72405" w:rsidRDefault="00955853" w:rsidP="009E5F0F">
            <w:pPr>
              <w:pStyle w:val="a7"/>
              <w:spacing w:after="0" w:line="240" w:lineRule="auto"/>
              <w:ind w:left="0"/>
              <w:jc w:val="both"/>
              <w:rPr>
                <w:rFonts w:ascii="Times New Roman" w:eastAsia="Times New Roman" w:hAnsi="Times New Roman" w:cs="Times New Roman"/>
                <w:b/>
                <w:bCs/>
                <w:strike/>
                <w:lang w:val="uk-UA" w:eastAsia="uk-UA"/>
              </w:rPr>
            </w:pPr>
          </w:p>
          <w:p w:rsidR="00955853" w:rsidRPr="00E72405" w:rsidRDefault="00955853" w:rsidP="009E5F0F">
            <w:pPr>
              <w:pStyle w:val="a7"/>
              <w:spacing w:after="0" w:line="240" w:lineRule="auto"/>
              <w:ind w:left="0"/>
              <w:jc w:val="both"/>
              <w:rPr>
                <w:rFonts w:ascii="Times New Roman" w:eastAsia="Times New Roman" w:hAnsi="Times New Roman" w:cs="Times New Roman"/>
                <w:b/>
                <w:bCs/>
                <w:strike/>
                <w:lang w:val="uk-UA" w:eastAsia="uk-UA"/>
              </w:rPr>
            </w:pPr>
          </w:p>
          <w:p w:rsidR="00955853" w:rsidRPr="00E72405" w:rsidRDefault="00955853" w:rsidP="009E5F0F">
            <w:pPr>
              <w:pStyle w:val="a7"/>
              <w:spacing w:after="0" w:line="240" w:lineRule="auto"/>
              <w:ind w:left="0"/>
              <w:jc w:val="both"/>
              <w:rPr>
                <w:rFonts w:ascii="Times New Roman" w:eastAsia="Times New Roman" w:hAnsi="Times New Roman" w:cs="Times New Roman"/>
                <w:b/>
                <w:bCs/>
                <w:strike/>
                <w:lang w:val="uk-UA" w:eastAsia="uk-UA"/>
              </w:rPr>
            </w:pPr>
          </w:p>
          <w:p w:rsidR="00B03689" w:rsidRPr="00E72405" w:rsidRDefault="00B03689" w:rsidP="009E5F0F">
            <w:pPr>
              <w:pStyle w:val="a7"/>
              <w:spacing w:after="0" w:line="240" w:lineRule="auto"/>
              <w:ind w:left="0"/>
              <w:jc w:val="both"/>
              <w:rPr>
                <w:rFonts w:ascii="Times New Roman" w:eastAsia="Times New Roman" w:hAnsi="Times New Roman" w:cs="Times New Roman"/>
                <w:b/>
                <w:bCs/>
                <w:strike/>
                <w:lang w:val="uk-UA" w:eastAsia="uk-UA"/>
              </w:rPr>
            </w:pPr>
          </w:p>
          <w:p w:rsidR="009E5F0F" w:rsidRPr="00E72405" w:rsidRDefault="007B7AC5" w:rsidP="009E5F0F">
            <w:pPr>
              <w:pStyle w:val="a7"/>
              <w:spacing w:after="0" w:line="240" w:lineRule="auto"/>
              <w:ind w:left="0"/>
              <w:jc w:val="both"/>
              <w:rPr>
                <w:rFonts w:ascii="Times New Roman" w:eastAsia="Times New Roman" w:hAnsi="Times New Roman" w:cs="Times New Roman"/>
                <w:b/>
                <w:bCs/>
                <w:strike/>
                <w:lang w:val="uk-UA" w:eastAsia="uk-UA"/>
              </w:rPr>
            </w:pPr>
            <w:r w:rsidRPr="00E72405">
              <w:rPr>
                <w:rFonts w:ascii="Times New Roman" w:eastAsia="Times New Roman" w:hAnsi="Times New Roman" w:cs="Times New Roman"/>
                <w:b/>
                <w:bCs/>
                <w:strike/>
                <w:lang w:val="uk-UA" w:eastAsia="uk-UA"/>
              </w:rPr>
              <w:t>При цьому, у разі виявлення під час проведення перевірки надання суб’єкту перевірки коштів з місцевого та/або державного бюджету на покриття витрат/перевитрат статей, передбачених структурою тарифів, зазначених в абзаці першому цього пункту, такі витрати/перевитрати при визначенні додаткового доходу не враховуються як обґрунтовані.</w:t>
            </w:r>
          </w:p>
        </w:tc>
        <w:tc>
          <w:tcPr>
            <w:tcW w:w="1118" w:type="pct"/>
            <w:shd w:val="clear" w:color="auto" w:fill="auto"/>
            <w:vAlign w:val="center"/>
          </w:tcPr>
          <w:p w:rsidR="009E5F0F" w:rsidRPr="00E72405" w:rsidRDefault="009E5F0F" w:rsidP="009E5F0F">
            <w:pPr>
              <w:pStyle w:val="a7"/>
              <w:spacing w:after="0" w:line="240" w:lineRule="auto"/>
              <w:ind w:left="0"/>
              <w:jc w:val="both"/>
              <w:rPr>
                <w:rFonts w:ascii="Times New Roman" w:eastAsia="Times New Roman" w:hAnsi="Times New Roman"/>
                <w:lang w:val="uk-UA" w:eastAsia="uk-UA"/>
              </w:rPr>
            </w:pPr>
            <w:r w:rsidRPr="00E72405">
              <w:rPr>
                <w:rFonts w:ascii="Times New Roman" w:eastAsia="Times New Roman" w:hAnsi="Times New Roman"/>
                <w:lang w:val="uk-UA" w:eastAsia="uk-UA"/>
              </w:rPr>
              <w:lastRenderedPageBreak/>
              <w:t xml:space="preserve">    </w:t>
            </w:r>
            <w:r w:rsidRPr="00E72405">
              <w:rPr>
                <w:rFonts w:ascii="Times New Roman" w:eastAsia="Times New Roman" w:hAnsi="Times New Roman" w:cs="Times New Roman"/>
                <w:b/>
                <w:bCs/>
                <w:i/>
                <w:lang w:val="uk-UA" w:eastAsia="uk-UA"/>
              </w:rPr>
              <w:t>КП «ДНІПРОВОДОКАНАЛ»</w:t>
            </w:r>
            <w:r w:rsidRPr="00E72405">
              <w:rPr>
                <w:rFonts w:ascii="Times New Roman" w:eastAsia="Times New Roman" w:hAnsi="Times New Roman"/>
                <w:lang w:eastAsia="uk-UA"/>
              </w:rPr>
              <w:t> </w:t>
            </w:r>
            <w:r w:rsidRPr="00E72405">
              <w:rPr>
                <w:rFonts w:ascii="Times New Roman" w:eastAsia="Times New Roman" w:hAnsi="Times New Roman"/>
                <w:lang w:val="uk-UA" w:eastAsia="uk-UA"/>
              </w:rPr>
              <w:t xml:space="preserve">       </w:t>
            </w:r>
          </w:p>
          <w:p w:rsidR="009E5F0F" w:rsidRPr="00E72405" w:rsidRDefault="009E5F0F" w:rsidP="009E5F0F">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w:t>
            </w:r>
          </w:p>
          <w:p w:rsidR="009E5F0F" w:rsidRPr="00E72405" w:rsidRDefault="009E5F0F" w:rsidP="009E5F0F">
            <w:pPr>
              <w:spacing w:after="0" w:line="240" w:lineRule="auto"/>
              <w:ind w:firstLine="510"/>
              <w:jc w:val="both"/>
              <w:rPr>
                <w:rFonts w:ascii="Times New Roman" w:eastAsia="Times New Roman" w:hAnsi="Times New Roman"/>
                <w:lang w:eastAsia="uk-UA"/>
              </w:rPr>
            </w:pPr>
            <w:r w:rsidRPr="00E72405">
              <w:rPr>
                <w:rFonts w:ascii="Times New Roman" w:eastAsia="Times New Roman" w:hAnsi="Times New Roman"/>
                <w:lang w:eastAsia="uk-UA"/>
              </w:rPr>
              <w:t xml:space="preserve">Підприємство для забезпечення ліцензованої діяльності з централізованого водопостачання та централізованого водовідведення має значно більший перелік витрат, ніж зазначено у </w:t>
            </w:r>
            <w:proofErr w:type="spellStart"/>
            <w:r w:rsidRPr="00E72405">
              <w:rPr>
                <w:rFonts w:ascii="Times New Roman" w:eastAsia="Times New Roman" w:hAnsi="Times New Roman"/>
                <w:lang w:eastAsia="uk-UA"/>
              </w:rPr>
              <w:t>проєкті</w:t>
            </w:r>
            <w:proofErr w:type="spellEnd"/>
            <w:r w:rsidRPr="00E72405">
              <w:rPr>
                <w:rFonts w:ascii="Times New Roman" w:eastAsia="Times New Roman" w:hAnsi="Times New Roman"/>
                <w:lang w:eastAsia="uk-UA"/>
              </w:rPr>
              <w:t xml:space="preserve">. </w:t>
            </w:r>
          </w:p>
          <w:p w:rsidR="009E5F0F" w:rsidRPr="00E72405" w:rsidRDefault="009E5F0F" w:rsidP="009E5F0F">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Усі закупівлі проводяться з дотриманням процедур, передбачених законодавством про публічні закупівлі.</w:t>
            </w:r>
          </w:p>
          <w:p w:rsidR="009E5F0F" w:rsidRPr="00E72405" w:rsidRDefault="009E5F0F" w:rsidP="009E5F0F">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Значний розрив у часі між плануванням витрат, встановленням відповідних тарифів та здійсненням діяльності, фінансування якої мають повністю забезпечувати встановлені тарифи, об`єктивно і обґрунтовано  приводить до невідповідності </w:t>
            </w:r>
            <w:r w:rsidRPr="00E72405">
              <w:rPr>
                <w:rFonts w:ascii="Times New Roman" w:eastAsia="Times New Roman" w:hAnsi="Times New Roman"/>
                <w:lang w:eastAsia="uk-UA"/>
              </w:rPr>
              <w:lastRenderedPageBreak/>
              <w:t>розміру фактичних витрат і витрат, врахованих у структурі тарифів практично за усіма статтями витрат, про що свідчать щорічні збитки від ліцензованої діяльності.</w:t>
            </w:r>
          </w:p>
          <w:p w:rsidR="009E5F0F" w:rsidRPr="00E72405" w:rsidRDefault="009E5F0F" w:rsidP="009E5F0F">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Відсутність посилання на інші товари послуги, створює, виходячи з контексту, хибне уявлення, що відхилення фактичних витрат за іншими, не зазначеними у переліку, статтями витрат від витрат у структурі тарифів є необґрунтованим і необ’єктивним, тобто таким, яке залежить від управлінських рішень ліцензіата, що не є вірним.</w:t>
            </w:r>
          </w:p>
          <w:p w:rsidR="009E5F0F" w:rsidRPr="00E72405" w:rsidRDefault="009E5F0F" w:rsidP="009E5F0F">
            <w:pPr>
              <w:pStyle w:val="a7"/>
              <w:spacing w:after="0" w:line="240" w:lineRule="auto"/>
              <w:ind w:left="0"/>
              <w:jc w:val="both"/>
              <w:rPr>
                <w:rFonts w:ascii="Times New Roman" w:eastAsia="Times New Roman" w:hAnsi="Times New Roman" w:cs="Times New Roman"/>
                <w:bCs/>
                <w:lang w:val="uk-UA" w:eastAsia="uk-UA"/>
              </w:rPr>
            </w:pPr>
          </w:p>
          <w:p w:rsidR="007B7AC5" w:rsidRPr="00E72405" w:rsidRDefault="007B7AC5" w:rsidP="009E5F0F">
            <w:pPr>
              <w:pStyle w:val="a7"/>
              <w:spacing w:after="0" w:line="240" w:lineRule="auto"/>
              <w:ind w:left="0"/>
              <w:jc w:val="both"/>
              <w:rPr>
                <w:rFonts w:ascii="Times New Roman" w:eastAsia="Times New Roman" w:hAnsi="Times New Roman" w:cs="Times New Roman"/>
                <w:bCs/>
                <w:lang w:val="uk-UA" w:eastAsia="uk-UA"/>
              </w:rPr>
            </w:pPr>
          </w:p>
          <w:p w:rsidR="007B7AC5" w:rsidRPr="00E72405" w:rsidRDefault="007B7AC5" w:rsidP="009E5F0F">
            <w:pPr>
              <w:pStyle w:val="a7"/>
              <w:spacing w:after="0" w:line="240" w:lineRule="auto"/>
              <w:ind w:left="0"/>
              <w:jc w:val="both"/>
              <w:rPr>
                <w:rFonts w:ascii="Times New Roman" w:eastAsia="Times New Roman" w:hAnsi="Times New Roman" w:cs="Times New Roman"/>
                <w:bCs/>
                <w:lang w:val="uk-UA" w:eastAsia="uk-UA"/>
              </w:rPr>
            </w:pPr>
            <w:r w:rsidRPr="00E72405">
              <w:rPr>
                <w:rFonts w:ascii="Times New Roman" w:eastAsia="Times New Roman" w:hAnsi="Times New Roman" w:cs="Times New Roman"/>
                <w:bCs/>
                <w:lang w:val="uk-UA" w:eastAsia="uk-UA"/>
              </w:rPr>
              <w:t xml:space="preserve">Другий абзац пункту 2 пропонується вилучити, оскільки кошти, отримані з державного або місцевого бюджету, що використані на фінансування за статтями витрат структури встановлених тарифів, відповідно до підпункту 5 пункту 6 проєкту Методики враховуються при визначенні додатково отриманого доходу від реалізації послуг централізованого водопостачання та/або </w:t>
            </w:r>
            <w:proofErr w:type="spellStart"/>
            <w:r w:rsidRPr="00E72405">
              <w:rPr>
                <w:rFonts w:ascii="Times New Roman" w:eastAsia="Times New Roman" w:hAnsi="Times New Roman" w:cs="Times New Roman"/>
                <w:bCs/>
                <w:lang w:val="uk-UA" w:eastAsia="uk-UA"/>
              </w:rPr>
              <w:t>водоваідведення</w:t>
            </w:r>
            <w:proofErr w:type="spellEnd"/>
            <w:r w:rsidRPr="00E72405">
              <w:rPr>
                <w:rFonts w:ascii="Times New Roman" w:eastAsia="Times New Roman" w:hAnsi="Times New Roman" w:cs="Times New Roman"/>
                <w:bCs/>
                <w:lang w:val="uk-UA" w:eastAsia="uk-UA"/>
              </w:rPr>
              <w:t>, а також, відповідно до підпункту 6 пункту 6 проєкту Методики, суми недофінансування (економії) або суми обґрунтованих перевитрат  (Н(Е)/П).</w:t>
            </w:r>
          </w:p>
        </w:tc>
        <w:tc>
          <w:tcPr>
            <w:tcW w:w="1147" w:type="pct"/>
            <w:shd w:val="clear" w:color="auto" w:fill="auto"/>
          </w:tcPr>
          <w:p w:rsidR="007B7AC5" w:rsidRPr="00E72405" w:rsidRDefault="007B7AC5" w:rsidP="007B7AC5">
            <w:pPr>
              <w:pStyle w:val="a7"/>
              <w:spacing w:after="0"/>
              <w:ind w:left="0"/>
              <w:rPr>
                <w:rFonts w:ascii="Times New Roman" w:hAnsi="Times New Roman"/>
                <w:b/>
                <w:lang w:val="uk-UA"/>
              </w:rPr>
            </w:pPr>
          </w:p>
          <w:p w:rsidR="007B7AC5" w:rsidRPr="00E72405" w:rsidRDefault="007B7AC5" w:rsidP="007B7AC5">
            <w:pPr>
              <w:pStyle w:val="a7"/>
              <w:spacing w:after="0"/>
              <w:ind w:left="0"/>
              <w:rPr>
                <w:rFonts w:ascii="Times New Roman" w:hAnsi="Times New Roman"/>
                <w:b/>
                <w:lang w:val="uk-UA"/>
              </w:rPr>
            </w:pPr>
          </w:p>
          <w:p w:rsidR="007B7AC5" w:rsidRPr="00E72405" w:rsidRDefault="007B7AC5" w:rsidP="007B7AC5">
            <w:pPr>
              <w:pStyle w:val="a7"/>
              <w:spacing w:after="0"/>
              <w:ind w:left="0"/>
              <w:rPr>
                <w:rFonts w:ascii="Times New Roman" w:hAnsi="Times New Roman"/>
                <w:b/>
                <w:lang w:val="uk-UA"/>
              </w:rPr>
            </w:pPr>
            <w:r w:rsidRPr="00E72405">
              <w:rPr>
                <w:rFonts w:ascii="Times New Roman" w:hAnsi="Times New Roman"/>
                <w:b/>
                <w:lang w:val="uk-UA"/>
              </w:rPr>
              <w:t>Не врахов</w:t>
            </w:r>
            <w:r w:rsidR="00B2483C" w:rsidRPr="00E72405">
              <w:rPr>
                <w:rFonts w:ascii="Times New Roman" w:hAnsi="Times New Roman"/>
                <w:b/>
                <w:lang w:val="uk-UA"/>
              </w:rPr>
              <w:t>ується</w:t>
            </w:r>
            <w:r w:rsidR="006326E6" w:rsidRPr="00E72405">
              <w:rPr>
                <w:rFonts w:ascii="Times New Roman" w:hAnsi="Times New Roman"/>
                <w:b/>
                <w:lang w:val="uk-UA"/>
              </w:rPr>
              <w:t>.</w:t>
            </w:r>
          </w:p>
          <w:p w:rsidR="007B7AC5" w:rsidRPr="00E72405" w:rsidRDefault="007B7AC5" w:rsidP="007B7AC5">
            <w:pPr>
              <w:pStyle w:val="a7"/>
              <w:spacing w:after="0" w:line="240" w:lineRule="auto"/>
              <w:ind w:left="0"/>
              <w:rPr>
                <w:rFonts w:ascii="Times New Roman" w:eastAsia="Calibri" w:hAnsi="Times New Roman" w:cs="Times New Roman"/>
                <w:lang w:val="uk-UA"/>
              </w:rPr>
            </w:pPr>
            <w:r w:rsidRPr="00E72405">
              <w:rPr>
                <w:rFonts w:ascii="Times New Roman" w:eastAsia="Calibri" w:hAnsi="Times New Roman" w:cs="Times New Roman"/>
                <w:lang w:val="uk-UA"/>
              </w:rPr>
              <w:t xml:space="preserve">Позиція Регулятора сформована з метою оптимізації сум коригування </w:t>
            </w:r>
            <w:r w:rsidR="006326E6" w:rsidRPr="00E72405">
              <w:rPr>
                <w:rFonts w:ascii="Times New Roman" w:eastAsia="Calibri" w:hAnsi="Times New Roman" w:cs="Times New Roman"/>
                <w:lang w:val="uk-UA"/>
              </w:rPr>
              <w:t xml:space="preserve">витрат за структурою встановлених </w:t>
            </w:r>
            <w:r w:rsidRPr="00E72405">
              <w:rPr>
                <w:rFonts w:ascii="Times New Roman" w:eastAsia="Calibri" w:hAnsi="Times New Roman" w:cs="Times New Roman"/>
                <w:lang w:val="uk-UA"/>
              </w:rPr>
              <w:t>тарифів</w:t>
            </w:r>
            <w:r w:rsidR="006326E6" w:rsidRPr="00E72405">
              <w:rPr>
                <w:rFonts w:ascii="Times New Roman" w:eastAsia="Calibri" w:hAnsi="Times New Roman" w:cs="Times New Roman"/>
                <w:lang w:val="uk-UA"/>
              </w:rPr>
              <w:t>.</w:t>
            </w: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44CA9" w:rsidRPr="00E72405" w:rsidRDefault="00644CA9" w:rsidP="007B7AC5">
            <w:pPr>
              <w:pStyle w:val="a7"/>
              <w:spacing w:after="0" w:line="240" w:lineRule="auto"/>
              <w:ind w:left="0"/>
              <w:rPr>
                <w:rFonts w:ascii="Times New Roman" w:eastAsia="Calibri" w:hAnsi="Times New Roman" w:cs="Times New Roman"/>
                <w:lang w:val="uk-UA"/>
              </w:rPr>
            </w:pPr>
          </w:p>
          <w:p w:rsidR="006326E6" w:rsidRPr="00E72405" w:rsidRDefault="006326E6" w:rsidP="007B7AC5">
            <w:pPr>
              <w:pStyle w:val="a7"/>
              <w:spacing w:after="0" w:line="240" w:lineRule="auto"/>
              <w:ind w:left="0"/>
              <w:rPr>
                <w:rFonts w:ascii="Times New Roman" w:eastAsia="Times New Roman" w:hAnsi="Times New Roman" w:cs="Times New Roman"/>
                <w:b/>
                <w:bCs/>
                <w:lang w:val="uk-UA" w:eastAsia="uk-UA"/>
              </w:rPr>
            </w:pPr>
          </w:p>
          <w:p w:rsidR="00644CA9" w:rsidRPr="00E72405" w:rsidRDefault="00644CA9" w:rsidP="007B7AC5">
            <w:pPr>
              <w:pStyle w:val="a7"/>
              <w:spacing w:after="0" w:line="240" w:lineRule="auto"/>
              <w:ind w:left="0"/>
              <w:rPr>
                <w:rFonts w:ascii="Times New Roman" w:eastAsia="Times New Roman" w:hAnsi="Times New Roman" w:cs="Times New Roman"/>
                <w:b/>
                <w:bCs/>
                <w:lang w:val="uk-UA" w:eastAsia="uk-UA"/>
              </w:rPr>
            </w:pPr>
            <w:r w:rsidRPr="00E72405">
              <w:rPr>
                <w:rFonts w:ascii="Times New Roman" w:eastAsia="Times New Roman" w:hAnsi="Times New Roman" w:cs="Times New Roman"/>
                <w:b/>
                <w:bCs/>
                <w:lang w:val="uk-UA" w:eastAsia="uk-UA"/>
              </w:rPr>
              <w:t>Не враховується</w:t>
            </w:r>
            <w:r w:rsidR="006326E6" w:rsidRPr="00E72405">
              <w:rPr>
                <w:rFonts w:ascii="Times New Roman" w:eastAsia="Times New Roman" w:hAnsi="Times New Roman" w:cs="Times New Roman"/>
                <w:b/>
                <w:bCs/>
                <w:lang w:val="uk-UA" w:eastAsia="uk-UA"/>
              </w:rPr>
              <w:t>.</w:t>
            </w:r>
          </w:p>
          <w:p w:rsidR="0015014A" w:rsidRPr="00E72405" w:rsidRDefault="0015014A" w:rsidP="0015014A">
            <w:pPr>
              <w:pStyle w:val="a7"/>
              <w:spacing w:after="0" w:line="240" w:lineRule="auto"/>
              <w:ind w:left="0"/>
              <w:rPr>
                <w:rFonts w:ascii="Times New Roman" w:eastAsia="Calibri" w:hAnsi="Times New Roman" w:cs="Times New Roman"/>
                <w:lang w:val="uk-UA"/>
              </w:rPr>
            </w:pPr>
            <w:r w:rsidRPr="00E72405">
              <w:rPr>
                <w:rFonts w:ascii="Times New Roman" w:eastAsia="Calibri" w:hAnsi="Times New Roman" w:cs="Times New Roman"/>
                <w:lang w:val="uk-UA"/>
              </w:rPr>
              <w:t xml:space="preserve">Позиція Регулятора сформована з метою оптимізації сум коригування </w:t>
            </w:r>
            <w:r w:rsidR="006326E6" w:rsidRPr="00E72405">
              <w:rPr>
                <w:rFonts w:ascii="Times New Roman" w:eastAsia="Calibri" w:hAnsi="Times New Roman" w:cs="Times New Roman"/>
                <w:lang w:val="uk-UA"/>
              </w:rPr>
              <w:t xml:space="preserve">витрат за структурою встановлених </w:t>
            </w:r>
            <w:r w:rsidRPr="00E72405">
              <w:rPr>
                <w:rFonts w:ascii="Times New Roman" w:eastAsia="Calibri" w:hAnsi="Times New Roman" w:cs="Times New Roman"/>
                <w:lang w:val="uk-UA"/>
              </w:rPr>
              <w:t>тарифів</w:t>
            </w:r>
          </w:p>
          <w:p w:rsidR="0015014A" w:rsidRPr="00E72405" w:rsidRDefault="0015014A" w:rsidP="007B7AC5">
            <w:pPr>
              <w:pStyle w:val="a7"/>
              <w:spacing w:after="0" w:line="240" w:lineRule="auto"/>
              <w:ind w:left="0"/>
              <w:rPr>
                <w:rFonts w:ascii="Times New Roman" w:eastAsia="Times New Roman" w:hAnsi="Times New Roman" w:cs="Times New Roman"/>
                <w:b/>
                <w:bCs/>
                <w:lang w:val="uk-UA" w:eastAsia="uk-UA"/>
              </w:rPr>
            </w:pPr>
          </w:p>
        </w:tc>
      </w:tr>
      <w:tr w:rsidR="007B7AC5" w:rsidRPr="00E72405" w:rsidTr="0087034C">
        <w:tc>
          <w:tcPr>
            <w:tcW w:w="422" w:type="pct"/>
            <w:shd w:val="clear" w:color="auto" w:fill="auto"/>
          </w:tcPr>
          <w:p w:rsidR="007B7AC5" w:rsidRPr="00E72405" w:rsidRDefault="007B7AC5" w:rsidP="007B7AC5">
            <w:pPr>
              <w:spacing w:after="0"/>
              <w:contextualSpacing/>
              <w:jc w:val="center"/>
              <w:rPr>
                <w:rFonts w:ascii="Times New Roman" w:eastAsia="Calibri" w:hAnsi="Times New Roman" w:cs="Times New Roman"/>
              </w:rPr>
            </w:pPr>
            <w:r w:rsidRPr="00E72405">
              <w:rPr>
                <w:rFonts w:ascii="Times New Roman" w:eastAsia="Calibri" w:hAnsi="Times New Roman" w:cs="Times New Roman"/>
              </w:rPr>
              <w:lastRenderedPageBreak/>
              <w:t xml:space="preserve">Пункт 4 </w:t>
            </w:r>
          </w:p>
          <w:p w:rsidR="007B7AC5" w:rsidRPr="00E72405" w:rsidRDefault="007B7AC5" w:rsidP="009E5F0F">
            <w:pPr>
              <w:spacing w:after="0"/>
              <w:contextualSpacing/>
              <w:jc w:val="center"/>
              <w:rPr>
                <w:rFonts w:ascii="Times New Roman" w:hAnsi="Times New Roman"/>
              </w:rPr>
            </w:pPr>
          </w:p>
        </w:tc>
        <w:tc>
          <w:tcPr>
            <w:tcW w:w="1147" w:type="pct"/>
            <w:shd w:val="clear" w:color="auto" w:fill="auto"/>
            <w:vAlign w:val="center"/>
          </w:tcPr>
          <w:p w:rsidR="007B7AC5" w:rsidRPr="00E72405" w:rsidRDefault="007B7AC5" w:rsidP="007B7AC5">
            <w:pPr>
              <w:spacing w:after="0" w:line="240" w:lineRule="auto"/>
              <w:ind w:firstLine="709"/>
              <w:jc w:val="both"/>
              <w:rPr>
                <w:rFonts w:ascii="Times New Roman" w:eastAsia="Times New Roman" w:hAnsi="Times New Roman" w:cs="Times New Roman"/>
                <w:bCs/>
                <w:lang w:eastAsia="uk-UA"/>
              </w:rPr>
            </w:pPr>
          </w:p>
          <w:p w:rsidR="007B7AC5" w:rsidRPr="00E72405" w:rsidRDefault="007B7AC5" w:rsidP="007B7AC5">
            <w:pPr>
              <w:spacing w:after="0" w:line="240" w:lineRule="auto"/>
              <w:ind w:firstLine="709"/>
              <w:jc w:val="both"/>
              <w:rPr>
                <w:rFonts w:ascii="Times New Roman" w:eastAsia="Times New Roman" w:hAnsi="Times New Roman" w:cs="Times New Roman"/>
                <w:bCs/>
                <w:lang w:eastAsia="uk-UA"/>
              </w:rPr>
            </w:pPr>
          </w:p>
          <w:p w:rsidR="007B7AC5" w:rsidRPr="00E72405" w:rsidRDefault="007B7AC5" w:rsidP="007B7AC5">
            <w:pPr>
              <w:spacing w:after="0" w:line="240" w:lineRule="auto"/>
              <w:jc w:val="both"/>
              <w:rPr>
                <w:rFonts w:ascii="Times New Roman" w:eastAsia="Times New Roman" w:hAnsi="Times New Roman" w:cs="Times New Roman"/>
                <w:bCs/>
                <w:lang w:eastAsia="uk-UA"/>
              </w:rPr>
            </w:pPr>
            <w:r w:rsidRPr="00E72405">
              <w:rPr>
                <w:rFonts w:ascii="Times New Roman" w:eastAsia="Times New Roman" w:hAnsi="Times New Roman" w:cs="Times New Roman"/>
                <w:bCs/>
                <w:lang w:eastAsia="uk-UA"/>
              </w:rPr>
              <w:t>4. В акті перевірки має бути відображена інформація щодо:</w:t>
            </w:r>
          </w:p>
          <w:p w:rsidR="007B7AC5" w:rsidRPr="00E72405" w:rsidRDefault="007B7AC5" w:rsidP="007B7AC5">
            <w:pPr>
              <w:spacing w:after="0" w:line="240" w:lineRule="auto"/>
              <w:ind w:firstLine="709"/>
              <w:jc w:val="both"/>
              <w:rPr>
                <w:rFonts w:ascii="Times New Roman" w:eastAsia="Times New Roman" w:hAnsi="Times New Roman" w:cs="Times New Roman"/>
                <w:bCs/>
                <w:lang w:eastAsia="uk-UA"/>
              </w:rPr>
            </w:pPr>
            <w:r w:rsidRPr="00E72405">
              <w:rPr>
                <w:rFonts w:ascii="Times New Roman" w:eastAsia="Times New Roman" w:hAnsi="Times New Roman" w:cs="Times New Roman"/>
                <w:bCs/>
                <w:lang w:eastAsia="uk-UA"/>
              </w:rPr>
              <w:t xml:space="preserve">вартісних показників – у тис. </w:t>
            </w:r>
            <w:r w:rsidRPr="00E72405">
              <w:rPr>
                <w:rFonts w:ascii="Times New Roman" w:eastAsia="Times New Roman" w:hAnsi="Times New Roman" w:cs="Times New Roman"/>
                <w:bCs/>
                <w:lang w:eastAsia="uk-UA"/>
              </w:rPr>
              <w:lastRenderedPageBreak/>
              <w:t xml:space="preserve">грн з точністю до </w:t>
            </w:r>
            <w:r w:rsidRPr="00E72405">
              <w:rPr>
                <w:rFonts w:ascii="Times New Roman" w:eastAsia="Times New Roman" w:hAnsi="Times New Roman" w:cs="Times New Roman"/>
                <w:bCs/>
                <w:u w:val="single"/>
                <w:lang w:eastAsia="uk-UA"/>
              </w:rPr>
              <w:t>двох</w:t>
            </w:r>
            <w:r w:rsidRPr="00E72405">
              <w:rPr>
                <w:rFonts w:ascii="Times New Roman" w:eastAsia="Times New Roman" w:hAnsi="Times New Roman" w:cs="Times New Roman"/>
                <w:bCs/>
                <w:lang w:eastAsia="uk-UA"/>
              </w:rPr>
              <w:t xml:space="preserve"> цифр після коми, без податку на додану вартість;</w:t>
            </w:r>
          </w:p>
          <w:p w:rsidR="007B7AC5" w:rsidRPr="00E72405" w:rsidRDefault="007B7AC5" w:rsidP="007B7AC5">
            <w:pPr>
              <w:spacing w:after="0" w:line="240" w:lineRule="auto"/>
              <w:ind w:firstLine="709"/>
              <w:jc w:val="both"/>
              <w:rPr>
                <w:rFonts w:ascii="Times New Roman" w:eastAsia="Times New Roman" w:hAnsi="Times New Roman" w:cs="Times New Roman"/>
                <w:bCs/>
                <w:lang w:eastAsia="uk-UA"/>
              </w:rPr>
            </w:pPr>
            <w:r w:rsidRPr="00E72405">
              <w:rPr>
                <w:rFonts w:ascii="Times New Roman" w:eastAsia="Times New Roman" w:hAnsi="Times New Roman" w:cs="Times New Roman"/>
                <w:bCs/>
                <w:lang w:eastAsia="uk-UA"/>
              </w:rPr>
              <w:t xml:space="preserve">обсягу реалізації послуг з централізованого водопостачання та/або централізованого водовідведення – у тис. куб. м, у відсотках з округленням до двох знаків після коми; </w:t>
            </w:r>
          </w:p>
          <w:p w:rsidR="007B7AC5" w:rsidRPr="00E72405" w:rsidRDefault="007B7AC5" w:rsidP="00F36A60">
            <w:pPr>
              <w:spacing w:after="0" w:line="240" w:lineRule="auto"/>
              <w:ind w:firstLine="709"/>
              <w:jc w:val="both"/>
              <w:rPr>
                <w:rFonts w:ascii="Times New Roman" w:eastAsia="Times New Roman" w:hAnsi="Times New Roman" w:cs="Times New Roman"/>
                <w:bCs/>
                <w:lang w:eastAsia="uk-UA"/>
              </w:rPr>
            </w:pPr>
            <w:r w:rsidRPr="00E72405">
              <w:rPr>
                <w:rFonts w:ascii="Times New Roman" w:eastAsia="Times New Roman" w:hAnsi="Times New Roman" w:cs="Times New Roman"/>
                <w:bCs/>
                <w:lang w:eastAsia="uk-UA"/>
              </w:rPr>
              <w:t>тарифів – у грн/куб. м, у відсотках з округленням до двох знаків після коми.</w:t>
            </w:r>
          </w:p>
        </w:tc>
        <w:tc>
          <w:tcPr>
            <w:tcW w:w="1166" w:type="pct"/>
            <w:shd w:val="clear" w:color="auto" w:fill="auto"/>
          </w:tcPr>
          <w:p w:rsidR="007B7AC5" w:rsidRPr="00E72405" w:rsidRDefault="007B7AC5" w:rsidP="007B7AC5">
            <w:pPr>
              <w:pStyle w:val="a7"/>
              <w:spacing w:after="0" w:line="240" w:lineRule="auto"/>
              <w:ind w:left="0"/>
              <w:rPr>
                <w:rFonts w:ascii="Times New Roman" w:eastAsia="Times New Roman" w:hAnsi="Times New Roman"/>
                <w:b/>
                <w:bCs/>
                <w:i/>
                <w:lang w:val="uk-UA" w:eastAsia="uk-UA"/>
              </w:rPr>
            </w:pPr>
            <w:r w:rsidRPr="00E72405">
              <w:rPr>
                <w:rFonts w:ascii="Times New Roman" w:eastAsia="Times New Roman" w:hAnsi="Times New Roman"/>
                <w:b/>
                <w:bCs/>
                <w:i/>
                <w:lang w:val="uk-UA" w:eastAsia="uk-UA"/>
              </w:rPr>
              <w:lastRenderedPageBreak/>
              <w:t xml:space="preserve">КП «ДНІПРОВОДОКАНАЛ»  </w:t>
            </w:r>
          </w:p>
          <w:p w:rsidR="007B7AC5" w:rsidRPr="00E72405" w:rsidRDefault="007B7AC5" w:rsidP="007B7AC5">
            <w:pPr>
              <w:pStyle w:val="a7"/>
              <w:spacing w:after="0" w:line="240" w:lineRule="auto"/>
              <w:ind w:left="0"/>
              <w:rPr>
                <w:rFonts w:ascii="Times New Roman" w:eastAsia="Times New Roman" w:hAnsi="Times New Roman"/>
                <w:b/>
                <w:bCs/>
                <w:i/>
                <w:lang w:val="uk-UA" w:eastAsia="uk-UA"/>
              </w:rPr>
            </w:pPr>
          </w:p>
          <w:p w:rsidR="007B7AC5" w:rsidRPr="00E72405" w:rsidRDefault="007B7AC5" w:rsidP="007B7AC5">
            <w:pPr>
              <w:suppressAutoHyphens/>
              <w:spacing w:after="0" w:line="240" w:lineRule="auto"/>
              <w:jc w:val="both"/>
              <w:rPr>
                <w:rFonts w:ascii="Times New Roman" w:hAnsi="Times New Roman"/>
                <w:lang w:eastAsia="uk-UA"/>
              </w:rPr>
            </w:pPr>
            <w:r w:rsidRPr="00E72405">
              <w:rPr>
                <w:rFonts w:ascii="Times New Roman" w:hAnsi="Times New Roman"/>
                <w:lang w:eastAsia="uk-UA"/>
              </w:rPr>
              <w:t>4. В акті перевірки має бути відображена інформація щодо:</w:t>
            </w:r>
          </w:p>
          <w:p w:rsidR="007B7AC5" w:rsidRPr="00E72405" w:rsidRDefault="007B7AC5" w:rsidP="007B7AC5">
            <w:pPr>
              <w:suppressAutoHyphens/>
              <w:spacing w:after="0" w:line="240" w:lineRule="auto"/>
              <w:ind w:firstLine="709"/>
              <w:jc w:val="both"/>
              <w:rPr>
                <w:rFonts w:ascii="Times New Roman" w:hAnsi="Times New Roman"/>
                <w:lang w:eastAsia="uk-UA"/>
              </w:rPr>
            </w:pPr>
            <w:r w:rsidRPr="00E72405">
              <w:rPr>
                <w:rFonts w:ascii="Times New Roman" w:hAnsi="Times New Roman"/>
                <w:lang w:eastAsia="uk-UA"/>
              </w:rPr>
              <w:t xml:space="preserve">вартісних показників – у тис. </w:t>
            </w:r>
            <w:r w:rsidRPr="00E72405">
              <w:rPr>
                <w:rFonts w:ascii="Times New Roman" w:hAnsi="Times New Roman"/>
                <w:lang w:eastAsia="uk-UA"/>
              </w:rPr>
              <w:lastRenderedPageBreak/>
              <w:t xml:space="preserve">грн з точністю до </w:t>
            </w:r>
            <w:r w:rsidRPr="00E72405">
              <w:rPr>
                <w:rFonts w:ascii="Times New Roman" w:hAnsi="Times New Roman"/>
                <w:b/>
                <w:u w:val="single"/>
                <w:lang w:eastAsia="uk-UA"/>
              </w:rPr>
              <w:t>трьох</w:t>
            </w:r>
            <w:r w:rsidRPr="00E72405">
              <w:rPr>
                <w:rFonts w:ascii="Times New Roman" w:hAnsi="Times New Roman"/>
                <w:lang w:eastAsia="uk-UA"/>
              </w:rPr>
              <w:t xml:space="preserve"> цифр після коми, без податку на додану вартість;</w:t>
            </w:r>
          </w:p>
          <w:p w:rsidR="007B7AC5" w:rsidRPr="00E72405" w:rsidRDefault="007B7AC5" w:rsidP="007B7AC5">
            <w:pPr>
              <w:suppressAutoHyphens/>
              <w:spacing w:after="0" w:line="240" w:lineRule="auto"/>
              <w:ind w:firstLine="709"/>
              <w:jc w:val="both"/>
              <w:rPr>
                <w:rFonts w:ascii="Times New Roman" w:hAnsi="Times New Roman"/>
                <w:lang w:eastAsia="ru-RU"/>
              </w:rPr>
            </w:pPr>
            <w:r w:rsidRPr="00E72405">
              <w:rPr>
                <w:rFonts w:ascii="Times New Roman" w:hAnsi="Times New Roman"/>
                <w:lang w:eastAsia="zh-CN"/>
              </w:rPr>
              <w:t xml:space="preserve">обсягу реалізації послуг з централізованого водопостачання та/або централізованого водовідведення – у тис. куб. м, у відсотках з округленням до двох знаків після коми; </w:t>
            </w:r>
          </w:p>
          <w:p w:rsidR="007B7AC5" w:rsidRPr="00E72405" w:rsidRDefault="007B7AC5" w:rsidP="00F36A60">
            <w:pPr>
              <w:suppressAutoHyphens/>
              <w:spacing w:after="0" w:line="240" w:lineRule="auto"/>
              <w:ind w:firstLine="709"/>
              <w:jc w:val="both"/>
              <w:rPr>
                <w:rFonts w:ascii="Times New Roman" w:eastAsia="Times New Roman" w:hAnsi="Times New Roman"/>
                <w:b/>
                <w:bCs/>
                <w:i/>
                <w:lang w:eastAsia="uk-UA"/>
              </w:rPr>
            </w:pPr>
            <w:r w:rsidRPr="00E72405">
              <w:rPr>
                <w:rFonts w:ascii="Times New Roman" w:hAnsi="Times New Roman"/>
                <w:lang w:eastAsia="zh-CN"/>
              </w:rPr>
              <w:t>тарифів – у грн/куб. м, у відсотках з округленням до двох знаків після коми.</w:t>
            </w:r>
          </w:p>
        </w:tc>
        <w:tc>
          <w:tcPr>
            <w:tcW w:w="1118" w:type="pct"/>
            <w:shd w:val="clear" w:color="auto" w:fill="auto"/>
          </w:tcPr>
          <w:p w:rsidR="007B7AC5" w:rsidRPr="00E72405" w:rsidRDefault="007B7AC5" w:rsidP="00834D93">
            <w:pPr>
              <w:pStyle w:val="a7"/>
              <w:spacing w:after="0" w:line="240" w:lineRule="auto"/>
              <w:ind w:left="0"/>
              <w:jc w:val="both"/>
              <w:rPr>
                <w:rFonts w:ascii="Times New Roman" w:eastAsia="Times New Roman" w:hAnsi="Times New Roman"/>
                <w:lang w:val="uk-UA" w:eastAsia="uk-UA"/>
              </w:rPr>
            </w:pPr>
            <w:r w:rsidRPr="00E72405">
              <w:rPr>
                <w:rFonts w:ascii="Times New Roman" w:eastAsia="Times New Roman" w:hAnsi="Times New Roman" w:cs="Times New Roman"/>
                <w:b/>
                <w:bCs/>
                <w:i/>
                <w:lang w:val="uk-UA" w:eastAsia="uk-UA"/>
              </w:rPr>
              <w:lastRenderedPageBreak/>
              <w:t>КП «ДНІПРОВОДОКАНАЛ»</w:t>
            </w:r>
            <w:r w:rsidRPr="00E72405">
              <w:rPr>
                <w:rFonts w:ascii="Times New Roman" w:eastAsia="Times New Roman" w:hAnsi="Times New Roman"/>
                <w:lang w:eastAsia="uk-UA"/>
              </w:rPr>
              <w:t> </w:t>
            </w:r>
          </w:p>
          <w:p w:rsidR="007B7AC5" w:rsidRPr="00E72405" w:rsidRDefault="007B7AC5" w:rsidP="00834D93">
            <w:pPr>
              <w:pStyle w:val="a7"/>
              <w:spacing w:after="0" w:line="240" w:lineRule="auto"/>
              <w:ind w:left="0"/>
              <w:jc w:val="both"/>
              <w:rPr>
                <w:rFonts w:ascii="Times New Roman" w:eastAsia="Times New Roman" w:hAnsi="Times New Roman"/>
                <w:lang w:val="uk-UA" w:eastAsia="uk-UA"/>
              </w:rPr>
            </w:pPr>
          </w:p>
          <w:p w:rsidR="007B7AC5" w:rsidRPr="00E72405" w:rsidRDefault="007B7AC5" w:rsidP="00834D93">
            <w:pPr>
              <w:pStyle w:val="a7"/>
              <w:spacing w:after="0" w:line="240" w:lineRule="auto"/>
              <w:ind w:left="0"/>
              <w:jc w:val="both"/>
              <w:rPr>
                <w:rFonts w:ascii="Times New Roman" w:eastAsia="Times New Roman" w:hAnsi="Times New Roman"/>
                <w:lang w:val="uk-UA" w:eastAsia="uk-UA"/>
              </w:rPr>
            </w:pPr>
            <w:r w:rsidRPr="00E72405">
              <w:rPr>
                <w:rFonts w:ascii="Times New Roman" w:eastAsia="Times New Roman" w:hAnsi="Times New Roman" w:cs="Times New Roman"/>
                <w:lang w:val="uk-UA" w:eastAsia="uk-UA"/>
              </w:rPr>
              <w:t>Вартісні показники у структурі тарифів та у звітності за формою №8-НКРЕКП-</w:t>
            </w:r>
            <w:r w:rsidRPr="00E72405">
              <w:rPr>
                <w:rFonts w:ascii="Times New Roman" w:eastAsia="Times New Roman" w:hAnsi="Times New Roman" w:cs="Times New Roman"/>
                <w:lang w:val="uk-UA" w:eastAsia="uk-UA"/>
              </w:rPr>
              <w:lastRenderedPageBreak/>
              <w:t>водопостачання/водовідведення «Звіт про фінансові результати та виконання структури тарифів за видами діяльності ліцензіата», яка є джерелом інформації при перевірці,  зазначаються з точністю до трьох знаків після коми, тому доцільно в акті перевірки та супутніх розрахунках зазначати відповідні показники з аналогічною точністю.</w:t>
            </w:r>
          </w:p>
        </w:tc>
        <w:tc>
          <w:tcPr>
            <w:tcW w:w="1147" w:type="pct"/>
            <w:shd w:val="clear" w:color="auto" w:fill="auto"/>
          </w:tcPr>
          <w:p w:rsidR="00E72405" w:rsidRDefault="000D2599" w:rsidP="000D2599">
            <w:pPr>
              <w:spacing w:after="0"/>
              <w:rPr>
                <w:rFonts w:ascii="Times New Roman" w:hAnsi="Times New Roman"/>
                <w:b/>
              </w:rPr>
            </w:pPr>
            <w:r w:rsidRPr="00E72405">
              <w:rPr>
                <w:rFonts w:ascii="Times New Roman" w:hAnsi="Times New Roman"/>
                <w:b/>
              </w:rPr>
              <w:lastRenderedPageBreak/>
              <w:t>Враховано</w:t>
            </w:r>
            <w:r w:rsidR="006C6C62" w:rsidRPr="00E72405">
              <w:rPr>
                <w:rFonts w:ascii="Times New Roman" w:hAnsi="Times New Roman"/>
                <w:b/>
              </w:rPr>
              <w:t>.</w:t>
            </w:r>
          </w:p>
          <w:p w:rsidR="007B7AC5" w:rsidRPr="00E72405" w:rsidRDefault="006C6C62" w:rsidP="000D2599">
            <w:pPr>
              <w:spacing w:after="0"/>
              <w:rPr>
                <w:rFonts w:ascii="Times New Roman" w:hAnsi="Times New Roman"/>
                <w:b/>
              </w:rPr>
            </w:pPr>
            <w:r w:rsidRPr="00E72405">
              <w:rPr>
                <w:rFonts w:ascii="Times New Roman" w:hAnsi="Times New Roman"/>
                <w:b/>
              </w:rPr>
              <w:t>Нова редакція:</w:t>
            </w:r>
          </w:p>
          <w:p w:rsidR="006C6C62" w:rsidRPr="00E72405" w:rsidRDefault="006C6C62" w:rsidP="006C6C62">
            <w:pPr>
              <w:suppressAutoHyphens/>
              <w:spacing w:after="0" w:line="240" w:lineRule="auto"/>
              <w:jc w:val="both"/>
              <w:rPr>
                <w:rFonts w:ascii="Times New Roman" w:hAnsi="Times New Roman"/>
                <w:lang w:eastAsia="uk-UA"/>
              </w:rPr>
            </w:pPr>
            <w:r w:rsidRPr="00E72405">
              <w:rPr>
                <w:rFonts w:ascii="Times New Roman" w:hAnsi="Times New Roman"/>
                <w:lang w:eastAsia="uk-UA"/>
              </w:rPr>
              <w:t>4. В акті перевірки має бути відображена інформація щодо:</w:t>
            </w:r>
          </w:p>
          <w:p w:rsidR="006C6C62" w:rsidRPr="00E72405" w:rsidRDefault="006C6C62" w:rsidP="006C6C62">
            <w:pPr>
              <w:suppressAutoHyphens/>
              <w:spacing w:after="0" w:line="240" w:lineRule="auto"/>
              <w:ind w:firstLine="709"/>
              <w:jc w:val="both"/>
              <w:rPr>
                <w:rFonts w:ascii="Times New Roman" w:hAnsi="Times New Roman"/>
                <w:lang w:eastAsia="uk-UA"/>
              </w:rPr>
            </w:pPr>
            <w:r w:rsidRPr="00E72405">
              <w:rPr>
                <w:rFonts w:ascii="Times New Roman" w:hAnsi="Times New Roman"/>
                <w:lang w:eastAsia="uk-UA"/>
              </w:rPr>
              <w:t xml:space="preserve">вартісних показників – у тис. </w:t>
            </w:r>
            <w:r w:rsidRPr="00E72405">
              <w:rPr>
                <w:rFonts w:ascii="Times New Roman" w:hAnsi="Times New Roman"/>
                <w:lang w:eastAsia="uk-UA"/>
              </w:rPr>
              <w:lastRenderedPageBreak/>
              <w:t>грн з точністю до трьох цифр після коми, без податку на додану вартість;</w:t>
            </w:r>
          </w:p>
          <w:p w:rsidR="006C6C62" w:rsidRPr="00E72405" w:rsidRDefault="006C6C62" w:rsidP="006C6C62">
            <w:pPr>
              <w:suppressAutoHyphens/>
              <w:spacing w:after="0" w:line="240" w:lineRule="auto"/>
              <w:ind w:firstLine="709"/>
              <w:jc w:val="both"/>
              <w:rPr>
                <w:rFonts w:ascii="Times New Roman" w:hAnsi="Times New Roman"/>
                <w:lang w:eastAsia="ru-RU"/>
              </w:rPr>
            </w:pPr>
            <w:r w:rsidRPr="00E72405">
              <w:rPr>
                <w:rFonts w:ascii="Times New Roman" w:hAnsi="Times New Roman"/>
                <w:lang w:eastAsia="zh-CN"/>
              </w:rPr>
              <w:t xml:space="preserve">обсягу реалізації послуг з централізованого водопостачання та/або централізованого водовідведення – у тис. куб. м, у відсотках з округленням до двох знаків після коми; </w:t>
            </w:r>
          </w:p>
          <w:p w:rsidR="00B2483C" w:rsidRPr="00E72405" w:rsidRDefault="006C6C62" w:rsidP="006C6C62">
            <w:pPr>
              <w:spacing w:after="0"/>
              <w:rPr>
                <w:rFonts w:ascii="Times New Roman" w:hAnsi="Times New Roman"/>
                <w:b/>
              </w:rPr>
            </w:pPr>
            <w:r w:rsidRPr="00E72405">
              <w:rPr>
                <w:rFonts w:ascii="Times New Roman" w:hAnsi="Times New Roman"/>
                <w:lang w:eastAsia="zh-CN"/>
              </w:rPr>
              <w:t>тарифів – у грн/куб. м, у відсотках з округленням до двох знаків після коми.</w:t>
            </w:r>
          </w:p>
        </w:tc>
      </w:tr>
      <w:tr w:rsidR="00C66BF4" w:rsidRPr="00E72405" w:rsidTr="0087034C">
        <w:tc>
          <w:tcPr>
            <w:tcW w:w="422" w:type="pct"/>
          </w:tcPr>
          <w:p w:rsidR="002B2719" w:rsidRPr="00E72405" w:rsidRDefault="00A43E61" w:rsidP="00A43E61">
            <w:pPr>
              <w:spacing w:after="0"/>
              <w:contextualSpacing/>
              <w:jc w:val="center"/>
              <w:rPr>
                <w:rFonts w:ascii="Times New Roman" w:eastAsia="Calibri" w:hAnsi="Times New Roman" w:cs="Times New Roman"/>
              </w:rPr>
            </w:pPr>
            <w:r w:rsidRPr="00E72405">
              <w:rPr>
                <w:rFonts w:ascii="Times New Roman" w:eastAsia="Calibri" w:hAnsi="Times New Roman" w:cs="Times New Roman"/>
              </w:rPr>
              <w:lastRenderedPageBreak/>
              <w:t xml:space="preserve">Пункт 6 </w:t>
            </w:r>
          </w:p>
          <w:p w:rsidR="002B2719" w:rsidRPr="00E72405" w:rsidRDefault="002B2719" w:rsidP="00A43E61">
            <w:pPr>
              <w:spacing w:after="0"/>
              <w:contextualSpacing/>
              <w:jc w:val="center"/>
              <w:rPr>
                <w:rFonts w:ascii="Times New Roman" w:hAnsi="Times New Roman" w:cs="Times New Roman"/>
              </w:rPr>
            </w:pPr>
          </w:p>
        </w:tc>
        <w:tc>
          <w:tcPr>
            <w:tcW w:w="1147" w:type="pct"/>
            <w:shd w:val="clear" w:color="auto" w:fill="auto"/>
          </w:tcPr>
          <w:p w:rsidR="00744FBA" w:rsidRPr="00E72405" w:rsidRDefault="00744FBA" w:rsidP="00A43E61">
            <w:pPr>
              <w:pStyle w:val="a3"/>
              <w:spacing w:before="0" w:beforeAutospacing="0" w:after="0" w:afterAutospacing="0"/>
              <w:jc w:val="both"/>
              <w:rPr>
                <w:rFonts w:cs="Times New Roman"/>
                <w:bCs/>
                <w:sz w:val="22"/>
                <w:szCs w:val="22"/>
              </w:rPr>
            </w:pPr>
          </w:p>
          <w:p w:rsidR="00834D93" w:rsidRPr="00E72405" w:rsidRDefault="00834D93" w:rsidP="00A43E61">
            <w:pPr>
              <w:pStyle w:val="a3"/>
              <w:spacing w:before="0" w:beforeAutospacing="0" w:after="0" w:afterAutospacing="0"/>
              <w:jc w:val="both"/>
              <w:rPr>
                <w:rFonts w:cs="Times New Roman"/>
                <w:bCs/>
                <w:sz w:val="22"/>
                <w:szCs w:val="22"/>
              </w:rPr>
            </w:pPr>
          </w:p>
          <w:p w:rsidR="003818E9" w:rsidRPr="00E72405" w:rsidRDefault="00A43E61" w:rsidP="00A43E61">
            <w:pPr>
              <w:pStyle w:val="a3"/>
              <w:spacing w:before="0" w:beforeAutospacing="0" w:after="0" w:afterAutospacing="0"/>
              <w:jc w:val="both"/>
              <w:rPr>
                <w:rFonts w:cs="Times New Roman"/>
                <w:bCs/>
                <w:sz w:val="22"/>
                <w:szCs w:val="22"/>
              </w:rPr>
            </w:pPr>
            <w:r w:rsidRPr="00E72405">
              <w:rPr>
                <w:rFonts w:cs="Times New Roman"/>
                <w:bCs/>
                <w:sz w:val="22"/>
                <w:szCs w:val="22"/>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2B2719" w:rsidRPr="00E72405" w:rsidRDefault="002B2719" w:rsidP="00744FBA">
            <w:pPr>
              <w:pStyle w:val="a3"/>
              <w:spacing w:before="0" w:beforeAutospacing="0" w:after="0" w:afterAutospacing="0"/>
              <w:jc w:val="both"/>
              <w:rPr>
                <w:rFonts w:cs="Times New Roman"/>
                <w:bCs/>
                <w:sz w:val="22"/>
                <w:szCs w:val="22"/>
              </w:rPr>
            </w:pPr>
          </w:p>
        </w:tc>
        <w:tc>
          <w:tcPr>
            <w:tcW w:w="1166" w:type="pct"/>
            <w:shd w:val="clear" w:color="auto" w:fill="auto"/>
          </w:tcPr>
          <w:p w:rsidR="00834D93" w:rsidRPr="00E72405" w:rsidRDefault="00834D93" w:rsidP="00EC6540">
            <w:pPr>
              <w:pStyle w:val="a3"/>
              <w:spacing w:before="0" w:beforeAutospacing="0" w:after="0" w:afterAutospacing="0"/>
              <w:jc w:val="both"/>
              <w:rPr>
                <w:rFonts w:cs="Times New Roman"/>
                <w:b/>
                <w:bCs/>
                <w:i/>
                <w:sz w:val="22"/>
                <w:szCs w:val="22"/>
              </w:rPr>
            </w:pPr>
            <w:r w:rsidRPr="00E72405">
              <w:rPr>
                <w:rFonts w:cs="Times New Roman"/>
                <w:b/>
                <w:bCs/>
                <w:i/>
                <w:sz w:val="22"/>
                <w:szCs w:val="22"/>
              </w:rPr>
              <w:t xml:space="preserve">КП «ДНІПРОВОДОКАНАЛ»        </w:t>
            </w:r>
          </w:p>
          <w:p w:rsidR="00346FD0" w:rsidRPr="00E72405" w:rsidRDefault="00346FD0" w:rsidP="00EC6540">
            <w:pPr>
              <w:pStyle w:val="a3"/>
              <w:spacing w:before="0" w:beforeAutospacing="0" w:after="0" w:afterAutospacing="0"/>
              <w:jc w:val="both"/>
              <w:rPr>
                <w:rFonts w:cs="Times New Roman"/>
                <w:b/>
                <w:bCs/>
                <w:sz w:val="22"/>
                <w:szCs w:val="22"/>
              </w:rPr>
            </w:pPr>
          </w:p>
          <w:p w:rsidR="00A43E61" w:rsidRPr="00E72405" w:rsidRDefault="00A43E61" w:rsidP="00EC6540">
            <w:pPr>
              <w:pStyle w:val="a3"/>
              <w:spacing w:before="0" w:beforeAutospacing="0" w:after="0" w:afterAutospacing="0"/>
              <w:jc w:val="both"/>
              <w:rPr>
                <w:rFonts w:cs="Times New Roman"/>
                <w:bCs/>
                <w:sz w:val="22"/>
                <w:szCs w:val="22"/>
              </w:rPr>
            </w:pPr>
            <w:r w:rsidRPr="00E72405">
              <w:rPr>
                <w:rFonts w:cs="Times New Roman"/>
                <w:bCs/>
                <w:sz w:val="22"/>
                <w:szCs w:val="22"/>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rsidR="002B2719" w:rsidRPr="00E72405" w:rsidRDefault="002B2719" w:rsidP="00744FBA">
            <w:pPr>
              <w:pStyle w:val="a3"/>
              <w:spacing w:before="0" w:beforeAutospacing="0" w:after="0" w:afterAutospacing="0"/>
              <w:jc w:val="both"/>
              <w:rPr>
                <w:rFonts w:cs="Times New Roman"/>
                <w:bCs/>
                <w:i/>
                <w:sz w:val="22"/>
                <w:szCs w:val="22"/>
              </w:rPr>
            </w:pPr>
          </w:p>
        </w:tc>
        <w:tc>
          <w:tcPr>
            <w:tcW w:w="1118" w:type="pct"/>
            <w:shd w:val="clear" w:color="auto" w:fill="auto"/>
          </w:tcPr>
          <w:p w:rsidR="00834D93" w:rsidRPr="00E72405" w:rsidRDefault="00834D93" w:rsidP="00C66BF4">
            <w:pPr>
              <w:pStyle w:val="a3"/>
              <w:spacing w:before="0" w:beforeAutospacing="0" w:after="0" w:afterAutospacing="0"/>
              <w:jc w:val="both"/>
              <w:rPr>
                <w:rFonts w:cs="Times New Roman"/>
                <w:b/>
                <w:bCs/>
                <w:i/>
                <w:sz w:val="22"/>
                <w:szCs w:val="22"/>
              </w:rPr>
            </w:pPr>
            <w:r w:rsidRPr="00E72405">
              <w:rPr>
                <w:rFonts w:cs="Times New Roman"/>
                <w:b/>
                <w:bCs/>
                <w:i/>
                <w:sz w:val="22"/>
                <w:szCs w:val="22"/>
              </w:rPr>
              <w:t xml:space="preserve">КП «ДНІПРОВОДОКАНАЛ»        </w:t>
            </w:r>
          </w:p>
          <w:p w:rsidR="00834D93" w:rsidRPr="00E72405" w:rsidRDefault="00834D93" w:rsidP="00834D93">
            <w:pPr>
              <w:pStyle w:val="a3"/>
              <w:spacing w:before="0" w:beforeAutospacing="0" w:after="0" w:afterAutospacing="0"/>
              <w:jc w:val="both"/>
              <w:rPr>
                <w:rFonts w:cs="Times New Roman"/>
                <w:bCs/>
                <w:sz w:val="22"/>
                <w:szCs w:val="22"/>
              </w:rPr>
            </w:pPr>
          </w:p>
          <w:p w:rsidR="00834D93" w:rsidRPr="00E72405" w:rsidRDefault="00834D93" w:rsidP="00834D93">
            <w:pPr>
              <w:pStyle w:val="a3"/>
              <w:spacing w:before="0" w:beforeAutospacing="0" w:after="0" w:afterAutospacing="0"/>
              <w:jc w:val="both"/>
              <w:rPr>
                <w:rFonts w:cs="Times New Roman"/>
                <w:bCs/>
                <w:sz w:val="22"/>
                <w:szCs w:val="22"/>
              </w:rPr>
            </w:pPr>
            <w:r w:rsidRPr="00E72405">
              <w:rPr>
                <w:rFonts w:cs="Times New Roman"/>
                <w:bCs/>
                <w:sz w:val="22"/>
                <w:szCs w:val="22"/>
              </w:rPr>
              <w:t xml:space="preserve">Необхідно дати чітке </w:t>
            </w:r>
            <w:r w:rsidRPr="00E72405">
              <w:rPr>
                <w:rFonts w:cs="Times New Roman"/>
                <w:b/>
                <w:bCs/>
                <w:sz w:val="22"/>
                <w:szCs w:val="22"/>
              </w:rPr>
              <w:t>визначення терміну «Об’єктивна сума коштів»</w:t>
            </w:r>
            <w:r w:rsidRPr="00E72405">
              <w:rPr>
                <w:rFonts w:cs="Times New Roman"/>
                <w:bCs/>
                <w:sz w:val="22"/>
                <w:szCs w:val="22"/>
              </w:rPr>
              <w:t>, оскільки застосування терміну, який не має чіткого визначення і, як наслідок, може по-різному трактуватися представниками НКРЕКП, які здійснюють ліцензійний контроль,  та ліцензіатом, але який впливає на фінансові наслідки діяльності ліцензіата у наступних звітних періодах через можливе вилучення коштів за результатами ліцензійного контролю, приведе до спорів між ліцензіатом та НКРЕКП.</w:t>
            </w:r>
          </w:p>
          <w:p w:rsidR="002B2719" w:rsidRPr="00E72405" w:rsidRDefault="00834D93" w:rsidP="00357694">
            <w:pPr>
              <w:pStyle w:val="a3"/>
              <w:spacing w:before="0" w:beforeAutospacing="0" w:after="0" w:afterAutospacing="0"/>
              <w:jc w:val="both"/>
              <w:rPr>
                <w:rFonts w:cs="Times New Roman"/>
                <w:bCs/>
                <w:i/>
                <w:sz w:val="22"/>
                <w:szCs w:val="22"/>
              </w:rPr>
            </w:pPr>
            <w:r w:rsidRPr="00E72405">
              <w:rPr>
                <w:rFonts w:cs="Times New Roman"/>
                <w:bCs/>
                <w:sz w:val="22"/>
                <w:szCs w:val="22"/>
              </w:rPr>
              <w:t xml:space="preserve">       Також відсутність визначення цього терміну зробить можливим наявність різних фінансових наслідків для різних ліцензіатів за однакових по суті підстав.</w:t>
            </w:r>
          </w:p>
        </w:tc>
        <w:tc>
          <w:tcPr>
            <w:tcW w:w="1147" w:type="pct"/>
            <w:shd w:val="clear" w:color="auto" w:fill="auto"/>
          </w:tcPr>
          <w:p w:rsidR="00A43E61" w:rsidRPr="00E72405" w:rsidRDefault="00A43E61" w:rsidP="00A43E61">
            <w:pPr>
              <w:spacing w:after="0" w:line="240" w:lineRule="auto"/>
              <w:jc w:val="both"/>
              <w:rPr>
                <w:rFonts w:ascii="Times New Roman" w:hAnsi="Times New Roman" w:cs="Times New Roman"/>
                <w:b/>
              </w:rPr>
            </w:pPr>
          </w:p>
          <w:p w:rsidR="00A43E61" w:rsidRPr="00E72405" w:rsidRDefault="00A43E61" w:rsidP="00A43E61">
            <w:pPr>
              <w:spacing w:after="0" w:line="240" w:lineRule="auto"/>
              <w:jc w:val="both"/>
              <w:rPr>
                <w:rFonts w:ascii="Times New Roman" w:hAnsi="Times New Roman" w:cs="Times New Roman"/>
                <w:b/>
              </w:rPr>
            </w:pPr>
          </w:p>
          <w:p w:rsidR="00A43E61" w:rsidRPr="00E72405" w:rsidRDefault="005929A8" w:rsidP="00A43E61">
            <w:pPr>
              <w:spacing w:after="0" w:line="240" w:lineRule="auto"/>
              <w:jc w:val="both"/>
              <w:rPr>
                <w:rFonts w:ascii="Times New Roman" w:hAnsi="Times New Roman" w:cs="Times New Roman"/>
              </w:rPr>
            </w:pPr>
            <w:r w:rsidRPr="00E72405">
              <w:rPr>
                <w:rFonts w:ascii="Times New Roman" w:hAnsi="Times New Roman" w:cs="Times New Roman"/>
                <w:bCs/>
              </w:rPr>
              <w:t>Об’єктивна сума коштів складається з показників, що наведено у п</w:t>
            </w:r>
            <w:r w:rsidR="006326E6" w:rsidRPr="00E72405">
              <w:rPr>
                <w:rFonts w:ascii="Times New Roman" w:hAnsi="Times New Roman" w:cs="Times New Roman"/>
                <w:bCs/>
              </w:rPr>
              <w:t>ідпунктах</w:t>
            </w:r>
            <w:r w:rsidRPr="00E72405">
              <w:rPr>
                <w:rFonts w:ascii="Times New Roman" w:hAnsi="Times New Roman" w:cs="Times New Roman"/>
                <w:bCs/>
              </w:rPr>
              <w:t xml:space="preserve"> 1- 11 пункту 6</w:t>
            </w:r>
          </w:p>
          <w:p w:rsidR="002B2719" w:rsidRPr="00E72405" w:rsidRDefault="002B2719" w:rsidP="00357694">
            <w:pPr>
              <w:spacing w:after="0" w:line="240" w:lineRule="auto"/>
              <w:jc w:val="both"/>
              <w:rPr>
                <w:rFonts w:ascii="Times New Roman" w:hAnsi="Times New Roman" w:cs="Times New Roman"/>
              </w:rPr>
            </w:pPr>
          </w:p>
        </w:tc>
      </w:tr>
      <w:tr w:rsidR="00B50F85" w:rsidRPr="00E72405" w:rsidTr="0087034C">
        <w:tc>
          <w:tcPr>
            <w:tcW w:w="422" w:type="pct"/>
          </w:tcPr>
          <w:p w:rsidR="00B50F85" w:rsidRPr="00E72405" w:rsidRDefault="00B50F85" w:rsidP="00B50F85">
            <w:pPr>
              <w:spacing w:after="0"/>
              <w:contextualSpacing/>
              <w:jc w:val="center"/>
              <w:rPr>
                <w:rFonts w:ascii="Times New Roman" w:hAnsi="Times New Roman"/>
              </w:rPr>
            </w:pPr>
            <w:r w:rsidRPr="00E72405">
              <w:rPr>
                <w:rFonts w:ascii="Times New Roman" w:hAnsi="Times New Roman"/>
              </w:rPr>
              <w:t xml:space="preserve">Пункт 6 </w:t>
            </w:r>
          </w:p>
          <w:p w:rsidR="00B50F85" w:rsidRPr="00E72405" w:rsidRDefault="00B50F85" w:rsidP="00B50F85">
            <w:pPr>
              <w:spacing w:after="0"/>
              <w:contextualSpacing/>
              <w:jc w:val="center"/>
              <w:rPr>
                <w:rFonts w:ascii="Times New Roman" w:hAnsi="Times New Roman"/>
              </w:rPr>
            </w:pPr>
            <w:r w:rsidRPr="00E72405">
              <w:rPr>
                <w:rFonts w:ascii="Times New Roman" w:hAnsi="Times New Roman"/>
              </w:rPr>
              <w:t>підпункт 1</w:t>
            </w:r>
          </w:p>
        </w:tc>
        <w:tc>
          <w:tcPr>
            <w:tcW w:w="1147" w:type="pct"/>
            <w:shd w:val="clear" w:color="auto" w:fill="auto"/>
          </w:tcPr>
          <w:p w:rsidR="00B50F85" w:rsidRPr="00E72405" w:rsidRDefault="00B50F85" w:rsidP="00A43E61">
            <w:pPr>
              <w:pStyle w:val="a3"/>
              <w:spacing w:before="0" w:beforeAutospacing="0" w:after="0" w:afterAutospacing="0"/>
              <w:jc w:val="both"/>
              <w:rPr>
                <w:bCs/>
                <w:sz w:val="22"/>
                <w:szCs w:val="22"/>
              </w:rPr>
            </w:pPr>
          </w:p>
          <w:p w:rsidR="00357694" w:rsidRPr="00E72405" w:rsidRDefault="00357694" w:rsidP="00357694">
            <w:pPr>
              <w:pStyle w:val="a3"/>
              <w:spacing w:after="0"/>
              <w:jc w:val="both"/>
              <w:rPr>
                <w:bCs/>
                <w:sz w:val="22"/>
                <w:szCs w:val="22"/>
              </w:rPr>
            </w:pPr>
            <w:r w:rsidRPr="00E72405">
              <w:rPr>
                <w:bCs/>
                <w:sz w:val="22"/>
                <w:szCs w:val="22"/>
              </w:rPr>
              <w:t xml:space="preserve">1) фактичний обсяг реалізації послуг з централізованого водопостачання та/або централізованого водовідведення у звітному періоді (році) із деталізованим зазначенням </w:t>
            </w:r>
            <w:r w:rsidRPr="00E72405">
              <w:rPr>
                <w:bCs/>
                <w:sz w:val="22"/>
                <w:szCs w:val="22"/>
              </w:rPr>
              <w:lastRenderedPageBreak/>
              <w:t>причин відхилення від обсягів, що були враховані при встановленні тарифів з централізованого водопостачання та/або централізованого водовідведення.</w:t>
            </w:r>
          </w:p>
          <w:p w:rsidR="00357694" w:rsidRPr="00E72405" w:rsidRDefault="00357694" w:rsidP="00357694">
            <w:pPr>
              <w:pStyle w:val="a3"/>
              <w:spacing w:after="0"/>
              <w:jc w:val="both"/>
              <w:rPr>
                <w:bCs/>
                <w:sz w:val="22"/>
                <w:szCs w:val="22"/>
              </w:rPr>
            </w:pPr>
            <w:r w:rsidRPr="00E72405">
              <w:rPr>
                <w:bCs/>
                <w:sz w:val="22"/>
                <w:szCs w:val="22"/>
              </w:rPr>
              <w:t>У разі збільшення обсягів реалізації послуг, складові витрат у структурі встановленого тарифу залишаються на рівні, встановленому постановами НКРЕКП, крім витрат на електричну енергію та реагенти, які підлягають приведенню у відповідність до фактичного обсягу реалізації.</w:t>
            </w:r>
          </w:p>
          <w:p w:rsidR="00633F8C" w:rsidRPr="00E72405" w:rsidRDefault="00633F8C" w:rsidP="00357694">
            <w:pPr>
              <w:pStyle w:val="a3"/>
              <w:spacing w:after="0"/>
              <w:jc w:val="both"/>
              <w:rPr>
                <w:bCs/>
                <w:sz w:val="22"/>
                <w:szCs w:val="22"/>
              </w:rPr>
            </w:pPr>
          </w:p>
          <w:p w:rsidR="00633F8C" w:rsidRPr="00E72405" w:rsidRDefault="00633F8C" w:rsidP="00357694">
            <w:pPr>
              <w:pStyle w:val="a3"/>
              <w:spacing w:after="0"/>
              <w:jc w:val="both"/>
              <w:rPr>
                <w:bCs/>
                <w:sz w:val="22"/>
                <w:szCs w:val="22"/>
              </w:rPr>
            </w:pPr>
          </w:p>
          <w:p w:rsidR="00633F8C" w:rsidRPr="00E72405" w:rsidRDefault="00633F8C" w:rsidP="00357694">
            <w:pPr>
              <w:pStyle w:val="a3"/>
              <w:spacing w:after="0"/>
              <w:jc w:val="both"/>
              <w:rPr>
                <w:bCs/>
                <w:sz w:val="22"/>
                <w:szCs w:val="22"/>
              </w:rPr>
            </w:pPr>
          </w:p>
          <w:p w:rsidR="00357694" w:rsidRPr="00E72405" w:rsidRDefault="00357694" w:rsidP="00357694">
            <w:pPr>
              <w:pStyle w:val="a3"/>
              <w:spacing w:after="0"/>
              <w:jc w:val="both"/>
              <w:rPr>
                <w:bCs/>
                <w:sz w:val="22"/>
                <w:szCs w:val="22"/>
              </w:rPr>
            </w:pPr>
            <w:r w:rsidRPr="00E72405">
              <w:rPr>
                <w:bCs/>
                <w:sz w:val="22"/>
                <w:szCs w:val="22"/>
              </w:rPr>
              <w:t xml:space="preserve">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 </w:t>
            </w:r>
          </w:p>
          <w:p w:rsidR="00357694" w:rsidRPr="00E72405" w:rsidRDefault="00357694" w:rsidP="00A43E61">
            <w:pPr>
              <w:pStyle w:val="a3"/>
              <w:spacing w:before="0" w:beforeAutospacing="0" w:after="0" w:afterAutospacing="0"/>
              <w:jc w:val="both"/>
              <w:rPr>
                <w:bCs/>
                <w:sz w:val="22"/>
                <w:szCs w:val="22"/>
              </w:rPr>
            </w:pPr>
          </w:p>
        </w:tc>
        <w:tc>
          <w:tcPr>
            <w:tcW w:w="1166" w:type="pct"/>
            <w:shd w:val="clear" w:color="auto" w:fill="auto"/>
          </w:tcPr>
          <w:p w:rsidR="00B50F85" w:rsidRPr="00E72405" w:rsidRDefault="00357694" w:rsidP="00EC6540">
            <w:pPr>
              <w:pStyle w:val="a3"/>
              <w:spacing w:before="0" w:beforeAutospacing="0" w:after="0" w:afterAutospacing="0"/>
              <w:jc w:val="both"/>
              <w:rPr>
                <w:b/>
                <w:bCs/>
                <w:i/>
                <w:sz w:val="22"/>
                <w:szCs w:val="22"/>
              </w:rPr>
            </w:pPr>
            <w:r w:rsidRPr="00E72405">
              <w:rPr>
                <w:b/>
                <w:bCs/>
                <w:i/>
                <w:sz w:val="22"/>
                <w:szCs w:val="22"/>
              </w:rPr>
              <w:lastRenderedPageBreak/>
              <w:t xml:space="preserve">КП «ДНІПРОВОДОКАНАЛ»        </w:t>
            </w:r>
          </w:p>
          <w:p w:rsidR="00357694" w:rsidRPr="00E72405" w:rsidRDefault="00357694" w:rsidP="00EC6540">
            <w:pPr>
              <w:pStyle w:val="a3"/>
              <w:spacing w:before="0" w:beforeAutospacing="0" w:after="0" w:afterAutospacing="0"/>
              <w:jc w:val="both"/>
              <w:rPr>
                <w:b/>
                <w:bCs/>
                <w:i/>
                <w:sz w:val="22"/>
                <w:szCs w:val="22"/>
              </w:rPr>
            </w:pPr>
          </w:p>
          <w:p w:rsidR="00357694" w:rsidRPr="00E72405" w:rsidRDefault="00357694" w:rsidP="00357694">
            <w:pPr>
              <w:suppressAutoHyphens/>
              <w:spacing w:after="0" w:line="240" w:lineRule="auto"/>
              <w:contextualSpacing/>
              <w:jc w:val="both"/>
              <w:rPr>
                <w:rFonts w:ascii="Times New Roman" w:hAnsi="Times New Roman"/>
                <w:lang w:eastAsia="zh-CN"/>
              </w:rPr>
            </w:pPr>
            <w:r w:rsidRPr="00E72405">
              <w:rPr>
                <w:rFonts w:ascii="Times New Roman" w:hAnsi="Times New Roman"/>
                <w:lang w:eastAsia="zh-CN"/>
              </w:rPr>
              <w:t xml:space="preserve">1) фактичний обсяг реалізації послуг з централізованого водопостачання та/або централізованого водовідведення у звітному періоді (році) із деталізованим зазначенням </w:t>
            </w:r>
            <w:r w:rsidRPr="00E72405">
              <w:rPr>
                <w:rFonts w:ascii="Times New Roman" w:hAnsi="Times New Roman"/>
                <w:lang w:eastAsia="zh-CN"/>
              </w:rPr>
              <w:lastRenderedPageBreak/>
              <w:t>причин відхилення від обсягів, що були враховані при встановленні тарифів з централізованого водопостачання та/або централізованого водовідвед</w:t>
            </w:r>
            <w:r w:rsidR="001633D8" w:rsidRPr="00E72405">
              <w:rPr>
                <w:rFonts w:ascii="Times New Roman" w:hAnsi="Times New Roman"/>
                <w:lang w:eastAsia="zh-CN"/>
              </w:rPr>
              <w:t>ення.</w:t>
            </w:r>
          </w:p>
          <w:p w:rsidR="00633F8C" w:rsidRPr="00E72405" w:rsidRDefault="00633F8C" w:rsidP="00357694">
            <w:pPr>
              <w:suppressAutoHyphens/>
              <w:spacing w:after="0" w:line="240" w:lineRule="auto"/>
              <w:contextualSpacing/>
              <w:jc w:val="both"/>
              <w:rPr>
                <w:rFonts w:ascii="Times New Roman" w:hAnsi="Times New Roman"/>
                <w:lang w:eastAsia="zh-CN"/>
              </w:rPr>
            </w:pPr>
          </w:p>
          <w:p w:rsidR="00633F8C" w:rsidRPr="00E72405" w:rsidRDefault="00633F8C" w:rsidP="00357694">
            <w:pPr>
              <w:suppressAutoHyphens/>
              <w:spacing w:after="0" w:line="240" w:lineRule="auto"/>
              <w:contextualSpacing/>
              <w:jc w:val="both"/>
              <w:rPr>
                <w:rFonts w:ascii="Times New Roman" w:hAnsi="Times New Roman"/>
                <w:lang w:eastAsia="zh-CN"/>
              </w:rPr>
            </w:pPr>
          </w:p>
          <w:p w:rsidR="00357694" w:rsidRPr="00E72405" w:rsidRDefault="00357694" w:rsidP="00E02E12">
            <w:pPr>
              <w:suppressAutoHyphens/>
              <w:spacing w:after="0" w:line="240" w:lineRule="auto"/>
              <w:contextualSpacing/>
              <w:jc w:val="both"/>
              <w:rPr>
                <w:b/>
                <w:bCs/>
                <w:i/>
              </w:rPr>
            </w:pPr>
            <w:r w:rsidRPr="00E72405">
              <w:rPr>
                <w:rFonts w:ascii="Times New Roman" w:hAnsi="Times New Roman"/>
                <w:lang w:eastAsia="zh-CN"/>
              </w:rPr>
              <w:t xml:space="preserve">У разі збільшення обсягів реалізації послуг, складові витрат у структурі встановленого тарифу залишаються на рівні, встановленому постановами НКРЕКП, </w:t>
            </w:r>
            <w:r w:rsidRPr="00E72405">
              <w:rPr>
                <w:rFonts w:ascii="Times New Roman" w:hAnsi="Times New Roman"/>
                <w:b/>
                <w:u w:val="single"/>
                <w:lang w:eastAsia="zh-CN"/>
              </w:rPr>
              <w:t xml:space="preserve">крім </w:t>
            </w:r>
            <w:r w:rsidRPr="00E72405">
              <w:rPr>
                <w:rFonts w:ascii="Times New Roman" w:eastAsia="Times New Roman" w:hAnsi="Times New Roman"/>
                <w:b/>
                <w:u w:val="single"/>
                <w:lang w:eastAsia="zh-CN"/>
              </w:rPr>
              <w:t>витрат на електричну енергію та реагенти, придбання води в інших суб'єктів господарювання та/або очищення власних стічних вод іншими суб'єктами господарювання, послуги підкачки води сторонніми організаціями</w:t>
            </w:r>
            <w:r w:rsidRPr="00E72405">
              <w:rPr>
                <w:rFonts w:ascii="Times New Roman" w:eastAsia="Times New Roman" w:hAnsi="Times New Roman"/>
                <w:u w:val="single"/>
                <w:lang w:eastAsia="zh-CN"/>
              </w:rPr>
              <w:t>,</w:t>
            </w:r>
            <w:r w:rsidRPr="00E72405">
              <w:rPr>
                <w:rFonts w:ascii="Times New Roman" w:eastAsia="Times New Roman" w:hAnsi="Times New Roman"/>
                <w:lang w:eastAsia="zh-CN"/>
              </w:rPr>
              <w:t xml:space="preserve"> які</w:t>
            </w:r>
            <w:r w:rsidRPr="00E72405">
              <w:rPr>
                <w:rFonts w:ascii="Times New Roman" w:hAnsi="Times New Roman"/>
                <w:lang w:eastAsia="zh-CN"/>
              </w:rPr>
              <w:t xml:space="preserve"> підлягають приведенню у відповідність до фактичного обсягу реалізації, </w:t>
            </w:r>
            <w:r w:rsidRPr="00E72405">
              <w:rPr>
                <w:rFonts w:ascii="Times New Roman" w:hAnsi="Times New Roman"/>
                <w:b/>
                <w:u w:val="single"/>
                <w:lang w:eastAsia="zh-CN"/>
              </w:rPr>
              <w:t>але не вище суми фактичних витрат за відповідний звітний рік</w:t>
            </w:r>
            <w:r w:rsidRPr="00E72405">
              <w:rPr>
                <w:rFonts w:ascii="Times New Roman" w:hAnsi="Times New Roman"/>
                <w:u w:val="single"/>
                <w:lang w:eastAsia="zh-CN"/>
              </w:rPr>
              <w:t>.</w:t>
            </w:r>
          </w:p>
        </w:tc>
        <w:tc>
          <w:tcPr>
            <w:tcW w:w="1118" w:type="pct"/>
            <w:shd w:val="clear" w:color="auto" w:fill="auto"/>
          </w:tcPr>
          <w:p w:rsidR="00B50F85" w:rsidRPr="00E72405" w:rsidRDefault="00357694" w:rsidP="00C66BF4">
            <w:pPr>
              <w:pStyle w:val="a3"/>
              <w:spacing w:before="0" w:beforeAutospacing="0" w:after="0" w:afterAutospacing="0"/>
              <w:jc w:val="both"/>
              <w:rPr>
                <w:b/>
                <w:bCs/>
                <w:i/>
                <w:sz w:val="22"/>
                <w:szCs w:val="22"/>
              </w:rPr>
            </w:pPr>
            <w:r w:rsidRPr="00E72405">
              <w:rPr>
                <w:b/>
                <w:bCs/>
                <w:i/>
                <w:sz w:val="22"/>
                <w:szCs w:val="22"/>
              </w:rPr>
              <w:lastRenderedPageBreak/>
              <w:t xml:space="preserve">КП «ДНІПРОВОДОКАНАЛ»        </w:t>
            </w:r>
          </w:p>
          <w:p w:rsidR="00357694" w:rsidRPr="00E72405" w:rsidRDefault="00357694" w:rsidP="00C66BF4">
            <w:pPr>
              <w:pStyle w:val="a3"/>
              <w:spacing w:before="0" w:beforeAutospacing="0" w:after="0" w:afterAutospacing="0"/>
              <w:jc w:val="both"/>
              <w:rPr>
                <w:b/>
                <w:bCs/>
                <w:i/>
                <w:sz w:val="22"/>
                <w:szCs w:val="22"/>
              </w:rPr>
            </w:pPr>
          </w:p>
          <w:p w:rsidR="00357694" w:rsidRPr="00E72405" w:rsidRDefault="00357694" w:rsidP="00357694">
            <w:pPr>
              <w:pStyle w:val="a3"/>
              <w:spacing w:before="0" w:beforeAutospacing="0" w:after="0" w:afterAutospacing="0"/>
              <w:jc w:val="both"/>
              <w:rPr>
                <w:rFonts w:cs="Times New Roman"/>
                <w:bCs/>
                <w:sz w:val="22"/>
                <w:szCs w:val="22"/>
              </w:rPr>
            </w:pPr>
            <w:r w:rsidRPr="00E72405">
              <w:rPr>
                <w:rFonts w:cs="Times New Roman"/>
                <w:bCs/>
                <w:sz w:val="22"/>
                <w:szCs w:val="22"/>
              </w:rPr>
              <w:t xml:space="preserve">Зрозуміло, що значний обсяг витрат ліцензіата складають постійні витрати, які не залежать від обсягу реалізації послуг споживачам. </w:t>
            </w:r>
          </w:p>
          <w:p w:rsidR="00357694" w:rsidRPr="00E72405" w:rsidRDefault="00357694" w:rsidP="00357694">
            <w:pPr>
              <w:pStyle w:val="a3"/>
              <w:spacing w:before="0" w:beforeAutospacing="0" w:after="0" w:afterAutospacing="0"/>
              <w:jc w:val="both"/>
              <w:rPr>
                <w:rFonts w:cs="Times New Roman"/>
                <w:bCs/>
                <w:sz w:val="22"/>
                <w:szCs w:val="22"/>
              </w:rPr>
            </w:pPr>
            <w:r w:rsidRPr="00E72405">
              <w:rPr>
                <w:rFonts w:cs="Times New Roman"/>
                <w:bCs/>
                <w:sz w:val="22"/>
                <w:szCs w:val="22"/>
              </w:rPr>
              <w:lastRenderedPageBreak/>
              <w:t xml:space="preserve">       Між тим збільшення обсягу реалізації послуг може спричинити також і збільшення витрат на придбання води в інших суб'єктів господарювання та/або очищення власних стічних вод іншими суб'єктами господарювання, послуги підкачки води сторонніми організаціями.  Зазначене збільшення не є прямо пропорційним збільшенню обсягів реалізації послуг, тому його розмір обмежується фактичними витратами ліцензіата у звітному році.</w:t>
            </w:r>
          </w:p>
          <w:p w:rsidR="00357694" w:rsidRPr="00E72405" w:rsidRDefault="00357694" w:rsidP="00C66BF4">
            <w:pPr>
              <w:pStyle w:val="a3"/>
              <w:spacing w:before="0" w:beforeAutospacing="0" w:after="0" w:afterAutospacing="0"/>
              <w:jc w:val="both"/>
              <w:rPr>
                <w:b/>
                <w:bCs/>
                <w:i/>
                <w:sz w:val="22"/>
                <w:szCs w:val="22"/>
              </w:rPr>
            </w:pPr>
          </w:p>
        </w:tc>
        <w:tc>
          <w:tcPr>
            <w:tcW w:w="1147" w:type="pct"/>
            <w:shd w:val="clear" w:color="auto" w:fill="auto"/>
          </w:tcPr>
          <w:p w:rsidR="00E72405" w:rsidRDefault="000D2599" w:rsidP="00B2483C">
            <w:pPr>
              <w:spacing w:after="0" w:line="240" w:lineRule="auto"/>
              <w:jc w:val="both"/>
              <w:rPr>
                <w:rFonts w:ascii="Times New Roman" w:hAnsi="Times New Roman"/>
                <w:b/>
              </w:rPr>
            </w:pPr>
            <w:r w:rsidRPr="00E72405">
              <w:rPr>
                <w:rFonts w:ascii="Times New Roman" w:hAnsi="Times New Roman"/>
                <w:b/>
              </w:rPr>
              <w:lastRenderedPageBreak/>
              <w:t>Враховано</w:t>
            </w:r>
            <w:r w:rsidR="001633D8" w:rsidRPr="00E72405">
              <w:rPr>
                <w:rFonts w:ascii="Times New Roman" w:hAnsi="Times New Roman"/>
                <w:b/>
              </w:rPr>
              <w:t xml:space="preserve">. </w:t>
            </w:r>
          </w:p>
          <w:p w:rsidR="00B2483C" w:rsidRPr="00E72405" w:rsidRDefault="006C6C62" w:rsidP="00B2483C">
            <w:pPr>
              <w:spacing w:after="0" w:line="240" w:lineRule="auto"/>
              <w:jc w:val="both"/>
              <w:rPr>
                <w:rFonts w:ascii="Times New Roman" w:hAnsi="Times New Roman"/>
                <w:b/>
              </w:rPr>
            </w:pPr>
            <w:r w:rsidRPr="00E72405">
              <w:rPr>
                <w:rFonts w:ascii="Times New Roman" w:hAnsi="Times New Roman"/>
                <w:b/>
              </w:rPr>
              <w:t>Н</w:t>
            </w:r>
            <w:r w:rsidR="001633D8" w:rsidRPr="00E72405">
              <w:rPr>
                <w:rFonts w:ascii="Times New Roman" w:hAnsi="Times New Roman"/>
                <w:b/>
              </w:rPr>
              <w:t>ов</w:t>
            </w:r>
            <w:r w:rsidRPr="00E72405">
              <w:rPr>
                <w:rFonts w:ascii="Times New Roman" w:hAnsi="Times New Roman"/>
                <w:b/>
              </w:rPr>
              <w:t>а редакція</w:t>
            </w:r>
          </w:p>
          <w:p w:rsidR="001633D8" w:rsidRPr="00E72405" w:rsidRDefault="001633D8" w:rsidP="001633D8">
            <w:pPr>
              <w:suppressAutoHyphens/>
              <w:spacing w:after="0" w:line="240" w:lineRule="auto"/>
              <w:contextualSpacing/>
              <w:jc w:val="both"/>
              <w:rPr>
                <w:rFonts w:ascii="Times New Roman" w:hAnsi="Times New Roman"/>
                <w:lang w:eastAsia="zh-CN"/>
              </w:rPr>
            </w:pPr>
            <w:r w:rsidRPr="00E72405">
              <w:rPr>
                <w:rFonts w:ascii="Times New Roman" w:hAnsi="Times New Roman"/>
                <w:lang w:eastAsia="zh-CN"/>
              </w:rPr>
              <w:t xml:space="preserve">1) фактичний обсяг реалізації послуг з централізованого водопостачання та/або централізованого водовідведення у звітному періоді (році) із деталізованим зазначенням </w:t>
            </w:r>
            <w:r w:rsidRPr="00E72405">
              <w:rPr>
                <w:rFonts w:ascii="Times New Roman" w:hAnsi="Times New Roman"/>
                <w:lang w:eastAsia="zh-CN"/>
              </w:rPr>
              <w:lastRenderedPageBreak/>
              <w:t>причин відхилення від обсягів, що були враховані при встановленні тарифів з централізованого водопостачання та/або централізованого водовідведення.</w:t>
            </w:r>
          </w:p>
          <w:p w:rsidR="001633D8" w:rsidRPr="00E72405" w:rsidRDefault="001633D8" w:rsidP="001633D8">
            <w:pPr>
              <w:suppressAutoHyphens/>
              <w:spacing w:after="0" w:line="240" w:lineRule="auto"/>
              <w:contextualSpacing/>
              <w:jc w:val="both"/>
              <w:rPr>
                <w:rFonts w:ascii="Times New Roman" w:hAnsi="Times New Roman"/>
                <w:lang w:eastAsia="zh-CN"/>
              </w:rPr>
            </w:pPr>
          </w:p>
          <w:p w:rsidR="00DD7796" w:rsidRPr="00E72405" w:rsidRDefault="001633D8" w:rsidP="00357694">
            <w:pPr>
              <w:spacing w:after="0" w:line="240" w:lineRule="auto"/>
              <w:jc w:val="both"/>
              <w:rPr>
                <w:rFonts w:ascii="Times New Roman" w:hAnsi="Times New Roman"/>
                <w:b/>
              </w:rPr>
            </w:pPr>
            <w:r w:rsidRPr="00E72405">
              <w:rPr>
                <w:rFonts w:ascii="Times New Roman" w:hAnsi="Times New Roman"/>
                <w:lang w:eastAsia="zh-CN"/>
              </w:rPr>
              <w:t xml:space="preserve">У разі збільшення обсягів реалізації послуг, складові витрат у структурі встановленого тарифу залишаються на рівні, встановленому постановами НКРЕКП, крім </w:t>
            </w:r>
            <w:r w:rsidRPr="00E72405">
              <w:rPr>
                <w:rFonts w:ascii="Times New Roman" w:eastAsia="Times New Roman" w:hAnsi="Times New Roman"/>
                <w:lang w:eastAsia="zh-CN"/>
              </w:rPr>
              <w:t>витрат на електричну енергію та реагенти, придбання води в інших суб'єктів господарювання та/або очищення власних стічних вод іншими суб'єктами господарювання, послуги підкачки води сторонніми організаціями</w:t>
            </w:r>
            <w:r w:rsidRPr="00E72405">
              <w:rPr>
                <w:rFonts w:ascii="Times New Roman" w:eastAsia="Times New Roman" w:hAnsi="Times New Roman"/>
                <w:u w:val="single"/>
                <w:lang w:eastAsia="zh-CN"/>
              </w:rPr>
              <w:t>,</w:t>
            </w:r>
            <w:r w:rsidRPr="00E72405">
              <w:rPr>
                <w:rFonts w:ascii="Times New Roman" w:eastAsia="Times New Roman" w:hAnsi="Times New Roman"/>
                <w:lang w:eastAsia="zh-CN"/>
              </w:rPr>
              <w:t xml:space="preserve"> які</w:t>
            </w:r>
            <w:r w:rsidRPr="00E72405">
              <w:rPr>
                <w:rFonts w:ascii="Times New Roman" w:hAnsi="Times New Roman"/>
                <w:lang w:eastAsia="zh-CN"/>
              </w:rPr>
              <w:t xml:space="preserve"> підлягають приведенню у відповідність до фактичного обсягу реалізації, але не вище суми фактичних витрат за відповідний звітний рік.</w:t>
            </w:r>
          </w:p>
          <w:p w:rsidR="00357694" w:rsidRPr="00E72405" w:rsidRDefault="001633D8" w:rsidP="001633D8">
            <w:pPr>
              <w:pStyle w:val="a3"/>
              <w:spacing w:after="0"/>
              <w:jc w:val="both"/>
              <w:rPr>
                <w:b/>
              </w:rPr>
            </w:pPr>
            <w:r w:rsidRPr="00E72405">
              <w:rPr>
                <w:bCs/>
                <w:sz w:val="22"/>
                <w:szCs w:val="22"/>
              </w:rPr>
              <w:t>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w:t>
            </w:r>
          </w:p>
        </w:tc>
      </w:tr>
      <w:tr w:rsidR="00E02E12" w:rsidRPr="00E72405" w:rsidTr="0087034C">
        <w:tc>
          <w:tcPr>
            <w:tcW w:w="422" w:type="pct"/>
          </w:tcPr>
          <w:p w:rsidR="00E02E12" w:rsidRPr="00E72405" w:rsidRDefault="00E02E12" w:rsidP="00E02E12">
            <w:pPr>
              <w:spacing w:after="0"/>
              <w:contextualSpacing/>
              <w:jc w:val="center"/>
              <w:rPr>
                <w:rFonts w:ascii="Times New Roman" w:hAnsi="Times New Roman"/>
              </w:rPr>
            </w:pPr>
            <w:r w:rsidRPr="00E72405">
              <w:rPr>
                <w:rFonts w:ascii="Times New Roman" w:hAnsi="Times New Roman"/>
              </w:rPr>
              <w:lastRenderedPageBreak/>
              <w:t xml:space="preserve">Пункт 6 </w:t>
            </w:r>
          </w:p>
          <w:p w:rsidR="00E02E12" w:rsidRPr="00E72405" w:rsidRDefault="00E02E12" w:rsidP="00E02E12">
            <w:pPr>
              <w:spacing w:after="0"/>
              <w:contextualSpacing/>
              <w:jc w:val="center"/>
              <w:rPr>
                <w:rFonts w:ascii="Times New Roman" w:hAnsi="Times New Roman"/>
              </w:rPr>
            </w:pPr>
            <w:r w:rsidRPr="00E72405">
              <w:rPr>
                <w:rFonts w:ascii="Times New Roman" w:hAnsi="Times New Roman"/>
              </w:rPr>
              <w:t>підпункт 3</w:t>
            </w:r>
          </w:p>
        </w:tc>
        <w:tc>
          <w:tcPr>
            <w:tcW w:w="1147" w:type="pct"/>
            <w:shd w:val="clear" w:color="auto" w:fill="auto"/>
          </w:tcPr>
          <w:p w:rsidR="00E02E12" w:rsidRPr="00E72405" w:rsidRDefault="00E02E12" w:rsidP="00E02E12">
            <w:pPr>
              <w:pStyle w:val="a3"/>
              <w:spacing w:after="0"/>
              <w:jc w:val="both"/>
              <w:rPr>
                <w:bCs/>
                <w:sz w:val="22"/>
                <w:szCs w:val="22"/>
              </w:rPr>
            </w:pPr>
          </w:p>
          <w:p w:rsidR="00E02E12" w:rsidRPr="00E72405" w:rsidRDefault="00E02E12" w:rsidP="00E02E12">
            <w:pPr>
              <w:pStyle w:val="a3"/>
              <w:spacing w:after="0"/>
              <w:jc w:val="both"/>
              <w:rPr>
                <w:bCs/>
                <w:sz w:val="22"/>
                <w:szCs w:val="22"/>
              </w:rPr>
            </w:pPr>
            <w:r w:rsidRPr="00E72405">
              <w:rPr>
                <w:bCs/>
                <w:sz w:val="22"/>
                <w:szCs w:val="22"/>
              </w:rPr>
              <w:t>3) фактична сума доходу, чистого прибутку, нарахована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реалізацію централізованого водопостачання та/або централізованого водовідведення, відповідно до даних за формою звітності № 8-НКРЕКП-водопостачання/водовідведення (квартальна) «Звіт про фінансові результати та виконання структури тарифів за видами діяльності», затвердженою постановою НКРЕКП від 31 травня 2017 року № 717 (далі – форма № 8-НКРЕКП);</w:t>
            </w:r>
          </w:p>
        </w:tc>
        <w:tc>
          <w:tcPr>
            <w:tcW w:w="1166" w:type="pct"/>
            <w:shd w:val="clear" w:color="auto" w:fill="auto"/>
          </w:tcPr>
          <w:p w:rsidR="00E02E12" w:rsidRPr="00E72405" w:rsidRDefault="00E02E12" w:rsidP="00EC6540">
            <w:pPr>
              <w:pStyle w:val="a3"/>
              <w:spacing w:before="0" w:beforeAutospacing="0" w:after="0" w:afterAutospacing="0"/>
              <w:jc w:val="both"/>
              <w:rPr>
                <w:b/>
                <w:bCs/>
                <w:i/>
                <w:sz w:val="22"/>
                <w:szCs w:val="22"/>
              </w:rPr>
            </w:pPr>
            <w:r w:rsidRPr="00E72405">
              <w:rPr>
                <w:b/>
                <w:bCs/>
                <w:i/>
                <w:sz w:val="22"/>
                <w:szCs w:val="22"/>
              </w:rPr>
              <w:t xml:space="preserve">КП «ДНІПРОВОДОКАНАЛ» </w:t>
            </w:r>
          </w:p>
          <w:p w:rsidR="00E02E12" w:rsidRPr="00E72405" w:rsidRDefault="00E02E12" w:rsidP="00EC6540">
            <w:pPr>
              <w:pStyle w:val="a3"/>
              <w:spacing w:before="0" w:beforeAutospacing="0" w:after="0" w:afterAutospacing="0"/>
              <w:jc w:val="both"/>
              <w:rPr>
                <w:b/>
                <w:bCs/>
                <w:i/>
                <w:sz w:val="22"/>
                <w:szCs w:val="22"/>
              </w:rPr>
            </w:pPr>
          </w:p>
          <w:p w:rsidR="00E02E12" w:rsidRPr="00E72405" w:rsidRDefault="00E02E12" w:rsidP="00EC6540">
            <w:pPr>
              <w:pStyle w:val="a3"/>
              <w:spacing w:before="0" w:beforeAutospacing="0" w:after="0" w:afterAutospacing="0"/>
              <w:jc w:val="both"/>
              <w:rPr>
                <w:b/>
                <w:bCs/>
                <w:i/>
                <w:sz w:val="22"/>
                <w:szCs w:val="22"/>
              </w:rPr>
            </w:pPr>
            <w:r w:rsidRPr="00E72405">
              <w:rPr>
                <w:b/>
                <w:bCs/>
                <w:i/>
                <w:sz w:val="22"/>
                <w:szCs w:val="22"/>
              </w:rPr>
              <w:t xml:space="preserve"> </w:t>
            </w:r>
            <w:r w:rsidRPr="00E72405">
              <w:rPr>
                <w:rFonts w:eastAsiaTheme="minorHAnsi"/>
                <w:sz w:val="22"/>
                <w:szCs w:val="22"/>
                <w:shd w:val="clear" w:color="auto" w:fill="FFFFFF"/>
                <w:lang w:eastAsia="zh-CN"/>
              </w:rPr>
              <w:t xml:space="preserve">3) фактична сума доходу, </w:t>
            </w:r>
            <w:r w:rsidRPr="00E72405">
              <w:rPr>
                <w:rFonts w:eastAsiaTheme="minorHAnsi"/>
                <w:b/>
                <w:strike/>
                <w:sz w:val="22"/>
                <w:szCs w:val="22"/>
                <w:shd w:val="clear" w:color="auto" w:fill="FFFFFF"/>
                <w:lang w:eastAsia="zh-CN"/>
              </w:rPr>
              <w:t>чистого прибутку</w:t>
            </w:r>
            <w:r w:rsidRPr="00E72405">
              <w:rPr>
                <w:rFonts w:eastAsiaTheme="minorHAnsi"/>
                <w:sz w:val="22"/>
                <w:szCs w:val="22"/>
                <w:shd w:val="clear" w:color="auto" w:fill="FFFFFF"/>
                <w:lang w:eastAsia="zh-CN"/>
              </w:rPr>
              <w:t>, нарахована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реалізацію централізованого водопостачання та/або централізованого водовідведення, відповідно до даних за формою звітності № 8-НКРЕКП-водопостачання/водовідведення (квартальна) «Звіт про фінансові результати та виконання структури тарифів за видами діяльності», затвердженою постановою НКРЕКП від 31 травня 2017 року № 717 (далі – форма № 8-НКРЕКП);</w:t>
            </w:r>
            <w:r w:rsidRPr="00E72405">
              <w:rPr>
                <w:b/>
                <w:bCs/>
                <w:i/>
                <w:sz w:val="22"/>
                <w:szCs w:val="22"/>
              </w:rPr>
              <w:t xml:space="preserve">      </w:t>
            </w:r>
          </w:p>
        </w:tc>
        <w:tc>
          <w:tcPr>
            <w:tcW w:w="1118" w:type="pct"/>
            <w:shd w:val="clear" w:color="auto" w:fill="auto"/>
          </w:tcPr>
          <w:p w:rsidR="00E02E12" w:rsidRPr="00E72405" w:rsidRDefault="00E02E12" w:rsidP="00C66BF4">
            <w:pPr>
              <w:pStyle w:val="a3"/>
              <w:spacing w:before="0" w:beforeAutospacing="0" w:after="0" w:afterAutospacing="0"/>
              <w:jc w:val="both"/>
              <w:rPr>
                <w:b/>
                <w:bCs/>
                <w:i/>
                <w:sz w:val="22"/>
                <w:szCs w:val="22"/>
              </w:rPr>
            </w:pPr>
            <w:r w:rsidRPr="00E72405">
              <w:rPr>
                <w:b/>
                <w:bCs/>
                <w:i/>
                <w:sz w:val="22"/>
                <w:szCs w:val="22"/>
              </w:rPr>
              <w:t xml:space="preserve">КП «ДНІПРОВОДОКАНАЛ»     </w:t>
            </w:r>
          </w:p>
          <w:p w:rsidR="00E02E12" w:rsidRPr="00E72405" w:rsidRDefault="00E02E12" w:rsidP="00C66BF4">
            <w:pPr>
              <w:pStyle w:val="a3"/>
              <w:spacing w:before="0" w:beforeAutospacing="0" w:after="0" w:afterAutospacing="0"/>
              <w:jc w:val="both"/>
              <w:rPr>
                <w:b/>
                <w:bCs/>
                <w:i/>
                <w:sz w:val="22"/>
                <w:szCs w:val="22"/>
              </w:rPr>
            </w:pPr>
          </w:p>
          <w:p w:rsidR="00E02E12" w:rsidRPr="00E72405" w:rsidRDefault="00E02E12" w:rsidP="00C66BF4">
            <w:pPr>
              <w:pStyle w:val="a3"/>
              <w:spacing w:before="0" w:beforeAutospacing="0" w:after="0" w:afterAutospacing="0"/>
              <w:jc w:val="both"/>
              <w:rPr>
                <w:b/>
                <w:bCs/>
                <w:i/>
                <w:sz w:val="22"/>
                <w:szCs w:val="22"/>
              </w:rPr>
            </w:pPr>
            <w:r w:rsidRPr="00E72405">
              <w:rPr>
                <w:b/>
                <w:bCs/>
                <w:i/>
                <w:sz w:val="22"/>
                <w:szCs w:val="22"/>
              </w:rPr>
              <w:t xml:space="preserve">  </w:t>
            </w:r>
            <w:r w:rsidRPr="00E72405">
              <w:rPr>
                <w:rFonts w:cs="Times New Roman"/>
                <w:sz w:val="22"/>
                <w:szCs w:val="22"/>
              </w:rPr>
              <w:t xml:space="preserve">       Слова «</w:t>
            </w:r>
            <w:r w:rsidRPr="00E72405">
              <w:rPr>
                <w:rFonts w:cs="Times New Roman"/>
                <w:b/>
                <w:sz w:val="22"/>
                <w:szCs w:val="22"/>
              </w:rPr>
              <w:t>чистого прибутку</w:t>
            </w:r>
            <w:r w:rsidRPr="00E72405">
              <w:rPr>
                <w:rFonts w:cs="Times New Roman"/>
                <w:sz w:val="22"/>
                <w:szCs w:val="22"/>
              </w:rPr>
              <w:t>» пропонується вилучити, оскільки сума прибутку не нараховується, а є різницею між фактичними доходами і фактичними витратами ліцензіата за звітний рік.</w:t>
            </w:r>
            <w:r w:rsidRPr="00E72405">
              <w:rPr>
                <w:b/>
                <w:bCs/>
                <w:i/>
                <w:sz w:val="22"/>
                <w:szCs w:val="22"/>
              </w:rPr>
              <w:t xml:space="preserve"> </w:t>
            </w:r>
          </w:p>
        </w:tc>
        <w:tc>
          <w:tcPr>
            <w:tcW w:w="1147" w:type="pct"/>
            <w:shd w:val="clear" w:color="auto" w:fill="auto"/>
          </w:tcPr>
          <w:p w:rsidR="00E02E12" w:rsidRPr="00E72405" w:rsidRDefault="00E02E12" w:rsidP="00A43E61">
            <w:pPr>
              <w:spacing w:after="0" w:line="240" w:lineRule="auto"/>
              <w:jc w:val="both"/>
              <w:rPr>
                <w:rFonts w:ascii="Times New Roman" w:hAnsi="Times New Roman"/>
                <w:b/>
              </w:rPr>
            </w:pPr>
            <w:r w:rsidRPr="00E72405">
              <w:rPr>
                <w:rFonts w:ascii="Times New Roman" w:hAnsi="Times New Roman"/>
                <w:b/>
              </w:rPr>
              <w:t>Враховано</w:t>
            </w:r>
            <w:r w:rsidR="00B2483C" w:rsidRPr="00E72405">
              <w:rPr>
                <w:rFonts w:ascii="Times New Roman" w:hAnsi="Times New Roman"/>
                <w:b/>
              </w:rPr>
              <w:t xml:space="preserve"> частково, </w:t>
            </w:r>
            <w:r w:rsidR="0015014A" w:rsidRPr="00E72405">
              <w:rPr>
                <w:rFonts w:ascii="Times New Roman" w:hAnsi="Times New Roman"/>
                <w:b/>
              </w:rPr>
              <w:t xml:space="preserve">пропонується </w:t>
            </w:r>
            <w:r w:rsidR="00B2483C" w:rsidRPr="00E72405">
              <w:rPr>
                <w:rFonts w:ascii="Times New Roman" w:hAnsi="Times New Roman"/>
                <w:b/>
              </w:rPr>
              <w:t>уточнен</w:t>
            </w:r>
            <w:r w:rsidR="0015014A" w:rsidRPr="00E72405">
              <w:rPr>
                <w:rFonts w:ascii="Times New Roman" w:hAnsi="Times New Roman"/>
                <w:b/>
              </w:rPr>
              <w:t>ня</w:t>
            </w:r>
            <w:r w:rsidR="00B2483C" w:rsidRPr="00E72405">
              <w:rPr>
                <w:rFonts w:ascii="Times New Roman" w:hAnsi="Times New Roman"/>
                <w:b/>
              </w:rPr>
              <w:t xml:space="preserve"> редакці</w:t>
            </w:r>
            <w:r w:rsidR="0015014A" w:rsidRPr="00E72405">
              <w:rPr>
                <w:rFonts w:ascii="Times New Roman" w:hAnsi="Times New Roman"/>
                <w:b/>
              </w:rPr>
              <w:t>ї</w:t>
            </w:r>
            <w:r w:rsidR="00B2483C" w:rsidRPr="00E72405">
              <w:rPr>
                <w:rFonts w:ascii="Times New Roman" w:hAnsi="Times New Roman"/>
                <w:b/>
              </w:rPr>
              <w:t>:</w:t>
            </w:r>
          </w:p>
          <w:p w:rsidR="00B2483C" w:rsidRPr="00E72405" w:rsidRDefault="00B2483C" w:rsidP="00A43E61">
            <w:pPr>
              <w:spacing w:after="0" w:line="240" w:lineRule="auto"/>
              <w:jc w:val="both"/>
              <w:rPr>
                <w:rFonts w:ascii="Times New Roman" w:hAnsi="Times New Roman" w:cs="Times New Roman"/>
                <w:b/>
              </w:rPr>
            </w:pPr>
            <w:r w:rsidRPr="00E72405">
              <w:rPr>
                <w:rFonts w:ascii="Times New Roman" w:hAnsi="Times New Roman" w:cs="Times New Roman"/>
                <w:bCs/>
              </w:rPr>
              <w:t>3) фактична сума нарахованого доходу,  розрахованого чистого прибутку за підсумками звітного року, що перевіряється, відповідно до фактичних нарахувань ліцензіатом за  укладеними договорами, актами, іншими первинними або розрахунковими документами, які підтверджують реалізацію централізованого водопостачання та/або централізованого водовідведення, відповідно до даних за формою звітності № 8-НКРЕКП-водопостачання/водовідведення (квартальна) «Звіт про фінансові результати та виконання структури тарифів за видами діяльності», затвердженою постановою НКРЕКП від 31 травня 2017 року № 717 (далі – форма № 8-НКРЕКП);</w:t>
            </w:r>
          </w:p>
          <w:p w:rsidR="00F16F53" w:rsidRPr="00E72405" w:rsidRDefault="00F16F53" w:rsidP="00A43E61">
            <w:pPr>
              <w:spacing w:after="0" w:line="240" w:lineRule="auto"/>
              <w:jc w:val="both"/>
              <w:rPr>
                <w:rFonts w:ascii="Times New Roman" w:hAnsi="Times New Roman"/>
                <w:b/>
              </w:rPr>
            </w:pPr>
          </w:p>
        </w:tc>
      </w:tr>
      <w:tr w:rsidR="00E02E12" w:rsidRPr="00E72405" w:rsidTr="0087034C">
        <w:tc>
          <w:tcPr>
            <w:tcW w:w="422" w:type="pct"/>
          </w:tcPr>
          <w:p w:rsidR="00E02E12" w:rsidRPr="00E72405" w:rsidRDefault="00E02E12" w:rsidP="00E02E12">
            <w:pPr>
              <w:spacing w:after="0"/>
              <w:contextualSpacing/>
              <w:jc w:val="center"/>
              <w:rPr>
                <w:rFonts w:ascii="Times New Roman" w:hAnsi="Times New Roman"/>
              </w:rPr>
            </w:pPr>
            <w:r w:rsidRPr="00E72405">
              <w:rPr>
                <w:rFonts w:ascii="Times New Roman" w:hAnsi="Times New Roman"/>
              </w:rPr>
              <w:t xml:space="preserve">Пункт 6 </w:t>
            </w:r>
          </w:p>
          <w:p w:rsidR="00E02E12" w:rsidRPr="00E72405" w:rsidRDefault="00E02E12" w:rsidP="00E02E12">
            <w:pPr>
              <w:spacing w:after="0"/>
              <w:contextualSpacing/>
              <w:jc w:val="center"/>
              <w:rPr>
                <w:rFonts w:ascii="Times New Roman" w:hAnsi="Times New Roman"/>
              </w:rPr>
            </w:pPr>
            <w:r w:rsidRPr="00E72405">
              <w:rPr>
                <w:rFonts w:ascii="Times New Roman" w:hAnsi="Times New Roman"/>
              </w:rPr>
              <w:t>підпункт 4</w:t>
            </w:r>
          </w:p>
        </w:tc>
        <w:tc>
          <w:tcPr>
            <w:tcW w:w="1147" w:type="pct"/>
            <w:shd w:val="clear" w:color="auto" w:fill="auto"/>
          </w:tcPr>
          <w:p w:rsidR="00E02E12" w:rsidRPr="00E72405" w:rsidRDefault="00E02E12" w:rsidP="00E02E12">
            <w:pPr>
              <w:pStyle w:val="a3"/>
              <w:spacing w:after="0"/>
              <w:jc w:val="both"/>
              <w:rPr>
                <w:bCs/>
                <w:sz w:val="22"/>
                <w:szCs w:val="22"/>
              </w:rPr>
            </w:pPr>
          </w:p>
          <w:p w:rsidR="00E02E12" w:rsidRPr="00E72405" w:rsidRDefault="00E02E12" w:rsidP="00E02E12">
            <w:pPr>
              <w:pStyle w:val="a3"/>
              <w:spacing w:after="0"/>
              <w:jc w:val="both"/>
              <w:rPr>
                <w:bCs/>
                <w:sz w:val="22"/>
                <w:szCs w:val="22"/>
              </w:rPr>
            </w:pPr>
            <w:r w:rsidRPr="00E72405">
              <w:rPr>
                <w:bCs/>
                <w:sz w:val="22"/>
                <w:szCs w:val="22"/>
              </w:rPr>
              <w:t>4) фактична сума витрат відповідно до даних за формою звітності № 8-НКРЕКП за статтями затвердженої структури тарифів;</w:t>
            </w:r>
          </w:p>
        </w:tc>
        <w:tc>
          <w:tcPr>
            <w:tcW w:w="1166" w:type="pct"/>
            <w:shd w:val="clear" w:color="auto" w:fill="auto"/>
          </w:tcPr>
          <w:p w:rsidR="00E02E12" w:rsidRPr="00E72405" w:rsidRDefault="00E02E12" w:rsidP="00EC6540">
            <w:pPr>
              <w:pStyle w:val="a3"/>
              <w:spacing w:before="0" w:beforeAutospacing="0" w:after="0" w:afterAutospacing="0"/>
              <w:jc w:val="both"/>
              <w:rPr>
                <w:b/>
                <w:bCs/>
                <w:i/>
                <w:sz w:val="22"/>
                <w:szCs w:val="22"/>
              </w:rPr>
            </w:pPr>
            <w:r w:rsidRPr="00E72405">
              <w:rPr>
                <w:b/>
                <w:bCs/>
                <w:i/>
                <w:sz w:val="22"/>
                <w:szCs w:val="22"/>
              </w:rPr>
              <w:t>КП «ДНІПРОВОДОКАНАЛ»</w:t>
            </w:r>
          </w:p>
          <w:p w:rsidR="00E02E12" w:rsidRPr="00E72405" w:rsidRDefault="00E02E12" w:rsidP="00EC6540">
            <w:pPr>
              <w:pStyle w:val="a3"/>
              <w:spacing w:before="0" w:beforeAutospacing="0" w:after="0" w:afterAutospacing="0"/>
              <w:jc w:val="both"/>
              <w:rPr>
                <w:b/>
                <w:bCs/>
                <w:i/>
                <w:sz w:val="22"/>
                <w:szCs w:val="22"/>
              </w:rPr>
            </w:pPr>
          </w:p>
          <w:p w:rsidR="00E02E12" w:rsidRPr="00E72405" w:rsidRDefault="00E02E12" w:rsidP="00E02E12">
            <w:pPr>
              <w:suppressAutoHyphens/>
              <w:spacing w:after="0" w:line="240" w:lineRule="auto"/>
              <w:jc w:val="both"/>
              <w:rPr>
                <w:rFonts w:ascii="Times New Roman" w:hAnsi="Times New Roman"/>
                <w:b/>
                <w:u w:val="single"/>
                <w:lang w:eastAsia="zh-CN"/>
              </w:rPr>
            </w:pPr>
            <w:r w:rsidRPr="00E72405">
              <w:rPr>
                <w:rFonts w:ascii="Times New Roman" w:hAnsi="Times New Roman"/>
                <w:lang w:eastAsia="uk-UA"/>
              </w:rPr>
              <w:t xml:space="preserve">4) фактична сума витрат відповідно до даних за формою звітності </w:t>
            </w:r>
            <w:r w:rsidRPr="00E72405">
              <w:rPr>
                <w:rFonts w:ascii="Times New Roman" w:hAnsi="Times New Roman"/>
                <w:lang w:eastAsia="uk-UA"/>
              </w:rPr>
              <w:br/>
              <w:t xml:space="preserve">№ 8-НКРЕКП за </w:t>
            </w:r>
            <w:r w:rsidRPr="00E72405">
              <w:rPr>
                <w:rFonts w:ascii="Times New Roman" w:hAnsi="Times New Roman"/>
                <w:b/>
                <w:lang w:eastAsia="uk-UA"/>
              </w:rPr>
              <w:t>усіма</w:t>
            </w:r>
            <w:r w:rsidRPr="00E72405">
              <w:rPr>
                <w:rFonts w:ascii="Times New Roman" w:hAnsi="Times New Roman"/>
                <w:lang w:eastAsia="uk-UA"/>
              </w:rPr>
              <w:t xml:space="preserve"> статтями </w:t>
            </w:r>
            <w:r w:rsidRPr="00E72405">
              <w:rPr>
                <w:rFonts w:ascii="Times New Roman" w:hAnsi="Times New Roman"/>
                <w:b/>
                <w:lang w:eastAsia="uk-UA"/>
              </w:rPr>
              <w:t>витрат</w:t>
            </w:r>
            <w:r w:rsidRPr="00E72405">
              <w:rPr>
                <w:rFonts w:ascii="Times New Roman" w:hAnsi="Times New Roman"/>
                <w:lang w:eastAsia="uk-UA"/>
              </w:rPr>
              <w:t xml:space="preserve"> затвердженої структури тарифів</w:t>
            </w:r>
            <w:r w:rsidRPr="00E72405">
              <w:rPr>
                <w:rFonts w:ascii="Times New Roman" w:hAnsi="Times New Roman"/>
                <w:b/>
                <w:lang w:eastAsia="uk-UA"/>
              </w:rPr>
              <w:t xml:space="preserve">, </w:t>
            </w:r>
            <w:r w:rsidRPr="00E72405">
              <w:rPr>
                <w:rFonts w:ascii="Times New Roman" w:hAnsi="Times New Roman"/>
                <w:b/>
                <w:u w:val="single"/>
                <w:lang w:eastAsia="uk-UA"/>
              </w:rPr>
              <w:t>крім витрат на амортизацію, які є джерелом для фінансування інвестиційної програми.</w:t>
            </w:r>
          </w:p>
          <w:p w:rsidR="00E02E12" w:rsidRPr="00E72405" w:rsidRDefault="00E02E12" w:rsidP="00EC6540">
            <w:pPr>
              <w:pStyle w:val="a3"/>
              <w:spacing w:before="0" w:beforeAutospacing="0" w:after="0" w:afterAutospacing="0"/>
              <w:jc w:val="both"/>
              <w:rPr>
                <w:b/>
                <w:bCs/>
                <w:i/>
                <w:sz w:val="22"/>
                <w:szCs w:val="22"/>
              </w:rPr>
            </w:pPr>
          </w:p>
        </w:tc>
        <w:tc>
          <w:tcPr>
            <w:tcW w:w="1118" w:type="pct"/>
            <w:shd w:val="clear" w:color="auto" w:fill="auto"/>
          </w:tcPr>
          <w:p w:rsidR="00E02E12" w:rsidRPr="00E72405" w:rsidRDefault="00E02E12" w:rsidP="00C66BF4">
            <w:pPr>
              <w:pStyle w:val="a3"/>
              <w:spacing w:before="0" w:beforeAutospacing="0" w:after="0" w:afterAutospacing="0"/>
              <w:jc w:val="both"/>
              <w:rPr>
                <w:b/>
                <w:bCs/>
                <w:i/>
                <w:sz w:val="22"/>
                <w:szCs w:val="22"/>
              </w:rPr>
            </w:pPr>
            <w:r w:rsidRPr="00E72405">
              <w:rPr>
                <w:b/>
                <w:bCs/>
                <w:i/>
                <w:sz w:val="22"/>
                <w:szCs w:val="22"/>
              </w:rPr>
              <w:t>КП «ДНІПРОВОДОКАНАЛ»</w:t>
            </w:r>
          </w:p>
          <w:p w:rsidR="00E02E12" w:rsidRPr="00E72405" w:rsidRDefault="00E02E12" w:rsidP="00C66BF4">
            <w:pPr>
              <w:pStyle w:val="a3"/>
              <w:spacing w:before="0" w:beforeAutospacing="0" w:after="0" w:afterAutospacing="0"/>
              <w:jc w:val="both"/>
              <w:rPr>
                <w:b/>
                <w:bCs/>
                <w:i/>
                <w:sz w:val="22"/>
                <w:szCs w:val="22"/>
              </w:rPr>
            </w:pPr>
          </w:p>
          <w:p w:rsidR="00E02E12" w:rsidRPr="00E72405" w:rsidRDefault="00E02E12" w:rsidP="00E02E12">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З об’єктивних причин, амортизаційні відрахування, у загальному випадку, є різними за даними податкового та бухгалтерського обліку ліцензіата.</w:t>
            </w:r>
          </w:p>
          <w:p w:rsidR="00E02E12" w:rsidRPr="00E72405" w:rsidRDefault="00E02E12" w:rsidP="00E02E12">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Так як враховані у структурі відповідних тарифів амортизаційні відрахування за даними податкового обліку є джерелом для виконання заходів інвестиційної програми і будуть аналізуватися при її виконанні, доцільно знівелювати вплив цих сум на аналіз витрат операційної діяльності.</w:t>
            </w:r>
          </w:p>
          <w:p w:rsidR="00E02E12" w:rsidRPr="00E72405" w:rsidRDefault="00E02E12" w:rsidP="00C66BF4">
            <w:pPr>
              <w:pStyle w:val="a3"/>
              <w:spacing w:before="0" w:beforeAutospacing="0" w:after="0" w:afterAutospacing="0"/>
              <w:jc w:val="both"/>
              <w:rPr>
                <w:b/>
                <w:bCs/>
                <w:i/>
                <w:sz w:val="22"/>
                <w:szCs w:val="22"/>
              </w:rPr>
            </w:pPr>
          </w:p>
        </w:tc>
        <w:tc>
          <w:tcPr>
            <w:tcW w:w="1147" w:type="pct"/>
            <w:shd w:val="clear" w:color="auto" w:fill="auto"/>
          </w:tcPr>
          <w:p w:rsidR="00E02E12" w:rsidRPr="00E72405" w:rsidRDefault="00AF1D83" w:rsidP="00E02E12">
            <w:pPr>
              <w:spacing w:after="0" w:line="240" w:lineRule="auto"/>
              <w:jc w:val="both"/>
              <w:rPr>
                <w:rFonts w:ascii="Times New Roman" w:hAnsi="Times New Roman"/>
                <w:b/>
              </w:rPr>
            </w:pPr>
            <w:r w:rsidRPr="00E72405">
              <w:rPr>
                <w:rFonts w:ascii="Times New Roman" w:hAnsi="Times New Roman"/>
                <w:b/>
              </w:rPr>
              <w:t>В</w:t>
            </w:r>
            <w:r w:rsidR="00E02E12" w:rsidRPr="00E72405">
              <w:rPr>
                <w:rFonts w:ascii="Times New Roman" w:hAnsi="Times New Roman"/>
                <w:b/>
              </w:rPr>
              <w:t>рахов</w:t>
            </w:r>
            <w:r w:rsidRPr="00E72405">
              <w:rPr>
                <w:rFonts w:ascii="Times New Roman" w:hAnsi="Times New Roman"/>
                <w:b/>
              </w:rPr>
              <w:t>ано частков</w:t>
            </w:r>
            <w:r w:rsidR="00B2483C" w:rsidRPr="00E72405">
              <w:rPr>
                <w:rFonts w:ascii="Times New Roman" w:hAnsi="Times New Roman"/>
                <w:b/>
              </w:rPr>
              <w:t xml:space="preserve">о, </w:t>
            </w:r>
            <w:r w:rsidR="0015014A" w:rsidRPr="00E72405">
              <w:rPr>
                <w:rFonts w:ascii="Times New Roman" w:hAnsi="Times New Roman"/>
                <w:b/>
              </w:rPr>
              <w:t xml:space="preserve">пропонується </w:t>
            </w:r>
            <w:r w:rsidR="00B2483C" w:rsidRPr="00E72405">
              <w:rPr>
                <w:rFonts w:ascii="Times New Roman" w:hAnsi="Times New Roman"/>
                <w:b/>
              </w:rPr>
              <w:t>у</w:t>
            </w:r>
            <w:r w:rsidRPr="00E72405">
              <w:rPr>
                <w:rFonts w:ascii="Times New Roman" w:hAnsi="Times New Roman"/>
                <w:b/>
              </w:rPr>
              <w:t>точнен</w:t>
            </w:r>
            <w:r w:rsidR="0015014A" w:rsidRPr="00E72405">
              <w:rPr>
                <w:rFonts w:ascii="Times New Roman" w:hAnsi="Times New Roman"/>
                <w:b/>
              </w:rPr>
              <w:t>ня</w:t>
            </w:r>
            <w:r w:rsidRPr="00E72405">
              <w:rPr>
                <w:rFonts w:ascii="Times New Roman" w:hAnsi="Times New Roman"/>
                <w:b/>
              </w:rPr>
              <w:t xml:space="preserve"> редакці</w:t>
            </w:r>
            <w:r w:rsidR="0015014A" w:rsidRPr="00E72405">
              <w:rPr>
                <w:rFonts w:ascii="Times New Roman" w:hAnsi="Times New Roman"/>
                <w:b/>
              </w:rPr>
              <w:t>ї</w:t>
            </w:r>
            <w:r w:rsidRPr="00E72405">
              <w:rPr>
                <w:rFonts w:ascii="Times New Roman" w:hAnsi="Times New Roman"/>
                <w:b/>
              </w:rPr>
              <w:t>:</w:t>
            </w:r>
          </w:p>
          <w:p w:rsidR="00E02E12" w:rsidRPr="00E72405" w:rsidRDefault="00AF1D83" w:rsidP="00A43E61">
            <w:pPr>
              <w:spacing w:after="0" w:line="240" w:lineRule="auto"/>
              <w:jc w:val="both"/>
              <w:rPr>
                <w:rFonts w:ascii="Times New Roman" w:hAnsi="Times New Roman"/>
                <w:b/>
              </w:rPr>
            </w:pPr>
            <w:r w:rsidRPr="00E72405">
              <w:rPr>
                <w:rFonts w:ascii="Times New Roman" w:hAnsi="Times New Roman"/>
                <w:lang w:eastAsia="uk-UA"/>
              </w:rPr>
              <w:t xml:space="preserve">4) фактична сума витрат відповідно до даних за формою звітності </w:t>
            </w:r>
            <w:r w:rsidRPr="00E72405">
              <w:rPr>
                <w:rFonts w:ascii="Times New Roman" w:hAnsi="Times New Roman"/>
                <w:lang w:eastAsia="uk-UA"/>
              </w:rPr>
              <w:br/>
              <w:t>№ 8-НКРЕКП за усіма статтями витрат затвердженої структури тарифів, крім витрат на амортизацію</w:t>
            </w:r>
            <w:r w:rsidR="006326E6" w:rsidRPr="00E72405">
              <w:rPr>
                <w:rFonts w:ascii="Times New Roman" w:hAnsi="Times New Roman"/>
                <w:lang w:eastAsia="uk-UA"/>
              </w:rPr>
              <w:t>;</w:t>
            </w:r>
            <w:r w:rsidRPr="00E72405">
              <w:rPr>
                <w:rFonts w:ascii="Times New Roman" w:hAnsi="Times New Roman"/>
                <w:b/>
              </w:rPr>
              <w:t xml:space="preserve"> </w:t>
            </w:r>
          </w:p>
        </w:tc>
      </w:tr>
      <w:tr w:rsidR="00357694" w:rsidRPr="00E72405" w:rsidTr="0087034C">
        <w:tc>
          <w:tcPr>
            <w:tcW w:w="422" w:type="pct"/>
          </w:tcPr>
          <w:p w:rsidR="00357694" w:rsidRPr="00E72405" w:rsidRDefault="00357694" w:rsidP="00357694">
            <w:pPr>
              <w:spacing w:after="0"/>
              <w:contextualSpacing/>
              <w:jc w:val="center"/>
              <w:rPr>
                <w:rFonts w:ascii="Times New Roman" w:hAnsi="Times New Roman"/>
              </w:rPr>
            </w:pPr>
            <w:r w:rsidRPr="00E72405">
              <w:rPr>
                <w:rFonts w:ascii="Times New Roman" w:hAnsi="Times New Roman"/>
              </w:rPr>
              <w:t xml:space="preserve">Пункт 6 </w:t>
            </w:r>
          </w:p>
          <w:p w:rsidR="00357694" w:rsidRPr="00E72405" w:rsidRDefault="00357694" w:rsidP="00357694">
            <w:pPr>
              <w:spacing w:after="0"/>
              <w:contextualSpacing/>
              <w:jc w:val="center"/>
              <w:rPr>
                <w:rFonts w:ascii="Times New Roman" w:hAnsi="Times New Roman"/>
              </w:rPr>
            </w:pPr>
            <w:r w:rsidRPr="00E72405">
              <w:rPr>
                <w:rFonts w:ascii="Times New Roman" w:hAnsi="Times New Roman"/>
              </w:rPr>
              <w:t>підпункт 5</w:t>
            </w:r>
          </w:p>
        </w:tc>
        <w:tc>
          <w:tcPr>
            <w:tcW w:w="1147" w:type="pct"/>
            <w:shd w:val="clear" w:color="auto" w:fill="auto"/>
          </w:tcPr>
          <w:p w:rsidR="00357694" w:rsidRPr="00E72405" w:rsidRDefault="00357694" w:rsidP="00F3072D">
            <w:pPr>
              <w:pStyle w:val="a3"/>
              <w:spacing w:before="0" w:beforeAutospacing="0" w:after="0" w:afterAutospacing="0"/>
              <w:jc w:val="both"/>
              <w:rPr>
                <w:bCs/>
                <w:sz w:val="22"/>
                <w:szCs w:val="22"/>
              </w:rPr>
            </w:pPr>
          </w:p>
          <w:p w:rsidR="00F3072D" w:rsidRPr="00E72405" w:rsidRDefault="00F3072D" w:rsidP="00F3072D">
            <w:pPr>
              <w:pStyle w:val="a3"/>
              <w:spacing w:before="0" w:beforeAutospacing="0" w:after="0" w:afterAutospacing="0"/>
              <w:jc w:val="both"/>
              <w:rPr>
                <w:bCs/>
                <w:sz w:val="22"/>
                <w:szCs w:val="22"/>
              </w:rPr>
            </w:pPr>
          </w:p>
          <w:p w:rsidR="00357694" w:rsidRPr="00E72405" w:rsidRDefault="00357694" w:rsidP="00F3072D">
            <w:pPr>
              <w:pStyle w:val="a3"/>
              <w:spacing w:before="0" w:beforeAutospacing="0" w:after="0" w:afterAutospacing="0"/>
              <w:jc w:val="both"/>
              <w:rPr>
                <w:bCs/>
                <w:sz w:val="22"/>
                <w:szCs w:val="22"/>
              </w:rPr>
            </w:pPr>
            <w:r w:rsidRPr="00E72405">
              <w:rPr>
                <w:bCs/>
                <w:sz w:val="22"/>
                <w:szCs w:val="22"/>
              </w:rPr>
              <w:t>5) додатково отриманий дохід від реалізації послуг централізованого водопостачання та/або водовідведення (Дд), який розраховується за формулою</w:t>
            </w:r>
          </w:p>
          <w:p w:rsidR="00357694" w:rsidRPr="00E72405" w:rsidRDefault="00357694" w:rsidP="00357694">
            <w:pPr>
              <w:pStyle w:val="a3"/>
              <w:spacing w:after="0"/>
              <w:jc w:val="both"/>
              <w:rPr>
                <w:bCs/>
                <w:sz w:val="22"/>
                <w:szCs w:val="22"/>
              </w:rPr>
            </w:pPr>
            <w:r w:rsidRPr="00E72405">
              <w:rPr>
                <w:bCs/>
                <w:sz w:val="22"/>
                <w:szCs w:val="22"/>
              </w:rPr>
              <w:t>Дд = Д(факт) – Д(план) + Б,</w:t>
            </w:r>
          </w:p>
          <w:p w:rsidR="00357694" w:rsidRPr="00E72405" w:rsidRDefault="00357694" w:rsidP="00357694">
            <w:pPr>
              <w:pStyle w:val="a3"/>
              <w:spacing w:after="0"/>
              <w:jc w:val="both"/>
              <w:rPr>
                <w:bCs/>
                <w:sz w:val="22"/>
                <w:szCs w:val="22"/>
              </w:rPr>
            </w:pPr>
            <w:r w:rsidRPr="00E72405">
              <w:rPr>
                <w:bCs/>
                <w:sz w:val="22"/>
                <w:szCs w:val="22"/>
              </w:rPr>
              <w:t>де: Д (факт) – фактичний чистий дохід від реалізації послуг централізованого водопостачання та/або централізованого водовідведення за даними форми звітності № 8- НКРЕКП (рядок 250);</w:t>
            </w:r>
          </w:p>
          <w:p w:rsidR="00F36A60" w:rsidRPr="00E72405" w:rsidRDefault="00357694" w:rsidP="00F36A60">
            <w:pPr>
              <w:pStyle w:val="a3"/>
              <w:spacing w:after="0"/>
              <w:jc w:val="both"/>
              <w:rPr>
                <w:bCs/>
                <w:sz w:val="22"/>
                <w:szCs w:val="22"/>
              </w:rPr>
            </w:pPr>
            <w:r w:rsidRPr="00E72405">
              <w:rPr>
                <w:bCs/>
                <w:sz w:val="22"/>
                <w:szCs w:val="22"/>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357694" w:rsidRPr="00E72405" w:rsidRDefault="00357694" w:rsidP="00F36A60">
            <w:pPr>
              <w:pStyle w:val="a3"/>
              <w:spacing w:after="0"/>
              <w:jc w:val="both"/>
              <w:rPr>
                <w:bCs/>
                <w:sz w:val="22"/>
                <w:szCs w:val="22"/>
              </w:rPr>
            </w:pPr>
            <w:r w:rsidRPr="00E72405">
              <w:rPr>
                <w:bCs/>
                <w:sz w:val="22"/>
                <w:szCs w:val="22"/>
              </w:rPr>
              <w:t>Б – кошти, отримані з державного або місцевого бюджету, що використані на фінансування за статтями витрат структури встановлених тарифів;</w:t>
            </w:r>
          </w:p>
        </w:tc>
        <w:tc>
          <w:tcPr>
            <w:tcW w:w="1166" w:type="pct"/>
            <w:shd w:val="clear" w:color="auto" w:fill="auto"/>
          </w:tcPr>
          <w:p w:rsidR="00357694" w:rsidRPr="00E72405" w:rsidRDefault="00357694" w:rsidP="00EC6540">
            <w:pPr>
              <w:pStyle w:val="a3"/>
              <w:spacing w:before="0" w:beforeAutospacing="0" w:after="0" w:afterAutospacing="0"/>
              <w:jc w:val="both"/>
              <w:rPr>
                <w:b/>
                <w:bCs/>
                <w:i/>
                <w:sz w:val="22"/>
                <w:szCs w:val="22"/>
              </w:rPr>
            </w:pPr>
            <w:r w:rsidRPr="00E72405">
              <w:rPr>
                <w:b/>
                <w:bCs/>
                <w:i/>
                <w:sz w:val="22"/>
                <w:szCs w:val="22"/>
              </w:rPr>
              <w:t>ПрАТ «АК «КИЇВВОДОКАНАЛ»</w:t>
            </w:r>
          </w:p>
          <w:p w:rsidR="00357694" w:rsidRPr="00E72405" w:rsidRDefault="00357694" w:rsidP="00EC6540">
            <w:pPr>
              <w:pStyle w:val="a3"/>
              <w:spacing w:before="0" w:beforeAutospacing="0" w:after="0" w:afterAutospacing="0"/>
              <w:jc w:val="both"/>
              <w:rPr>
                <w:b/>
                <w:bCs/>
                <w:i/>
                <w:sz w:val="22"/>
                <w:szCs w:val="22"/>
              </w:rPr>
            </w:pPr>
          </w:p>
          <w:p w:rsidR="00357694" w:rsidRPr="00E72405" w:rsidRDefault="00357694" w:rsidP="00357694">
            <w:pPr>
              <w:pStyle w:val="a3"/>
              <w:spacing w:before="0" w:beforeAutospacing="0" w:after="0" w:afterAutospacing="0"/>
              <w:jc w:val="both"/>
              <w:rPr>
                <w:rFonts w:cs="Times New Roman"/>
                <w:bCs/>
                <w:sz w:val="22"/>
                <w:szCs w:val="22"/>
              </w:rPr>
            </w:pPr>
            <w:r w:rsidRPr="00E72405">
              <w:rPr>
                <w:rFonts w:cs="Times New Roman"/>
                <w:bCs/>
                <w:sz w:val="22"/>
                <w:szCs w:val="22"/>
              </w:rPr>
              <w:t>5) додатково отриманий дохід від реалізації послуг централізованого водопостачання та/або водовідведення (Дд), який розраховується за формулою</w:t>
            </w:r>
          </w:p>
          <w:p w:rsidR="00357694" w:rsidRPr="00E72405" w:rsidRDefault="00357694" w:rsidP="00357694">
            <w:pPr>
              <w:pStyle w:val="a3"/>
              <w:spacing w:after="0"/>
              <w:jc w:val="both"/>
              <w:rPr>
                <w:rFonts w:cs="Times New Roman"/>
                <w:bCs/>
                <w:sz w:val="22"/>
                <w:szCs w:val="22"/>
              </w:rPr>
            </w:pPr>
            <w:r w:rsidRPr="00E72405">
              <w:rPr>
                <w:rFonts w:cs="Times New Roman"/>
                <w:bCs/>
                <w:sz w:val="22"/>
                <w:szCs w:val="22"/>
              </w:rPr>
              <w:t>Дд = Д(факт) – Д(план) + Б,</w:t>
            </w:r>
          </w:p>
          <w:p w:rsidR="00357694" w:rsidRPr="00E72405" w:rsidRDefault="00357694" w:rsidP="00357694">
            <w:pPr>
              <w:pStyle w:val="a3"/>
              <w:spacing w:after="0"/>
              <w:jc w:val="both"/>
              <w:rPr>
                <w:rFonts w:cs="Times New Roman"/>
                <w:b/>
                <w:bCs/>
                <w:sz w:val="22"/>
                <w:szCs w:val="22"/>
              </w:rPr>
            </w:pPr>
            <w:r w:rsidRPr="00E72405">
              <w:rPr>
                <w:rFonts w:cs="Times New Roman"/>
                <w:bCs/>
                <w:sz w:val="22"/>
                <w:szCs w:val="22"/>
              </w:rPr>
              <w:t>де: Д (факт) –</w:t>
            </w:r>
            <w:r w:rsidR="004367B1" w:rsidRPr="00E72405">
              <w:rPr>
                <w:rFonts w:cs="Times New Roman"/>
                <w:bCs/>
                <w:sz w:val="22"/>
                <w:szCs w:val="22"/>
              </w:rPr>
              <w:t xml:space="preserve"> </w:t>
            </w:r>
            <w:r w:rsidRPr="00E72405">
              <w:rPr>
                <w:rFonts w:cs="Times New Roman"/>
                <w:bCs/>
                <w:sz w:val="22"/>
                <w:szCs w:val="22"/>
              </w:rPr>
              <w:t>фактичний чистий дохід від реалізації послуг централізованого водопостачання та/або централізованого водовідведення за даними форми звітності № 8- НКРЕКП (рядок 250);</w:t>
            </w:r>
            <w:r w:rsidR="00F3072D" w:rsidRPr="00E72405">
              <w:t xml:space="preserve"> </w:t>
            </w:r>
          </w:p>
          <w:p w:rsidR="00357694" w:rsidRPr="00E72405" w:rsidRDefault="00357694" w:rsidP="00357694">
            <w:pPr>
              <w:pStyle w:val="a3"/>
              <w:spacing w:after="0"/>
              <w:jc w:val="both"/>
              <w:rPr>
                <w:rFonts w:cs="Times New Roman"/>
                <w:bCs/>
                <w:sz w:val="22"/>
                <w:szCs w:val="22"/>
              </w:rPr>
            </w:pPr>
            <w:r w:rsidRPr="00E72405">
              <w:rPr>
                <w:rFonts w:cs="Times New Roman"/>
                <w:bCs/>
                <w:sz w:val="22"/>
                <w:szCs w:val="22"/>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F3072D" w:rsidRPr="00E72405" w:rsidRDefault="00357694" w:rsidP="004367B1">
            <w:pPr>
              <w:pStyle w:val="a3"/>
              <w:spacing w:before="0" w:beforeAutospacing="0" w:after="0" w:afterAutospacing="0"/>
              <w:jc w:val="both"/>
              <w:rPr>
                <w:b/>
                <w:bCs/>
                <w:i/>
                <w:sz w:val="22"/>
                <w:szCs w:val="22"/>
              </w:rPr>
            </w:pPr>
            <w:r w:rsidRPr="00E72405">
              <w:rPr>
                <w:rFonts w:cs="Times New Roman"/>
                <w:bCs/>
                <w:sz w:val="22"/>
                <w:szCs w:val="22"/>
              </w:rPr>
              <w:t>Б – кошти, отримані з державного або місцевого бюджету</w:t>
            </w:r>
            <w:r w:rsidRPr="00E72405">
              <w:rPr>
                <w:rFonts w:eastAsia="Calibri" w:cs="Times New Roman"/>
                <w:b/>
                <w:lang w:eastAsia="ru-RU"/>
              </w:rPr>
              <w:t xml:space="preserve"> </w:t>
            </w:r>
            <w:r w:rsidRPr="00E72405">
              <w:rPr>
                <w:rFonts w:eastAsia="Calibri" w:cs="Times New Roman"/>
                <w:b/>
                <w:sz w:val="22"/>
                <w:szCs w:val="22"/>
                <w:u w:val="single"/>
                <w:lang w:eastAsia="ru-RU"/>
              </w:rPr>
              <w:t>на безповоротній основі</w:t>
            </w:r>
            <w:r w:rsidRPr="00E72405">
              <w:rPr>
                <w:rFonts w:eastAsia="Calibri" w:cs="Times New Roman"/>
                <w:sz w:val="22"/>
                <w:szCs w:val="22"/>
                <w:u w:val="single"/>
                <w:lang w:eastAsia="ru-RU"/>
              </w:rPr>
              <w:t>,</w:t>
            </w:r>
            <w:r w:rsidRPr="00E72405">
              <w:rPr>
                <w:rFonts w:cs="Times New Roman"/>
                <w:bCs/>
                <w:sz w:val="22"/>
                <w:szCs w:val="22"/>
              </w:rPr>
              <w:t xml:space="preserve"> що використані на фінансування за статтями витрат</w:t>
            </w:r>
            <w:r w:rsidR="004367B1" w:rsidRPr="00E72405">
              <w:rPr>
                <w:rFonts w:cs="Times New Roman"/>
                <w:bCs/>
                <w:sz w:val="22"/>
                <w:szCs w:val="22"/>
              </w:rPr>
              <w:t xml:space="preserve"> структури встановлених тарифів</w:t>
            </w:r>
            <w:r w:rsidR="00F3072D" w:rsidRPr="00E72405">
              <w:rPr>
                <w:rFonts w:cs="Times New Roman"/>
                <w:bCs/>
                <w:sz w:val="22"/>
                <w:szCs w:val="22"/>
              </w:rPr>
              <w:t>;</w:t>
            </w:r>
          </w:p>
        </w:tc>
        <w:tc>
          <w:tcPr>
            <w:tcW w:w="1118" w:type="pct"/>
            <w:shd w:val="clear" w:color="auto" w:fill="auto"/>
          </w:tcPr>
          <w:p w:rsidR="00357694" w:rsidRPr="00E72405" w:rsidRDefault="00357694" w:rsidP="00C66BF4">
            <w:pPr>
              <w:pStyle w:val="a3"/>
              <w:spacing w:before="0" w:beforeAutospacing="0" w:after="0" w:afterAutospacing="0"/>
              <w:jc w:val="both"/>
              <w:rPr>
                <w:b/>
                <w:bCs/>
                <w:i/>
                <w:sz w:val="22"/>
                <w:szCs w:val="22"/>
              </w:rPr>
            </w:pPr>
            <w:r w:rsidRPr="00E72405">
              <w:rPr>
                <w:b/>
                <w:bCs/>
                <w:i/>
                <w:sz w:val="22"/>
                <w:szCs w:val="22"/>
              </w:rPr>
              <w:t>ПрАТ «АК «КИЇВВОДОКАНАЛ»</w:t>
            </w:r>
          </w:p>
          <w:p w:rsidR="00357694" w:rsidRPr="00E72405" w:rsidRDefault="00357694" w:rsidP="00C66BF4">
            <w:pPr>
              <w:pStyle w:val="a3"/>
              <w:spacing w:before="0" w:beforeAutospacing="0" w:after="0" w:afterAutospacing="0"/>
              <w:jc w:val="both"/>
              <w:rPr>
                <w:b/>
                <w:bCs/>
                <w:i/>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87034C" w:rsidRPr="00E72405" w:rsidRDefault="0087034C" w:rsidP="00C66BF4">
            <w:pPr>
              <w:pStyle w:val="a3"/>
              <w:spacing w:before="0" w:beforeAutospacing="0" w:after="0" w:afterAutospacing="0"/>
              <w:jc w:val="both"/>
              <w:rPr>
                <w:rFonts w:cs="Times New Roman"/>
                <w:bCs/>
                <w:sz w:val="22"/>
                <w:szCs w:val="22"/>
              </w:rPr>
            </w:pPr>
          </w:p>
          <w:p w:rsidR="0087034C" w:rsidRPr="00E72405" w:rsidRDefault="0087034C" w:rsidP="00C66BF4">
            <w:pPr>
              <w:pStyle w:val="a3"/>
              <w:spacing w:before="0" w:beforeAutospacing="0" w:after="0" w:afterAutospacing="0"/>
              <w:jc w:val="both"/>
              <w:rPr>
                <w:rFonts w:cs="Times New Roman"/>
                <w:bCs/>
                <w:sz w:val="22"/>
                <w:szCs w:val="22"/>
              </w:rPr>
            </w:pPr>
          </w:p>
          <w:p w:rsidR="0087034C" w:rsidRPr="00E72405" w:rsidRDefault="0087034C" w:rsidP="00C66BF4">
            <w:pPr>
              <w:pStyle w:val="a3"/>
              <w:spacing w:before="0" w:beforeAutospacing="0" w:after="0" w:afterAutospacing="0"/>
              <w:jc w:val="both"/>
              <w:rPr>
                <w:rFonts w:cs="Times New Roman"/>
                <w:bCs/>
                <w:sz w:val="22"/>
                <w:szCs w:val="22"/>
              </w:rPr>
            </w:pPr>
          </w:p>
          <w:p w:rsidR="0087034C" w:rsidRPr="00E72405" w:rsidRDefault="0087034C" w:rsidP="00C66BF4">
            <w:pPr>
              <w:pStyle w:val="a3"/>
              <w:spacing w:before="0" w:beforeAutospacing="0" w:after="0" w:afterAutospacing="0"/>
              <w:jc w:val="both"/>
              <w:rPr>
                <w:rFonts w:cs="Times New Roman"/>
                <w:bCs/>
                <w:sz w:val="22"/>
                <w:szCs w:val="22"/>
              </w:rPr>
            </w:pPr>
          </w:p>
          <w:p w:rsidR="0087034C" w:rsidRPr="00E72405" w:rsidRDefault="0087034C" w:rsidP="00C66BF4">
            <w:pPr>
              <w:pStyle w:val="a3"/>
              <w:spacing w:before="0" w:beforeAutospacing="0" w:after="0" w:afterAutospacing="0"/>
              <w:jc w:val="both"/>
              <w:rPr>
                <w:rFonts w:cs="Times New Roman"/>
                <w:bCs/>
                <w:sz w:val="22"/>
                <w:szCs w:val="22"/>
              </w:rPr>
            </w:pPr>
          </w:p>
          <w:p w:rsidR="00F3072D" w:rsidRPr="00E72405" w:rsidRDefault="00F3072D" w:rsidP="00C66BF4">
            <w:pPr>
              <w:pStyle w:val="a3"/>
              <w:spacing w:before="0" w:beforeAutospacing="0" w:after="0" w:afterAutospacing="0"/>
              <w:jc w:val="both"/>
              <w:rPr>
                <w:rFonts w:cs="Times New Roman"/>
                <w:bCs/>
                <w:sz w:val="22"/>
                <w:szCs w:val="22"/>
              </w:rPr>
            </w:pPr>
          </w:p>
          <w:p w:rsidR="00357694" w:rsidRPr="00E72405" w:rsidRDefault="00357694" w:rsidP="00C66BF4">
            <w:pPr>
              <w:pStyle w:val="a3"/>
              <w:spacing w:before="0" w:beforeAutospacing="0" w:after="0" w:afterAutospacing="0"/>
              <w:jc w:val="both"/>
              <w:rPr>
                <w:rFonts w:cs="Times New Roman"/>
                <w:bCs/>
                <w:sz w:val="22"/>
                <w:szCs w:val="22"/>
              </w:rPr>
            </w:pPr>
            <w:r w:rsidRPr="00E72405">
              <w:rPr>
                <w:rFonts w:cs="Times New Roman"/>
                <w:bCs/>
                <w:sz w:val="22"/>
                <w:szCs w:val="22"/>
              </w:rPr>
              <w:t>Відповідно до підпункту 14.1.257 пункту 14.1 статті 14 Податкового кодексу України кошти, отримані на поворотній основі, є різновидом договору позики і обов’язкові до повернення та не є доходом;</w:t>
            </w:r>
          </w:p>
          <w:p w:rsidR="00F3072D" w:rsidRPr="00E72405" w:rsidRDefault="00F3072D" w:rsidP="00C66BF4">
            <w:pPr>
              <w:pStyle w:val="a3"/>
              <w:spacing w:before="0" w:beforeAutospacing="0" w:after="0" w:afterAutospacing="0"/>
              <w:jc w:val="both"/>
              <w:rPr>
                <w:b/>
                <w:bCs/>
                <w:i/>
                <w:sz w:val="22"/>
                <w:szCs w:val="22"/>
              </w:rPr>
            </w:pPr>
          </w:p>
        </w:tc>
        <w:tc>
          <w:tcPr>
            <w:tcW w:w="1147" w:type="pct"/>
            <w:shd w:val="clear" w:color="auto" w:fill="auto"/>
          </w:tcPr>
          <w:p w:rsidR="00E72405" w:rsidRDefault="00357694" w:rsidP="00A43E61">
            <w:pPr>
              <w:spacing w:after="0" w:line="240" w:lineRule="auto"/>
              <w:jc w:val="both"/>
              <w:rPr>
                <w:rFonts w:ascii="Times New Roman" w:hAnsi="Times New Roman"/>
                <w:b/>
              </w:rPr>
            </w:pPr>
            <w:r w:rsidRPr="00E72405">
              <w:rPr>
                <w:rFonts w:ascii="Times New Roman" w:hAnsi="Times New Roman"/>
                <w:b/>
              </w:rPr>
              <w:t>Враховано</w:t>
            </w:r>
            <w:r w:rsidR="0087034C" w:rsidRPr="00E72405">
              <w:rPr>
                <w:rFonts w:ascii="Times New Roman" w:hAnsi="Times New Roman"/>
                <w:b/>
              </w:rPr>
              <w:t>.</w:t>
            </w:r>
          </w:p>
          <w:p w:rsidR="00357694" w:rsidRPr="00E72405" w:rsidRDefault="0087034C" w:rsidP="00A43E61">
            <w:pPr>
              <w:spacing w:after="0" w:line="240" w:lineRule="auto"/>
              <w:jc w:val="both"/>
              <w:rPr>
                <w:rFonts w:ascii="Times New Roman" w:hAnsi="Times New Roman"/>
                <w:b/>
              </w:rPr>
            </w:pPr>
            <w:r w:rsidRPr="00E72405">
              <w:rPr>
                <w:rFonts w:ascii="Times New Roman" w:hAnsi="Times New Roman"/>
                <w:b/>
              </w:rPr>
              <w:t>Нова редакція:</w:t>
            </w:r>
            <w:r w:rsidR="00F3072D" w:rsidRPr="00E72405">
              <w:rPr>
                <w:rFonts w:ascii="Times New Roman" w:hAnsi="Times New Roman"/>
                <w:b/>
              </w:rPr>
              <w:t xml:space="preserve"> </w:t>
            </w:r>
          </w:p>
          <w:p w:rsidR="0087034C" w:rsidRPr="00E72405" w:rsidRDefault="0087034C" w:rsidP="0087034C">
            <w:pPr>
              <w:pStyle w:val="a3"/>
              <w:spacing w:before="0" w:beforeAutospacing="0" w:after="0" w:afterAutospacing="0"/>
              <w:jc w:val="both"/>
              <w:rPr>
                <w:rFonts w:cs="Times New Roman"/>
                <w:bCs/>
                <w:sz w:val="22"/>
                <w:szCs w:val="22"/>
              </w:rPr>
            </w:pPr>
            <w:r w:rsidRPr="00E72405">
              <w:rPr>
                <w:rFonts w:cs="Times New Roman"/>
                <w:bCs/>
                <w:sz w:val="22"/>
                <w:szCs w:val="22"/>
              </w:rPr>
              <w:t>5) додатково отриманий дохід від реалізації послуг централізованого водопостачання та/або водовідведення (Дд), який розраховується за формулою</w:t>
            </w:r>
          </w:p>
          <w:p w:rsidR="0087034C" w:rsidRPr="00E72405" w:rsidRDefault="0087034C" w:rsidP="0087034C">
            <w:pPr>
              <w:pStyle w:val="a3"/>
              <w:spacing w:after="0"/>
              <w:jc w:val="both"/>
              <w:rPr>
                <w:rFonts w:cs="Times New Roman"/>
                <w:bCs/>
                <w:sz w:val="22"/>
                <w:szCs w:val="22"/>
              </w:rPr>
            </w:pPr>
            <w:r w:rsidRPr="00E72405">
              <w:rPr>
                <w:rFonts w:cs="Times New Roman"/>
                <w:bCs/>
                <w:sz w:val="22"/>
                <w:szCs w:val="22"/>
              </w:rPr>
              <w:t>Дд = Д(факт) – Д(план) + Б,</w:t>
            </w:r>
          </w:p>
          <w:p w:rsidR="0087034C" w:rsidRPr="00E72405" w:rsidRDefault="0087034C" w:rsidP="0087034C">
            <w:pPr>
              <w:pStyle w:val="a3"/>
              <w:spacing w:after="0"/>
              <w:jc w:val="both"/>
              <w:rPr>
                <w:rFonts w:cs="Times New Roman"/>
                <w:b/>
                <w:bCs/>
                <w:sz w:val="22"/>
                <w:szCs w:val="22"/>
              </w:rPr>
            </w:pPr>
            <w:r w:rsidRPr="00E72405">
              <w:rPr>
                <w:rFonts w:cs="Times New Roman"/>
                <w:bCs/>
                <w:sz w:val="22"/>
                <w:szCs w:val="22"/>
              </w:rPr>
              <w:t>де: Д (факт) – фактичний чистий дохід від реалізації послуг централізованого водопостачання та/або централізованого водовідведення за даними форми звітності № 8- НКРЕКП (рядок 250);</w:t>
            </w:r>
            <w:r w:rsidRPr="00E72405">
              <w:t xml:space="preserve"> </w:t>
            </w:r>
          </w:p>
          <w:p w:rsidR="0087034C" w:rsidRPr="00E72405" w:rsidRDefault="0087034C" w:rsidP="0087034C">
            <w:pPr>
              <w:pStyle w:val="a3"/>
              <w:spacing w:after="0"/>
              <w:jc w:val="both"/>
              <w:rPr>
                <w:rFonts w:cs="Times New Roman"/>
                <w:bCs/>
                <w:sz w:val="22"/>
                <w:szCs w:val="22"/>
              </w:rPr>
            </w:pPr>
            <w:r w:rsidRPr="00E72405">
              <w:rPr>
                <w:rFonts w:cs="Times New Roman"/>
                <w:bCs/>
                <w:sz w:val="22"/>
                <w:szCs w:val="22"/>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F3072D" w:rsidRPr="00E72405" w:rsidRDefault="0087034C" w:rsidP="0087034C">
            <w:pPr>
              <w:spacing w:after="0" w:line="240" w:lineRule="auto"/>
              <w:jc w:val="both"/>
              <w:rPr>
                <w:rFonts w:ascii="Times New Roman" w:hAnsi="Times New Roman" w:cs="Times New Roman"/>
                <w:b/>
              </w:rPr>
            </w:pPr>
            <w:r w:rsidRPr="00E72405">
              <w:rPr>
                <w:rFonts w:ascii="Times New Roman" w:hAnsi="Times New Roman" w:cs="Times New Roman"/>
                <w:bCs/>
              </w:rPr>
              <w:t>Б – кошти, отримані з державного або місцевого бюджету</w:t>
            </w:r>
            <w:r w:rsidRPr="00E72405">
              <w:rPr>
                <w:rFonts w:ascii="Times New Roman" w:eastAsia="Calibri" w:hAnsi="Times New Roman" w:cs="Times New Roman"/>
                <w:b/>
                <w:lang w:eastAsia="ru-RU"/>
              </w:rPr>
              <w:t xml:space="preserve"> </w:t>
            </w:r>
            <w:r w:rsidRPr="00E72405">
              <w:rPr>
                <w:rFonts w:ascii="Times New Roman" w:eastAsia="Calibri" w:hAnsi="Times New Roman" w:cs="Times New Roman"/>
                <w:lang w:eastAsia="ru-RU"/>
              </w:rPr>
              <w:t>на безповоротній основі,</w:t>
            </w:r>
            <w:r w:rsidRPr="00E72405">
              <w:rPr>
                <w:rFonts w:ascii="Times New Roman" w:hAnsi="Times New Roman" w:cs="Times New Roman"/>
                <w:bCs/>
              </w:rPr>
              <w:t xml:space="preserve"> що використані на фінансування за статтями витрат структури встановлених тарифів;</w:t>
            </w:r>
          </w:p>
        </w:tc>
      </w:tr>
      <w:tr w:rsidR="004367B1" w:rsidRPr="00E72405" w:rsidTr="0087034C">
        <w:tc>
          <w:tcPr>
            <w:tcW w:w="422" w:type="pct"/>
          </w:tcPr>
          <w:p w:rsidR="004367B1" w:rsidRPr="00E72405" w:rsidRDefault="004367B1" w:rsidP="004367B1">
            <w:pPr>
              <w:spacing w:after="0"/>
              <w:contextualSpacing/>
              <w:jc w:val="center"/>
              <w:rPr>
                <w:rFonts w:ascii="Times New Roman" w:hAnsi="Times New Roman"/>
              </w:rPr>
            </w:pPr>
            <w:r w:rsidRPr="00E72405">
              <w:rPr>
                <w:rFonts w:ascii="Times New Roman" w:hAnsi="Times New Roman"/>
              </w:rPr>
              <w:t xml:space="preserve">Пункт 6 </w:t>
            </w:r>
          </w:p>
          <w:p w:rsidR="004367B1" w:rsidRPr="00E72405" w:rsidRDefault="004367B1" w:rsidP="004367B1">
            <w:pPr>
              <w:spacing w:after="0"/>
              <w:contextualSpacing/>
              <w:jc w:val="center"/>
              <w:rPr>
                <w:rFonts w:ascii="Times New Roman" w:hAnsi="Times New Roman"/>
              </w:rPr>
            </w:pPr>
            <w:r w:rsidRPr="00E72405">
              <w:rPr>
                <w:rFonts w:ascii="Times New Roman" w:hAnsi="Times New Roman"/>
              </w:rPr>
              <w:t>підпункт 5</w:t>
            </w:r>
          </w:p>
        </w:tc>
        <w:tc>
          <w:tcPr>
            <w:tcW w:w="1147" w:type="pct"/>
            <w:shd w:val="clear" w:color="auto" w:fill="auto"/>
          </w:tcPr>
          <w:p w:rsidR="004367B1" w:rsidRPr="00E72405" w:rsidRDefault="004367B1" w:rsidP="004367B1">
            <w:pPr>
              <w:pStyle w:val="a3"/>
              <w:spacing w:before="0" w:beforeAutospacing="0" w:after="0" w:afterAutospacing="0"/>
              <w:jc w:val="both"/>
              <w:rPr>
                <w:bCs/>
                <w:sz w:val="22"/>
                <w:szCs w:val="22"/>
              </w:rPr>
            </w:pPr>
          </w:p>
          <w:p w:rsidR="004367B1" w:rsidRPr="00E72405" w:rsidRDefault="004367B1" w:rsidP="004367B1">
            <w:pPr>
              <w:pStyle w:val="a3"/>
              <w:spacing w:before="0" w:beforeAutospacing="0" w:after="0" w:afterAutospacing="0"/>
              <w:jc w:val="both"/>
              <w:rPr>
                <w:bCs/>
                <w:sz w:val="22"/>
                <w:szCs w:val="22"/>
              </w:rPr>
            </w:pPr>
          </w:p>
          <w:p w:rsidR="004367B1" w:rsidRPr="00E72405" w:rsidRDefault="004367B1" w:rsidP="004367B1">
            <w:pPr>
              <w:pStyle w:val="a3"/>
              <w:spacing w:before="0" w:beforeAutospacing="0" w:after="0" w:afterAutospacing="0"/>
              <w:jc w:val="both"/>
              <w:rPr>
                <w:bCs/>
                <w:sz w:val="22"/>
                <w:szCs w:val="22"/>
              </w:rPr>
            </w:pPr>
            <w:r w:rsidRPr="00E72405">
              <w:rPr>
                <w:bCs/>
                <w:sz w:val="22"/>
                <w:szCs w:val="22"/>
              </w:rPr>
              <w:t>5) додатково отриманий дохід від реалізації послуг централізованого водопостачання та/або водовідведення (Дд), який розраховується за формулою</w:t>
            </w:r>
          </w:p>
          <w:p w:rsidR="004367B1" w:rsidRPr="00E72405" w:rsidRDefault="004367B1" w:rsidP="004367B1">
            <w:pPr>
              <w:pStyle w:val="a3"/>
              <w:spacing w:after="0"/>
              <w:jc w:val="both"/>
              <w:rPr>
                <w:bCs/>
                <w:sz w:val="22"/>
                <w:szCs w:val="22"/>
              </w:rPr>
            </w:pPr>
            <w:r w:rsidRPr="00E72405">
              <w:rPr>
                <w:bCs/>
                <w:sz w:val="22"/>
                <w:szCs w:val="22"/>
              </w:rPr>
              <w:t>Дд = Д(факт) – Д(план) + Б,</w:t>
            </w:r>
          </w:p>
          <w:p w:rsidR="004367B1" w:rsidRPr="00E72405" w:rsidRDefault="004367B1" w:rsidP="004367B1">
            <w:pPr>
              <w:pStyle w:val="a3"/>
              <w:spacing w:after="0"/>
              <w:jc w:val="both"/>
              <w:rPr>
                <w:bCs/>
                <w:sz w:val="22"/>
                <w:szCs w:val="22"/>
              </w:rPr>
            </w:pPr>
            <w:r w:rsidRPr="00E72405">
              <w:rPr>
                <w:bCs/>
                <w:sz w:val="22"/>
                <w:szCs w:val="22"/>
              </w:rPr>
              <w:t>де: Д (факт) – фактичний чистий дохід від реалізації послуг централізованого водопостачання та/або централізованого водовідведення за даними форми звітності № 8- НКРЕКП (рядок 250);</w:t>
            </w:r>
          </w:p>
          <w:p w:rsidR="004367B1" w:rsidRPr="00E72405" w:rsidRDefault="004367B1" w:rsidP="004367B1">
            <w:pPr>
              <w:pStyle w:val="a3"/>
              <w:spacing w:after="0"/>
              <w:jc w:val="both"/>
              <w:rPr>
                <w:bCs/>
                <w:sz w:val="22"/>
                <w:szCs w:val="22"/>
              </w:rPr>
            </w:pPr>
            <w:r w:rsidRPr="00E72405">
              <w:rPr>
                <w:bCs/>
                <w:sz w:val="22"/>
                <w:szCs w:val="22"/>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4367B1" w:rsidRPr="00E72405" w:rsidRDefault="004367B1" w:rsidP="004367B1">
            <w:pPr>
              <w:pStyle w:val="a3"/>
              <w:spacing w:before="0" w:beforeAutospacing="0" w:after="0" w:afterAutospacing="0"/>
              <w:jc w:val="both"/>
              <w:rPr>
                <w:bCs/>
                <w:sz w:val="22"/>
                <w:szCs w:val="22"/>
              </w:rPr>
            </w:pPr>
            <w:r w:rsidRPr="00E72405">
              <w:rPr>
                <w:bCs/>
                <w:sz w:val="22"/>
                <w:szCs w:val="22"/>
              </w:rPr>
              <w:t>Б – кошти, отримані з державного або місцевого бюджету, що використані на фінансування за статтями витрат структури встановлених тарифів;</w:t>
            </w:r>
          </w:p>
        </w:tc>
        <w:tc>
          <w:tcPr>
            <w:tcW w:w="1166" w:type="pct"/>
            <w:shd w:val="clear" w:color="auto" w:fill="auto"/>
          </w:tcPr>
          <w:p w:rsidR="004367B1" w:rsidRPr="00E72405" w:rsidRDefault="004367B1" w:rsidP="004367B1">
            <w:pPr>
              <w:pStyle w:val="a3"/>
              <w:spacing w:before="0" w:beforeAutospacing="0" w:after="0" w:afterAutospacing="0"/>
              <w:jc w:val="both"/>
              <w:rPr>
                <w:b/>
                <w:bCs/>
                <w:i/>
                <w:sz w:val="22"/>
                <w:szCs w:val="22"/>
              </w:rPr>
            </w:pPr>
            <w:r w:rsidRPr="00E72405">
              <w:rPr>
                <w:b/>
                <w:bCs/>
                <w:i/>
                <w:sz w:val="22"/>
                <w:szCs w:val="22"/>
              </w:rPr>
              <w:t>КП «ДНІПРОВОДОКАНАЛ»</w:t>
            </w:r>
          </w:p>
          <w:p w:rsidR="004367B1" w:rsidRPr="00E72405" w:rsidRDefault="004367B1" w:rsidP="00EC6540">
            <w:pPr>
              <w:pStyle w:val="a3"/>
              <w:spacing w:before="0" w:beforeAutospacing="0" w:after="0" w:afterAutospacing="0"/>
              <w:jc w:val="both"/>
              <w:rPr>
                <w:b/>
                <w:bCs/>
                <w:i/>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r w:rsidRPr="00E72405">
              <w:rPr>
                <w:rFonts w:cs="Times New Roman"/>
                <w:bCs/>
                <w:sz w:val="22"/>
                <w:szCs w:val="22"/>
              </w:rPr>
              <w:t>5) додатково отриманий дохід від реалізації послуг централізованого водопостачання та/або водовідведення (Дд), який розраховується за формулою</w:t>
            </w:r>
          </w:p>
          <w:p w:rsidR="004367B1" w:rsidRPr="00E72405" w:rsidRDefault="004367B1" w:rsidP="004367B1">
            <w:pPr>
              <w:pStyle w:val="a3"/>
              <w:spacing w:after="0"/>
              <w:jc w:val="both"/>
              <w:rPr>
                <w:rFonts w:cs="Times New Roman"/>
                <w:bCs/>
                <w:sz w:val="22"/>
                <w:szCs w:val="22"/>
              </w:rPr>
            </w:pPr>
            <w:r w:rsidRPr="00E72405">
              <w:rPr>
                <w:rFonts w:cs="Times New Roman"/>
                <w:bCs/>
                <w:sz w:val="22"/>
                <w:szCs w:val="22"/>
              </w:rPr>
              <w:t>Дд = Д(факт) – Д(план) + Б,</w:t>
            </w:r>
          </w:p>
          <w:p w:rsidR="004367B1" w:rsidRPr="00E72405" w:rsidRDefault="004367B1" w:rsidP="004367B1">
            <w:pPr>
              <w:pStyle w:val="a3"/>
              <w:spacing w:after="0"/>
              <w:jc w:val="both"/>
              <w:rPr>
                <w:rFonts w:cs="Times New Roman"/>
                <w:b/>
                <w:bCs/>
                <w:sz w:val="22"/>
                <w:szCs w:val="22"/>
              </w:rPr>
            </w:pPr>
            <w:r w:rsidRPr="00E72405">
              <w:rPr>
                <w:rFonts w:cs="Times New Roman"/>
                <w:bCs/>
                <w:sz w:val="22"/>
                <w:szCs w:val="22"/>
              </w:rPr>
              <w:t xml:space="preserve">де: Д (факт) – </w:t>
            </w:r>
            <w:r w:rsidRPr="00E72405">
              <w:rPr>
                <w:rFonts w:cs="Times New Roman"/>
                <w:b/>
                <w:bCs/>
                <w:sz w:val="22"/>
                <w:szCs w:val="22"/>
              </w:rPr>
              <w:t>розрахунковий</w:t>
            </w:r>
            <w:r w:rsidRPr="00E72405">
              <w:rPr>
                <w:rFonts w:cs="Times New Roman"/>
                <w:bCs/>
                <w:sz w:val="22"/>
                <w:szCs w:val="22"/>
              </w:rPr>
              <w:t xml:space="preserve"> </w:t>
            </w:r>
            <w:r w:rsidRPr="00E72405">
              <w:rPr>
                <w:rFonts w:cs="Times New Roman"/>
                <w:b/>
                <w:bCs/>
                <w:strike/>
                <w:sz w:val="22"/>
                <w:szCs w:val="22"/>
              </w:rPr>
              <w:t>фактичний</w:t>
            </w:r>
            <w:r w:rsidRPr="00E72405">
              <w:rPr>
                <w:rFonts w:cs="Times New Roman"/>
                <w:bCs/>
                <w:sz w:val="22"/>
                <w:szCs w:val="22"/>
              </w:rPr>
              <w:t xml:space="preserve"> чистий дохід від реалізації послуг централізованого водопостачання та/або централізованого водовідведення за даними форми звітності № 8- НКРЕКП (рядок </w:t>
            </w:r>
            <w:r w:rsidRPr="00E72405">
              <w:rPr>
                <w:rFonts w:cs="Times New Roman"/>
                <w:b/>
                <w:bCs/>
                <w:strike/>
                <w:sz w:val="22"/>
                <w:szCs w:val="22"/>
              </w:rPr>
              <w:t>250</w:t>
            </w:r>
            <w:r w:rsidRPr="00E72405">
              <w:rPr>
                <w:rFonts w:cs="Times New Roman"/>
                <w:b/>
                <w:bCs/>
                <w:sz w:val="22"/>
                <w:szCs w:val="22"/>
              </w:rPr>
              <w:t xml:space="preserve"> 245</w:t>
            </w:r>
            <w:r w:rsidRPr="00E72405">
              <w:rPr>
                <w:rFonts w:cs="Times New Roman"/>
                <w:bCs/>
                <w:sz w:val="22"/>
                <w:szCs w:val="22"/>
              </w:rPr>
              <w:t>);</w:t>
            </w:r>
            <w:r w:rsidRPr="00E72405">
              <w:t xml:space="preserve"> </w:t>
            </w:r>
            <w:r w:rsidRPr="00E72405">
              <w:rPr>
                <w:rFonts w:cs="Times New Roman"/>
                <w:b/>
                <w:bCs/>
                <w:sz w:val="22"/>
                <w:szCs w:val="22"/>
              </w:rPr>
              <w:t>фактичний чистий дохід від реалізації послуг Д (факт) коригується на рівень оплати за надані послуги, визначений за даними форми №</w:t>
            </w:r>
            <w:r w:rsidR="00051E59" w:rsidRPr="00E72405">
              <w:rPr>
                <w:rFonts w:cs="Times New Roman"/>
                <w:b/>
                <w:bCs/>
                <w:sz w:val="22"/>
                <w:szCs w:val="22"/>
              </w:rPr>
              <w:t xml:space="preserve"> </w:t>
            </w:r>
            <w:r w:rsidRPr="00E72405">
              <w:rPr>
                <w:rFonts w:cs="Times New Roman"/>
                <w:b/>
                <w:bCs/>
                <w:sz w:val="22"/>
                <w:szCs w:val="22"/>
              </w:rPr>
              <w:t>5НКРЕКП-водопостачання/водовідведення (місячна) «Звітні та розрахункові дані про розрахунки за послуги з централізованого водопостачання та/або централізованого водовідведення» та оплати обсягів централізованого водопостачання та/або централізованого водовідведення, використаних для ведення інших, крім ліцензована з централізованого водопостачання та/або централізованого водовідведення, видів діяльності;</w:t>
            </w:r>
          </w:p>
          <w:p w:rsidR="004367B1" w:rsidRDefault="004367B1" w:rsidP="00E72405">
            <w:pPr>
              <w:pStyle w:val="a3"/>
              <w:spacing w:before="0" w:beforeAutospacing="0" w:after="0" w:afterAutospacing="0"/>
              <w:jc w:val="both"/>
              <w:rPr>
                <w:rFonts w:cs="Times New Roman"/>
                <w:bCs/>
                <w:sz w:val="22"/>
                <w:szCs w:val="22"/>
              </w:rPr>
            </w:pPr>
            <w:r w:rsidRPr="00E72405">
              <w:rPr>
                <w:rFonts w:cs="Times New Roman"/>
                <w:bCs/>
                <w:sz w:val="22"/>
                <w:szCs w:val="22"/>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E72405" w:rsidRPr="00E72405" w:rsidRDefault="00E72405" w:rsidP="00E72405">
            <w:pPr>
              <w:pStyle w:val="a3"/>
              <w:spacing w:before="0" w:beforeAutospacing="0" w:after="0" w:afterAutospacing="0"/>
              <w:jc w:val="both"/>
              <w:rPr>
                <w:rFonts w:cs="Times New Roman"/>
                <w:bCs/>
                <w:sz w:val="22"/>
                <w:szCs w:val="22"/>
              </w:rPr>
            </w:pPr>
          </w:p>
          <w:p w:rsidR="004367B1" w:rsidRPr="00E72405" w:rsidRDefault="004367B1" w:rsidP="00E72405">
            <w:pPr>
              <w:pStyle w:val="a3"/>
              <w:spacing w:before="0" w:beforeAutospacing="0" w:after="0" w:afterAutospacing="0"/>
              <w:jc w:val="both"/>
              <w:rPr>
                <w:b/>
                <w:bCs/>
                <w:i/>
                <w:sz w:val="22"/>
                <w:szCs w:val="22"/>
              </w:rPr>
            </w:pPr>
            <w:r w:rsidRPr="00E72405">
              <w:rPr>
                <w:rFonts w:cs="Times New Roman"/>
                <w:bCs/>
                <w:sz w:val="22"/>
                <w:szCs w:val="22"/>
              </w:rPr>
              <w:t>Б – кошти, отримані з державного або місцевого бюджету</w:t>
            </w:r>
            <w:r w:rsidRPr="00E72405">
              <w:rPr>
                <w:rFonts w:eastAsia="Calibri" w:cs="Times New Roman"/>
                <w:lang w:eastAsia="ru-RU"/>
              </w:rPr>
              <w:t>,</w:t>
            </w:r>
            <w:r w:rsidRPr="00E72405">
              <w:rPr>
                <w:rFonts w:cs="Times New Roman"/>
                <w:bCs/>
                <w:sz w:val="22"/>
                <w:szCs w:val="22"/>
              </w:rPr>
              <w:t xml:space="preserve"> що використані на фінансування за статтями витрат структури встановлених тарифів, </w:t>
            </w:r>
            <w:r w:rsidRPr="00E72405">
              <w:rPr>
                <w:rFonts w:cs="Times New Roman"/>
                <w:b/>
                <w:bCs/>
                <w:sz w:val="22"/>
                <w:szCs w:val="22"/>
              </w:rPr>
              <w:t xml:space="preserve">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 а також придбання запасів (реагентів, матеріалів для ремонту і </w:t>
            </w:r>
            <w:proofErr w:type="spellStart"/>
            <w:r w:rsidRPr="00E72405">
              <w:rPr>
                <w:rFonts w:cs="Times New Roman"/>
                <w:b/>
                <w:bCs/>
                <w:sz w:val="22"/>
                <w:szCs w:val="22"/>
              </w:rPr>
              <w:t>т.ін</w:t>
            </w:r>
            <w:proofErr w:type="spellEnd"/>
            <w:r w:rsidRPr="00E72405">
              <w:rPr>
                <w:rFonts w:cs="Times New Roman"/>
                <w:b/>
                <w:bCs/>
                <w:sz w:val="22"/>
                <w:szCs w:val="22"/>
              </w:rPr>
              <w:t>.);</w:t>
            </w:r>
          </w:p>
        </w:tc>
        <w:tc>
          <w:tcPr>
            <w:tcW w:w="1118" w:type="pct"/>
            <w:shd w:val="clear" w:color="auto" w:fill="auto"/>
          </w:tcPr>
          <w:p w:rsidR="004367B1" w:rsidRPr="00E72405" w:rsidRDefault="004367B1" w:rsidP="00C66BF4">
            <w:pPr>
              <w:pStyle w:val="a3"/>
              <w:spacing w:before="0" w:beforeAutospacing="0" w:after="0" w:afterAutospacing="0"/>
              <w:jc w:val="both"/>
              <w:rPr>
                <w:b/>
                <w:bCs/>
                <w:i/>
                <w:sz w:val="22"/>
                <w:szCs w:val="22"/>
              </w:rPr>
            </w:pPr>
            <w:r w:rsidRPr="00E72405">
              <w:rPr>
                <w:b/>
                <w:bCs/>
                <w:i/>
                <w:sz w:val="22"/>
                <w:szCs w:val="22"/>
              </w:rPr>
              <w:t>КП «ДНІПРОВОДОКАНАЛ»</w:t>
            </w: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p>
          <w:p w:rsidR="004367B1" w:rsidRPr="00E72405" w:rsidRDefault="004367B1" w:rsidP="004367B1">
            <w:pPr>
              <w:pStyle w:val="a3"/>
              <w:spacing w:before="0" w:beforeAutospacing="0" w:after="0" w:afterAutospacing="0"/>
              <w:jc w:val="both"/>
              <w:rPr>
                <w:rFonts w:cs="Times New Roman"/>
                <w:bCs/>
                <w:sz w:val="22"/>
                <w:szCs w:val="22"/>
              </w:rPr>
            </w:pPr>
            <w:r w:rsidRPr="00E72405">
              <w:rPr>
                <w:rFonts w:cs="Times New Roman"/>
                <w:bCs/>
                <w:sz w:val="22"/>
                <w:szCs w:val="22"/>
              </w:rPr>
              <w:t>Оскільки витрати ліцензованих видів діяльності стосуються усього обсягу послуг, у тому числі і переданих для ведення інших, крім централізоване водопостачання та централізоване водовідведення, видів діяльності, логічним є використання доходу з урахуванням відповідної частки доходу від інших видів діяльності.</w:t>
            </w: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051E59" w:rsidRPr="00E72405" w:rsidRDefault="00051E59"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p>
          <w:p w:rsidR="004367B1" w:rsidRPr="00E72405" w:rsidRDefault="004367B1" w:rsidP="00C66BF4">
            <w:pPr>
              <w:pStyle w:val="a3"/>
              <w:spacing w:before="0" w:beforeAutospacing="0" w:after="0" w:afterAutospacing="0"/>
              <w:jc w:val="both"/>
              <w:rPr>
                <w:b/>
                <w:bCs/>
                <w:i/>
                <w:sz w:val="22"/>
                <w:szCs w:val="22"/>
              </w:rPr>
            </w:pPr>
            <w:r w:rsidRPr="00E72405">
              <w:rPr>
                <w:rFonts w:cs="Times New Roman"/>
                <w:bCs/>
                <w:sz w:val="22"/>
                <w:szCs w:val="22"/>
              </w:rPr>
              <w:t>Так як бюджетними коштами у звітному році можуть фінансуватися капітальні інвестиції та придбання запасів, які включені до розрахунків у підпункті 6 пункту 6, логічним є у складі доходу враховувати відповідну суму бюджетних коштів (за їх наявності).</w:t>
            </w:r>
          </w:p>
        </w:tc>
        <w:tc>
          <w:tcPr>
            <w:tcW w:w="1147" w:type="pct"/>
            <w:shd w:val="clear" w:color="auto" w:fill="auto"/>
          </w:tcPr>
          <w:p w:rsidR="004367B1" w:rsidRDefault="003F7704" w:rsidP="004367B1">
            <w:pPr>
              <w:spacing w:after="0" w:line="240" w:lineRule="auto"/>
              <w:jc w:val="both"/>
              <w:rPr>
                <w:rFonts w:ascii="Times New Roman" w:hAnsi="Times New Roman"/>
                <w:b/>
              </w:rPr>
            </w:pPr>
            <w:r w:rsidRPr="00E72405">
              <w:rPr>
                <w:rFonts w:ascii="Times New Roman" w:hAnsi="Times New Roman"/>
                <w:b/>
              </w:rPr>
              <w:t>Враховано частково</w:t>
            </w:r>
            <w:r w:rsidR="006326E6" w:rsidRPr="00E72405">
              <w:rPr>
                <w:rFonts w:ascii="Times New Roman" w:hAnsi="Times New Roman"/>
                <w:b/>
              </w:rPr>
              <w:t>.</w:t>
            </w:r>
            <w:r w:rsidR="004367B1" w:rsidRPr="00E72405">
              <w:rPr>
                <w:rFonts w:ascii="Times New Roman" w:hAnsi="Times New Roman"/>
                <w:b/>
              </w:rPr>
              <w:t xml:space="preserve"> </w:t>
            </w:r>
            <w:r w:rsidRPr="00E72405">
              <w:rPr>
                <w:rFonts w:ascii="Times New Roman" w:hAnsi="Times New Roman"/>
                <w:b/>
              </w:rPr>
              <w:t xml:space="preserve">                           Нова редакція:</w:t>
            </w:r>
          </w:p>
          <w:p w:rsidR="00E72405" w:rsidRPr="00E72405" w:rsidRDefault="00E72405" w:rsidP="00E72405">
            <w:pPr>
              <w:pStyle w:val="a3"/>
              <w:spacing w:before="0" w:beforeAutospacing="0" w:after="0" w:afterAutospacing="0"/>
              <w:jc w:val="both"/>
              <w:rPr>
                <w:bCs/>
                <w:sz w:val="22"/>
                <w:szCs w:val="22"/>
              </w:rPr>
            </w:pPr>
            <w:r w:rsidRPr="00E72405">
              <w:rPr>
                <w:bCs/>
                <w:sz w:val="22"/>
                <w:szCs w:val="22"/>
              </w:rPr>
              <w:t>5) додатково отриманий дохід від реалізації послуг централізованого водопостачання та/або водовідведення (</w:t>
            </w:r>
            <w:proofErr w:type="spellStart"/>
            <w:r w:rsidRPr="00E72405">
              <w:rPr>
                <w:bCs/>
                <w:sz w:val="22"/>
                <w:szCs w:val="22"/>
              </w:rPr>
              <w:t>Дд</w:t>
            </w:r>
            <w:proofErr w:type="spellEnd"/>
            <w:r w:rsidRPr="00E72405">
              <w:rPr>
                <w:bCs/>
                <w:sz w:val="22"/>
                <w:szCs w:val="22"/>
              </w:rPr>
              <w:t>), який розраховується за формулою</w:t>
            </w:r>
          </w:p>
          <w:p w:rsidR="00E72405" w:rsidRPr="00E72405" w:rsidRDefault="00E72405" w:rsidP="00E72405">
            <w:pPr>
              <w:pStyle w:val="a3"/>
              <w:spacing w:after="0"/>
              <w:jc w:val="both"/>
              <w:rPr>
                <w:bCs/>
                <w:sz w:val="22"/>
                <w:szCs w:val="22"/>
              </w:rPr>
            </w:pPr>
            <w:proofErr w:type="spellStart"/>
            <w:r w:rsidRPr="00E72405">
              <w:rPr>
                <w:bCs/>
                <w:sz w:val="22"/>
                <w:szCs w:val="22"/>
              </w:rPr>
              <w:t>Дд</w:t>
            </w:r>
            <w:proofErr w:type="spellEnd"/>
            <w:r w:rsidRPr="00E72405">
              <w:rPr>
                <w:bCs/>
                <w:sz w:val="22"/>
                <w:szCs w:val="22"/>
              </w:rPr>
              <w:t xml:space="preserve"> = Д(факт) – Д(план) + Б,</w:t>
            </w:r>
          </w:p>
          <w:p w:rsidR="004367B1" w:rsidRPr="00E72405" w:rsidRDefault="003F7704" w:rsidP="004367B1">
            <w:pPr>
              <w:spacing w:after="0" w:line="240" w:lineRule="auto"/>
              <w:jc w:val="both"/>
              <w:rPr>
                <w:rFonts w:ascii="Times New Roman" w:eastAsia="Calibri" w:hAnsi="Times New Roman" w:cs="Times New Roman"/>
              </w:rPr>
            </w:pPr>
            <w:r w:rsidRPr="00E72405">
              <w:rPr>
                <w:rFonts w:ascii="Times New Roman" w:hAnsi="Times New Roman" w:cs="Times New Roman"/>
                <w:bCs/>
              </w:rPr>
              <w:t xml:space="preserve">де: Д (факт) – розрахунковий  чистий дохід від реалізації послуг централізованого водопостачання та/або централізованого водовідведення за даними форми звітності № 8- НКРЕКП (рядок </w:t>
            </w:r>
            <w:r w:rsidRPr="00E72405">
              <w:rPr>
                <w:rFonts w:ascii="Times New Roman" w:hAnsi="Times New Roman" w:cs="Times New Roman"/>
                <w:b/>
                <w:bCs/>
              </w:rPr>
              <w:t xml:space="preserve"> </w:t>
            </w:r>
            <w:r w:rsidRPr="00E72405">
              <w:rPr>
                <w:rFonts w:ascii="Times New Roman" w:hAnsi="Times New Roman" w:cs="Times New Roman"/>
                <w:bCs/>
              </w:rPr>
              <w:t>245);</w:t>
            </w:r>
            <w:r w:rsidRPr="00E72405">
              <w:rPr>
                <w:rFonts w:ascii="Times New Roman" w:hAnsi="Times New Roman" w:cs="Times New Roman"/>
              </w:rPr>
              <w:t xml:space="preserve"> </w:t>
            </w:r>
          </w:p>
          <w:p w:rsidR="00E72405" w:rsidRDefault="00E72405" w:rsidP="00E72405">
            <w:pPr>
              <w:spacing w:after="0" w:line="240" w:lineRule="auto"/>
              <w:jc w:val="both"/>
              <w:rPr>
                <w:rFonts w:ascii="Times New Roman" w:eastAsia="Calibri" w:hAnsi="Times New Roman" w:cs="Times New Roman"/>
              </w:rPr>
            </w:pPr>
            <w:r w:rsidRPr="00E72405">
              <w:rPr>
                <w:rFonts w:ascii="Times New Roman" w:eastAsia="Calibri" w:hAnsi="Times New Roman" w:cs="Times New Roman"/>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rsidR="00E72405" w:rsidRPr="00E72405" w:rsidRDefault="00E72405" w:rsidP="00E72405">
            <w:pPr>
              <w:spacing w:after="0" w:line="240" w:lineRule="auto"/>
              <w:jc w:val="both"/>
              <w:rPr>
                <w:rFonts w:ascii="Times New Roman" w:eastAsia="Calibri" w:hAnsi="Times New Roman" w:cs="Times New Roman"/>
              </w:rPr>
            </w:pPr>
          </w:p>
          <w:p w:rsidR="004367B1" w:rsidRPr="00E72405" w:rsidRDefault="00E72405" w:rsidP="00E72405">
            <w:pPr>
              <w:spacing w:after="0" w:line="240" w:lineRule="auto"/>
              <w:jc w:val="both"/>
              <w:rPr>
                <w:rFonts w:ascii="Times New Roman" w:eastAsia="Calibri" w:hAnsi="Times New Roman" w:cs="Times New Roman"/>
              </w:rPr>
            </w:pPr>
            <w:r w:rsidRPr="00E72405">
              <w:rPr>
                <w:rFonts w:ascii="Times New Roman" w:eastAsia="Calibri" w:hAnsi="Times New Roman" w:cs="Times New Roman"/>
              </w:rPr>
              <w:t>Б – кошти, отримані з державного або місцевого бюджету, що використані на фінансування за статтями витрат структури встановлених тарифів;</w:t>
            </w: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eastAsia="Calibri" w:hAnsi="Times New Roman" w:cs="Times New Roman"/>
              </w:rPr>
            </w:pPr>
          </w:p>
          <w:p w:rsidR="003F7704" w:rsidRPr="00E72405" w:rsidRDefault="003F7704" w:rsidP="004367B1">
            <w:pPr>
              <w:spacing w:after="0" w:line="240" w:lineRule="auto"/>
              <w:jc w:val="both"/>
              <w:rPr>
                <w:rFonts w:ascii="Times New Roman" w:eastAsia="Calibri" w:hAnsi="Times New Roman" w:cs="Times New Roman"/>
              </w:rPr>
            </w:pPr>
          </w:p>
          <w:p w:rsidR="003F7704" w:rsidRPr="00E72405" w:rsidRDefault="003F7704" w:rsidP="004367B1">
            <w:pPr>
              <w:spacing w:after="0" w:line="240" w:lineRule="auto"/>
              <w:jc w:val="both"/>
              <w:rPr>
                <w:rFonts w:ascii="Times New Roman" w:eastAsia="Calibri" w:hAnsi="Times New Roman" w:cs="Times New Roman"/>
              </w:rPr>
            </w:pPr>
          </w:p>
          <w:p w:rsidR="003F7704" w:rsidRPr="00E72405" w:rsidRDefault="003F7704" w:rsidP="004367B1">
            <w:pPr>
              <w:spacing w:after="0" w:line="240" w:lineRule="auto"/>
              <w:jc w:val="both"/>
              <w:rPr>
                <w:rFonts w:ascii="Times New Roman" w:eastAsia="Calibri" w:hAnsi="Times New Roman" w:cs="Times New Roman"/>
              </w:rPr>
            </w:pPr>
          </w:p>
          <w:p w:rsidR="003F7704" w:rsidRPr="00E72405" w:rsidRDefault="003F7704" w:rsidP="004367B1">
            <w:pPr>
              <w:spacing w:after="0" w:line="240" w:lineRule="auto"/>
              <w:jc w:val="both"/>
              <w:rPr>
                <w:rFonts w:ascii="Times New Roman" w:eastAsia="Calibri" w:hAnsi="Times New Roman" w:cs="Times New Roman"/>
              </w:rPr>
            </w:pPr>
          </w:p>
          <w:p w:rsidR="003F7704" w:rsidRPr="00E72405" w:rsidRDefault="003F7704" w:rsidP="004367B1">
            <w:pPr>
              <w:spacing w:after="0" w:line="240" w:lineRule="auto"/>
              <w:jc w:val="both"/>
              <w:rPr>
                <w:rFonts w:ascii="Times New Roman" w:eastAsia="Calibri" w:hAnsi="Times New Roman" w:cs="Times New Roman"/>
              </w:rPr>
            </w:pPr>
          </w:p>
          <w:p w:rsidR="004367B1" w:rsidRPr="00E72405" w:rsidRDefault="004367B1" w:rsidP="004367B1">
            <w:pPr>
              <w:spacing w:after="0" w:line="240" w:lineRule="auto"/>
              <w:jc w:val="both"/>
              <w:rPr>
                <w:rFonts w:ascii="Times New Roman" w:hAnsi="Times New Roman"/>
                <w:b/>
              </w:rPr>
            </w:pPr>
            <w:r w:rsidRPr="00E72405">
              <w:rPr>
                <w:rFonts w:ascii="Times New Roman" w:hAnsi="Times New Roman"/>
                <w:b/>
              </w:rPr>
              <w:t>Не враховується</w:t>
            </w:r>
            <w:r w:rsidR="00E72405">
              <w:rPr>
                <w:rFonts w:ascii="Times New Roman" w:hAnsi="Times New Roman"/>
                <w:b/>
              </w:rPr>
              <w:t>.</w:t>
            </w:r>
          </w:p>
          <w:p w:rsidR="004367B1" w:rsidRPr="00E72405" w:rsidRDefault="00051E59" w:rsidP="004367B1">
            <w:pPr>
              <w:spacing w:after="0" w:line="240" w:lineRule="auto"/>
              <w:jc w:val="both"/>
              <w:rPr>
                <w:rFonts w:ascii="Times New Roman" w:hAnsi="Times New Roman"/>
              </w:rPr>
            </w:pPr>
            <w:r w:rsidRPr="00E72405">
              <w:rPr>
                <w:rFonts w:ascii="Times New Roman" w:hAnsi="Times New Roman"/>
              </w:rPr>
              <w:t>Мова йде лише за бюджетні кошти, якими профінансовано витрати за статтями структури встановлених тарифі</w:t>
            </w:r>
          </w:p>
          <w:p w:rsidR="004367B1" w:rsidRPr="00E72405" w:rsidRDefault="004367B1" w:rsidP="00051E59">
            <w:pPr>
              <w:spacing w:after="0" w:line="240" w:lineRule="auto"/>
              <w:jc w:val="both"/>
              <w:rPr>
                <w:rFonts w:ascii="Times New Roman" w:hAnsi="Times New Roman" w:cs="Times New Roman"/>
              </w:rPr>
            </w:pPr>
          </w:p>
        </w:tc>
      </w:tr>
      <w:tr w:rsidR="00C66BF4" w:rsidRPr="00E72405" w:rsidTr="0087034C">
        <w:tc>
          <w:tcPr>
            <w:tcW w:w="422" w:type="pct"/>
          </w:tcPr>
          <w:p w:rsidR="00A37976" w:rsidRPr="00E72405" w:rsidRDefault="00A37976" w:rsidP="0031173B">
            <w:pPr>
              <w:spacing w:after="0"/>
              <w:contextualSpacing/>
              <w:jc w:val="center"/>
              <w:rPr>
                <w:rFonts w:ascii="Times New Roman" w:eastAsia="Calibri" w:hAnsi="Times New Roman" w:cs="Times New Roman"/>
              </w:rPr>
            </w:pPr>
            <w:r w:rsidRPr="00E72405">
              <w:rPr>
                <w:rFonts w:ascii="Times New Roman" w:eastAsia="Calibri" w:hAnsi="Times New Roman" w:cs="Times New Roman"/>
              </w:rPr>
              <w:t>Пункт 6</w:t>
            </w:r>
          </w:p>
          <w:p w:rsidR="000B023B" w:rsidRPr="00E72405" w:rsidRDefault="00A37976" w:rsidP="0031173B">
            <w:pPr>
              <w:spacing w:after="0"/>
              <w:contextualSpacing/>
              <w:jc w:val="center"/>
              <w:rPr>
                <w:rFonts w:ascii="Times New Roman" w:hAnsi="Times New Roman" w:cs="Times New Roman"/>
              </w:rPr>
            </w:pPr>
            <w:r w:rsidRPr="00E72405">
              <w:rPr>
                <w:rFonts w:ascii="Times New Roman" w:eastAsia="Calibri" w:hAnsi="Times New Roman" w:cs="Times New Roman"/>
              </w:rPr>
              <w:t>підпункт 6</w:t>
            </w:r>
          </w:p>
        </w:tc>
        <w:tc>
          <w:tcPr>
            <w:tcW w:w="1147" w:type="pct"/>
            <w:shd w:val="clear" w:color="auto" w:fill="auto"/>
          </w:tcPr>
          <w:p w:rsidR="00744FBA" w:rsidRPr="00E72405" w:rsidRDefault="00744FBA" w:rsidP="00A37976">
            <w:pPr>
              <w:pStyle w:val="a3"/>
              <w:spacing w:before="0" w:beforeAutospacing="0" w:after="0" w:afterAutospacing="0"/>
              <w:jc w:val="both"/>
              <w:rPr>
                <w:rFonts w:cs="Times New Roman"/>
                <w:bCs/>
                <w:sz w:val="22"/>
                <w:szCs w:val="22"/>
              </w:rPr>
            </w:pPr>
          </w:p>
          <w:p w:rsidR="00346FD0" w:rsidRPr="00E72405" w:rsidRDefault="00346FD0" w:rsidP="00A37976">
            <w:pPr>
              <w:pStyle w:val="a3"/>
              <w:spacing w:before="0" w:beforeAutospacing="0" w:after="0" w:afterAutospacing="0"/>
              <w:jc w:val="both"/>
              <w:rPr>
                <w:rFonts w:cs="Times New Roman"/>
                <w:bCs/>
                <w:sz w:val="22"/>
                <w:szCs w:val="22"/>
              </w:rPr>
            </w:pPr>
          </w:p>
          <w:p w:rsidR="00A37976" w:rsidRPr="00E72405" w:rsidRDefault="00A37976" w:rsidP="00A37976">
            <w:pPr>
              <w:pStyle w:val="a3"/>
              <w:spacing w:before="0" w:beforeAutospacing="0" w:after="0" w:afterAutospacing="0"/>
              <w:jc w:val="both"/>
              <w:rPr>
                <w:rFonts w:cs="Times New Roman"/>
                <w:bCs/>
                <w:sz w:val="22"/>
                <w:szCs w:val="22"/>
              </w:rPr>
            </w:pPr>
            <w:r w:rsidRPr="00E72405">
              <w:rPr>
                <w:rFonts w:cs="Times New Roman"/>
                <w:bCs/>
                <w:sz w:val="22"/>
                <w:szCs w:val="22"/>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 що розраховується за формулою</w:t>
            </w:r>
          </w:p>
          <w:p w:rsidR="00A37976" w:rsidRPr="00E72405" w:rsidRDefault="00A37976" w:rsidP="00A37976">
            <w:pPr>
              <w:pStyle w:val="a3"/>
              <w:spacing w:after="0"/>
              <w:jc w:val="both"/>
              <w:rPr>
                <w:rFonts w:cs="Times New Roman"/>
                <w:bCs/>
                <w:sz w:val="22"/>
                <w:szCs w:val="22"/>
              </w:rPr>
            </w:pPr>
            <w:r w:rsidRPr="00E72405">
              <w:rPr>
                <w:rFonts w:cs="Times New Roman"/>
                <w:bCs/>
                <w:sz w:val="22"/>
                <w:szCs w:val="22"/>
              </w:rPr>
              <w:t>Н(Е)/П = В (факт) – В (план скоригований) – Б + КВЗ,</w:t>
            </w:r>
          </w:p>
          <w:p w:rsidR="00A37976" w:rsidRPr="00E72405" w:rsidRDefault="00A37976" w:rsidP="004F70EA">
            <w:pPr>
              <w:pStyle w:val="a3"/>
              <w:spacing w:before="0" w:beforeAutospacing="0" w:after="0" w:afterAutospacing="0"/>
              <w:jc w:val="both"/>
              <w:rPr>
                <w:rFonts w:cs="Times New Roman"/>
                <w:bCs/>
                <w:sz w:val="22"/>
                <w:szCs w:val="22"/>
              </w:rPr>
            </w:pPr>
            <w:r w:rsidRPr="00E72405">
              <w:rPr>
                <w:rFonts w:cs="Times New Roman"/>
                <w:bCs/>
                <w:sz w:val="22"/>
                <w:szCs w:val="22"/>
              </w:rPr>
              <w:t>де: 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A37976" w:rsidRPr="00E72405" w:rsidRDefault="00A37976" w:rsidP="004F70EA">
            <w:pPr>
              <w:pStyle w:val="a3"/>
              <w:spacing w:before="0" w:beforeAutospacing="0" w:after="0" w:afterAutospacing="0"/>
              <w:jc w:val="both"/>
              <w:rPr>
                <w:rFonts w:cs="Times New Roman"/>
                <w:bCs/>
                <w:sz w:val="22"/>
                <w:szCs w:val="22"/>
              </w:rPr>
            </w:pPr>
            <w:r w:rsidRPr="00E72405">
              <w:rPr>
                <w:rFonts w:cs="Times New Roman"/>
                <w:bCs/>
                <w:sz w:val="22"/>
                <w:szCs w:val="22"/>
              </w:rPr>
              <w:t>В (факт) – сума фактичних обґрунтованих витрат за період, що перевіряється;</w:t>
            </w:r>
          </w:p>
          <w:p w:rsidR="004F70EA" w:rsidRPr="00E72405" w:rsidRDefault="004F70EA" w:rsidP="004F70EA">
            <w:pPr>
              <w:pStyle w:val="a3"/>
              <w:spacing w:before="0" w:beforeAutospacing="0" w:after="0" w:afterAutospacing="0"/>
              <w:jc w:val="both"/>
              <w:rPr>
                <w:rFonts w:cs="Times New Roman"/>
                <w:bCs/>
                <w:sz w:val="22"/>
                <w:szCs w:val="22"/>
              </w:rPr>
            </w:pPr>
          </w:p>
          <w:p w:rsidR="00A37976" w:rsidRPr="00E72405" w:rsidRDefault="00A37976" w:rsidP="004F70EA">
            <w:pPr>
              <w:pStyle w:val="a3"/>
              <w:spacing w:before="0" w:beforeAutospacing="0" w:after="0" w:afterAutospacing="0"/>
              <w:jc w:val="both"/>
              <w:rPr>
                <w:rFonts w:cs="Times New Roman"/>
                <w:bCs/>
                <w:sz w:val="22"/>
                <w:szCs w:val="22"/>
              </w:rPr>
            </w:pPr>
            <w:r w:rsidRPr="00E72405">
              <w:rPr>
                <w:rFonts w:cs="Times New Roman"/>
                <w:bCs/>
                <w:sz w:val="22"/>
                <w:szCs w:val="22"/>
              </w:rPr>
              <w:t>В (план скоригований) – сума планованих витрат з урахуванням фактичних обсягів реалізації та наявних понаднормативних витрат та втрат води;</w:t>
            </w:r>
          </w:p>
          <w:p w:rsidR="000D6973" w:rsidRPr="00E72405" w:rsidRDefault="000D6973" w:rsidP="004F70EA">
            <w:pPr>
              <w:pStyle w:val="a3"/>
              <w:spacing w:before="0" w:beforeAutospacing="0" w:after="0" w:afterAutospacing="0"/>
              <w:jc w:val="both"/>
              <w:rPr>
                <w:rFonts w:cs="Times New Roman"/>
                <w:bCs/>
                <w:sz w:val="22"/>
                <w:szCs w:val="22"/>
              </w:rPr>
            </w:pPr>
          </w:p>
          <w:p w:rsidR="000D6973" w:rsidRPr="00E72405" w:rsidRDefault="000D6973" w:rsidP="004F70EA">
            <w:pPr>
              <w:pStyle w:val="a3"/>
              <w:spacing w:before="0" w:beforeAutospacing="0" w:after="0" w:afterAutospacing="0"/>
              <w:jc w:val="both"/>
              <w:rPr>
                <w:rFonts w:cs="Times New Roman"/>
                <w:bCs/>
                <w:sz w:val="22"/>
                <w:szCs w:val="22"/>
              </w:rPr>
            </w:pPr>
          </w:p>
          <w:p w:rsidR="00A37976" w:rsidRPr="00E72405" w:rsidRDefault="00A37976" w:rsidP="004F70EA">
            <w:pPr>
              <w:pStyle w:val="a3"/>
              <w:spacing w:before="0" w:beforeAutospacing="0" w:after="0" w:afterAutospacing="0"/>
              <w:jc w:val="both"/>
              <w:rPr>
                <w:rFonts w:cs="Times New Roman"/>
                <w:bCs/>
                <w:sz w:val="22"/>
                <w:szCs w:val="22"/>
              </w:rPr>
            </w:pPr>
            <w:r w:rsidRPr="00E72405">
              <w:rPr>
                <w:rFonts w:cs="Times New Roman"/>
                <w:bCs/>
                <w:sz w:val="22"/>
                <w:szCs w:val="22"/>
              </w:rPr>
              <w:t>Б – кошти, отримані з державного та/або місцевого бюджету, що використані на фінансування витрат;</w:t>
            </w: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0B023B" w:rsidRPr="00E72405" w:rsidRDefault="00A37976" w:rsidP="004F70EA">
            <w:pPr>
              <w:pStyle w:val="a3"/>
              <w:spacing w:before="0" w:beforeAutospacing="0" w:after="0" w:afterAutospacing="0"/>
              <w:jc w:val="both"/>
              <w:rPr>
                <w:rFonts w:cs="Times New Roman"/>
                <w:b/>
                <w:sz w:val="22"/>
                <w:szCs w:val="22"/>
              </w:rPr>
            </w:pPr>
            <w:r w:rsidRPr="00E72405">
              <w:rPr>
                <w:rFonts w:cs="Times New Roman"/>
                <w:bCs/>
                <w:sz w:val="22"/>
                <w:szCs w:val="22"/>
              </w:rPr>
              <w:t>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запасів;</w:t>
            </w:r>
          </w:p>
        </w:tc>
        <w:tc>
          <w:tcPr>
            <w:tcW w:w="1166" w:type="pct"/>
            <w:shd w:val="clear" w:color="auto" w:fill="auto"/>
          </w:tcPr>
          <w:p w:rsidR="00744FBA" w:rsidRPr="00E72405" w:rsidRDefault="00744FBA" w:rsidP="00A37976">
            <w:pPr>
              <w:pStyle w:val="a3"/>
              <w:spacing w:before="0" w:beforeAutospacing="0" w:after="0" w:afterAutospacing="0"/>
              <w:jc w:val="both"/>
              <w:rPr>
                <w:rFonts w:cs="Times New Roman"/>
                <w:b/>
                <w:bCs/>
                <w:sz w:val="22"/>
                <w:szCs w:val="22"/>
              </w:rPr>
            </w:pPr>
            <w:r w:rsidRPr="00E72405">
              <w:rPr>
                <w:rFonts w:cs="Times New Roman"/>
                <w:b/>
                <w:bCs/>
                <w:i/>
                <w:sz w:val="22"/>
                <w:szCs w:val="22"/>
              </w:rPr>
              <w:t>ПрАТ «АК «КИЇВВОДОКАНАЛ»</w:t>
            </w:r>
          </w:p>
          <w:p w:rsidR="00346FD0" w:rsidRPr="00E72405" w:rsidRDefault="00346FD0" w:rsidP="00A37976">
            <w:pPr>
              <w:pStyle w:val="a3"/>
              <w:spacing w:before="0" w:beforeAutospacing="0" w:after="0" w:afterAutospacing="0"/>
              <w:jc w:val="both"/>
              <w:rPr>
                <w:rFonts w:cs="Times New Roman"/>
                <w:bCs/>
                <w:sz w:val="22"/>
                <w:szCs w:val="22"/>
              </w:rPr>
            </w:pPr>
          </w:p>
          <w:p w:rsidR="00A37976" w:rsidRPr="00E72405" w:rsidRDefault="00A37976" w:rsidP="00A37976">
            <w:pPr>
              <w:pStyle w:val="a3"/>
              <w:spacing w:before="0" w:beforeAutospacing="0" w:after="0" w:afterAutospacing="0"/>
              <w:jc w:val="both"/>
              <w:rPr>
                <w:rFonts w:cs="Times New Roman"/>
                <w:bCs/>
                <w:sz w:val="22"/>
                <w:szCs w:val="22"/>
              </w:rPr>
            </w:pPr>
            <w:r w:rsidRPr="00E72405">
              <w:rPr>
                <w:rFonts w:cs="Times New Roman"/>
                <w:bCs/>
                <w:sz w:val="22"/>
                <w:szCs w:val="22"/>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w:t>
            </w:r>
            <w:r w:rsidR="00A8578F" w:rsidRPr="00E72405">
              <w:rPr>
                <w:rFonts w:cs="Times New Roman"/>
                <w:b/>
                <w:sz w:val="22"/>
                <w:szCs w:val="22"/>
                <w:lang w:eastAsia="zh-CN"/>
              </w:rPr>
              <w:t xml:space="preserve"> </w:t>
            </w:r>
            <w:r w:rsidRPr="00E72405">
              <w:rPr>
                <w:rFonts w:cs="Times New Roman"/>
                <w:bCs/>
                <w:sz w:val="22"/>
                <w:szCs w:val="22"/>
              </w:rPr>
              <w:t>що розраховується за формулою</w:t>
            </w:r>
          </w:p>
          <w:p w:rsidR="00A37976" w:rsidRPr="00E72405" w:rsidRDefault="00A37976" w:rsidP="00A37976">
            <w:pPr>
              <w:pStyle w:val="a3"/>
              <w:spacing w:after="0"/>
              <w:jc w:val="both"/>
              <w:rPr>
                <w:rFonts w:cs="Times New Roman"/>
                <w:bCs/>
                <w:sz w:val="22"/>
                <w:szCs w:val="22"/>
              </w:rPr>
            </w:pPr>
            <w:r w:rsidRPr="00E72405">
              <w:rPr>
                <w:rFonts w:cs="Times New Roman"/>
                <w:bCs/>
                <w:sz w:val="22"/>
                <w:szCs w:val="22"/>
              </w:rPr>
              <w:t xml:space="preserve">Н(Е)/П = В (факт) – В (план скоригований) </w:t>
            </w:r>
            <w:r w:rsidRPr="00E72405">
              <w:rPr>
                <w:rFonts w:cs="Times New Roman"/>
                <w:b/>
                <w:bCs/>
                <w:sz w:val="22"/>
                <w:szCs w:val="22"/>
              </w:rPr>
              <w:t xml:space="preserve">– </w:t>
            </w:r>
            <w:r w:rsidRPr="00E72405">
              <w:rPr>
                <w:rFonts w:cs="Times New Roman"/>
                <w:b/>
                <w:bCs/>
                <w:strike/>
                <w:sz w:val="22"/>
                <w:szCs w:val="22"/>
              </w:rPr>
              <w:t>Б</w:t>
            </w:r>
            <w:r w:rsidRPr="00E72405">
              <w:rPr>
                <w:rFonts w:cs="Times New Roman"/>
                <w:bCs/>
                <w:sz w:val="22"/>
                <w:szCs w:val="22"/>
              </w:rPr>
              <w:t xml:space="preserve"> + КВЗ </w:t>
            </w:r>
            <w:r w:rsidRPr="00E72405">
              <w:rPr>
                <w:rFonts w:cs="Times New Roman"/>
                <w:b/>
              </w:rPr>
              <w:t xml:space="preserve">+ </w:t>
            </w:r>
            <w:r w:rsidRPr="00E72405">
              <w:rPr>
                <w:rFonts w:cs="Times New Roman"/>
                <w:b/>
                <w:sz w:val="22"/>
                <w:szCs w:val="22"/>
              </w:rPr>
              <w:t>МБ</w:t>
            </w:r>
            <w:r w:rsidR="00265C0B" w:rsidRPr="00E72405">
              <w:rPr>
                <w:rFonts w:cs="Times New Roman"/>
                <w:b/>
                <w:sz w:val="22"/>
                <w:szCs w:val="22"/>
              </w:rPr>
              <w:t xml:space="preserve"> </w:t>
            </w:r>
            <w:proofErr w:type="spellStart"/>
            <w:r w:rsidRPr="00E72405">
              <w:rPr>
                <w:rFonts w:cs="Times New Roman"/>
                <w:b/>
                <w:sz w:val="22"/>
                <w:szCs w:val="22"/>
              </w:rPr>
              <w:t>п.р</w:t>
            </w:r>
            <w:proofErr w:type="spellEnd"/>
            <w:r w:rsidRPr="00E72405">
              <w:rPr>
                <w:rFonts w:cs="Times New Roman"/>
                <w:b/>
                <w:sz w:val="22"/>
                <w:szCs w:val="22"/>
              </w:rPr>
              <w:t>. – МБ</w:t>
            </w:r>
            <w:r w:rsidR="00265C0B" w:rsidRPr="00E72405">
              <w:rPr>
                <w:rFonts w:cs="Times New Roman"/>
                <w:b/>
                <w:sz w:val="22"/>
                <w:szCs w:val="22"/>
              </w:rPr>
              <w:t xml:space="preserve"> </w:t>
            </w:r>
            <w:proofErr w:type="spellStart"/>
            <w:r w:rsidRPr="00E72405">
              <w:rPr>
                <w:rFonts w:cs="Times New Roman"/>
                <w:b/>
                <w:sz w:val="22"/>
                <w:szCs w:val="22"/>
              </w:rPr>
              <w:t>м.р</w:t>
            </w:r>
            <w:proofErr w:type="spellEnd"/>
            <w:r w:rsidRPr="00E72405">
              <w:rPr>
                <w:rFonts w:cs="Times New Roman"/>
                <w:b/>
                <w:sz w:val="22"/>
                <w:szCs w:val="22"/>
              </w:rPr>
              <w:t>.</w:t>
            </w:r>
            <w:r w:rsidRPr="00E72405">
              <w:rPr>
                <w:rFonts w:cs="Times New Roman"/>
                <w:sz w:val="22"/>
                <w:szCs w:val="22"/>
              </w:rPr>
              <w:t>,</w:t>
            </w:r>
          </w:p>
          <w:p w:rsidR="00A37976" w:rsidRPr="00E72405" w:rsidRDefault="00A37976" w:rsidP="00A37976">
            <w:pPr>
              <w:pStyle w:val="a3"/>
              <w:spacing w:after="0"/>
              <w:jc w:val="both"/>
              <w:rPr>
                <w:rFonts w:cs="Times New Roman"/>
                <w:bCs/>
                <w:sz w:val="22"/>
                <w:szCs w:val="22"/>
              </w:rPr>
            </w:pPr>
            <w:r w:rsidRPr="00E72405">
              <w:rPr>
                <w:rFonts w:cs="Times New Roman"/>
                <w:bCs/>
                <w:sz w:val="22"/>
                <w:szCs w:val="22"/>
              </w:rPr>
              <w:t>де: 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rsidR="00A37976" w:rsidRPr="00E72405" w:rsidRDefault="00A37976" w:rsidP="00A37976">
            <w:pPr>
              <w:pStyle w:val="a3"/>
              <w:spacing w:after="0"/>
              <w:jc w:val="both"/>
              <w:rPr>
                <w:rFonts w:cs="Times New Roman"/>
                <w:bCs/>
                <w:sz w:val="22"/>
                <w:szCs w:val="22"/>
              </w:rPr>
            </w:pPr>
            <w:r w:rsidRPr="00E72405">
              <w:rPr>
                <w:rFonts w:cs="Times New Roman"/>
                <w:bCs/>
                <w:sz w:val="22"/>
                <w:szCs w:val="22"/>
              </w:rPr>
              <w:t>В (факт) – сума фактичних обґрунтованих витрат за період, що перевіряється;</w:t>
            </w:r>
          </w:p>
          <w:p w:rsidR="00A37976" w:rsidRPr="00E72405" w:rsidRDefault="00A37976" w:rsidP="00A37976">
            <w:pPr>
              <w:pStyle w:val="a3"/>
              <w:spacing w:after="0"/>
              <w:jc w:val="both"/>
              <w:rPr>
                <w:rFonts w:cs="Times New Roman"/>
                <w:bCs/>
                <w:sz w:val="22"/>
                <w:szCs w:val="22"/>
              </w:rPr>
            </w:pPr>
            <w:r w:rsidRPr="00E72405">
              <w:rPr>
                <w:rFonts w:cs="Times New Roman"/>
                <w:bCs/>
                <w:sz w:val="22"/>
                <w:szCs w:val="22"/>
              </w:rPr>
              <w:t>В (план скоригований) – сума планованих витрат з урахуванням фактичних обсягів реалізації та наявних понаднормативних витрат та втрат води;</w:t>
            </w:r>
          </w:p>
          <w:p w:rsidR="00A37976" w:rsidRPr="00E72405" w:rsidRDefault="00A37976" w:rsidP="00A37976">
            <w:pPr>
              <w:pStyle w:val="a3"/>
              <w:spacing w:after="0"/>
              <w:jc w:val="both"/>
              <w:rPr>
                <w:rFonts w:cs="Times New Roman"/>
                <w:b/>
                <w:bCs/>
                <w:strike/>
                <w:sz w:val="22"/>
                <w:szCs w:val="22"/>
              </w:rPr>
            </w:pPr>
            <w:r w:rsidRPr="00E72405">
              <w:rPr>
                <w:rFonts w:cs="Times New Roman"/>
                <w:b/>
                <w:bCs/>
                <w:strike/>
                <w:sz w:val="22"/>
                <w:szCs w:val="22"/>
              </w:rPr>
              <w:t>Б – кошти, отримані з державного та/або місцевого бюджету, що використані на фінансування витрат;</w:t>
            </w:r>
          </w:p>
          <w:p w:rsidR="00A37976" w:rsidRPr="00E72405" w:rsidRDefault="00A37976" w:rsidP="00A37976">
            <w:pPr>
              <w:pStyle w:val="a3"/>
              <w:spacing w:before="0" w:beforeAutospacing="0" w:after="0" w:afterAutospacing="0"/>
              <w:jc w:val="both"/>
              <w:rPr>
                <w:rFonts w:cs="Times New Roman"/>
                <w:b/>
                <w:bCs/>
                <w:sz w:val="22"/>
                <w:szCs w:val="22"/>
              </w:rPr>
            </w:pPr>
            <w:r w:rsidRPr="00E72405">
              <w:rPr>
                <w:rFonts w:cs="Times New Roman"/>
                <w:bCs/>
                <w:sz w:val="22"/>
                <w:szCs w:val="22"/>
              </w:rPr>
              <w:t>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запасів</w:t>
            </w:r>
            <w:r w:rsidR="00667BBC" w:rsidRPr="00E72405">
              <w:rPr>
                <w:rFonts w:cs="Times New Roman"/>
                <w:bCs/>
                <w:sz w:val="22"/>
                <w:szCs w:val="22"/>
              </w:rPr>
              <w:t>;</w:t>
            </w:r>
          </w:p>
          <w:p w:rsidR="00667BBC" w:rsidRPr="00E72405" w:rsidRDefault="00667BBC" w:rsidP="00A37976">
            <w:pPr>
              <w:pStyle w:val="a3"/>
              <w:spacing w:before="0" w:beforeAutospacing="0" w:after="0" w:afterAutospacing="0"/>
              <w:jc w:val="both"/>
              <w:rPr>
                <w:rFonts w:cs="Times New Roman"/>
                <w:bCs/>
                <w:sz w:val="22"/>
                <w:szCs w:val="22"/>
              </w:rPr>
            </w:pPr>
          </w:p>
          <w:p w:rsidR="00A37976" w:rsidRPr="00E72405" w:rsidRDefault="00A37976" w:rsidP="00A37976">
            <w:pPr>
              <w:spacing w:after="160" w:line="259" w:lineRule="auto"/>
              <w:jc w:val="both"/>
              <w:rPr>
                <w:rFonts w:ascii="Times New Roman" w:hAnsi="Times New Roman"/>
                <w:b/>
                <w:lang w:eastAsia="zh-CN" w:bidi="hi-IN"/>
              </w:rPr>
            </w:pPr>
            <w:r w:rsidRPr="00E72405">
              <w:rPr>
                <w:rFonts w:ascii="Times New Roman" w:hAnsi="Times New Roman"/>
                <w:b/>
                <w:lang w:eastAsia="zh-CN" w:bidi="hi-IN"/>
              </w:rPr>
              <w:t>МБ</w:t>
            </w:r>
            <w:r w:rsidR="00265C0B" w:rsidRPr="00E72405">
              <w:rPr>
                <w:rFonts w:ascii="Times New Roman" w:hAnsi="Times New Roman"/>
                <w:b/>
                <w:lang w:eastAsia="zh-CN" w:bidi="hi-IN"/>
              </w:rPr>
              <w:t xml:space="preserve"> </w:t>
            </w:r>
            <w:proofErr w:type="spellStart"/>
            <w:r w:rsidRPr="00E72405">
              <w:rPr>
                <w:rFonts w:ascii="Times New Roman" w:hAnsi="Times New Roman"/>
                <w:b/>
                <w:lang w:eastAsia="zh-CN" w:bidi="hi-IN"/>
              </w:rPr>
              <w:t>п.р</w:t>
            </w:r>
            <w:proofErr w:type="spellEnd"/>
            <w:r w:rsidRPr="00E72405">
              <w:rPr>
                <w:rFonts w:ascii="Times New Roman" w:hAnsi="Times New Roman"/>
                <w:b/>
                <w:lang w:eastAsia="zh-CN" w:bidi="hi-IN"/>
              </w:rPr>
              <w:t>. ‒ матеріали та інші матеріальні ресурси, що профінансовані за кошти державного та місцевого бюджету року, що перевіряється, та перебували на залишках станом на 31 грудня;</w:t>
            </w:r>
          </w:p>
          <w:p w:rsidR="00AC0C8B" w:rsidRPr="00E72405" w:rsidRDefault="00A37976" w:rsidP="00A37976">
            <w:pPr>
              <w:pStyle w:val="a3"/>
              <w:spacing w:before="0" w:beforeAutospacing="0" w:after="0" w:afterAutospacing="0"/>
              <w:jc w:val="both"/>
              <w:rPr>
                <w:rFonts w:cs="Times New Roman"/>
                <w:i/>
                <w:sz w:val="22"/>
                <w:szCs w:val="22"/>
              </w:rPr>
            </w:pPr>
            <w:r w:rsidRPr="00E72405">
              <w:rPr>
                <w:rFonts w:eastAsia="Calibri" w:cs="Times New Roman"/>
                <w:b/>
                <w:sz w:val="22"/>
                <w:szCs w:val="22"/>
                <w:lang w:eastAsia="zh-CN" w:bidi="hi-IN"/>
              </w:rPr>
              <w:t>МБ</w:t>
            </w:r>
            <w:r w:rsidR="00265C0B" w:rsidRPr="00E72405">
              <w:rPr>
                <w:rFonts w:eastAsia="Calibri" w:cs="Times New Roman"/>
                <w:b/>
                <w:sz w:val="22"/>
                <w:szCs w:val="22"/>
                <w:lang w:eastAsia="zh-CN" w:bidi="hi-IN"/>
              </w:rPr>
              <w:t xml:space="preserve"> </w:t>
            </w:r>
            <w:proofErr w:type="spellStart"/>
            <w:r w:rsidRPr="00E72405">
              <w:rPr>
                <w:rFonts w:eastAsia="Calibri" w:cs="Times New Roman"/>
                <w:b/>
                <w:sz w:val="22"/>
                <w:szCs w:val="22"/>
                <w:lang w:eastAsia="zh-CN" w:bidi="hi-IN"/>
              </w:rPr>
              <w:t>м.р</w:t>
            </w:r>
            <w:proofErr w:type="spellEnd"/>
            <w:r w:rsidRPr="00E72405">
              <w:rPr>
                <w:rFonts w:eastAsia="Calibri" w:cs="Times New Roman"/>
                <w:b/>
                <w:sz w:val="22"/>
                <w:szCs w:val="22"/>
                <w:lang w:eastAsia="zh-CN" w:bidi="hi-IN"/>
              </w:rPr>
              <w:t>. – витрати, що профінансовані за рахунок державного та/або місцевого бюджету року, який передував тому</w:t>
            </w:r>
            <w:r w:rsidRPr="00E72405">
              <w:rPr>
                <w:rFonts w:eastAsia="Calibri" w:cs="Times New Roman"/>
                <w:b/>
                <w:sz w:val="22"/>
                <w:szCs w:val="22"/>
                <w:lang w:val="ru-RU" w:eastAsia="zh-CN" w:bidi="hi-IN"/>
              </w:rPr>
              <w:t xml:space="preserve">, </w:t>
            </w:r>
            <w:r w:rsidRPr="00E72405">
              <w:rPr>
                <w:rFonts w:eastAsia="Calibri" w:cs="Times New Roman"/>
                <w:b/>
                <w:sz w:val="22"/>
                <w:szCs w:val="22"/>
                <w:lang w:eastAsia="zh-CN" w:bidi="hi-IN"/>
              </w:rPr>
              <w:t>що перевіряється, та перебували на залишках станом на 31 грудня;</w:t>
            </w:r>
          </w:p>
        </w:tc>
        <w:tc>
          <w:tcPr>
            <w:tcW w:w="1118" w:type="pct"/>
            <w:shd w:val="clear" w:color="auto" w:fill="auto"/>
          </w:tcPr>
          <w:p w:rsidR="00744FBA" w:rsidRPr="00E72405" w:rsidRDefault="00744FBA" w:rsidP="00744FBA">
            <w:pPr>
              <w:pStyle w:val="a3"/>
              <w:spacing w:before="0" w:beforeAutospacing="0" w:after="0" w:afterAutospacing="0"/>
              <w:jc w:val="both"/>
              <w:rPr>
                <w:rFonts w:cs="Times New Roman"/>
                <w:b/>
                <w:bCs/>
                <w:sz w:val="22"/>
                <w:szCs w:val="22"/>
              </w:rPr>
            </w:pPr>
            <w:r w:rsidRPr="00E72405">
              <w:rPr>
                <w:rFonts w:cs="Times New Roman"/>
                <w:b/>
                <w:bCs/>
                <w:i/>
                <w:sz w:val="22"/>
                <w:szCs w:val="22"/>
              </w:rPr>
              <w:t>ПрАТ «АК «КИЇВВОДОКАНАЛ»</w:t>
            </w: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744FBA" w:rsidRPr="00E72405" w:rsidRDefault="00744FBA" w:rsidP="00744FBA">
            <w:pPr>
              <w:pStyle w:val="a3"/>
              <w:spacing w:before="0" w:beforeAutospacing="0" w:after="0" w:afterAutospacing="0"/>
              <w:jc w:val="both"/>
              <w:rPr>
                <w:rFonts w:cs="Times New Roman"/>
                <w:bCs/>
                <w:sz w:val="22"/>
                <w:szCs w:val="22"/>
              </w:rPr>
            </w:pPr>
          </w:p>
          <w:p w:rsidR="00A8578F" w:rsidRPr="00E72405" w:rsidRDefault="00A8578F" w:rsidP="00744FBA">
            <w:pPr>
              <w:pStyle w:val="a3"/>
              <w:spacing w:before="0" w:beforeAutospacing="0" w:after="0" w:afterAutospacing="0"/>
              <w:jc w:val="both"/>
              <w:rPr>
                <w:rFonts w:cs="Times New Roman"/>
                <w:bCs/>
                <w:sz w:val="22"/>
                <w:szCs w:val="22"/>
              </w:rPr>
            </w:pPr>
          </w:p>
          <w:p w:rsidR="004F70EA" w:rsidRPr="00E72405" w:rsidRDefault="004F70EA" w:rsidP="00744FBA">
            <w:pPr>
              <w:pStyle w:val="a3"/>
              <w:spacing w:before="0" w:beforeAutospacing="0" w:after="0" w:afterAutospacing="0"/>
              <w:jc w:val="both"/>
              <w:rPr>
                <w:rFonts w:cs="Times New Roman"/>
                <w:bCs/>
                <w:sz w:val="22"/>
                <w:szCs w:val="22"/>
              </w:rPr>
            </w:pPr>
          </w:p>
          <w:p w:rsidR="00667BBC" w:rsidRPr="00E72405" w:rsidRDefault="00744FBA" w:rsidP="00744FBA">
            <w:pPr>
              <w:pStyle w:val="a3"/>
              <w:spacing w:before="0" w:beforeAutospacing="0" w:after="0" w:afterAutospacing="0"/>
              <w:jc w:val="both"/>
              <w:rPr>
                <w:rFonts w:cs="Times New Roman"/>
                <w:bCs/>
                <w:sz w:val="22"/>
                <w:szCs w:val="22"/>
              </w:rPr>
            </w:pPr>
            <w:r w:rsidRPr="00E72405">
              <w:rPr>
                <w:rFonts w:cs="Times New Roman"/>
                <w:bCs/>
                <w:sz w:val="22"/>
                <w:szCs w:val="22"/>
              </w:rPr>
              <w:t>Показник «Б ‒ кошти, отримані з державного та місцевого бюджету», додається до Додаткового доходу, підприємство використовує кошти і відносить до фактичних витрат. Віднімати даний показник від витрат некоректно,  так як це призводить до викривлення результату господарської діяльності.</w:t>
            </w:r>
            <w:r w:rsidR="00667BBC" w:rsidRPr="00E72405">
              <w:rPr>
                <w:rFonts w:cs="Times New Roman"/>
                <w:bCs/>
                <w:sz w:val="22"/>
                <w:szCs w:val="22"/>
              </w:rPr>
              <w:t xml:space="preserve"> </w:t>
            </w:r>
          </w:p>
          <w:p w:rsidR="00C23A91" w:rsidRPr="00E72405" w:rsidRDefault="00C23A91" w:rsidP="00744FBA">
            <w:pPr>
              <w:pStyle w:val="a3"/>
              <w:spacing w:before="0" w:beforeAutospacing="0" w:after="0" w:afterAutospacing="0"/>
              <w:jc w:val="both"/>
              <w:rPr>
                <w:rFonts w:cs="Times New Roman"/>
                <w:bCs/>
                <w:sz w:val="22"/>
                <w:szCs w:val="22"/>
              </w:rPr>
            </w:pPr>
          </w:p>
          <w:p w:rsidR="00C23A91" w:rsidRPr="00E72405" w:rsidRDefault="00C23A91" w:rsidP="00744FBA">
            <w:pPr>
              <w:pStyle w:val="a3"/>
              <w:spacing w:before="0" w:beforeAutospacing="0" w:after="0" w:afterAutospacing="0"/>
              <w:jc w:val="both"/>
              <w:rPr>
                <w:rFonts w:cs="Times New Roman"/>
                <w:bCs/>
                <w:sz w:val="22"/>
                <w:szCs w:val="22"/>
              </w:rPr>
            </w:pPr>
          </w:p>
          <w:p w:rsidR="00C23A91" w:rsidRPr="00E72405" w:rsidRDefault="00C23A91" w:rsidP="00744FBA">
            <w:pPr>
              <w:pStyle w:val="a3"/>
              <w:spacing w:before="0" w:beforeAutospacing="0" w:after="0" w:afterAutospacing="0"/>
              <w:jc w:val="both"/>
              <w:rPr>
                <w:rFonts w:cs="Times New Roman"/>
                <w:bCs/>
                <w:sz w:val="22"/>
                <w:szCs w:val="22"/>
              </w:rPr>
            </w:pPr>
          </w:p>
          <w:p w:rsidR="00AC0C8B" w:rsidRPr="00E72405" w:rsidRDefault="00667BBC" w:rsidP="002B6B68">
            <w:pPr>
              <w:pStyle w:val="a3"/>
              <w:spacing w:before="0" w:beforeAutospacing="0" w:after="0" w:afterAutospacing="0"/>
              <w:jc w:val="both"/>
              <w:rPr>
                <w:rFonts w:cs="Times New Roman"/>
                <w:i/>
                <w:sz w:val="22"/>
                <w:szCs w:val="22"/>
              </w:rPr>
            </w:pPr>
            <w:r w:rsidRPr="00E72405">
              <w:rPr>
                <w:rFonts w:cs="Times New Roman"/>
                <w:bCs/>
                <w:sz w:val="22"/>
                <w:szCs w:val="22"/>
              </w:rPr>
              <w:t>Отримане бюджетне фінансування направляється на придбання матеріальних ресурсів, у т. ч. реагентів, використання яких відбувається по мірі необхідності, і станом на кінець року можуть перебувати на залишках. Збільшувати Додатковий дохід на суму залишків матеріальних ресурсів некоректно.</w:t>
            </w:r>
          </w:p>
        </w:tc>
        <w:tc>
          <w:tcPr>
            <w:tcW w:w="1147" w:type="pct"/>
            <w:shd w:val="clear" w:color="auto" w:fill="auto"/>
          </w:tcPr>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p>
          <w:p w:rsidR="00A8578F" w:rsidRPr="00E72405" w:rsidRDefault="00A8578F" w:rsidP="00744FBA">
            <w:pPr>
              <w:spacing w:after="0" w:line="240" w:lineRule="auto"/>
              <w:jc w:val="both"/>
              <w:rPr>
                <w:rFonts w:ascii="Times New Roman" w:hAnsi="Times New Roman"/>
                <w:b/>
              </w:rPr>
            </w:pPr>
          </w:p>
          <w:p w:rsidR="00744FBA" w:rsidRPr="00E72405" w:rsidRDefault="00744FBA" w:rsidP="00744FBA">
            <w:pPr>
              <w:spacing w:after="0" w:line="240" w:lineRule="auto"/>
              <w:jc w:val="both"/>
              <w:rPr>
                <w:rFonts w:ascii="Times New Roman" w:hAnsi="Times New Roman"/>
                <w:b/>
              </w:rPr>
            </w:pPr>
            <w:r w:rsidRPr="00E72405">
              <w:rPr>
                <w:rFonts w:ascii="Times New Roman" w:hAnsi="Times New Roman"/>
                <w:b/>
              </w:rPr>
              <w:t>Не враховується</w:t>
            </w:r>
            <w:r w:rsidR="006326E6" w:rsidRPr="00E72405">
              <w:rPr>
                <w:rFonts w:ascii="Times New Roman" w:hAnsi="Times New Roman"/>
                <w:b/>
              </w:rPr>
              <w:t>.</w:t>
            </w:r>
            <w:r w:rsidRPr="00E72405">
              <w:rPr>
                <w:rFonts w:ascii="Times New Roman" w:hAnsi="Times New Roman"/>
                <w:b/>
              </w:rPr>
              <w:t xml:space="preserve"> </w:t>
            </w:r>
          </w:p>
          <w:p w:rsidR="00744FBA" w:rsidRPr="00E72405" w:rsidRDefault="00744FBA" w:rsidP="00744FBA">
            <w:pPr>
              <w:spacing w:after="0" w:line="240" w:lineRule="auto"/>
              <w:jc w:val="both"/>
              <w:rPr>
                <w:rFonts w:ascii="Times New Roman" w:hAnsi="Times New Roman"/>
              </w:rPr>
            </w:pPr>
            <w:r w:rsidRPr="00E72405">
              <w:rPr>
                <w:rFonts w:ascii="Times New Roman" w:hAnsi="Times New Roman"/>
                <w:b/>
              </w:rPr>
              <w:t>Недостатньо обґрунтована пропозиція</w:t>
            </w:r>
            <w:r w:rsidR="006326E6" w:rsidRPr="00E72405">
              <w:rPr>
                <w:rFonts w:ascii="Times New Roman" w:hAnsi="Times New Roman"/>
                <w:b/>
              </w:rPr>
              <w:t>.</w:t>
            </w:r>
          </w:p>
          <w:p w:rsidR="00C23A91" w:rsidRPr="00E72405" w:rsidRDefault="00C90057" w:rsidP="00744FBA">
            <w:pPr>
              <w:pStyle w:val="a7"/>
              <w:spacing w:after="0"/>
              <w:ind w:left="0"/>
              <w:jc w:val="both"/>
              <w:rPr>
                <w:rFonts w:ascii="Times New Roman" w:eastAsia="Calibri" w:hAnsi="Times New Roman" w:cs="Times New Roman"/>
                <w:lang w:val="uk-UA"/>
              </w:rPr>
            </w:pPr>
            <w:r w:rsidRPr="00E72405">
              <w:rPr>
                <w:rFonts w:ascii="Times New Roman" w:eastAsia="Calibri" w:hAnsi="Times New Roman" w:cs="Times New Roman"/>
                <w:lang w:val="uk-UA"/>
              </w:rPr>
              <w:t>Витрати, профінансовані за кошти державного та/або місцевого бюджету,</w:t>
            </w:r>
            <w:r w:rsidR="006326E6" w:rsidRPr="00E72405">
              <w:rPr>
                <w:rFonts w:ascii="Times New Roman" w:eastAsia="Calibri" w:hAnsi="Times New Roman" w:cs="Times New Roman"/>
                <w:lang w:val="uk-UA"/>
              </w:rPr>
              <w:t xml:space="preserve"> у періоді, що перевіряється,</w:t>
            </w:r>
            <w:r w:rsidRPr="00E72405">
              <w:rPr>
                <w:rFonts w:ascii="Times New Roman" w:eastAsia="Calibri" w:hAnsi="Times New Roman" w:cs="Times New Roman"/>
                <w:lang w:val="uk-UA"/>
              </w:rPr>
              <w:t xml:space="preserve"> вираховуються НКРЕКП при визначенні результатів за перевіркою </w:t>
            </w:r>
            <w:r w:rsidR="00744FBA" w:rsidRPr="00E72405">
              <w:rPr>
                <w:rFonts w:ascii="Times New Roman" w:eastAsia="Calibri" w:hAnsi="Times New Roman" w:cs="Times New Roman"/>
                <w:lang w:val="uk-UA"/>
              </w:rPr>
              <w:t xml:space="preserve">дотримання структур тарифів з централізованого водопостачання та централізованого водовідведення й виконання схвалених інвестиційних програм. </w:t>
            </w:r>
          </w:p>
          <w:p w:rsidR="00B72819" w:rsidRPr="00E72405" w:rsidRDefault="00744FBA" w:rsidP="006326E6">
            <w:pPr>
              <w:pStyle w:val="a7"/>
              <w:spacing w:after="0"/>
              <w:ind w:left="0"/>
              <w:jc w:val="both"/>
              <w:rPr>
                <w:rFonts w:ascii="Times New Roman" w:hAnsi="Times New Roman" w:cs="Times New Roman"/>
                <w:lang w:val="uk-UA"/>
              </w:rPr>
            </w:pPr>
            <w:r w:rsidRPr="00E72405">
              <w:rPr>
                <w:rFonts w:ascii="Times New Roman" w:eastAsia="Calibri" w:hAnsi="Times New Roman" w:cs="Times New Roman"/>
                <w:lang w:val="uk-UA"/>
              </w:rPr>
              <w:t xml:space="preserve">Позиція Регулятора сформована з метою оптимізації сум коригування </w:t>
            </w:r>
            <w:r w:rsidR="006326E6" w:rsidRPr="00E72405">
              <w:rPr>
                <w:rFonts w:ascii="Times New Roman" w:eastAsia="Calibri" w:hAnsi="Times New Roman" w:cs="Times New Roman"/>
                <w:lang w:val="uk-UA"/>
              </w:rPr>
              <w:t xml:space="preserve">витрат за </w:t>
            </w:r>
            <w:r w:rsidRPr="00E72405">
              <w:rPr>
                <w:rFonts w:ascii="Times New Roman" w:eastAsia="Calibri" w:hAnsi="Times New Roman" w:cs="Times New Roman"/>
                <w:lang w:val="uk-UA"/>
              </w:rPr>
              <w:t>структур</w:t>
            </w:r>
            <w:r w:rsidR="006326E6" w:rsidRPr="00E72405">
              <w:rPr>
                <w:rFonts w:ascii="Times New Roman" w:eastAsia="Calibri" w:hAnsi="Times New Roman" w:cs="Times New Roman"/>
                <w:lang w:val="uk-UA"/>
              </w:rPr>
              <w:t>ою</w:t>
            </w:r>
            <w:r w:rsidRPr="00E72405">
              <w:rPr>
                <w:rFonts w:ascii="Times New Roman" w:eastAsia="Calibri" w:hAnsi="Times New Roman" w:cs="Times New Roman"/>
                <w:lang w:val="uk-UA"/>
              </w:rPr>
              <w:t xml:space="preserve"> тарифів.</w:t>
            </w:r>
          </w:p>
        </w:tc>
      </w:tr>
      <w:tr w:rsidR="004F70EA" w:rsidRPr="00E72405" w:rsidTr="0087034C">
        <w:tc>
          <w:tcPr>
            <w:tcW w:w="422" w:type="pct"/>
          </w:tcPr>
          <w:p w:rsidR="004F70EA" w:rsidRPr="00E72405" w:rsidRDefault="004F70EA" w:rsidP="004F70EA">
            <w:pPr>
              <w:spacing w:after="0"/>
              <w:contextualSpacing/>
              <w:jc w:val="center"/>
              <w:rPr>
                <w:rFonts w:ascii="Times New Roman" w:hAnsi="Times New Roman"/>
              </w:rPr>
            </w:pPr>
            <w:r w:rsidRPr="00E72405">
              <w:rPr>
                <w:rFonts w:ascii="Times New Roman" w:hAnsi="Times New Roman"/>
              </w:rPr>
              <w:t>Пункт 6</w:t>
            </w:r>
          </w:p>
          <w:p w:rsidR="004F70EA" w:rsidRPr="00E72405" w:rsidRDefault="004F70EA" w:rsidP="004F70EA">
            <w:pPr>
              <w:spacing w:after="0"/>
              <w:contextualSpacing/>
              <w:jc w:val="center"/>
              <w:rPr>
                <w:rFonts w:ascii="Times New Roman" w:hAnsi="Times New Roman"/>
              </w:rPr>
            </w:pPr>
            <w:r w:rsidRPr="00E72405">
              <w:rPr>
                <w:rFonts w:ascii="Times New Roman" w:hAnsi="Times New Roman"/>
              </w:rPr>
              <w:t>підпункт 6</w:t>
            </w:r>
          </w:p>
        </w:tc>
        <w:tc>
          <w:tcPr>
            <w:tcW w:w="1147" w:type="pct"/>
            <w:shd w:val="clear" w:color="auto" w:fill="auto"/>
          </w:tcPr>
          <w:p w:rsidR="004F70EA" w:rsidRPr="00E72405" w:rsidRDefault="004F70EA" w:rsidP="004F70EA">
            <w:pPr>
              <w:pStyle w:val="a3"/>
              <w:spacing w:after="0"/>
              <w:jc w:val="both"/>
              <w:rPr>
                <w:bCs/>
                <w:sz w:val="22"/>
                <w:szCs w:val="22"/>
              </w:rPr>
            </w:pPr>
          </w:p>
          <w:p w:rsidR="004F70EA" w:rsidRPr="00E72405" w:rsidRDefault="004F70EA" w:rsidP="004F70EA">
            <w:pPr>
              <w:pStyle w:val="a3"/>
              <w:spacing w:after="0"/>
              <w:jc w:val="both"/>
              <w:rPr>
                <w:bCs/>
                <w:sz w:val="22"/>
                <w:szCs w:val="22"/>
              </w:rPr>
            </w:pPr>
            <w:r w:rsidRPr="00E72405">
              <w:rPr>
                <w:bCs/>
                <w:sz w:val="22"/>
                <w:szCs w:val="22"/>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 що розраховується за формулою</w:t>
            </w:r>
          </w:p>
          <w:p w:rsidR="004F70EA" w:rsidRPr="00E72405" w:rsidRDefault="004F70EA" w:rsidP="004F70EA">
            <w:pPr>
              <w:pStyle w:val="a3"/>
              <w:spacing w:before="0" w:beforeAutospacing="0" w:after="0" w:afterAutospacing="0"/>
              <w:jc w:val="both"/>
              <w:rPr>
                <w:bCs/>
                <w:sz w:val="22"/>
                <w:szCs w:val="22"/>
              </w:rPr>
            </w:pPr>
            <w:r w:rsidRPr="00E72405">
              <w:rPr>
                <w:bCs/>
                <w:sz w:val="22"/>
                <w:szCs w:val="22"/>
              </w:rPr>
              <w:t>Н(Е)/П = В (факт) – В (план скоригований) – Б + КВЗ,</w:t>
            </w:r>
          </w:p>
          <w:p w:rsidR="004F70EA" w:rsidRPr="00E72405" w:rsidRDefault="004F70EA" w:rsidP="004F70EA">
            <w:pPr>
              <w:pStyle w:val="a3"/>
              <w:spacing w:before="0" w:beforeAutospacing="0" w:after="0" w:afterAutospacing="0"/>
              <w:jc w:val="both"/>
              <w:rPr>
                <w:bCs/>
                <w:sz w:val="22"/>
                <w:szCs w:val="22"/>
              </w:rPr>
            </w:pPr>
          </w:p>
          <w:p w:rsidR="004F70EA" w:rsidRPr="00E72405" w:rsidRDefault="004F70EA" w:rsidP="004F70EA">
            <w:pPr>
              <w:pStyle w:val="a3"/>
              <w:spacing w:before="0" w:beforeAutospacing="0" w:after="0" w:afterAutospacing="0"/>
              <w:jc w:val="both"/>
              <w:rPr>
                <w:bCs/>
                <w:sz w:val="22"/>
                <w:szCs w:val="22"/>
              </w:rPr>
            </w:pPr>
          </w:p>
          <w:p w:rsidR="004F70EA" w:rsidRPr="00E72405" w:rsidRDefault="004F70EA" w:rsidP="004F70EA">
            <w:pPr>
              <w:pStyle w:val="a3"/>
              <w:spacing w:before="0" w:beforeAutospacing="0" w:after="0" w:afterAutospacing="0"/>
              <w:jc w:val="both"/>
              <w:rPr>
                <w:bCs/>
                <w:sz w:val="22"/>
                <w:szCs w:val="22"/>
              </w:rPr>
            </w:pPr>
            <w:r w:rsidRPr="00E72405">
              <w:rPr>
                <w:bCs/>
                <w:sz w:val="22"/>
                <w:szCs w:val="22"/>
              </w:rPr>
              <w:t>де: 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rsidR="004F70EA" w:rsidRPr="00E72405" w:rsidRDefault="004F70EA" w:rsidP="004F70EA">
            <w:pPr>
              <w:pStyle w:val="a3"/>
              <w:spacing w:after="0"/>
              <w:jc w:val="both"/>
              <w:rPr>
                <w:bCs/>
                <w:sz w:val="22"/>
                <w:szCs w:val="22"/>
              </w:rPr>
            </w:pPr>
            <w:r w:rsidRPr="00E72405">
              <w:rPr>
                <w:bCs/>
                <w:sz w:val="22"/>
                <w:szCs w:val="22"/>
              </w:rPr>
              <w:t>В (факт) – сума фактичних обґрунтованих витрат за період, що перевіряється;</w:t>
            </w:r>
          </w:p>
          <w:p w:rsidR="004F70EA" w:rsidRPr="00E72405" w:rsidRDefault="004F70EA" w:rsidP="004F70EA">
            <w:pPr>
              <w:pStyle w:val="a3"/>
              <w:spacing w:after="0"/>
              <w:jc w:val="both"/>
              <w:rPr>
                <w:bCs/>
                <w:sz w:val="22"/>
                <w:szCs w:val="22"/>
              </w:rPr>
            </w:pPr>
            <w:r w:rsidRPr="00E72405">
              <w:rPr>
                <w:bCs/>
                <w:sz w:val="22"/>
                <w:szCs w:val="22"/>
              </w:rPr>
              <w:t>В (план скоригований) – сума планованих витрат з урахуванням фактичних обсягів реалізації та наявних понаднормативних витрат та втрат води;</w:t>
            </w:r>
          </w:p>
          <w:p w:rsidR="004F70EA" w:rsidRPr="00E72405" w:rsidRDefault="004F70EA" w:rsidP="004F70EA">
            <w:pPr>
              <w:pStyle w:val="a3"/>
              <w:spacing w:after="0"/>
              <w:jc w:val="both"/>
              <w:rPr>
                <w:bCs/>
                <w:sz w:val="22"/>
                <w:szCs w:val="22"/>
              </w:rPr>
            </w:pPr>
            <w:r w:rsidRPr="00E72405">
              <w:rPr>
                <w:bCs/>
                <w:sz w:val="22"/>
                <w:szCs w:val="22"/>
              </w:rPr>
              <w:t>Б – кошти, отримані з державного та/або місцевого бюджету, що використані на фінансування витрат;</w:t>
            </w:r>
          </w:p>
          <w:p w:rsidR="004F70EA" w:rsidRPr="00E72405" w:rsidRDefault="004F70EA" w:rsidP="004F70EA">
            <w:pPr>
              <w:pStyle w:val="a3"/>
              <w:spacing w:before="0" w:beforeAutospacing="0" w:after="0" w:afterAutospacing="0"/>
              <w:jc w:val="both"/>
              <w:rPr>
                <w:bCs/>
                <w:sz w:val="22"/>
                <w:szCs w:val="22"/>
              </w:rPr>
            </w:pPr>
            <w:r w:rsidRPr="00E72405">
              <w:rPr>
                <w:bCs/>
                <w:sz w:val="22"/>
                <w:szCs w:val="22"/>
              </w:rPr>
              <w:t>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запасів;</w:t>
            </w:r>
          </w:p>
        </w:tc>
        <w:tc>
          <w:tcPr>
            <w:tcW w:w="1166" w:type="pct"/>
            <w:shd w:val="clear" w:color="auto" w:fill="auto"/>
          </w:tcPr>
          <w:p w:rsidR="004F70EA" w:rsidRPr="00E72405" w:rsidRDefault="004F70EA" w:rsidP="00A37976">
            <w:pPr>
              <w:pStyle w:val="a3"/>
              <w:spacing w:before="0" w:beforeAutospacing="0" w:after="0" w:afterAutospacing="0"/>
              <w:jc w:val="both"/>
              <w:rPr>
                <w:b/>
                <w:bCs/>
                <w:i/>
                <w:sz w:val="22"/>
                <w:szCs w:val="22"/>
              </w:rPr>
            </w:pPr>
            <w:r w:rsidRPr="00E72405">
              <w:rPr>
                <w:b/>
                <w:bCs/>
                <w:i/>
                <w:sz w:val="22"/>
                <w:szCs w:val="22"/>
              </w:rPr>
              <w:t>КП «ДНІПРОВОДОКАНАЛ»</w:t>
            </w:r>
          </w:p>
          <w:p w:rsidR="004F70EA" w:rsidRPr="00E72405" w:rsidRDefault="004F70EA" w:rsidP="00A37976">
            <w:pPr>
              <w:pStyle w:val="a3"/>
              <w:spacing w:before="0" w:beforeAutospacing="0" w:after="0" w:afterAutospacing="0"/>
              <w:jc w:val="both"/>
              <w:rPr>
                <w:b/>
                <w:bCs/>
                <w:i/>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r w:rsidRPr="00E72405">
              <w:rPr>
                <w:rFonts w:cs="Times New Roman"/>
                <w:bCs/>
                <w:sz w:val="22"/>
                <w:szCs w:val="22"/>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w:t>
            </w:r>
            <w:r w:rsidRPr="00E72405">
              <w:rPr>
                <w:rFonts w:cs="Times New Roman"/>
                <w:b/>
                <w:sz w:val="22"/>
                <w:szCs w:val="22"/>
                <w:lang w:eastAsia="zh-CN"/>
              </w:rPr>
              <w:t xml:space="preserve"> а також придбання запасів (реагентів, матеріалів для ремонту і </w:t>
            </w:r>
            <w:proofErr w:type="spellStart"/>
            <w:r w:rsidRPr="00E72405">
              <w:rPr>
                <w:rFonts w:cs="Times New Roman"/>
                <w:b/>
                <w:sz w:val="22"/>
                <w:szCs w:val="22"/>
                <w:lang w:eastAsia="zh-CN"/>
              </w:rPr>
              <w:t>т.ін</w:t>
            </w:r>
            <w:proofErr w:type="spellEnd"/>
            <w:r w:rsidRPr="00E72405">
              <w:rPr>
                <w:rFonts w:cs="Times New Roman"/>
                <w:b/>
                <w:sz w:val="22"/>
                <w:szCs w:val="22"/>
                <w:lang w:eastAsia="zh-CN"/>
              </w:rPr>
              <w:t>.),</w:t>
            </w:r>
            <w:r w:rsidRPr="00E72405">
              <w:rPr>
                <w:rFonts w:cs="Times New Roman"/>
                <w:bCs/>
                <w:sz w:val="22"/>
                <w:szCs w:val="22"/>
              </w:rPr>
              <w:t xml:space="preserve"> що розраховується за формулою</w:t>
            </w:r>
          </w:p>
          <w:p w:rsidR="004F70EA" w:rsidRPr="00E72405" w:rsidRDefault="004F70EA" w:rsidP="004F70EA">
            <w:pPr>
              <w:pStyle w:val="a3"/>
              <w:spacing w:before="0" w:beforeAutospacing="0" w:after="0" w:afterAutospacing="0"/>
              <w:jc w:val="both"/>
              <w:rPr>
                <w:rFonts w:cs="Times New Roman"/>
                <w:bCs/>
                <w:sz w:val="22"/>
                <w:szCs w:val="22"/>
              </w:rPr>
            </w:pPr>
            <w:r w:rsidRPr="00E72405">
              <w:rPr>
                <w:rFonts w:cs="Times New Roman"/>
                <w:bCs/>
                <w:sz w:val="22"/>
                <w:szCs w:val="22"/>
              </w:rPr>
              <w:t>Н(Е)/П = В (факт) – В (план скоригований) – Б + КВЗ,</w:t>
            </w:r>
          </w:p>
          <w:p w:rsidR="004F70EA" w:rsidRPr="00E72405" w:rsidRDefault="004F70EA" w:rsidP="004F70EA">
            <w:pPr>
              <w:pStyle w:val="a3"/>
              <w:spacing w:after="0"/>
              <w:jc w:val="both"/>
              <w:rPr>
                <w:bCs/>
                <w:sz w:val="22"/>
                <w:szCs w:val="22"/>
              </w:rPr>
            </w:pPr>
            <w:r w:rsidRPr="00E72405">
              <w:rPr>
                <w:bCs/>
                <w:sz w:val="22"/>
                <w:szCs w:val="22"/>
              </w:rPr>
              <w:t>де: 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rsidR="004F70EA" w:rsidRPr="00E72405" w:rsidRDefault="004F70EA" w:rsidP="004F70EA">
            <w:pPr>
              <w:pStyle w:val="a3"/>
              <w:spacing w:after="0"/>
              <w:jc w:val="both"/>
              <w:rPr>
                <w:bCs/>
                <w:sz w:val="22"/>
                <w:szCs w:val="22"/>
              </w:rPr>
            </w:pPr>
            <w:r w:rsidRPr="00E72405">
              <w:rPr>
                <w:bCs/>
                <w:sz w:val="22"/>
                <w:szCs w:val="22"/>
              </w:rPr>
              <w:t>В (факт) – сума фактичних обґрунтованих витрат за період, що перевіряється;</w:t>
            </w:r>
          </w:p>
          <w:p w:rsidR="004F70EA" w:rsidRPr="00E72405" w:rsidRDefault="004F70EA" w:rsidP="004F70EA">
            <w:pPr>
              <w:pStyle w:val="a3"/>
              <w:spacing w:after="0"/>
              <w:jc w:val="both"/>
              <w:rPr>
                <w:bCs/>
                <w:sz w:val="22"/>
                <w:szCs w:val="22"/>
              </w:rPr>
            </w:pPr>
            <w:r w:rsidRPr="00E72405">
              <w:rPr>
                <w:bCs/>
                <w:sz w:val="22"/>
                <w:szCs w:val="22"/>
              </w:rPr>
              <w:t>В (план скоригований) – сума планованих витрат з урахуванням фактичних обсягів реалізації та наявних понаднормативних витрат та втрат води;</w:t>
            </w: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BE46F1" w:rsidRPr="00E72405" w:rsidRDefault="00BE46F1" w:rsidP="004F70EA">
            <w:pPr>
              <w:pStyle w:val="a3"/>
              <w:spacing w:after="0"/>
              <w:jc w:val="both"/>
              <w:rPr>
                <w:bCs/>
                <w:sz w:val="22"/>
                <w:szCs w:val="22"/>
              </w:rPr>
            </w:pPr>
          </w:p>
          <w:p w:rsidR="004F70EA" w:rsidRPr="00E72405" w:rsidRDefault="004F70EA" w:rsidP="004F70EA">
            <w:pPr>
              <w:pStyle w:val="a3"/>
              <w:spacing w:after="0"/>
              <w:jc w:val="both"/>
              <w:rPr>
                <w:b/>
                <w:bCs/>
                <w:sz w:val="22"/>
                <w:szCs w:val="22"/>
                <w:u w:val="single"/>
              </w:rPr>
            </w:pPr>
            <w:r w:rsidRPr="00E72405">
              <w:rPr>
                <w:bCs/>
                <w:sz w:val="22"/>
                <w:szCs w:val="22"/>
              </w:rPr>
              <w:t xml:space="preserve">Б – кошти, отримані з державного та/або місцевого бюджету, що використані на фінансування </w:t>
            </w:r>
            <w:r w:rsidRPr="00E72405">
              <w:rPr>
                <w:b/>
                <w:bCs/>
                <w:strike/>
                <w:sz w:val="22"/>
                <w:szCs w:val="22"/>
              </w:rPr>
              <w:t xml:space="preserve">витрат </w:t>
            </w:r>
            <w:r w:rsidRPr="00E72405">
              <w:rPr>
                <w:b/>
                <w:bCs/>
                <w:sz w:val="22"/>
                <w:szCs w:val="22"/>
              </w:rPr>
              <w:t xml:space="preserve">за </w:t>
            </w:r>
            <w:r w:rsidRPr="00E72405">
              <w:rPr>
                <w:b/>
                <w:bCs/>
                <w:sz w:val="22"/>
                <w:szCs w:val="22"/>
                <w:u w:val="single"/>
              </w:rPr>
              <w:t>статтями витрат структури встановлених тарифів у звітному році, включаючи авансові платежі,</w:t>
            </w:r>
            <w:r w:rsidRPr="00E72405">
              <w:rPr>
                <w:u w:val="single"/>
              </w:rPr>
              <w:t xml:space="preserve"> </w:t>
            </w:r>
            <w:r w:rsidRPr="00E72405">
              <w:rPr>
                <w:b/>
                <w:bCs/>
                <w:sz w:val="22"/>
                <w:szCs w:val="22"/>
                <w:u w:val="single"/>
              </w:rPr>
              <w:t>здійснені у минулому звітному році. При цьому кошти, направлені у звітному році у якості авансових платежів на фінансування витрат ліцензіата для здійснення ліцензованої діяльності у наступних звітних роках, не враховуються;</w:t>
            </w:r>
          </w:p>
          <w:p w:rsidR="004F70EA" w:rsidRPr="00E72405" w:rsidRDefault="004F70EA" w:rsidP="004F70EA">
            <w:pPr>
              <w:pStyle w:val="a3"/>
              <w:spacing w:before="0" w:beforeAutospacing="0" w:after="0" w:afterAutospacing="0"/>
              <w:jc w:val="both"/>
              <w:rPr>
                <w:b/>
                <w:bCs/>
                <w:i/>
                <w:sz w:val="22"/>
                <w:szCs w:val="22"/>
              </w:rPr>
            </w:pPr>
            <w:r w:rsidRPr="00E72405">
              <w:rPr>
                <w:bCs/>
                <w:sz w:val="22"/>
                <w:szCs w:val="22"/>
              </w:rPr>
              <w:t>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запасів</w:t>
            </w:r>
            <w:r w:rsidRPr="00E72405">
              <w:t xml:space="preserve"> </w:t>
            </w:r>
            <w:r w:rsidRPr="00E72405">
              <w:rPr>
                <w:b/>
                <w:bCs/>
                <w:sz w:val="22"/>
                <w:szCs w:val="22"/>
                <w:u w:val="single"/>
              </w:rPr>
              <w:t xml:space="preserve">(реагентів, матеріалів для ремонту і </w:t>
            </w:r>
            <w:proofErr w:type="spellStart"/>
            <w:r w:rsidRPr="00E72405">
              <w:rPr>
                <w:b/>
                <w:bCs/>
                <w:sz w:val="22"/>
                <w:szCs w:val="22"/>
                <w:u w:val="single"/>
              </w:rPr>
              <w:t>т.ін</w:t>
            </w:r>
            <w:proofErr w:type="spellEnd"/>
            <w:r w:rsidRPr="00E72405">
              <w:rPr>
                <w:b/>
                <w:bCs/>
                <w:sz w:val="22"/>
                <w:szCs w:val="22"/>
                <w:u w:val="single"/>
              </w:rPr>
              <w:t>.)</w:t>
            </w:r>
            <w:r w:rsidRPr="00E72405">
              <w:rPr>
                <w:b/>
                <w:bCs/>
                <w:sz w:val="22"/>
                <w:szCs w:val="22"/>
              </w:rPr>
              <w:t>;</w:t>
            </w:r>
          </w:p>
        </w:tc>
        <w:tc>
          <w:tcPr>
            <w:tcW w:w="1118" w:type="pct"/>
            <w:shd w:val="clear" w:color="auto" w:fill="auto"/>
          </w:tcPr>
          <w:p w:rsidR="004F70EA" w:rsidRPr="00E72405" w:rsidRDefault="004F70EA" w:rsidP="00744FBA">
            <w:pPr>
              <w:pStyle w:val="a3"/>
              <w:spacing w:before="0" w:beforeAutospacing="0" w:after="0" w:afterAutospacing="0"/>
              <w:jc w:val="both"/>
              <w:rPr>
                <w:b/>
                <w:bCs/>
                <w:i/>
                <w:sz w:val="22"/>
                <w:szCs w:val="22"/>
              </w:rPr>
            </w:pPr>
            <w:r w:rsidRPr="00E72405">
              <w:rPr>
                <w:b/>
                <w:bCs/>
                <w:i/>
                <w:sz w:val="22"/>
                <w:szCs w:val="22"/>
              </w:rPr>
              <w:t>КП «ДНІПРОВОДОКАНАЛ»</w:t>
            </w:r>
          </w:p>
          <w:p w:rsidR="004F70EA" w:rsidRPr="00E72405" w:rsidRDefault="004F70EA" w:rsidP="00744FBA">
            <w:pPr>
              <w:pStyle w:val="a3"/>
              <w:spacing w:before="0" w:beforeAutospacing="0" w:after="0" w:afterAutospacing="0"/>
              <w:jc w:val="both"/>
              <w:rPr>
                <w:b/>
                <w:bCs/>
                <w:i/>
                <w:sz w:val="22"/>
                <w:szCs w:val="22"/>
              </w:rPr>
            </w:pPr>
          </w:p>
          <w:p w:rsidR="004F70EA" w:rsidRPr="00E72405" w:rsidRDefault="004F70EA" w:rsidP="00744FBA">
            <w:pPr>
              <w:pStyle w:val="a3"/>
              <w:spacing w:before="0" w:beforeAutospacing="0" w:after="0" w:afterAutospacing="0"/>
              <w:jc w:val="both"/>
              <w:rPr>
                <w:b/>
                <w:bCs/>
                <w:i/>
                <w:sz w:val="22"/>
                <w:szCs w:val="22"/>
              </w:rPr>
            </w:pPr>
          </w:p>
          <w:p w:rsidR="004F70EA" w:rsidRPr="00E72405" w:rsidRDefault="004F70EA" w:rsidP="00744FBA">
            <w:pPr>
              <w:pStyle w:val="a3"/>
              <w:spacing w:before="0" w:beforeAutospacing="0" w:after="0" w:afterAutospacing="0"/>
              <w:jc w:val="both"/>
              <w:rPr>
                <w:b/>
                <w:bCs/>
                <w:i/>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BE46F1" w:rsidRPr="00E72405" w:rsidRDefault="00BE46F1"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r w:rsidRPr="00E72405">
              <w:rPr>
                <w:rFonts w:cs="Times New Roman"/>
                <w:bCs/>
                <w:sz w:val="22"/>
                <w:szCs w:val="22"/>
              </w:rPr>
              <w:t>Так як бюджетними коштами у звітному році можуть фінансуватися капітальні інвестиції та придбання запасів, які включені до розрахунків у підпункті 6 пункту 6, логічним є у складі доходу враховувати відповідну суму бюджетних коштів (за їх наявності).</w:t>
            </w: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p>
          <w:p w:rsidR="004F70EA" w:rsidRPr="00E72405" w:rsidRDefault="004F70EA" w:rsidP="004F70EA">
            <w:pPr>
              <w:pStyle w:val="a3"/>
              <w:spacing w:before="0" w:beforeAutospacing="0" w:after="0" w:afterAutospacing="0"/>
              <w:jc w:val="both"/>
              <w:rPr>
                <w:rFonts w:cs="Times New Roman"/>
                <w:bCs/>
                <w:sz w:val="22"/>
                <w:szCs w:val="22"/>
              </w:rPr>
            </w:pPr>
            <w:r w:rsidRPr="00E72405">
              <w:rPr>
                <w:rFonts w:cs="Times New Roman"/>
                <w:bCs/>
                <w:sz w:val="22"/>
                <w:szCs w:val="22"/>
              </w:rPr>
              <w:t>З метою уникнення неоднозначного трактування щодо того, які саме запаси маються на увазі, доцільно зробити уточнення, пов’язані придбані запаси тільки з  капіталізацією витрат чи також з операційною діяльністю.</w:t>
            </w:r>
          </w:p>
          <w:p w:rsidR="004F70EA" w:rsidRPr="00E72405" w:rsidRDefault="004F70EA" w:rsidP="00744FBA">
            <w:pPr>
              <w:pStyle w:val="a3"/>
              <w:spacing w:before="0" w:beforeAutospacing="0" w:after="0" w:afterAutospacing="0"/>
              <w:jc w:val="both"/>
              <w:rPr>
                <w:b/>
                <w:bCs/>
                <w:i/>
                <w:sz w:val="22"/>
                <w:szCs w:val="22"/>
              </w:rPr>
            </w:pPr>
          </w:p>
        </w:tc>
        <w:tc>
          <w:tcPr>
            <w:tcW w:w="1147" w:type="pct"/>
            <w:shd w:val="clear" w:color="auto" w:fill="auto"/>
          </w:tcPr>
          <w:p w:rsidR="00E72405" w:rsidRDefault="00BE46F1" w:rsidP="001D49AF">
            <w:pPr>
              <w:spacing w:after="0" w:line="240" w:lineRule="auto"/>
              <w:jc w:val="both"/>
              <w:rPr>
                <w:rFonts w:ascii="Times New Roman" w:hAnsi="Times New Roman"/>
                <w:b/>
              </w:rPr>
            </w:pPr>
            <w:r w:rsidRPr="00E72405">
              <w:rPr>
                <w:rFonts w:ascii="Times New Roman" w:hAnsi="Times New Roman"/>
                <w:b/>
              </w:rPr>
              <w:t>В</w:t>
            </w:r>
            <w:r w:rsidR="00C23A91" w:rsidRPr="00E72405">
              <w:rPr>
                <w:rFonts w:ascii="Times New Roman" w:hAnsi="Times New Roman"/>
                <w:b/>
              </w:rPr>
              <w:t>рахов</w:t>
            </w:r>
            <w:r w:rsidRPr="00E72405">
              <w:rPr>
                <w:rFonts w:ascii="Times New Roman" w:hAnsi="Times New Roman"/>
                <w:b/>
              </w:rPr>
              <w:t xml:space="preserve">ано частково. </w:t>
            </w:r>
          </w:p>
          <w:p w:rsidR="00C23A91" w:rsidRPr="00E72405" w:rsidRDefault="00BE46F1" w:rsidP="001D49AF">
            <w:pPr>
              <w:spacing w:after="0" w:line="240" w:lineRule="auto"/>
              <w:jc w:val="both"/>
              <w:rPr>
                <w:rFonts w:ascii="Times New Roman" w:hAnsi="Times New Roman"/>
                <w:b/>
              </w:rPr>
            </w:pPr>
            <w:r w:rsidRPr="00E72405">
              <w:rPr>
                <w:rFonts w:ascii="Times New Roman" w:hAnsi="Times New Roman"/>
                <w:b/>
              </w:rPr>
              <w:t>Нова редакція:</w:t>
            </w:r>
            <w:r w:rsidR="00C23A91" w:rsidRPr="00E72405">
              <w:rPr>
                <w:rFonts w:ascii="Times New Roman" w:hAnsi="Times New Roman"/>
                <w:b/>
              </w:rPr>
              <w:t xml:space="preserve"> </w:t>
            </w:r>
          </w:p>
          <w:p w:rsidR="00BE46F1" w:rsidRPr="00E72405" w:rsidRDefault="00BE46F1" w:rsidP="001D49AF">
            <w:pPr>
              <w:pStyle w:val="a3"/>
              <w:spacing w:before="0" w:beforeAutospacing="0" w:after="0" w:afterAutospacing="0"/>
              <w:jc w:val="both"/>
              <w:rPr>
                <w:bCs/>
                <w:sz w:val="22"/>
                <w:szCs w:val="22"/>
              </w:rPr>
            </w:pPr>
            <w:r w:rsidRPr="00E72405">
              <w:rPr>
                <w:bCs/>
                <w:sz w:val="22"/>
                <w:szCs w:val="22"/>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 а також запасів, що розраховується за формулою</w:t>
            </w:r>
          </w:p>
          <w:p w:rsidR="00BE46F1" w:rsidRPr="00E72405" w:rsidRDefault="00BE46F1" w:rsidP="00BE46F1">
            <w:pPr>
              <w:pStyle w:val="a3"/>
              <w:spacing w:before="0" w:beforeAutospacing="0" w:after="0" w:afterAutospacing="0"/>
              <w:jc w:val="both"/>
              <w:rPr>
                <w:bCs/>
                <w:sz w:val="22"/>
                <w:szCs w:val="22"/>
              </w:rPr>
            </w:pPr>
            <w:r w:rsidRPr="00E72405">
              <w:rPr>
                <w:bCs/>
                <w:sz w:val="22"/>
                <w:szCs w:val="22"/>
              </w:rPr>
              <w:t>Н(Е)/П = В (факт) – В (план скоригований) – Б + КВЗ,</w:t>
            </w:r>
          </w:p>
          <w:p w:rsidR="00BE46F1" w:rsidRPr="00E72405" w:rsidRDefault="00BE46F1" w:rsidP="00BE46F1">
            <w:pPr>
              <w:pStyle w:val="a3"/>
              <w:spacing w:before="0" w:beforeAutospacing="0" w:after="0" w:afterAutospacing="0"/>
              <w:jc w:val="both"/>
              <w:rPr>
                <w:bCs/>
                <w:sz w:val="22"/>
                <w:szCs w:val="22"/>
              </w:rPr>
            </w:pPr>
          </w:p>
          <w:p w:rsidR="00BE46F1" w:rsidRPr="00E72405" w:rsidRDefault="00BE46F1" w:rsidP="00BE46F1">
            <w:pPr>
              <w:pStyle w:val="a3"/>
              <w:spacing w:before="0" w:beforeAutospacing="0" w:after="0" w:afterAutospacing="0"/>
              <w:jc w:val="both"/>
              <w:rPr>
                <w:bCs/>
                <w:sz w:val="22"/>
                <w:szCs w:val="22"/>
              </w:rPr>
            </w:pPr>
          </w:p>
          <w:p w:rsidR="00BE46F1" w:rsidRPr="00E72405" w:rsidRDefault="00BE46F1" w:rsidP="00BE46F1">
            <w:pPr>
              <w:pStyle w:val="a3"/>
              <w:spacing w:before="0" w:beforeAutospacing="0" w:after="0" w:afterAutospacing="0"/>
              <w:jc w:val="both"/>
              <w:rPr>
                <w:bCs/>
                <w:sz w:val="22"/>
                <w:szCs w:val="22"/>
              </w:rPr>
            </w:pPr>
            <w:r w:rsidRPr="00E72405">
              <w:rPr>
                <w:bCs/>
                <w:sz w:val="22"/>
                <w:szCs w:val="22"/>
              </w:rPr>
              <w:t>де: 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rsidR="00BE46F1" w:rsidRPr="00E72405" w:rsidRDefault="00BE46F1" w:rsidP="00BE46F1">
            <w:pPr>
              <w:pStyle w:val="a3"/>
              <w:spacing w:after="0"/>
              <w:jc w:val="both"/>
              <w:rPr>
                <w:bCs/>
                <w:sz w:val="22"/>
                <w:szCs w:val="22"/>
              </w:rPr>
            </w:pPr>
            <w:r w:rsidRPr="00E72405">
              <w:rPr>
                <w:bCs/>
                <w:sz w:val="22"/>
                <w:szCs w:val="22"/>
              </w:rPr>
              <w:t>В (факт) – сума фактичних обґрунтованих витрат за період, що перевіряється;</w:t>
            </w:r>
          </w:p>
          <w:p w:rsidR="00BE46F1" w:rsidRPr="00E72405" w:rsidRDefault="00BE46F1" w:rsidP="00BE46F1">
            <w:pPr>
              <w:pStyle w:val="a3"/>
              <w:spacing w:after="0"/>
              <w:jc w:val="both"/>
              <w:rPr>
                <w:bCs/>
                <w:sz w:val="22"/>
                <w:szCs w:val="22"/>
              </w:rPr>
            </w:pPr>
            <w:r w:rsidRPr="00E72405">
              <w:rPr>
                <w:bCs/>
                <w:sz w:val="22"/>
                <w:szCs w:val="22"/>
              </w:rPr>
              <w:t>В (план скоригований) – сума планованих витрат з урахуванням фактичних обсягів реалізації та наявних понаднормативних витрат та втрат води;</w:t>
            </w:r>
          </w:p>
          <w:p w:rsidR="00BE46F1" w:rsidRPr="00E72405" w:rsidRDefault="00BE46F1" w:rsidP="00BE46F1">
            <w:pPr>
              <w:pStyle w:val="a3"/>
              <w:spacing w:after="0"/>
              <w:jc w:val="both"/>
              <w:rPr>
                <w:bCs/>
                <w:sz w:val="22"/>
                <w:szCs w:val="22"/>
              </w:rPr>
            </w:pPr>
            <w:r w:rsidRPr="00E72405">
              <w:rPr>
                <w:bCs/>
                <w:sz w:val="22"/>
                <w:szCs w:val="22"/>
              </w:rPr>
              <w:t>Б – кошти, отримані з державного та/або місцевого бюджету, що використані на фінансування витрат;</w:t>
            </w:r>
          </w:p>
          <w:p w:rsidR="00C23A91" w:rsidRPr="00E72405" w:rsidRDefault="00BE46F1" w:rsidP="00BE46F1">
            <w:pPr>
              <w:pStyle w:val="a7"/>
              <w:spacing w:after="0" w:line="240" w:lineRule="auto"/>
              <w:ind w:left="0"/>
              <w:jc w:val="both"/>
              <w:rPr>
                <w:rFonts w:ascii="Times New Roman" w:eastAsia="Calibri" w:hAnsi="Times New Roman" w:cs="Times New Roman"/>
                <w:lang w:val="uk-UA"/>
              </w:rPr>
            </w:pPr>
            <w:r w:rsidRPr="00E72405">
              <w:rPr>
                <w:rFonts w:ascii="Times New Roman" w:hAnsi="Times New Roman" w:cs="Times New Roman"/>
                <w:bCs/>
              </w:rPr>
              <w:t xml:space="preserve">КВЗ – </w:t>
            </w:r>
            <w:r w:rsidRPr="00E72405">
              <w:rPr>
                <w:rFonts w:ascii="Times New Roman" w:hAnsi="Times New Roman" w:cs="Times New Roman"/>
                <w:bCs/>
                <w:lang w:val="uk-UA"/>
              </w:rPr>
              <w:t>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w:t>
            </w:r>
            <w:proofErr w:type="gramStart"/>
            <w:r w:rsidRPr="00E72405">
              <w:rPr>
                <w:rFonts w:ascii="Times New Roman" w:hAnsi="Times New Roman" w:cs="Times New Roman"/>
                <w:bCs/>
                <w:lang w:val="uk-UA"/>
              </w:rPr>
              <w:t>в</w:t>
            </w:r>
            <w:proofErr w:type="gramEnd"/>
            <w:r w:rsidRPr="00E72405">
              <w:rPr>
                <w:rFonts w:ascii="Times New Roman" w:hAnsi="Times New Roman" w:cs="Times New Roman"/>
                <w:bCs/>
                <w:lang w:val="uk-UA"/>
              </w:rPr>
              <w:t>;</w:t>
            </w:r>
          </w:p>
          <w:p w:rsidR="00C23A91" w:rsidRPr="00E72405" w:rsidRDefault="00C23A91" w:rsidP="00C23A91">
            <w:pPr>
              <w:pStyle w:val="a7"/>
              <w:spacing w:after="0" w:line="240" w:lineRule="auto"/>
              <w:ind w:left="0"/>
              <w:jc w:val="both"/>
              <w:rPr>
                <w:rFonts w:ascii="Times New Roman" w:eastAsia="Calibri" w:hAnsi="Times New Roman" w:cs="Times New Roman"/>
                <w:lang w:val="uk-UA"/>
              </w:rPr>
            </w:pPr>
          </w:p>
          <w:p w:rsidR="00C23A91" w:rsidRPr="00E72405" w:rsidRDefault="00C23A91" w:rsidP="00C23A91">
            <w:pPr>
              <w:spacing w:after="0" w:line="240" w:lineRule="auto"/>
              <w:jc w:val="both"/>
              <w:rPr>
                <w:rFonts w:ascii="Times New Roman" w:hAnsi="Times New Roman"/>
                <w:b/>
              </w:rPr>
            </w:pPr>
          </w:p>
          <w:p w:rsidR="00C23A91" w:rsidRPr="00E72405" w:rsidRDefault="00C23A91" w:rsidP="00C23A91">
            <w:pPr>
              <w:spacing w:after="0" w:line="240" w:lineRule="auto"/>
              <w:jc w:val="both"/>
              <w:rPr>
                <w:rFonts w:ascii="Times New Roman" w:hAnsi="Times New Roman"/>
                <w:b/>
              </w:rPr>
            </w:pPr>
            <w:r w:rsidRPr="00E72405">
              <w:rPr>
                <w:rFonts w:ascii="Times New Roman" w:hAnsi="Times New Roman"/>
                <w:b/>
              </w:rPr>
              <w:t>Не враховується</w:t>
            </w:r>
            <w:r w:rsidR="00E72405">
              <w:rPr>
                <w:rFonts w:ascii="Times New Roman" w:hAnsi="Times New Roman"/>
                <w:b/>
              </w:rPr>
              <w:t>.</w:t>
            </w:r>
            <w:r w:rsidRPr="00E72405">
              <w:rPr>
                <w:rFonts w:ascii="Times New Roman" w:hAnsi="Times New Roman"/>
                <w:b/>
              </w:rPr>
              <w:t xml:space="preserve"> </w:t>
            </w:r>
          </w:p>
          <w:p w:rsidR="00C23A91" w:rsidRPr="00E72405" w:rsidRDefault="00C23A91" w:rsidP="00C23A91">
            <w:pPr>
              <w:spacing w:after="0" w:line="240" w:lineRule="auto"/>
              <w:jc w:val="both"/>
              <w:rPr>
                <w:rFonts w:ascii="Times New Roman" w:hAnsi="Times New Roman"/>
              </w:rPr>
            </w:pPr>
            <w:r w:rsidRPr="00E72405">
              <w:rPr>
                <w:rFonts w:ascii="Times New Roman" w:hAnsi="Times New Roman"/>
                <w:b/>
              </w:rPr>
              <w:t>Недостатньо обґрунтована пропозиція</w:t>
            </w:r>
          </w:p>
          <w:p w:rsidR="00C23A91" w:rsidRPr="00E72405" w:rsidRDefault="00C90057" w:rsidP="00C23A91">
            <w:pPr>
              <w:pStyle w:val="a7"/>
              <w:spacing w:after="0" w:line="240" w:lineRule="auto"/>
              <w:ind w:left="0"/>
              <w:jc w:val="both"/>
              <w:rPr>
                <w:rFonts w:ascii="Times New Roman" w:eastAsia="Calibri" w:hAnsi="Times New Roman" w:cs="Times New Roman"/>
                <w:lang w:val="uk-UA"/>
              </w:rPr>
            </w:pPr>
            <w:r w:rsidRPr="00E72405">
              <w:rPr>
                <w:rFonts w:ascii="Times New Roman" w:eastAsia="Calibri" w:hAnsi="Times New Roman" w:cs="Times New Roman"/>
                <w:lang w:val="uk-UA"/>
              </w:rPr>
              <w:t>Витрати, профінансовані за кошти державного та/або місцевого бюджету,</w:t>
            </w:r>
            <w:r w:rsidR="006326E6" w:rsidRPr="00E72405">
              <w:rPr>
                <w:rFonts w:ascii="Times New Roman" w:eastAsia="Calibri" w:hAnsi="Times New Roman" w:cs="Times New Roman"/>
                <w:lang w:val="uk-UA"/>
              </w:rPr>
              <w:t xml:space="preserve"> у періоді, що перевіряється,</w:t>
            </w:r>
            <w:r w:rsidRPr="00E72405">
              <w:rPr>
                <w:rFonts w:ascii="Times New Roman" w:eastAsia="Calibri" w:hAnsi="Times New Roman" w:cs="Times New Roman"/>
                <w:lang w:val="uk-UA"/>
              </w:rPr>
              <w:t xml:space="preserve"> вираховуються НКРЕКП при визначенні результатів за перевіркою </w:t>
            </w:r>
            <w:r w:rsidR="00C23A91" w:rsidRPr="00E72405">
              <w:rPr>
                <w:rFonts w:ascii="Times New Roman" w:eastAsia="Calibri" w:hAnsi="Times New Roman" w:cs="Times New Roman"/>
                <w:lang w:val="uk-UA"/>
              </w:rPr>
              <w:t xml:space="preserve">дотримання структур тарифів з централізованого водопостачання та централізованого водовідведення й виконання схвалених інвестиційних програм. </w:t>
            </w:r>
          </w:p>
          <w:p w:rsidR="00C23A91" w:rsidRPr="00E72405" w:rsidRDefault="00C23A91" w:rsidP="00C23A91">
            <w:pPr>
              <w:pStyle w:val="a7"/>
              <w:spacing w:after="0" w:line="240" w:lineRule="auto"/>
              <w:ind w:left="0"/>
              <w:jc w:val="both"/>
              <w:rPr>
                <w:rFonts w:ascii="Times New Roman" w:eastAsia="Calibri" w:hAnsi="Times New Roman" w:cs="Times New Roman"/>
                <w:lang w:val="uk-UA"/>
              </w:rPr>
            </w:pPr>
          </w:p>
          <w:p w:rsidR="00BE46F1" w:rsidRPr="00E72405" w:rsidRDefault="00BE46F1" w:rsidP="002739B8">
            <w:pPr>
              <w:spacing w:after="0" w:line="240" w:lineRule="auto"/>
              <w:jc w:val="both"/>
              <w:rPr>
                <w:rFonts w:ascii="Times New Roman" w:hAnsi="Times New Roman"/>
                <w:b/>
              </w:rPr>
            </w:pPr>
          </w:p>
          <w:p w:rsidR="007D31AC" w:rsidRPr="00E72405" w:rsidRDefault="007D31AC" w:rsidP="002739B8">
            <w:pPr>
              <w:spacing w:after="0" w:line="240" w:lineRule="auto"/>
              <w:jc w:val="both"/>
              <w:rPr>
                <w:rFonts w:ascii="Times New Roman" w:hAnsi="Times New Roman"/>
                <w:b/>
              </w:rPr>
            </w:pPr>
          </w:p>
          <w:p w:rsidR="007D31AC" w:rsidRPr="00E72405" w:rsidRDefault="007D31AC" w:rsidP="002739B8">
            <w:pPr>
              <w:spacing w:after="0" w:line="240" w:lineRule="auto"/>
              <w:jc w:val="both"/>
              <w:rPr>
                <w:rFonts w:ascii="Times New Roman" w:hAnsi="Times New Roman"/>
                <w:b/>
              </w:rPr>
            </w:pPr>
          </w:p>
          <w:p w:rsidR="007D31AC" w:rsidRPr="00E72405" w:rsidRDefault="007D31AC" w:rsidP="002739B8">
            <w:pPr>
              <w:spacing w:after="0" w:line="240" w:lineRule="auto"/>
              <w:jc w:val="both"/>
              <w:rPr>
                <w:rFonts w:ascii="Times New Roman" w:hAnsi="Times New Roman"/>
                <w:b/>
              </w:rPr>
            </w:pPr>
          </w:p>
          <w:p w:rsidR="002739B8" w:rsidRPr="00E72405" w:rsidRDefault="002739B8" w:rsidP="002739B8">
            <w:pPr>
              <w:spacing w:after="0" w:line="240" w:lineRule="auto"/>
              <w:jc w:val="both"/>
              <w:rPr>
                <w:rFonts w:ascii="Times New Roman" w:hAnsi="Times New Roman"/>
                <w:b/>
              </w:rPr>
            </w:pPr>
            <w:r w:rsidRPr="00E72405">
              <w:rPr>
                <w:rFonts w:ascii="Times New Roman" w:hAnsi="Times New Roman"/>
                <w:b/>
              </w:rPr>
              <w:t>Не враховується</w:t>
            </w:r>
            <w:r w:rsidR="00E72405">
              <w:rPr>
                <w:rFonts w:ascii="Times New Roman" w:hAnsi="Times New Roman"/>
                <w:b/>
              </w:rPr>
              <w:t>.</w:t>
            </w:r>
            <w:r w:rsidRPr="00E72405">
              <w:rPr>
                <w:rFonts w:ascii="Times New Roman" w:hAnsi="Times New Roman"/>
                <w:b/>
              </w:rPr>
              <w:t xml:space="preserve"> </w:t>
            </w:r>
          </w:p>
          <w:p w:rsidR="002739B8" w:rsidRPr="00E72405" w:rsidRDefault="00BE46F1" w:rsidP="002739B8">
            <w:pPr>
              <w:spacing w:after="0" w:line="240" w:lineRule="auto"/>
              <w:jc w:val="both"/>
              <w:rPr>
                <w:rFonts w:ascii="Times New Roman" w:hAnsi="Times New Roman"/>
                <w:b/>
              </w:rPr>
            </w:pPr>
            <w:proofErr w:type="spellStart"/>
            <w:r w:rsidRPr="00E72405">
              <w:rPr>
                <w:rFonts w:ascii="Times New Roman" w:hAnsi="Times New Roman"/>
                <w:b/>
              </w:rPr>
              <w:t>Розшифровка</w:t>
            </w:r>
            <w:proofErr w:type="spellEnd"/>
            <w:r w:rsidRPr="00E72405">
              <w:rPr>
                <w:rFonts w:ascii="Times New Roman" w:hAnsi="Times New Roman"/>
                <w:b/>
              </w:rPr>
              <w:t xml:space="preserve"> зайва, оскільки мова йде про витрати у структурі встановлених тарифів</w:t>
            </w:r>
          </w:p>
          <w:p w:rsidR="00C23A91" w:rsidRPr="00E72405" w:rsidRDefault="00C23A91" w:rsidP="00C23A91">
            <w:pPr>
              <w:pStyle w:val="a7"/>
              <w:spacing w:after="0" w:line="240" w:lineRule="auto"/>
              <w:ind w:left="0"/>
              <w:jc w:val="both"/>
              <w:rPr>
                <w:rFonts w:ascii="Times New Roman" w:eastAsia="Calibri" w:hAnsi="Times New Roman" w:cs="Times New Roman"/>
                <w:lang w:val="uk-UA"/>
              </w:rPr>
            </w:pPr>
          </w:p>
          <w:p w:rsidR="00C23A91" w:rsidRPr="00E72405" w:rsidRDefault="00C23A91" w:rsidP="00C23A91">
            <w:pPr>
              <w:spacing w:after="0" w:line="240" w:lineRule="auto"/>
              <w:jc w:val="both"/>
              <w:rPr>
                <w:rFonts w:ascii="Times New Roman" w:hAnsi="Times New Roman"/>
                <w:b/>
              </w:rPr>
            </w:pPr>
          </w:p>
        </w:tc>
      </w:tr>
      <w:tr w:rsidR="00667BBC" w:rsidRPr="00E72405" w:rsidTr="0087034C">
        <w:tc>
          <w:tcPr>
            <w:tcW w:w="422" w:type="pct"/>
          </w:tcPr>
          <w:p w:rsidR="00667BBC" w:rsidRPr="00E72405" w:rsidRDefault="00667BBC" w:rsidP="00667BBC">
            <w:pPr>
              <w:spacing w:after="0"/>
              <w:contextualSpacing/>
              <w:jc w:val="center"/>
              <w:rPr>
                <w:rFonts w:ascii="Times New Roman" w:eastAsia="Calibri" w:hAnsi="Times New Roman" w:cs="Times New Roman"/>
              </w:rPr>
            </w:pPr>
            <w:r w:rsidRPr="00E72405">
              <w:rPr>
                <w:rFonts w:ascii="Times New Roman" w:eastAsia="Calibri" w:hAnsi="Times New Roman" w:cs="Times New Roman"/>
              </w:rPr>
              <w:t>Пункт 6</w:t>
            </w:r>
          </w:p>
          <w:p w:rsidR="00667BBC" w:rsidRPr="00E72405" w:rsidRDefault="00667BBC" w:rsidP="00667BBC">
            <w:pPr>
              <w:spacing w:after="0"/>
              <w:contextualSpacing/>
              <w:jc w:val="center"/>
              <w:rPr>
                <w:rFonts w:ascii="Times New Roman" w:hAnsi="Times New Roman"/>
              </w:rPr>
            </w:pPr>
            <w:r w:rsidRPr="00E72405">
              <w:rPr>
                <w:rFonts w:ascii="Times New Roman" w:eastAsia="Calibri" w:hAnsi="Times New Roman" w:cs="Times New Roman"/>
              </w:rPr>
              <w:t>підпункт 7</w:t>
            </w:r>
          </w:p>
        </w:tc>
        <w:tc>
          <w:tcPr>
            <w:tcW w:w="1147" w:type="pct"/>
            <w:shd w:val="clear" w:color="auto" w:fill="auto"/>
          </w:tcPr>
          <w:p w:rsidR="00667BBC" w:rsidRPr="00E72405" w:rsidRDefault="00667BBC" w:rsidP="00667BBC">
            <w:pPr>
              <w:shd w:val="clear" w:color="auto" w:fill="FFFFFF"/>
              <w:spacing w:after="0" w:line="240" w:lineRule="auto"/>
              <w:jc w:val="both"/>
              <w:rPr>
                <w:rFonts w:ascii="Times New Roman" w:eastAsia="Times New Roman" w:hAnsi="Times New Roman" w:cs="Times New Roman"/>
                <w:lang w:eastAsia="uk-UA"/>
              </w:rPr>
            </w:pPr>
          </w:p>
          <w:p w:rsidR="00667BBC" w:rsidRPr="00E72405" w:rsidRDefault="00667BBC" w:rsidP="00667BBC">
            <w:pPr>
              <w:shd w:val="clear" w:color="auto" w:fill="FFFFFF"/>
              <w:spacing w:after="0" w:line="240" w:lineRule="auto"/>
              <w:jc w:val="both"/>
              <w:rPr>
                <w:rFonts w:ascii="Times New Roman" w:eastAsia="Times New Roman" w:hAnsi="Times New Roman" w:cs="Times New Roman"/>
                <w:lang w:eastAsia="uk-UA"/>
              </w:rPr>
            </w:pPr>
          </w:p>
          <w:p w:rsidR="00667BBC" w:rsidRPr="00E72405" w:rsidRDefault="00667BBC" w:rsidP="00667BBC">
            <w:pPr>
              <w:shd w:val="clear" w:color="auto" w:fill="FFFFFF"/>
              <w:spacing w:after="0" w:line="240" w:lineRule="auto"/>
              <w:jc w:val="both"/>
              <w:rPr>
                <w:rFonts w:ascii="Times New Roman" w:eastAsia="Times New Roman" w:hAnsi="Times New Roman" w:cs="Times New Roman"/>
                <w:lang w:eastAsia="uk-UA"/>
              </w:rPr>
            </w:pPr>
            <w:r w:rsidRPr="00E72405">
              <w:rPr>
                <w:rFonts w:ascii="Times New Roman" w:eastAsia="Times New Roman" w:hAnsi="Times New Roman" w:cs="Times New Roman"/>
                <w:lang w:eastAsia="uk-UA"/>
              </w:rPr>
              <w:t>7)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 грн виходячи з обсягу понаднормативних витрат та втрат води в тис. куб. м (при порівнянні з встановленими ІТНВПВ) та планованих витрат за цими статтями в грн/куб. м;</w:t>
            </w:r>
          </w:p>
          <w:p w:rsidR="00667BBC" w:rsidRPr="00E72405" w:rsidRDefault="00667BBC" w:rsidP="00A37976">
            <w:pPr>
              <w:pStyle w:val="a3"/>
              <w:spacing w:before="0" w:beforeAutospacing="0" w:after="0" w:afterAutospacing="0"/>
              <w:jc w:val="both"/>
              <w:rPr>
                <w:rFonts w:cs="Times New Roman"/>
                <w:sz w:val="22"/>
                <w:szCs w:val="22"/>
              </w:rPr>
            </w:pPr>
          </w:p>
        </w:tc>
        <w:tc>
          <w:tcPr>
            <w:tcW w:w="1166" w:type="pct"/>
            <w:shd w:val="clear" w:color="auto" w:fill="auto"/>
          </w:tcPr>
          <w:p w:rsidR="00667BBC" w:rsidRPr="00E72405" w:rsidRDefault="00667BBC" w:rsidP="00A37976">
            <w:pPr>
              <w:pStyle w:val="a3"/>
              <w:spacing w:before="0" w:beforeAutospacing="0" w:after="0" w:afterAutospacing="0"/>
              <w:jc w:val="both"/>
              <w:rPr>
                <w:b/>
                <w:bCs/>
                <w:i/>
                <w:sz w:val="22"/>
                <w:szCs w:val="22"/>
              </w:rPr>
            </w:pPr>
            <w:r w:rsidRPr="00E72405">
              <w:rPr>
                <w:b/>
                <w:bCs/>
                <w:i/>
                <w:sz w:val="22"/>
                <w:szCs w:val="22"/>
              </w:rPr>
              <w:t>КП «ДНІПРОВОДОКАНАЛ»</w:t>
            </w:r>
          </w:p>
          <w:p w:rsidR="00667BBC" w:rsidRPr="00E72405" w:rsidRDefault="00667BBC" w:rsidP="00A37976">
            <w:pPr>
              <w:pStyle w:val="a3"/>
              <w:spacing w:before="0" w:beforeAutospacing="0" w:after="0" w:afterAutospacing="0"/>
              <w:jc w:val="both"/>
              <w:rPr>
                <w:b/>
                <w:bCs/>
                <w:i/>
                <w:sz w:val="22"/>
                <w:szCs w:val="22"/>
              </w:rPr>
            </w:pPr>
          </w:p>
          <w:p w:rsidR="00667BBC" w:rsidRPr="00E72405" w:rsidRDefault="00667BBC" w:rsidP="00A37976">
            <w:pPr>
              <w:pStyle w:val="a3"/>
              <w:spacing w:before="0" w:beforeAutospacing="0" w:after="0" w:afterAutospacing="0"/>
              <w:jc w:val="both"/>
              <w:rPr>
                <w:b/>
                <w:bCs/>
                <w:i/>
                <w:sz w:val="22"/>
                <w:szCs w:val="22"/>
              </w:rPr>
            </w:pPr>
            <w:r w:rsidRPr="00E72405">
              <w:rPr>
                <w:rFonts w:cs="Times New Roman"/>
                <w:sz w:val="22"/>
                <w:szCs w:val="22"/>
              </w:rPr>
              <w:t>7) фактичні прямі (виробничі)</w:t>
            </w:r>
            <w:r w:rsidRPr="00E72405">
              <w:rPr>
                <w:rFonts w:cs="Times New Roman"/>
                <w:b/>
                <w:sz w:val="22"/>
                <w:szCs w:val="22"/>
              </w:rPr>
              <w:t xml:space="preserve"> </w:t>
            </w:r>
            <w:r w:rsidRPr="00E72405">
              <w:rPr>
                <w:rFonts w:cs="Times New Roman"/>
                <w:sz w:val="22"/>
                <w:szCs w:val="22"/>
              </w:rPr>
              <w:t xml:space="preserve">витрати на електричну енергію та реагенти на понаднормативні технологічні витрати та втрати води за підсумками звітного року розраховуються в тис. грн виходячи з обсягу понаднормативних витрат та втрат води в тис. куб. м (при порівнянні з встановленими ІТНВПВ) та </w:t>
            </w:r>
            <w:r w:rsidRPr="00E72405">
              <w:rPr>
                <w:rFonts w:cs="Times New Roman"/>
                <w:b/>
                <w:sz w:val="22"/>
                <w:szCs w:val="22"/>
                <w:u w:val="single"/>
              </w:rPr>
              <w:t>фактичних</w:t>
            </w:r>
            <w:r w:rsidRPr="00E72405">
              <w:rPr>
                <w:rFonts w:cs="Times New Roman"/>
                <w:sz w:val="22"/>
                <w:szCs w:val="22"/>
              </w:rPr>
              <w:t xml:space="preserve"> витрат за цими статтями в грн/куб. м;</w:t>
            </w:r>
          </w:p>
        </w:tc>
        <w:tc>
          <w:tcPr>
            <w:tcW w:w="1118" w:type="pct"/>
            <w:shd w:val="clear" w:color="auto" w:fill="auto"/>
          </w:tcPr>
          <w:p w:rsidR="00667BBC" w:rsidRPr="00E72405" w:rsidRDefault="00667BBC" w:rsidP="00667BBC">
            <w:pPr>
              <w:pStyle w:val="a3"/>
              <w:spacing w:before="0" w:beforeAutospacing="0" w:after="0" w:afterAutospacing="0"/>
              <w:jc w:val="both"/>
              <w:rPr>
                <w:rFonts w:cs="Times New Roman"/>
                <w:b/>
                <w:bCs/>
                <w:i/>
                <w:sz w:val="22"/>
                <w:szCs w:val="22"/>
              </w:rPr>
            </w:pPr>
            <w:r w:rsidRPr="00E72405">
              <w:rPr>
                <w:b/>
                <w:bCs/>
                <w:i/>
                <w:sz w:val="22"/>
                <w:szCs w:val="22"/>
              </w:rPr>
              <w:t>КП «ДНІПРОВОДОКАНАЛ»</w:t>
            </w:r>
          </w:p>
          <w:p w:rsidR="00667BBC" w:rsidRPr="00E72405" w:rsidRDefault="00667BBC" w:rsidP="00744FBA">
            <w:pPr>
              <w:pStyle w:val="a3"/>
              <w:spacing w:before="0" w:beforeAutospacing="0" w:after="0" w:afterAutospacing="0"/>
              <w:jc w:val="both"/>
              <w:rPr>
                <w:b/>
                <w:bCs/>
                <w:i/>
                <w:sz w:val="22"/>
                <w:szCs w:val="22"/>
              </w:rPr>
            </w:pPr>
          </w:p>
          <w:p w:rsidR="00667BBC" w:rsidRPr="00E72405" w:rsidRDefault="00667BBC" w:rsidP="00667BBC">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Фактичні витрати на електричну енергію та реагенти на обсяги понаднормативних технологічних витрат та втрат води необхідно розраховувати, виходячи з відповідних </w:t>
            </w:r>
            <w:r w:rsidRPr="00E72405">
              <w:rPr>
                <w:rFonts w:ascii="Times New Roman" w:eastAsia="Times New Roman" w:hAnsi="Times New Roman"/>
                <w:b/>
                <w:lang w:eastAsia="uk-UA"/>
              </w:rPr>
              <w:t>фактичних витрат у грн/куб. м</w:t>
            </w:r>
            <w:r w:rsidRPr="00E72405">
              <w:rPr>
                <w:rFonts w:ascii="Times New Roman" w:eastAsia="Times New Roman" w:hAnsi="Times New Roman"/>
                <w:lang w:eastAsia="uk-UA"/>
              </w:rPr>
              <w:t>, що виникли у ліцензіата протягом звітного періоду і враховують фактичні ціни/тарифи на відповідні ресурси.</w:t>
            </w:r>
          </w:p>
          <w:p w:rsidR="00667BBC" w:rsidRPr="00E72405" w:rsidRDefault="00667BBC" w:rsidP="00667BBC">
            <w:pPr>
              <w:pStyle w:val="a3"/>
              <w:spacing w:before="0" w:beforeAutospacing="0" w:after="0" w:afterAutospacing="0"/>
              <w:jc w:val="both"/>
              <w:rPr>
                <w:b/>
                <w:bCs/>
                <w:i/>
                <w:sz w:val="22"/>
                <w:szCs w:val="22"/>
              </w:rPr>
            </w:pPr>
            <w:r w:rsidRPr="00E72405">
              <w:rPr>
                <w:rFonts w:cs="Times New Roman"/>
                <w:sz w:val="22"/>
                <w:szCs w:val="22"/>
              </w:rPr>
              <w:t xml:space="preserve">       Також доцільно зазначити, що у цьому підпункті мова йде тільки про прямі (виробничі) витрати.</w:t>
            </w:r>
          </w:p>
        </w:tc>
        <w:tc>
          <w:tcPr>
            <w:tcW w:w="1147" w:type="pct"/>
            <w:shd w:val="clear" w:color="auto" w:fill="auto"/>
          </w:tcPr>
          <w:p w:rsidR="00E72405" w:rsidRDefault="00245224" w:rsidP="00245224">
            <w:pPr>
              <w:spacing w:after="0" w:line="240" w:lineRule="auto"/>
              <w:jc w:val="both"/>
              <w:rPr>
                <w:rFonts w:ascii="Times New Roman" w:hAnsi="Times New Roman"/>
                <w:b/>
              </w:rPr>
            </w:pPr>
            <w:r w:rsidRPr="00E72405">
              <w:rPr>
                <w:rFonts w:ascii="Times New Roman" w:hAnsi="Times New Roman"/>
                <w:b/>
              </w:rPr>
              <w:t xml:space="preserve">Враховано. </w:t>
            </w:r>
          </w:p>
          <w:p w:rsidR="00245224" w:rsidRPr="00E72405" w:rsidRDefault="00245224" w:rsidP="00245224">
            <w:pPr>
              <w:spacing w:after="0" w:line="240" w:lineRule="auto"/>
              <w:jc w:val="both"/>
              <w:rPr>
                <w:rFonts w:ascii="Times New Roman" w:hAnsi="Times New Roman"/>
                <w:b/>
              </w:rPr>
            </w:pPr>
            <w:r w:rsidRPr="00E72405">
              <w:rPr>
                <w:rFonts w:ascii="Times New Roman" w:hAnsi="Times New Roman"/>
                <w:b/>
              </w:rPr>
              <w:t xml:space="preserve">Нова редакція: </w:t>
            </w:r>
          </w:p>
          <w:p w:rsidR="002739B8" w:rsidRPr="00E72405" w:rsidRDefault="00245224" w:rsidP="00667BBC">
            <w:pPr>
              <w:spacing w:after="0" w:line="240" w:lineRule="auto"/>
              <w:jc w:val="both"/>
              <w:rPr>
                <w:rFonts w:ascii="Times New Roman" w:hAnsi="Times New Roman"/>
                <w:b/>
              </w:rPr>
            </w:pPr>
            <w:bookmarkStart w:id="0" w:name="_GoBack"/>
            <w:bookmarkEnd w:id="0"/>
            <w:r w:rsidRPr="00E72405">
              <w:rPr>
                <w:rFonts w:ascii="Times New Roman" w:hAnsi="Times New Roman" w:cs="Times New Roman"/>
              </w:rPr>
              <w:t>7) фактичні прямі (виробничі)</w:t>
            </w:r>
            <w:r w:rsidRPr="00E72405">
              <w:rPr>
                <w:rFonts w:ascii="Times New Roman" w:hAnsi="Times New Roman" w:cs="Times New Roman"/>
                <w:b/>
              </w:rPr>
              <w:t xml:space="preserve"> </w:t>
            </w:r>
            <w:r w:rsidRPr="00E72405">
              <w:rPr>
                <w:rFonts w:ascii="Times New Roman" w:hAnsi="Times New Roman" w:cs="Times New Roman"/>
              </w:rPr>
              <w:t>витрати на електричну енергію та реагенти на понаднормативні технологічні витрати та втрати води за підсумками звітного року розраховуються в тис. грн виходячи з обсягу понаднормативних витрат та втрат води в тис. куб. м (при порівнянні з встановленими ІТНВПВ) та фактичних витрат за цими статтями в грн/куб. м;</w:t>
            </w:r>
          </w:p>
          <w:p w:rsidR="002739B8" w:rsidRPr="00E72405" w:rsidRDefault="002739B8" w:rsidP="00667BBC">
            <w:pPr>
              <w:spacing w:after="0" w:line="240" w:lineRule="auto"/>
              <w:jc w:val="both"/>
              <w:rPr>
                <w:rFonts w:ascii="Times New Roman" w:hAnsi="Times New Roman"/>
                <w:b/>
              </w:rPr>
            </w:pPr>
          </w:p>
          <w:p w:rsidR="002739B8" w:rsidRPr="00E72405" w:rsidRDefault="002739B8" w:rsidP="00667BBC">
            <w:pPr>
              <w:spacing w:after="0" w:line="240" w:lineRule="auto"/>
              <w:jc w:val="both"/>
              <w:rPr>
                <w:rFonts w:ascii="Times New Roman" w:hAnsi="Times New Roman"/>
                <w:b/>
              </w:rPr>
            </w:pPr>
          </w:p>
          <w:p w:rsidR="00667BBC" w:rsidRPr="00E72405" w:rsidRDefault="00667BBC" w:rsidP="00245224">
            <w:pPr>
              <w:spacing w:after="0" w:line="240" w:lineRule="auto"/>
              <w:jc w:val="both"/>
              <w:rPr>
                <w:rFonts w:ascii="Times New Roman" w:hAnsi="Times New Roman"/>
                <w:b/>
              </w:rPr>
            </w:pPr>
          </w:p>
        </w:tc>
      </w:tr>
      <w:tr w:rsidR="00C66BF4" w:rsidRPr="00E72405" w:rsidTr="0087034C">
        <w:tc>
          <w:tcPr>
            <w:tcW w:w="422" w:type="pct"/>
          </w:tcPr>
          <w:p w:rsidR="00744FBA" w:rsidRPr="00E72405" w:rsidRDefault="00744FBA" w:rsidP="00744FBA">
            <w:pPr>
              <w:spacing w:after="0"/>
              <w:contextualSpacing/>
              <w:jc w:val="center"/>
              <w:rPr>
                <w:rFonts w:ascii="Times New Roman" w:hAnsi="Times New Roman" w:cs="Times New Roman"/>
              </w:rPr>
            </w:pPr>
            <w:r w:rsidRPr="00E72405">
              <w:rPr>
                <w:rFonts w:ascii="Times New Roman" w:hAnsi="Times New Roman" w:cs="Times New Roman"/>
              </w:rPr>
              <w:t>Пункт 6</w:t>
            </w:r>
          </w:p>
          <w:p w:rsidR="008556CE" w:rsidRPr="00E72405" w:rsidRDefault="00744FBA" w:rsidP="00744FBA">
            <w:pPr>
              <w:spacing w:after="0"/>
              <w:contextualSpacing/>
              <w:jc w:val="center"/>
              <w:rPr>
                <w:rFonts w:ascii="Times New Roman" w:hAnsi="Times New Roman" w:cs="Times New Roman"/>
              </w:rPr>
            </w:pPr>
            <w:r w:rsidRPr="00E72405">
              <w:rPr>
                <w:rFonts w:ascii="Times New Roman" w:hAnsi="Times New Roman" w:cs="Times New Roman"/>
              </w:rPr>
              <w:t>підпункт 9</w:t>
            </w:r>
          </w:p>
        </w:tc>
        <w:tc>
          <w:tcPr>
            <w:tcW w:w="1147" w:type="pct"/>
            <w:shd w:val="clear" w:color="auto" w:fill="auto"/>
          </w:tcPr>
          <w:p w:rsidR="00744FBA" w:rsidRPr="00E72405" w:rsidRDefault="00744FBA" w:rsidP="00770252">
            <w:pPr>
              <w:pStyle w:val="a3"/>
              <w:spacing w:before="0" w:beforeAutospacing="0" w:after="0" w:afterAutospacing="0"/>
              <w:jc w:val="both"/>
              <w:rPr>
                <w:rFonts w:cs="Times New Roman"/>
                <w:sz w:val="22"/>
                <w:szCs w:val="22"/>
              </w:rPr>
            </w:pPr>
          </w:p>
          <w:p w:rsidR="0015461A" w:rsidRPr="00E72405" w:rsidRDefault="0015461A" w:rsidP="00770252">
            <w:pPr>
              <w:pStyle w:val="a3"/>
              <w:spacing w:before="0" w:beforeAutospacing="0" w:after="0" w:afterAutospacing="0"/>
              <w:jc w:val="both"/>
              <w:rPr>
                <w:rFonts w:cs="Times New Roman"/>
                <w:sz w:val="22"/>
                <w:szCs w:val="22"/>
              </w:rPr>
            </w:pPr>
          </w:p>
          <w:p w:rsidR="003818E9" w:rsidRPr="00E72405" w:rsidRDefault="00744FBA" w:rsidP="00770252">
            <w:pPr>
              <w:pStyle w:val="a3"/>
              <w:spacing w:before="0" w:beforeAutospacing="0" w:after="0" w:afterAutospacing="0"/>
              <w:jc w:val="both"/>
              <w:rPr>
                <w:rFonts w:cs="Times New Roman"/>
                <w:sz w:val="22"/>
                <w:szCs w:val="22"/>
              </w:rPr>
            </w:pPr>
            <w:r w:rsidRPr="00E72405">
              <w:rPr>
                <w:rFonts w:cs="Times New Roman"/>
                <w:sz w:val="22"/>
                <w:szCs w:val="22"/>
              </w:rPr>
              <w:t>9) сума коригування фактичних витрат на електричну енергію, реагенти, паливно-мастильні матеріали за відсутності ґрунтовних пояснень із відповідними розрахунками у разі перевищення кількісних показників над планованими, визначається, виходячи з планованих кількісних показників та фактичних цін/тарифів з відповідним зменшенням суми перевитрат або збільшенням суми недофінансування;</w:t>
            </w:r>
          </w:p>
        </w:tc>
        <w:tc>
          <w:tcPr>
            <w:tcW w:w="1166" w:type="pct"/>
            <w:shd w:val="clear" w:color="auto" w:fill="auto"/>
          </w:tcPr>
          <w:p w:rsidR="00744FBA" w:rsidRPr="00E72405" w:rsidRDefault="00744FBA" w:rsidP="00744FBA">
            <w:pPr>
              <w:spacing w:after="0" w:line="240" w:lineRule="auto"/>
              <w:ind w:firstLine="7"/>
              <w:jc w:val="both"/>
              <w:rPr>
                <w:rFonts w:ascii="Times New Roman" w:eastAsia="Times New Roman" w:hAnsi="Times New Roman" w:cs="Times New Roman"/>
                <w:b/>
                <w:i/>
                <w:lang w:eastAsia="uk-UA"/>
              </w:rPr>
            </w:pPr>
            <w:r w:rsidRPr="00E72405">
              <w:rPr>
                <w:rFonts w:ascii="Times New Roman" w:eastAsia="Times New Roman" w:hAnsi="Times New Roman" w:cs="Times New Roman"/>
                <w:b/>
                <w:i/>
                <w:lang w:eastAsia="uk-UA"/>
              </w:rPr>
              <w:t>ПрАТ «АК «КИЇВВОДОКАНАЛ»</w:t>
            </w:r>
          </w:p>
          <w:p w:rsidR="0015461A" w:rsidRPr="00E72405" w:rsidRDefault="0015461A" w:rsidP="00744FBA">
            <w:pPr>
              <w:spacing w:after="0" w:line="240" w:lineRule="auto"/>
              <w:ind w:firstLine="7"/>
              <w:jc w:val="both"/>
              <w:rPr>
                <w:rFonts w:ascii="Times New Roman" w:eastAsia="Times New Roman" w:hAnsi="Times New Roman"/>
                <w:szCs w:val="24"/>
                <w:lang w:eastAsia="uk-UA"/>
              </w:rPr>
            </w:pPr>
          </w:p>
          <w:p w:rsidR="00744FBA" w:rsidRPr="00E72405" w:rsidRDefault="00744FBA" w:rsidP="00744FBA">
            <w:pPr>
              <w:spacing w:after="0" w:line="240" w:lineRule="auto"/>
              <w:ind w:firstLine="7"/>
              <w:jc w:val="both"/>
              <w:rPr>
                <w:rFonts w:ascii="Times New Roman" w:eastAsia="Times New Roman" w:hAnsi="Times New Roman"/>
                <w:b/>
                <w:szCs w:val="24"/>
                <w:lang w:eastAsia="uk-UA"/>
              </w:rPr>
            </w:pPr>
            <w:r w:rsidRPr="00E72405">
              <w:rPr>
                <w:rFonts w:ascii="Times New Roman" w:eastAsia="Times New Roman" w:hAnsi="Times New Roman"/>
                <w:szCs w:val="24"/>
                <w:lang w:eastAsia="uk-UA"/>
              </w:rPr>
              <w:t>9)</w:t>
            </w:r>
            <w:r w:rsidRPr="00E72405">
              <w:rPr>
                <w:rFonts w:ascii="Times New Roman" w:eastAsia="Times New Roman" w:hAnsi="Times New Roman"/>
                <w:b/>
                <w:szCs w:val="24"/>
                <w:lang w:eastAsia="uk-UA"/>
              </w:rPr>
              <w:t xml:space="preserve"> </w:t>
            </w:r>
            <w:r w:rsidRPr="00E72405">
              <w:rPr>
                <w:rFonts w:ascii="Times New Roman" w:eastAsia="Times New Roman" w:hAnsi="Times New Roman"/>
                <w:szCs w:val="24"/>
                <w:lang w:eastAsia="uk-UA"/>
              </w:rPr>
              <w:t>сума коригування фактичних витрат на електричну енергію, реагенти, паливно-мастильні матеріали за відсутності ґрунтовних пояснень із відповідними розрахунками</w:t>
            </w:r>
            <w:r w:rsidRPr="00E72405">
              <w:rPr>
                <w:rFonts w:ascii="Times New Roman" w:eastAsia="Times New Roman" w:hAnsi="Times New Roman"/>
                <w:b/>
                <w:szCs w:val="24"/>
                <w:lang w:eastAsia="uk-UA"/>
              </w:rPr>
              <w:t>.</w:t>
            </w:r>
          </w:p>
          <w:p w:rsidR="0044787B" w:rsidRPr="00E72405" w:rsidRDefault="00744FBA" w:rsidP="00744FBA">
            <w:pPr>
              <w:pStyle w:val="a3"/>
              <w:spacing w:before="0" w:beforeAutospacing="0" w:after="0" w:afterAutospacing="0"/>
              <w:ind w:firstLine="297"/>
              <w:jc w:val="both"/>
              <w:rPr>
                <w:rFonts w:cs="Times New Roman"/>
                <w:b/>
                <w:bCs/>
                <w:i/>
                <w:iCs/>
                <w:sz w:val="22"/>
                <w:szCs w:val="22"/>
                <w:lang w:eastAsia="ru-RU"/>
              </w:rPr>
            </w:pPr>
            <w:r w:rsidRPr="00E72405">
              <w:rPr>
                <w:rFonts w:cs="Times New Roman"/>
                <w:b/>
                <w:sz w:val="22"/>
              </w:rPr>
              <w:t>У разі перевищення кількісних показників над планованими сума коригування визначається, виходячи з планованих кількісних показників та фактичних цін/тарифів з відповідним зменшенням суми перевитрат або збільшенням суми недофінансування;</w:t>
            </w:r>
          </w:p>
        </w:tc>
        <w:tc>
          <w:tcPr>
            <w:tcW w:w="1118" w:type="pct"/>
            <w:shd w:val="clear" w:color="auto" w:fill="auto"/>
          </w:tcPr>
          <w:p w:rsidR="00744FBA" w:rsidRPr="00E72405" w:rsidRDefault="00744FBA" w:rsidP="00807552">
            <w:pPr>
              <w:pStyle w:val="a3"/>
              <w:spacing w:before="0" w:beforeAutospacing="0" w:after="0" w:afterAutospacing="0"/>
              <w:jc w:val="both"/>
              <w:rPr>
                <w:rFonts w:cs="Times New Roman"/>
                <w:b/>
                <w:bCs/>
                <w:i/>
                <w:iCs/>
                <w:sz w:val="22"/>
                <w:szCs w:val="22"/>
                <w:lang w:eastAsia="ru-RU"/>
              </w:rPr>
            </w:pPr>
            <w:r w:rsidRPr="00E72405">
              <w:rPr>
                <w:rFonts w:cs="Times New Roman"/>
                <w:b/>
                <w:bCs/>
                <w:i/>
                <w:iCs/>
                <w:sz w:val="22"/>
                <w:szCs w:val="22"/>
                <w:lang w:eastAsia="ru-RU"/>
              </w:rPr>
              <w:t>ПрАТ «АК «КИЇВВОДОКАНАЛ»</w:t>
            </w:r>
          </w:p>
          <w:p w:rsidR="0015461A" w:rsidRPr="00E72405" w:rsidRDefault="0015461A" w:rsidP="00807552">
            <w:pPr>
              <w:pStyle w:val="a3"/>
              <w:spacing w:before="0" w:beforeAutospacing="0" w:after="0" w:afterAutospacing="0"/>
              <w:jc w:val="both"/>
              <w:rPr>
                <w:rFonts w:cs="Times New Roman"/>
                <w:bCs/>
                <w:iCs/>
                <w:sz w:val="22"/>
                <w:szCs w:val="22"/>
                <w:lang w:eastAsia="ru-RU"/>
              </w:rPr>
            </w:pPr>
          </w:p>
          <w:p w:rsidR="0044787B" w:rsidRPr="00E72405" w:rsidRDefault="00744FBA" w:rsidP="00807552">
            <w:pPr>
              <w:pStyle w:val="a3"/>
              <w:spacing w:before="0" w:beforeAutospacing="0" w:after="0" w:afterAutospacing="0"/>
              <w:jc w:val="both"/>
              <w:rPr>
                <w:rFonts w:cs="Times New Roman"/>
                <w:bCs/>
                <w:iCs/>
                <w:sz w:val="22"/>
                <w:szCs w:val="22"/>
                <w:lang w:eastAsia="ru-RU"/>
              </w:rPr>
            </w:pPr>
            <w:r w:rsidRPr="00E72405">
              <w:rPr>
                <w:rFonts w:cs="Times New Roman"/>
                <w:bCs/>
                <w:iCs/>
                <w:sz w:val="22"/>
                <w:szCs w:val="22"/>
                <w:lang w:eastAsia="ru-RU"/>
              </w:rPr>
              <w:t>Уточнення показника</w:t>
            </w:r>
          </w:p>
        </w:tc>
        <w:tc>
          <w:tcPr>
            <w:tcW w:w="1147" w:type="pct"/>
            <w:shd w:val="clear" w:color="auto" w:fill="auto"/>
          </w:tcPr>
          <w:p w:rsidR="0015461A" w:rsidRPr="00E72405" w:rsidRDefault="0015461A" w:rsidP="0031173B">
            <w:pPr>
              <w:pStyle w:val="a7"/>
              <w:spacing w:after="0"/>
              <w:ind w:left="0"/>
              <w:jc w:val="both"/>
              <w:rPr>
                <w:rFonts w:ascii="Times New Roman" w:hAnsi="Times New Roman"/>
                <w:b/>
                <w:lang w:val="uk-UA"/>
              </w:rPr>
            </w:pPr>
          </w:p>
          <w:p w:rsidR="000D6973" w:rsidRPr="00E72405" w:rsidRDefault="000D6973" w:rsidP="0031173B">
            <w:pPr>
              <w:pStyle w:val="a7"/>
              <w:spacing w:after="0"/>
              <w:ind w:left="0"/>
              <w:jc w:val="both"/>
              <w:rPr>
                <w:rFonts w:ascii="Times New Roman" w:hAnsi="Times New Roman"/>
                <w:b/>
                <w:lang w:val="uk-UA"/>
              </w:rPr>
            </w:pPr>
          </w:p>
          <w:p w:rsidR="00104B6B" w:rsidRPr="00E72405" w:rsidRDefault="009D73D1" w:rsidP="0031173B">
            <w:pPr>
              <w:pStyle w:val="a7"/>
              <w:spacing w:after="0"/>
              <w:ind w:left="0"/>
              <w:jc w:val="both"/>
              <w:rPr>
                <w:rFonts w:ascii="Times New Roman" w:hAnsi="Times New Roman"/>
                <w:b/>
                <w:lang w:val="uk-UA"/>
              </w:rPr>
            </w:pPr>
            <w:r w:rsidRPr="00E72405">
              <w:rPr>
                <w:rFonts w:ascii="Times New Roman" w:hAnsi="Times New Roman"/>
                <w:b/>
                <w:lang w:val="uk-UA"/>
              </w:rPr>
              <w:t>Не враховується</w:t>
            </w:r>
            <w:r w:rsidR="00245224" w:rsidRPr="00E72405">
              <w:rPr>
                <w:rFonts w:ascii="Times New Roman" w:hAnsi="Times New Roman"/>
                <w:b/>
                <w:lang w:val="uk-UA"/>
              </w:rPr>
              <w:t>.</w:t>
            </w:r>
            <w:r w:rsidRPr="00E72405">
              <w:rPr>
                <w:rFonts w:ascii="Times New Roman" w:hAnsi="Times New Roman"/>
                <w:b/>
                <w:lang w:val="uk-UA"/>
              </w:rPr>
              <w:t xml:space="preserve"> </w:t>
            </w:r>
          </w:p>
          <w:p w:rsidR="009D73D1" w:rsidRPr="00E72405" w:rsidRDefault="009D73D1" w:rsidP="0031173B">
            <w:pPr>
              <w:pStyle w:val="a7"/>
              <w:spacing w:after="0"/>
              <w:ind w:left="0"/>
              <w:jc w:val="both"/>
              <w:rPr>
                <w:rFonts w:ascii="Times New Roman" w:hAnsi="Times New Roman" w:cs="Times New Roman"/>
                <w:b/>
                <w:lang w:val="uk-UA"/>
              </w:rPr>
            </w:pPr>
            <w:r w:rsidRPr="00E72405">
              <w:rPr>
                <w:rFonts w:ascii="Times New Roman" w:hAnsi="Times New Roman"/>
                <w:b/>
                <w:lang w:val="uk-UA"/>
              </w:rPr>
              <w:t>Втрачається зміст речення</w:t>
            </w:r>
          </w:p>
        </w:tc>
      </w:tr>
      <w:tr w:rsidR="00744FBA" w:rsidRPr="00E72405" w:rsidTr="0087034C">
        <w:tc>
          <w:tcPr>
            <w:tcW w:w="422" w:type="pct"/>
          </w:tcPr>
          <w:p w:rsidR="00485E63" w:rsidRPr="00E72405" w:rsidRDefault="00485E63" w:rsidP="00485E63">
            <w:pPr>
              <w:spacing w:after="0"/>
              <w:contextualSpacing/>
              <w:jc w:val="center"/>
              <w:rPr>
                <w:rFonts w:ascii="Times New Roman" w:hAnsi="Times New Roman"/>
              </w:rPr>
            </w:pPr>
            <w:r w:rsidRPr="00E72405">
              <w:rPr>
                <w:rFonts w:ascii="Times New Roman" w:hAnsi="Times New Roman"/>
              </w:rPr>
              <w:t>Пункт 6</w:t>
            </w:r>
          </w:p>
          <w:p w:rsidR="00744FBA" w:rsidRPr="00E72405" w:rsidRDefault="00485E63" w:rsidP="00485E63">
            <w:pPr>
              <w:spacing w:after="0"/>
              <w:contextualSpacing/>
              <w:jc w:val="center"/>
              <w:rPr>
                <w:rFonts w:ascii="Times New Roman" w:hAnsi="Times New Roman"/>
              </w:rPr>
            </w:pPr>
            <w:r w:rsidRPr="00E72405">
              <w:rPr>
                <w:rFonts w:ascii="Times New Roman" w:hAnsi="Times New Roman"/>
              </w:rPr>
              <w:t>підпункт 10</w:t>
            </w:r>
          </w:p>
        </w:tc>
        <w:tc>
          <w:tcPr>
            <w:tcW w:w="1147" w:type="pct"/>
            <w:shd w:val="clear" w:color="auto" w:fill="auto"/>
          </w:tcPr>
          <w:p w:rsidR="00485E63" w:rsidRPr="00E72405" w:rsidRDefault="00485E63" w:rsidP="00770252">
            <w:pPr>
              <w:pStyle w:val="a3"/>
              <w:spacing w:before="0" w:beforeAutospacing="0" w:after="0" w:afterAutospacing="0"/>
              <w:jc w:val="both"/>
              <w:rPr>
                <w:sz w:val="22"/>
                <w:szCs w:val="22"/>
              </w:rPr>
            </w:pPr>
          </w:p>
          <w:p w:rsidR="004F2E1C" w:rsidRPr="00E72405" w:rsidRDefault="004F2E1C" w:rsidP="00770252">
            <w:pPr>
              <w:pStyle w:val="a3"/>
              <w:spacing w:before="0" w:beforeAutospacing="0" w:after="0" w:afterAutospacing="0"/>
              <w:jc w:val="both"/>
              <w:rPr>
                <w:sz w:val="22"/>
                <w:szCs w:val="22"/>
              </w:rPr>
            </w:pPr>
          </w:p>
          <w:p w:rsidR="00744FBA" w:rsidRPr="00E72405" w:rsidRDefault="00485E63" w:rsidP="00770252">
            <w:pPr>
              <w:pStyle w:val="a3"/>
              <w:spacing w:before="0" w:beforeAutospacing="0" w:after="0" w:afterAutospacing="0"/>
              <w:jc w:val="both"/>
              <w:rPr>
                <w:sz w:val="22"/>
                <w:szCs w:val="22"/>
              </w:rPr>
            </w:pPr>
            <w:r w:rsidRPr="00E72405">
              <w:rPr>
                <w:sz w:val="22"/>
                <w:szCs w:val="22"/>
              </w:rPr>
              <w:t>10) сума економії за статтями «витрати на оплату праці» та «відрахування на соціальні заходи» з урахуванням фактичної чисельності працівників меншої порівняно з планованою, що передбачена встановленим тарифом враховується як зменшення при загальному аналізі структури тарифів у періоді, що перевіряється;</w:t>
            </w:r>
          </w:p>
        </w:tc>
        <w:tc>
          <w:tcPr>
            <w:tcW w:w="1166" w:type="pct"/>
            <w:shd w:val="clear" w:color="auto" w:fill="auto"/>
          </w:tcPr>
          <w:p w:rsidR="00744FBA" w:rsidRPr="00E72405" w:rsidRDefault="00485E63" w:rsidP="00770252">
            <w:pPr>
              <w:pStyle w:val="a3"/>
              <w:spacing w:before="0" w:beforeAutospacing="0" w:after="0" w:afterAutospacing="0"/>
              <w:jc w:val="both"/>
              <w:rPr>
                <w:b/>
                <w:sz w:val="22"/>
                <w:szCs w:val="22"/>
              </w:rPr>
            </w:pPr>
            <w:r w:rsidRPr="00E72405">
              <w:rPr>
                <w:b/>
                <w:bCs/>
                <w:i/>
                <w:iCs/>
                <w:sz w:val="22"/>
                <w:szCs w:val="22"/>
                <w:lang w:eastAsia="ru-RU"/>
              </w:rPr>
              <w:t>ПрАТ «АК «КИЇВВОДОКАНАЛ»</w:t>
            </w:r>
          </w:p>
          <w:p w:rsidR="0015461A" w:rsidRPr="00E72405" w:rsidRDefault="0015461A" w:rsidP="00470013">
            <w:pPr>
              <w:pStyle w:val="a3"/>
              <w:spacing w:before="0" w:beforeAutospacing="0" w:after="0" w:afterAutospacing="0"/>
              <w:jc w:val="both"/>
              <w:rPr>
                <w:sz w:val="22"/>
                <w:szCs w:val="22"/>
              </w:rPr>
            </w:pPr>
          </w:p>
          <w:p w:rsidR="00470013" w:rsidRPr="00E72405" w:rsidRDefault="00470013" w:rsidP="00470013">
            <w:pPr>
              <w:pStyle w:val="a3"/>
              <w:spacing w:before="0" w:beforeAutospacing="0" w:after="0" w:afterAutospacing="0"/>
              <w:jc w:val="both"/>
              <w:rPr>
                <w:sz w:val="22"/>
                <w:szCs w:val="22"/>
              </w:rPr>
            </w:pPr>
            <w:r w:rsidRPr="00E72405">
              <w:rPr>
                <w:sz w:val="22"/>
                <w:szCs w:val="22"/>
              </w:rPr>
              <w:t>10) сума економії за статтями «витрати на оплату праці» та «відрахування на соціальні заходи»</w:t>
            </w:r>
            <w:r w:rsidRPr="00E72405">
              <w:rPr>
                <w:b/>
                <w:sz w:val="22"/>
                <w:szCs w:val="22"/>
              </w:rPr>
              <w:t>.</w:t>
            </w:r>
          </w:p>
          <w:p w:rsidR="00470013" w:rsidRPr="00E72405" w:rsidRDefault="00470013" w:rsidP="00470013">
            <w:pPr>
              <w:pStyle w:val="a3"/>
              <w:spacing w:before="0" w:beforeAutospacing="0" w:after="0" w:afterAutospacing="0"/>
              <w:jc w:val="both"/>
              <w:rPr>
                <w:bCs/>
                <w:i/>
                <w:iCs/>
                <w:sz w:val="22"/>
                <w:szCs w:val="22"/>
                <w:lang w:eastAsia="ru-RU"/>
              </w:rPr>
            </w:pPr>
            <w:r w:rsidRPr="00E72405">
              <w:rPr>
                <w:b/>
                <w:sz w:val="22"/>
                <w:szCs w:val="22"/>
              </w:rPr>
              <w:t>У разі якщо фактична чисельність працівників менша ніж планова чисельність, яка передбачена встановленим тарифом, сума економії за статтями «витрати на оплату праці» та «відрахування на соціальні заходи» вважається об’єктивною при загальному аналізі структури тарифів у періоді, що перевіряється;</w:t>
            </w:r>
          </w:p>
        </w:tc>
        <w:tc>
          <w:tcPr>
            <w:tcW w:w="1118" w:type="pct"/>
            <w:shd w:val="clear" w:color="auto" w:fill="auto"/>
          </w:tcPr>
          <w:p w:rsidR="00744FBA" w:rsidRPr="00E72405" w:rsidRDefault="00485E63" w:rsidP="00807552">
            <w:pPr>
              <w:pStyle w:val="a3"/>
              <w:spacing w:before="0" w:beforeAutospacing="0" w:after="0" w:afterAutospacing="0"/>
              <w:jc w:val="both"/>
              <w:rPr>
                <w:b/>
                <w:bCs/>
                <w:i/>
                <w:iCs/>
                <w:sz w:val="22"/>
                <w:szCs w:val="22"/>
                <w:lang w:eastAsia="ru-RU"/>
              </w:rPr>
            </w:pPr>
            <w:r w:rsidRPr="00E72405">
              <w:rPr>
                <w:b/>
                <w:bCs/>
                <w:i/>
                <w:iCs/>
                <w:sz w:val="22"/>
                <w:szCs w:val="22"/>
                <w:lang w:eastAsia="ru-RU"/>
              </w:rPr>
              <w:t>ПрАТ «АК «КИЇВВОДОКАНАЛ»</w:t>
            </w:r>
          </w:p>
          <w:p w:rsidR="0015461A" w:rsidRPr="00E72405" w:rsidRDefault="0015461A" w:rsidP="00807552">
            <w:pPr>
              <w:pStyle w:val="a3"/>
              <w:spacing w:before="0" w:beforeAutospacing="0" w:after="0" w:afterAutospacing="0"/>
              <w:jc w:val="both"/>
              <w:rPr>
                <w:rFonts w:cs="Times New Roman"/>
                <w:bCs/>
                <w:iCs/>
                <w:sz w:val="22"/>
                <w:szCs w:val="22"/>
                <w:lang w:eastAsia="ru-RU"/>
              </w:rPr>
            </w:pPr>
          </w:p>
          <w:p w:rsidR="004F2E1C" w:rsidRPr="00E72405" w:rsidRDefault="00470013" w:rsidP="00807552">
            <w:pPr>
              <w:pStyle w:val="a3"/>
              <w:spacing w:before="0" w:beforeAutospacing="0" w:after="0" w:afterAutospacing="0"/>
              <w:jc w:val="both"/>
              <w:rPr>
                <w:rFonts w:cs="Times New Roman"/>
                <w:bCs/>
                <w:iCs/>
                <w:sz w:val="22"/>
                <w:szCs w:val="22"/>
                <w:lang w:eastAsia="ru-RU"/>
              </w:rPr>
            </w:pPr>
            <w:r w:rsidRPr="00E72405">
              <w:rPr>
                <w:rFonts w:cs="Times New Roman"/>
                <w:bCs/>
                <w:iCs/>
                <w:sz w:val="22"/>
                <w:szCs w:val="22"/>
                <w:lang w:eastAsia="ru-RU"/>
              </w:rPr>
              <w:t>Сума економії коштів спрямовується на забезпечення належного рівня заробітної плати, який зможе конкурувати на ринку праці, мотивацію та заохочення працівників з метою збереження кваліфікованих працівників, утримання спеціалістів дефіцитних професій, залучення молодих кваліфікованих спеціалістів та зменшення відтоку кадрів.</w:t>
            </w:r>
          </w:p>
          <w:p w:rsidR="004F2E1C" w:rsidRPr="00E72405" w:rsidRDefault="004F2E1C" w:rsidP="00807552">
            <w:pPr>
              <w:pStyle w:val="a3"/>
              <w:spacing w:before="0" w:beforeAutospacing="0" w:after="0" w:afterAutospacing="0"/>
              <w:jc w:val="both"/>
              <w:rPr>
                <w:rFonts w:cs="Times New Roman"/>
                <w:bCs/>
                <w:iCs/>
                <w:sz w:val="22"/>
                <w:szCs w:val="22"/>
                <w:lang w:eastAsia="ru-RU"/>
              </w:rPr>
            </w:pPr>
          </w:p>
          <w:p w:rsidR="004F2E1C" w:rsidRPr="00E72405" w:rsidRDefault="004F2E1C" w:rsidP="004F2E1C">
            <w:pPr>
              <w:pStyle w:val="a3"/>
              <w:spacing w:before="0" w:beforeAutospacing="0" w:after="0" w:afterAutospacing="0"/>
              <w:ind w:firstLine="369"/>
              <w:jc w:val="both"/>
              <w:rPr>
                <w:bCs/>
                <w:i/>
                <w:iCs/>
                <w:sz w:val="22"/>
                <w:szCs w:val="22"/>
                <w:lang w:eastAsia="ru-RU"/>
              </w:rPr>
            </w:pPr>
          </w:p>
        </w:tc>
        <w:tc>
          <w:tcPr>
            <w:tcW w:w="1147" w:type="pct"/>
            <w:shd w:val="clear" w:color="auto" w:fill="auto"/>
          </w:tcPr>
          <w:p w:rsidR="0015461A" w:rsidRPr="00E72405" w:rsidRDefault="0015461A" w:rsidP="00217257">
            <w:pPr>
              <w:spacing w:after="0" w:line="240" w:lineRule="auto"/>
              <w:jc w:val="both"/>
              <w:rPr>
                <w:rFonts w:ascii="Times New Roman" w:hAnsi="Times New Roman"/>
                <w:b/>
              </w:rPr>
            </w:pPr>
          </w:p>
          <w:p w:rsidR="00744FBA" w:rsidRPr="00E72405" w:rsidRDefault="0015461A" w:rsidP="00217257">
            <w:pPr>
              <w:spacing w:after="0" w:line="240" w:lineRule="auto"/>
              <w:jc w:val="both"/>
              <w:rPr>
                <w:rFonts w:ascii="Times New Roman" w:hAnsi="Times New Roman"/>
                <w:b/>
              </w:rPr>
            </w:pPr>
            <w:r w:rsidRPr="00E72405">
              <w:rPr>
                <w:rFonts w:ascii="Times New Roman" w:hAnsi="Times New Roman"/>
                <w:b/>
              </w:rPr>
              <w:t>Не</w:t>
            </w:r>
            <w:r w:rsidR="00346FD0" w:rsidRPr="00E72405">
              <w:rPr>
                <w:rFonts w:ascii="Times New Roman" w:hAnsi="Times New Roman"/>
                <w:b/>
              </w:rPr>
              <w:t xml:space="preserve"> </w:t>
            </w:r>
            <w:r w:rsidRPr="00E72405">
              <w:rPr>
                <w:rFonts w:ascii="Times New Roman" w:hAnsi="Times New Roman"/>
                <w:b/>
              </w:rPr>
              <w:t>в</w:t>
            </w:r>
            <w:r w:rsidR="00470013" w:rsidRPr="00E72405">
              <w:rPr>
                <w:rFonts w:ascii="Times New Roman" w:hAnsi="Times New Roman"/>
                <w:b/>
              </w:rPr>
              <w:t>раховується</w:t>
            </w:r>
            <w:r w:rsidR="00F63C5D" w:rsidRPr="00E72405">
              <w:rPr>
                <w:rFonts w:ascii="Times New Roman" w:hAnsi="Times New Roman"/>
                <w:b/>
              </w:rPr>
              <w:t>.</w:t>
            </w:r>
            <w:r w:rsidR="00470013" w:rsidRPr="00E72405">
              <w:rPr>
                <w:rFonts w:ascii="Times New Roman" w:hAnsi="Times New Roman"/>
                <w:b/>
              </w:rPr>
              <w:t xml:space="preserve"> </w:t>
            </w:r>
          </w:p>
          <w:p w:rsidR="00346FD0" w:rsidRPr="00E72405" w:rsidRDefault="009F263C" w:rsidP="00217257">
            <w:pPr>
              <w:spacing w:after="0" w:line="240" w:lineRule="auto"/>
              <w:jc w:val="both"/>
              <w:rPr>
                <w:rFonts w:ascii="Times New Roman" w:hAnsi="Times New Roman"/>
                <w:b/>
              </w:rPr>
            </w:pPr>
            <w:r w:rsidRPr="00E72405">
              <w:rPr>
                <w:rFonts w:ascii="Times New Roman" w:hAnsi="Times New Roman"/>
                <w:b/>
              </w:rPr>
              <w:t>Втрачається зміст речення</w:t>
            </w:r>
          </w:p>
          <w:p w:rsidR="004F2E1C" w:rsidRPr="00E72405" w:rsidRDefault="004F2E1C" w:rsidP="002739B8">
            <w:pPr>
              <w:spacing w:after="0" w:line="240" w:lineRule="auto"/>
              <w:jc w:val="both"/>
              <w:rPr>
                <w:rFonts w:ascii="Times New Roman" w:hAnsi="Times New Roman"/>
                <w:b/>
              </w:rPr>
            </w:pPr>
          </w:p>
        </w:tc>
      </w:tr>
      <w:tr w:rsidR="000767B8" w:rsidRPr="00E72405" w:rsidTr="0087034C">
        <w:tc>
          <w:tcPr>
            <w:tcW w:w="422" w:type="pct"/>
          </w:tcPr>
          <w:p w:rsidR="000767B8" w:rsidRPr="00E72405" w:rsidRDefault="000767B8" w:rsidP="000767B8">
            <w:pPr>
              <w:spacing w:after="0"/>
              <w:contextualSpacing/>
              <w:jc w:val="center"/>
              <w:rPr>
                <w:rFonts w:ascii="Times New Roman" w:hAnsi="Times New Roman"/>
              </w:rPr>
            </w:pPr>
            <w:r w:rsidRPr="00E72405">
              <w:rPr>
                <w:rFonts w:ascii="Times New Roman" w:hAnsi="Times New Roman"/>
              </w:rPr>
              <w:t>Пункт 6</w:t>
            </w:r>
          </w:p>
          <w:p w:rsidR="000767B8" w:rsidRPr="00E72405" w:rsidRDefault="000767B8" w:rsidP="000767B8">
            <w:pPr>
              <w:spacing w:after="0"/>
              <w:contextualSpacing/>
              <w:jc w:val="center"/>
              <w:rPr>
                <w:rFonts w:ascii="Times New Roman" w:hAnsi="Times New Roman"/>
              </w:rPr>
            </w:pPr>
            <w:r w:rsidRPr="00E72405">
              <w:rPr>
                <w:rFonts w:ascii="Times New Roman" w:hAnsi="Times New Roman"/>
              </w:rPr>
              <w:t>підпункт 10</w:t>
            </w:r>
          </w:p>
        </w:tc>
        <w:tc>
          <w:tcPr>
            <w:tcW w:w="1147" w:type="pct"/>
            <w:shd w:val="clear" w:color="auto" w:fill="auto"/>
          </w:tcPr>
          <w:p w:rsidR="000767B8" w:rsidRPr="00E72405" w:rsidRDefault="000767B8" w:rsidP="00770252">
            <w:pPr>
              <w:pStyle w:val="a3"/>
              <w:spacing w:before="0" w:beforeAutospacing="0" w:after="0" w:afterAutospacing="0"/>
              <w:jc w:val="both"/>
              <w:rPr>
                <w:sz w:val="22"/>
                <w:szCs w:val="22"/>
              </w:rPr>
            </w:pPr>
          </w:p>
          <w:p w:rsidR="000767B8" w:rsidRPr="00E72405" w:rsidRDefault="000767B8" w:rsidP="00770252">
            <w:pPr>
              <w:pStyle w:val="a3"/>
              <w:spacing w:before="0" w:beforeAutospacing="0" w:after="0" w:afterAutospacing="0"/>
              <w:jc w:val="both"/>
              <w:rPr>
                <w:sz w:val="22"/>
                <w:szCs w:val="22"/>
              </w:rPr>
            </w:pPr>
          </w:p>
          <w:p w:rsidR="000767B8" w:rsidRPr="00E72405" w:rsidRDefault="000767B8" w:rsidP="00770252">
            <w:pPr>
              <w:pStyle w:val="a3"/>
              <w:spacing w:before="0" w:beforeAutospacing="0" w:after="0" w:afterAutospacing="0"/>
              <w:jc w:val="both"/>
              <w:rPr>
                <w:sz w:val="22"/>
                <w:szCs w:val="22"/>
              </w:rPr>
            </w:pPr>
            <w:r w:rsidRPr="00E72405">
              <w:rPr>
                <w:sz w:val="22"/>
                <w:szCs w:val="22"/>
              </w:rPr>
              <w:t>10) сума економії за статтями «витрати на оплату праці» та «відрахування на соціальні заходи» з урахуванням фактичної чисельності працівників меншої порівняно з планованою, що передбачена встановленим тарифом враховується як зменшення при загальному аналізі структури тарифів у періоді, що перевіряється;</w:t>
            </w:r>
          </w:p>
        </w:tc>
        <w:tc>
          <w:tcPr>
            <w:tcW w:w="1166" w:type="pct"/>
            <w:shd w:val="clear" w:color="auto" w:fill="auto"/>
          </w:tcPr>
          <w:p w:rsidR="000767B8" w:rsidRPr="00E72405" w:rsidRDefault="000767B8" w:rsidP="00770252">
            <w:pPr>
              <w:pStyle w:val="a3"/>
              <w:spacing w:before="0" w:beforeAutospacing="0" w:after="0" w:afterAutospacing="0"/>
              <w:jc w:val="both"/>
              <w:rPr>
                <w:b/>
                <w:bCs/>
                <w:i/>
                <w:iCs/>
                <w:sz w:val="22"/>
                <w:szCs w:val="22"/>
                <w:lang w:eastAsia="ru-RU"/>
              </w:rPr>
            </w:pPr>
            <w:r w:rsidRPr="00E72405">
              <w:rPr>
                <w:b/>
                <w:bCs/>
                <w:i/>
                <w:iCs/>
                <w:sz w:val="22"/>
                <w:szCs w:val="22"/>
                <w:lang w:eastAsia="ru-RU"/>
              </w:rPr>
              <w:t>КП «ДНІПРОВОДОКАНАЛ»</w:t>
            </w:r>
          </w:p>
          <w:p w:rsidR="000767B8" w:rsidRPr="00E72405" w:rsidRDefault="000767B8" w:rsidP="00770252">
            <w:pPr>
              <w:pStyle w:val="a3"/>
              <w:spacing w:before="0" w:beforeAutospacing="0" w:after="0" w:afterAutospacing="0"/>
              <w:jc w:val="both"/>
              <w:rPr>
                <w:b/>
                <w:bCs/>
                <w:i/>
                <w:iCs/>
                <w:sz w:val="22"/>
                <w:szCs w:val="22"/>
                <w:lang w:eastAsia="ru-RU"/>
              </w:rPr>
            </w:pPr>
          </w:p>
          <w:p w:rsidR="000767B8" w:rsidRPr="00E72405" w:rsidRDefault="000767B8" w:rsidP="00770252">
            <w:pPr>
              <w:pStyle w:val="a3"/>
              <w:spacing w:before="0" w:beforeAutospacing="0" w:after="0" w:afterAutospacing="0"/>
              <w:jc w:val="both"/>
              <w:rPr>
                <w:bCs/>
                <w:iCs/>
                <w:sz w:val="22"/>
                <w:szCs w:val="22"/>
                <w:lang w:eastAsia="ru-RU"/>
              </w:rPr>
            </w:pPr>
            <w:r w:rsidRPr="00E72405">
              <w:rPr>
                <w:bCs/>
                <w:iCs/>
                <w:sz w:val="22"/>
                <w:szCs w:val="22"/>
                <w:lang w:eastAsia="ru-RU"/>
              </w:rPr>
              <w:t>Потребує уточнення</w:t>
            </w:r>
          </w:p>
        </w:tc>
        <w:tc>
          <w:tcPr>
            <w:tcW w:w="1118" w:type="pct"/>
            <w:shd w:val="clear" w:color="auto" w:fill="auto"/>
          </w:tcPr>
          <w:p w:rsidR="000767B8" w:rsidRPr="00E72405" w:rsidRDefault="000767B8" w:rsidP="004F2E1C">
            <w:pPr>
              <w:pStyle w:val="a3"/>
              <w:spacing w:before="0" w:beforeAutospacing="0" w:after="0" w:afterAutospacing="0"/>
              <w:jc w:val="both"/>
              <w:rPr>
                <w:b/>
                <w:bCs/>
                <w:i/>
                <w:iCs/>
                <w:sz w:val="22"/>
                <w:szCs w:val="22"/>
                <w:lang w:eastAsia="ru-RU"/>
              </w:rPr>
            </w:pPr>
            <w:r w:rsidRPr="00E72405">
              <w:rPr>
                <w:b/>
                <w:bCs/>
                <w:i/>
                <w:iCs/>
                <w:sz w:val="22"/>
                <w:szCs w:val="22"/>
                <w:lang w:eastAsia="ru-RU"/>
              </w:rPr>
              <w:t>КП «ДНІПРОВОДОКАНАЛ»</w:t>
            </w:r>
          </w:p>
          <w:p w:rsidR="000767B8" w:rsidRPr="00E72405" w:rsidRDefault="000767B8" w:rsidP="004F2E1C">
            <w:pPr>
              <w:pStyle w:val="a3"/>
              <w:spacing w:before="0" w:beforeAutospacing="0" w:after="0" w:afterAutospacing="0"/>
              <w:jc w:val="both"/>
              <w:rPr>
                <w:b/>
                <w:bCs/>
                <w:i/>
                <w:iCs/>
                <w:sz w:val="22"/>
                <w:szCs w:val="22"/>
                <w:lang w:eastAsia="ru-RU"/>
              </w:rPr>
            </w:pPr>
          </w:p>
          <w:p w:rsidR="000767B8" w:rsidRPr="00E72405" w:rsidRDefault="000767B8" w:rsidP="000767B8">
            <w:pPr>
              <w:pStyle w:val="a3"/>
              <w:spacing w:before="0" w:beforeAutospacing="0" w:after="0" w:afterAutospacing="0"/>
              <w:ind w:firstLine="369"/>
              <w:jc w:val="both"/>
              <w:rPr>
                <w:rFonts w:cs="Times New Roman"/>
                <w:bCs/>
                <w:iCs/>
                <w:sz w:val="22"/>
                <w:szCs w:val="22"/>
                <w:lang w:eastAsia="ru-RU"/>
              </w:rPr>
            </w:pPr>
            <w:r w:rsidRPr="00E72405">
              <w:rPr>
                <w:rFonts w:cs="Times New Roman"/>
                <w:bCs/>
                <w:iCs/>
                <w:sz w:val="22"/>
                <w:szCs w:val="22"/>
                <w:lang w:eastAsia="ru-RU"/>
              </w:rPr>
              <w:t xml:space="preserve">       З метою однозначного розуміння положень  підпункту 10 пункту 6, необхідно уточнити, зменшення якого показника мається на увазі та до яких наслідків має приводити.       </w:t>
            </w:r>
          </w:p>
          <w:p w:rsidR="000767B8" w:rsidRPr="00E72405" w:rsidRDefault="000767B8" w:rsidP="000767B8">
            <w:pPr>
              <w:pStyle w:val="a3"/>
              <w:spacing w:before="0" w:beforeAutospacing="0" w:after="0" w:afterAutospacing="0"/>
              <w:jc w:val="both"/>
              <w:rPr>
                <w:b/>
                <w:bCs/>
                <w:i/>
                <w:iCs/>
                <w:sz w:val="22"/>
                <w:szCs w:val="22"/>
                <w:lang w:eastAsia="ru-RU"/>
              </w:rPr>
            </w:pPr>
            <w:r w:rsidRPr="00E72405">
              <w:rPr>
                <w:rFonts w:cs="Times New Roman"/>
                <w:bCs/>
                <w:iCs/>
                <w:sz w:val="22"/>
                <w:szCs w:val="22"/>
                <w:lang w:eastAsia="ru-RU"/>
              </w:rPr>
              <w:t>Невідповідність планової і фактичної чисельності персоналу ліцензованої діяльності може супроводжуватися одночасним збільшенням, у відповідності до чинного законодавства, виплат, що нараховуються працівникам, та відповідної суми витрат на сплату єдиного соціального внеску.       Тому зменшення чисельності може відбуватися на фоні збільшення фонду оплати праці, наприклад, коли діючі у звітному періоді тарифи не включають необхідного розміру фонду оплати праці та витрат на сплату єдиного соціального внеску (як це відбувається, наприклад, у 2023 році, коли продовжують діяти тарифи на послуги з централізованого водопостачання та централізованого водовідведення, встановлені у 2021 році на 2022 рік без врахування потреб підприємств щодо фінансування витрат на оплату праці та сплату єдиного соціального внеску ні у 2022, ні, тим паче, у 2023 році).</w:t>
            </w:r>
          </w:p>
        </w:tc>
        <w:tc>
          <w:tcPr>
            <w:tcW w:w="1147" w:type="pct"/>
            <w:shd w:val="clear" w:color="auto" w:fill="auto"/>
          </w:tcPr>
          <w:p w:rsidR="000767B8" w:rsidRPr="00E72405" w:rsidRDefault="000767B8" w:rsidP="00217257">
            <w:pPr>
              <w:spacing w:after="0" w:line="240" w:lineRule="auto"/>
              <w:jc w:val="both"/>
              <w:rPr>
                <w:rFonts w:ascii="Times New Roman" w:hAnsi="Times New Roman"/>
                <w:b/>
              </w:rPr>
            </w:pPr>
          </w:p>
          <w:p w:rsidR="00F63C5D" w:rsidRPr="00E72405" w:rsidRDefault="00F63C5D" w:rsidP="00F63C5D">
            <w:pPr>
              <w:spacing w:after="0" w:line="240" w:lineRule="auto"/>
              <w:jc w:val="both"/>
              <w:rPr>
                <w:rFonts w:ascii="Times New Roman" w:hAnsi="Times New Roman"/>
                <w:b/>
              </w:rPr>
            </w:pPr>
            <w:r w:rsidRPr="00E72405">
              <w:rPr>
                <w:rFonts w:ascii="Times New Roman" w:hAnsi="Times New Roman"/>
                <w:b/>
              </w:rPr>
              <w:t>Пропонується уточнення редакції:</w:t>
            </w:r>
          </w:p>
          <w:p w:rsidR="000767B8" w:rsidRPr="00E72405" w:rsidRDefault="00F63C5D" w:rsidP="00F63C5D">
            <w:pPr>
              <w:spacing w:after="0" w:line="240" w:lineRule="auto"/>
              <w:jc w:val="both"/>
              <w:rPr>
                <w:rFonts w:ascii="Times New Roman" w:hAnsi="Times New Roman"/>
                <w:b/>
              </w:rPr>
            </w:pPr>
            <w:r w:rsidRPr="00E72405">
              <w:rPr>
                <w:rFonts w:ascii="Times New Roman" w:hAnsi="Times New Roman"/>
              </w:rPr>
              <w:t xml:space="preserve">10) сума економії за статтями «витрати на оплату праці» та «відрахування на соціальні заходи» з урахуванням фактичної чисельності працівників меншої порівняно з планованою, що передбачена встановленим тарифом, не враховується </w:t>
            </w:r>
            <w:r w:rsidRPr="00E72405">
              <w:rPr>
                <w:rFonts w:ascii="Times New Roman" w:hAnsi="Times New Roman" w:cs="Times New Roman"/>
              </w:rPr>
              <w:t xml:space="preserve">як недофінансування при загальному аналізі структури тарифів у періоді, що перевіряється, </w:t>
            </w:r>
            <w:r w:rsidRPr="00E72405">
              <w:rPr>
                <w:rFonts w:ascii="Times New Roman" w:hAnsi="Times New Roman"/>
              </w:rPr>
              <w:t xml:space="preserve">у разі зобов’язання щодо </w:t>
            </w:r>
            <w:r w:rsidR="005973DA" w:rsidRPr="00E72405">
              <w:rPr>
                <w:rFonts w:ascii="Times New Roman" w:hAnsi="Times New Roman"/>
              </w:rPr>
              <w:t xml:space="preserve">її </w:t>
            </w:r>
            <w:r w:rsidRPr="00E72405">
              <w:rPr>
                <w:rFonts w:ascii="Times New Roman" w:hAnsi="Times New Roman"/>
              </w:rPr>
              <w:t>спрямування на витрати за цими статтями у наступному планованому періоді у складі прямих та загальновиробничих витрат;</w:t>
            </w:r>
          </w:p>
        </w:tc>
      </w:tr>
      <w:tr w:rsidR="004F2E1C" w:rsidRPr="00E72405" w:rsidTr="0087034C">
        <w:tc>
          <w:tcPr>
            <w:tcW w:w="422" w:type="pct"/>
          </w:tcPr>
          <w:p w:rsidR="004F2E1C" w:rsidRPr="00E72405" w:rsidRDefault="004F2E1C" w:rsidP="004F2E1C">
            <w:pPr>
              <w:spacing w:after="0"/>
              <w:contextualSpacing/>
              <w:jc w:val="center"/>
              <w:rPr>
                <w:rFonts w:ascii="Times New Roman" w:hAnsi="Times New Roman"/>
              </w:rPr>
            </w:pPr>
            <w:r w:rsidRPr="00E72405">
              <w:rPr>
                <w:rFonts w:ascii="Times New Roman" w:hAnsi="Times New Roman"/>
              </w:rPr>
              <w:t>Пункт 6</w:t>
            </w:r>
          </w:p>
          <w:p w:rsidR="004F2E1C" w:rsidRPr="00E72405" w:rsidRDefault="004F2E1C" w:rsidP="004F2E1C">
            <w:pPr>
              <w:spacing w:after="0"/>
              <w:contextualSpacing/>
              <w:jc w:val="center"/>
              <w:rPr>
                <w:rFonts w:ascii="Times New Roman" w:hAnsi="Times New Roman"/>
              </w:rPr>
            </w:pPr>
            <w:r w:rsidRPr="00E72405">
              <w:rPr>
                <w:rFonts w:ascii="Times New Roman" w:hAnsi="Times New Roman"/>
              </w:rPr>
              <w:t>підпункт 11</w:t>
            </w:r>
          </w:p>
        </w:tc>
        <w:tc>
          <w:tcPr>
            <w:tcW w:w="1147" w:type="pct"/>
            <w:shd w:val="clear" w:color="auto" w:fill="auto"/>
          </w:tcPr>
          <w:p w:rsidR="004F2E1C" w:rsidRPr="00E72405" w:rsidRDefault="004F2E1C" w:rsidP="00770252">
            <w:pPr>
              <w:pStyle w:val="a3"/>
              <w:spacing w:before="0" w:beforeAutospacing="0" w:after="0" w:afterAutospacing="0"/>
              <w:jc w:val="both"/>
              <w:rPr>
                <w:sz w:val="22"/>
                <w:szCs w:val="22"/>
              </w:rPr>
            </w:pPr>
          </w:p>
          <w:p w:rsidR="002449B8" w:rsidRPr="00E72405" w:rsidRDefault="002449B8" w:rsidP="00770252">
            <w:pPr>
              <w:pStyle w:val="a3"/>
              <w:spacing w:before="0" w:beforeAutospacing="0" w:after="0" w:afterAutospacing="0"/>
              <w:jc w:val="both"/>
              <w:rPr>
                <w:sz w:val="22"/>
                <w:szCs w:val="22"/>
              </w:rPr>
            </w:pPr>
          </w:p>
          <w:p w:rsidR="002449B8" w:rsidRPr="00E72405" w:rsidRDefault="002449B8" w:rsidP="002449B8">
            <w:pPr>
              <w:pStyle w:val="a3"/>
              <w:spacing w:before="0" w:beforeAutospacing="0" w:after="0" w:afterAutospacing="0"/>
              <w:jc w:val="both"/>
              <w:rPr>
                <w:sz w:val="22"/>
                <w:szCs w:val="22"/>
              </w:rPr>
            </w:pPr>
            <w:r w:rsidRPr="00E72405">
              <w:rPr>
                <w:sz w:val="22"/>
                <w:szCs w:val="22"/>
              </w:rPr>
              <w:t>11) фактичний рівень оплати за надані послуги з централізованого водопостачання та/або централізованого водовідведення за умов:</w:t>
            </w:r>
          </w:p>
          <w:p w:rsidR="002449B8" w:rsidRPr="00E72405" w:rsidRDefault="002449B8" w:rsidP="002449B8">
            <w:pPr>
              <w:pStyle w:val="a3"/>
              <w:spacing w:before="0" w:beforeAutospacing="0" w:after="0" w:afterAutospacing="0"/>
              <w:jc w:val="both"/>
              <w:rPr>
                <w:sz w:val="22"/>
                <w:szCs w:val="22"/>
              </w:rPr>
            </w:pPr>
            <w:r w:rsidRPr="00E72405">
              <w:rPr>
                <w:sz w:val="22"/>
                <w:szCs w:val="22"/>
              </w:rPr>
              <w:t xml:space="preserve">припинення надання послуг з об’єктивних причин, які підтверджено відповідними документами; </w:t>
            </w:r>
          </w:p>
          <w:p w:rsidR="002449B8" w:rsidRPr="00E72405" w:rsidRDefault="002449B8" w:rsidP="002449B8">
            <w:pPr>
              <w:pStyle w:val="a3"/>
              <w:spacing w:before="0" w:beforeAutospacing="0" w:after="0" w:afterAutospacing="0"/>
              <w:jc w:val="both"/>
              <w:rPr>
                <w:sz w:val="22"/>
                <w:szCs w:val="22"/>
              </w:rPr>
            </w:pPr>
            <w:r w:rsidRPr="00E72405">
              <w:rPr>
                <w:sz w:val="22"/>
                <w:szCs w:val="22"/>
              </w:rPr>
              <w:t>наявності законодавчого обмеження нарахування пені на визначену заборгованість;</w:t>
            </w:r>
          </w:p>
          <w:p w:rsidR="002449B8" w:rsidRPr="00E72405" w:rsidRDefault="002449B8" w:rsidP="002449B8">
            <w:pPr>
              <w:pStyle w:val="a3"/>
              <w:spacing w:before="0" w:beforeAutospacing="0" w:after="0" w:afterAutospacing="0"/>
              <w:jc w:val="both"/>
              <w:rPr>
                <w:sz w:val="22"/>
                <w:szCs w:val="22"/>
              </w:rPr>
            </w:pPr>
            <w:r w:rsidRPr="00E72405">
              <w:rPr>
                <w:sz w:val="22"/>
                <w:szCs w:val="22"/>
              </w:rPr>
              <w:t>у випадку неотримання компенсації з місцевого та/або державного бюджету.</w:t>
            </w:r>
          </w:p>
        </w:tc>
        <w:tc>
          <w:tcPr>
            <w:tcW w:w="1166" w:type="pct"/>
            <w:shd w:val="clear" w:color="auto" w:fill="auto"/>
          </w:tcPr>
          <w:p w:rsidR="004F2E1C" w:rsidRPr="00E72405" w:rsidRDefault="004F2E1C" w:rsidP="00770252">
            <w:pPr>
              <w:pStyle w:val="a3"/>
              <w:spacing w:before="0" w:beforeAutospacing="0" w:after="0" w:afterAutospacing="0"/>
              <w:jc w:val="both"/>
              <w:rPr>
                <w:b/>
                <w:bCs/>
                <w:i/>
                <w:iCs/>
                <w:sz w:val="22"/>
                <w:szCs w:val="22"/>
                <w:lang w:eastAsia="ru-RU"/>
              </w:rPr>
            </w:pPr>
            <w:r w:rsidRPr="00E72405">
              <w:rPr>
                <w:b/>
                <w:bCs/>
                <w:i/>
                <w:iCs/>
                <w:sz w:val="22"/>
                <w:szCs w:val="22"/>
                <w:lang w:eastAsia="ru-RU"/>
              </w:rPr>
              <w:t>КП «ДНІПРОВОДОКАНАЛ»</w:t>
            </w:r>
          </w:p>
          <w:p w:rsidR="002449B8" w:rsidRPr="00E72405" w:rsidRDefault="002449B8" w:rsidP="00770252">
            <w:pPr>
              <w:pStyle w:val="a3"/>
              <w:spacing w:before="0" w:beforeAutospacing="0" w:after="0" w:afterAutospacing="0"/>
              <w:jc w:val="both"/>
              <w:rPr>
                <w:b/>
                <w:bCs/>
                <w:i/>
                <w:iCs/>
                <w:sz w:val="22"/>
                <w:szCs w:val="22"/>
                <w:lang w:eastAsia="ru-RU"/>
              </w:rPr>
            </w:pPr>
          </w:p>
          <w:p w:rsidR="002449B8" w:rsidRPr="00E72405" w:rsidRDefault="002449B8" w:rsidP="002449B8">
            <w:pPr>
              <w:pStyle w:val="a3"/>
              <w:spacing w:before="0" w:beforeAutospacing="0" w:after="0" w:afterAutospacing="0"/>
              <w:jc w:val="both"/>
              <w:rPr>
                <w:sz w:val="22"/>
                <w:szCs w:val="22"/>
              </w:rPr>
            </w:pPr>
            <w:r w:rsidRPr="00E72405">
              <w:rPr>
                <w:sz w:val="22"/>
                <w:szCs w:val="22"/>
              </w:rPr>
              <w:t>11) фактичний рівень оплати за надані послуги з централізованого водопостачання та/або централізованого водовідведення за умов:</w:t>
            </w:r>
          </w:p>
          <w:p w:rsidR="002449B8" w:rsidRPr="00E72405" w:rsidRDefault="002449B8" w:rsidP="002449B8">
            <w:pPr>
              <w:pStyle w:val="a3"/>
              <w:spacing w:before="0" w:beforeAutospacing="0" w:after="0" w:afterAutospacing="0"/>
              <w:jc w:val="both"/>
              <w:rPr>
                <w:sz w:val="22"/>
                <w:szCs w:val="22"/>
              </w:rPr>
            </w:pPr>
            <w:r w:rsidRPr="00E72405">
              <w:rPr>
                <w:sz w:val="22"/>
                <w:szCs w:val="22"/>
              </w:rPr>
              <w:t xml:space="preserve">припинення надання послуг з об’єктивних причин, які підтверджено відповідними документами; </w:t>
            </w:r>
          </w:p>
          <w:p w:rsidR="002449B8" w:rsidRPr="00E72405" w:rsidRDefault="002449B8" w:rsidP="002449B8">
            <w:pPr>
              <w:pStyle w:val="a3"/>
              <w:spacing w:before="0" w:beforeAutospacing="0" w:after="0" w:afterAutospacing="0"/>
              <w:jc w:val="both"/>
              <w:rPr>
                <w:sz w:val="22"/>
                <w:szCs w:val="22"/>
              </w:rPr>
            </w:pPr>
            <w:r w:rsidRPr="00E72405">
              <w:rPr>
                <w:sz w:val="22"/>
                <w:szCs w:val="22"/>
              </w:rPr>
              <w:t>наявності законодавчого обмеження нарахування пені на визначену заборгованість;</w:t>
            </w:r>
          </w:p>
          <w:p w:rsidR="002449B8" w:rsidRPr="00E72405" w:rsidRDefault="002449B8" w:rsidP="002449B8">
            <w:pPr>
              <w:pStyle w:val="a3"/>
              <w:spacing w:before="0" w:beforeAutospacing="0" w:after="0" w:afterAutospacing="0"/>
              <w:jc w:val="both"/>
              <w:rPr>
                <w:b/>
                <w:bCs/>
                <w:i/>
                <w:iCs/>
                <w:sz w:val="22"/>
                <w:szCs w:val="22"/>
                <w:lang w:eastAsia="ru-RU"/>
              </w:rPr>
            </w:pPr>
            <w:r w:rsidRPr="00E72405">
              <w:rPr>
                <w:sz w:val="22"/>
                <w:szCs w:val="22"/>
              </w:rPr>
              <w:t xml:space="preserve">у випадку неотримання компенсації з місцевого та/або державного бюджету </w:t>
            </w:r>
            <w:r w:rsidRPr="00E72405">
              <w:rPr>
                <w:b/>
                <w:sz w:val="22"/>
                <w:szCs w:val="22"/>
              </w:rPr>
              <w:t>за надані населенню пільги та призначені субсидії (у разі, якщо таке відшкодування проводиться на поточний рахунок ліцензіата).</w:t>
            </w:r>
          </w:p>
        </w:tc>
        <w:tc>
          <w:tcPr>
            <w:tcW w:w="1118" w:type="pct"/>
            <w:shd w:val="clear" w:color="auto" w:fill="auto"/>
          </w:tcPr>
          <w:p w:rsidR="004F2E1C" w:rsidRPr="00E72405" w:rsidRDefault="004F2E1C" w:rsidP="004F2E1C">
            <w:pPr>
              <w:pStyle w:val="a3"/>
              <w:spacing w:before="0" w:beforeAutospacing="0" w:after="0" w:afterAutospacing="0"/>
              <w:jc w:val="both"/>
              <w:rPr>
                <w:b/>
                <w:bCs/>
                <w:i/>
                <w:iCs/>
                <w:sz w:val="22"/>
                <w:szCs w:val="22"/>
                <w:lang w:eastAsia="ru-RU"/>
              </w:rPr>
            </w:pPr>
            <w:r w:rsidRPr="00E72405">
              <w:rPr>
                <w:b/>
                <w:bCs/>
                <w:i/>
                <w:iCs/>
                <w:sz w:val="22"/>
                <w:szCs w:val="22"/>
                <w:lang w:eastAsia="ru-RU"/>
              </w:rPr>
              <w:t>КП «ДНІПРОВОДОКАНАЛ»</w:t>
            </w:r>
          </w:p>
          <w:p w:rsidR="002449B8" w:rsidRPr="00E72405" w:rsidRDefault="002449B8" w:rsidP="004F2E1C">
            <w:pPr>
              <w:pStyle w:val="a3"/>
              <w:spacing w:before="0" w:beforeAutospacing="0" w:after="0" w:afterAutospacing="0"/>
              <w:jc w:val="both"/>
              <w:rPr>
                <w:b/>
                <w:bCs/>
                <w:i/>
                <w:iCs/>
                <w:sz w:val="22"/>
                <w:szCs w:val="22"/>
                <w:lang w:eastAsia="ru-RU"/>
              </w:rPr>
            </w:pPr>
          </w:p>
          <w:p w:rsidR="002449B8" w:rsidRPr="00E72405" w:rsidRDefault="002449B8" w:rsidP="002449B8">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 xml:space="preserve">       З метою однозначного розуміння необхідно уточнити, зокрема, на підставі яких саме документів та/або звітів у акті перевірки мають фіксуватися зазначені у цьому підпункті факти та який конкретно вплив вони мають на рівень оплати послуг споживачами, на підставі яких показників та за якою формулою буде розраховуватися  фактичний рівень оплати за звітний рік при проведенні перевірки.</w:t>
            </w:r>
          </w:p>
          <w:p w:rsidR="002449B8" w:rsidRPr="00E72405" w:rsidRDefault="002449B8" w:rsidP="002449B8">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Також необхідно деталізувати:</w:t>
            </w:r>
          </w:p>
          <w:p w:rsidR="002449B8" w:rsidRPr="00E72405" w:rsidRDefault="002449B8" w:rsidP="002449B8">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w:t>
            </w:r>
            <w:r w:rsidRPr="00E72405">
              <w:rPr>
                <w:rFonts w:ascii="Times New Roman" w:eastAsia="Times New Roman" w:hAnsi="Times New Roman"/>
                <w:lang w:eastAsia="uk-UA"/>
              </w:rPr>
              <w:tab/>
              <w:t>що саме мається на увазі при використанні терміну «припинення надання послуг з об'єктивних причин»: перерва на обслуговування або ремонт об'єктів основних засобів централізованого водопостачання або водовідведення чи обмеження надання послуг боржникам та пов'язати це з наслідками, що аналізуються при перевірці;</w:t>
            </w:r>
          </w:p>
          <w:p w:rsidR="002449B8" w:rsidRPr="00E72405" w:rsidRDefault="002449B8" w:rsidP="002449B8">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w:t>
            </w:r>
            <w:r w:rsidRPr="00E72405">
              <w:rPr>
                <w:rFonts w:ascii="Times New Roman" w:eastAsia="Times New Roman" w:hAnsi="Times New Roman"/>
                <w:lang w:eastAsia="uk-UA"/>
              </w:rPr>
              <w:tab/>
              <w:t>якщо законодавче обмеження нарахування пені боржникам діяло протягом декількох місяців звітного року, як необхідно розраховувати його вплив на річні показники оплати послуг усіма споживачами;</w:t>
            </w:r>
          </w:p>
          <w:p w:rsidR="002449B8" w:rsidRPr="00E72405" w:rsidRDefault="002449B8" w:rsidP="00354F37">
            <w:pPr>
              <w:spacing w:after="0" w:line="240" w:lineRule="auto"/>
              <w:jc w:val="both"/>
              <w:rPr>
                <w:b/>
                <w:bCs/>
                <w:i/>
                <w:iCs/>
                <w:lang w:eastAsia="ru-RU"/>
              </w:rPr>
            </w:pPr>
            <w:r w:rsidRPr="00E72405">
              <w:rPr>
                <w:rFonts w:ascii="Times New Roman" w:eastAsia="Times New Roman" w:hAnsi="Times New Roman"/>
                <w:lang w:eastAsia="uk-UA"/>
              </w:rPr>
              <w:t>•</w:t>
            </w:r>
            <w:r w:rsidRPr="00E72405">
              <w:rPr>
                <w:rFonts w:ascii="Times New Roman" w:eastAsia="Times New Roman" w:hAnsi="Times New Roman"/>
                <w:lang w:eastAsia="uk-UA"/>
              </w:rPr>
              <w:tab/>
              <w:t>які саме суми оплати послуг ліцензованої діяльності, що надійшли від споживачів протягом звітного року, будуть включені до аналізу: загальна сума чи тільки оплата споживачами послуг, отриманих у звітному році.</w:t>
            </w:r>
          </w:p>
        </w:tc>
        <w:tc>
          <w:tcPr>
            <w:tcW w:w="1147" w:type="pct"/>
            <w:shd w:val="clear" w:color="auto" w:fill="auto"/>
          </w:tcPr>
          <w:p w:rsidR="002B6B68" w:rsidRPr="00E72405" w:rsidRDefault="002449B8" w:rsidP="00217257">
            <w:pPr>
              <w:spacing w:after="0" w:line="240" w:lineRule="auto"/>
              <w:jc w:val="both"/>
              <w:rPr>
                <w:rFonts w:ascii="Times New Roman" w:hAnsi="Times New Roman"/>
                <w:b/>
              </w:rPr>
            </w:pPr>
            <w:r w:rsidRPr="00E72405">
              <w:rPr>
                <w:rFonts w:ascii="Times New Roman" w:hAnsi="Times New Roman"/>
                <w:b/>
              </w:rPr>
              <w:t>Потребує обговорення</w:t>
            </w:r>
          </w:p>
          <w:p w:rsidR="00C90057" w:rsidRPr="00E72405" w:rsidRDefault="00C90057" w:rsidP="00F63C5D">
            <w:pPr>
              <w:spacing w:after="0" w:line="240" w:lineRule="auto"/>
              <w:jc w:val="both"/>
              <w:rPr>
                <w:rFonts w:ascii="Times New Roman" w:hAnsi="Times New Roman" w:cs="Times New Roman"/>
              </w:rPr>
            </w:pPr>
          </w:p>
        </w:tc>
      </w:tr>
      <w:tr w:rsidR="00744FBA" w:rsidRPr="00E72405" w:rsidTr="0087034C">
        <w:tc>
          <w:tcPr>
            <w:tcW w:w="422" w:type="pct"/>
          </w:tcPr>
          <w:p w:rsidR="00217257" w:rsidRPr="00E72405" w:rsidRDefault="00217257" w:rsidP="00217257">
            <w:pPr>
              <w:spacing w:after="0"/>
              <w:contextualSpacing/>
              <w:jc w:val="center"/>
              <w:rPr>
                <w:rFonts w:ascii="Times New Roman" w:hAnsi="Times New Roman"/>
              </w:rPr>
            </w:pPr>
            <w:r w:rsidRPr="00E72405">
              <w:rPr>
                <w:rFonts w:ascii="Times New Roman" w:hAnsi="Times New Roman"/>
              </w:rPr>
              <w:t>Пункт 7</w:t>
            </w:r>
          </w:p>
          <w:p w:rsidR="00744FBA" w:rsidRPr="00E72405" w:rsidRDefault="00217257" w:rsidP="00217257">
            <w:pPr>
              <w:spacing w:after="0"/>
              <w:contextualSpacing/>
              <w:jc w:val="center"/>
              <w:rPr>
                <w:rFonts w:ascii="Times New Roman" w:hAnsi="Times New Roman"/>
              </w:rPr>
            </w:pPr>
            <w:r w:rsidRPr="00E72405">
              <w:rPr>
                <w:rFonts w:ascii="Times New Roman" w:hAnsi="Times New Roman"/>
              </w:rPr>
              <w:t>підпункт 1</w:t>
            </w:r>
          </w:p>
        </w:tc>
        <w:tc>
          <w:tcPr>
            <w:tcW w:w="1147" w:type="pct"/>
            <w:shd w:val="clear" w:color="auto" w:fill="auto"/>
          </w:tcPr>
          <w:p w:rsidR="00217257" w:rsidRPr="00E72405" w:rsidRDefault="00217257" w:rsidP="00217257">
            <w:pPr>
              <w:pStyle w:val="a3"/>
              <w:spacing w:before="0" w:beforeAutospacing="0" w:after="0" w:afterAutospacing="0"/>
              <w:jc w:val="both"/>
              <w:rPr>
                <w:sz w:val="22"/>
                <w:szCs w:val="22"/>
              </w:rPr>
            </w:pPr>
          </w:p>
          <w:p w:rsidR="0015461A" w:rsidRPr="00E72405" w:rsidRDefault="0015461A" w:rsidP="00217257">
            <w:pPr>
              <w:pStyle w:val="a3"/>
              <w:spacing w:before="0" w:beforeAutospacing="0" w:after="0" w:afterAutospacing="0"/>
              <w:jc w:val="both"/>
              <w:rPr>
                <w:sz w:val="22"/>
                <w:szCs w:val="22"/>
              </w:rPr>
            </w:pPr>
          </w:p>
          <w:p w:rsidR="00217257" w:rsidRPr="00E72405" w:rsidRDefault="00217257" w:rsidP="00217257">
            <w:pPr>
              <w:pStyle w:val="a3"/>
              <w:spacing w:before="0" w:beforeAutospacing="0" w:after="0" w:afterAutospacing="0"/>
              <w:jc w:val="both"/>
              <w:rPr>
                <w:sz w:val="22"/>
                <w:szCs w:val="22"/>
              </w:rPr>
            </w:pPr>
            <w:r w:rsidRPr="00E72405">
              <w:rPr>
                <w:sz w:val="22"/>
                <w:szCs w:val="22"/>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 який перевіряється, та не покритої економією в рамках кожного розділу інвестиційної програми:</w:t>
            </w:r>
          </w:p>
          <w:p w:rsidR="00217257" w:rsidRPr="00E72405" w:rsidRDefault="00217257" w:rsidP="00217257">
            <w:pPr>
              <w:pStyle w:val="a3"/>
              <w:spacing w:before="0" w:beforeAutospacing="0" w:after="0" w:afterAutospacing="0"/>
              <w:jc w:val="both"/>
              <w:rPr>
                <w:sz w:val="22"/>
                <w:szCs w:val="22"/>
              </w:rPr>
            </w:pPr>
          </w:p>
          <w:p w:rsidR="00744FBA" w:rsidRPr="00E72405" w:rsidRDefault="00217257" w:rsidP="00217257">
            <w:pPr>
              <w:pStyle w:val="a3"/>
              <w:spacing w:before="0" w:beforeAutospacing="0" w:after="0" w:afterAutospacing="0"/>
              <w:jc w:val="both"/>
              <w:rPr>
                <w:sz w:val="22"/>
                <w:szCs w:val="22"/>
              </w:rPr>
            </w:pPr>
            <w:r w:rsidRPr="00E72405">
              <w:rPr>
                <w:sz w:val="22"/>
                <w:szCs w:val="22"/>
              </w:rPr>
              <w:t>1) сума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період (рік) понад рівень офіційного індексу інфляції за рік, який перевіряється, у разі невнесення змін до ІП не підлягає до зарахуванню;</w:t>
            </w:r>
          </w:p>
        </w:tc>
        <w:tc>
          <w:tcPr>
            <w:tcW w:w="1166" w:type="pct"/>
            <w:shd w:val="clear" w:color="auto" w:fill="auto"/>
          </w:tcPr>
          <w:p w:rsidR="00744FBA" w:rsidRPr="00E72405" w:rsidRDefault="00217257" w:rsidP="00770252">
            <w:pPr>
              <w:pStyle w:val="a3"/>
              <w:spacing w:before="0" w:beforeAutospacing="0" w:after="0" w:afterAutospacing="0"/>
              <w:jc w:val="both"/>
              <w:rPr>
                <w:b/>
                <w:i/>
                <w:sz w:val="22"/>
                <w:szCs w:val="22"/>
              </w:rPr>
            </w:pPr>
            <w:r w:rsidRPr="00E72405">
              <w:rPr>
                <w:b/>
                <w:i/>
                <w:sz w:val="22"/>
                <w:szCs w:val="22"/>
              </w:rPr>
              <w:t>ПрАТ «АК «КИЇВВОДОКАНАЛ»</w:t>
            </w:r>
          </w:p>
          <w:p w:rsidR="0015461A" w:rsidRPr="00E72405" w:rsidRDefault="0015461A" w:rsidP="00217257">
            <w:pPr>
              <w:spacing w:after="0" w:line="240" w:lineRule="auto"/>
              <w:jc w:val="both"/>
              <w:rPr>
                <w:rFonts w:ascii="Times New Roman" w:eastAsia="Times New Roman" w:hAnsi="Times New Roman"/>
                <w:lang w:eastAsia="uk-UA"/>
              </w:rPr>
            </w:pPr>
          </w:p>
          <w:p w:rsidR="00217257" w:rsidRPr="00E72405" w:rsidRDefault="00217257" w:rsidP="00217257">
            <w:pPr>
              <w:spacing w:after="0" w:line="240" w:lineRule="auto"/>
              <w:jc w:val="both"/>
              <w:rPr>
                <w:rFonts w:ascii="Times New Roman" w:eastAsia="Times New Roman" w:hAnsi="Times New Roman"/>
                <w:lang w:eastAsia="uk-UA"/>
              </w:rPr>
            </w:pPr>
            <w:r w:rsidRPr="00E72405">
              <w:rPr>
                <w:rFonts w:ascii="Times New Roman" w:eastAsia="Times New Roman" w:hAnsi="Times New Roman"/>
                <w:lang w:eastAsia="uk-UA"/>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 який перевіряється, та не покритої економією в рамках кожного розділу інвестиційної програми:</w:t>
            </w:r>
          </w:p>
          <w:p w:rsidR="00217257" w:rsidRPr="00E72405" w:rsidRDefault="00217257" w:rsidP="00217257">
            <w:pPr>
              <w:spacing w:after="0" w:line="240" w:lineRule="auto"/>
              <w:jc w:val="both"/>
              <w:rPr>
                <w:rFonts w:ascii="Times New Roman" w:eastAsia="Times New Roman" w:hAnsi="Times New Roman"/>
                <w:lang w:eastAsia="uk-UA"/>
              </w:rPr>
            </w:pPr>
          </w:p>
          <w:p w:rsidR="00217257" w:rsidRPr="00E72405" w:rsidRDefault="00217257" w:rsidP="00217257">
            <w:pPr>
              <w:spacing w:after="0" w:line="240" w:lineRule="auto"/>
              <w:jc w:val="both"/>
              <w:rPr>
                <w:rFonts w:ascii="Times New Roman" w:hAnsi="Times New Roman"/>
                <w:lang w:eastAsia="zh-CN" w:bidi="hi-IN"/>
              </w:rPr>
            </w:pPr>
            <w:r w:rsidRPr="00E72405">
              <w:rPr>
                <w:rFonts w:ascii="Times New Roman" w:eastAsia="Times New Roman" w:hAnsi="Times New Roman"/>
                <w:lang w:eastAsia="uk-UA"/>
              </w:rPr>
              <w:t xml:space="preserve">1) сума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період </w:t>
            </w:r>
            <w:r w:rsidRPr="00E72405">
              <w:rPr>
                <w:rFonts w:ascii="Times New Roman" w:hAnsi="Times New Roman"/>
                <w:b/>
                <w:lang w:eastAsia="zh-CN" w:bidi="hi-IN"/>
              </w:rPr>
              <w:t xml:space="preserve">(станом на 30 січня року, наступного за звітним) </w:t>
            </w:r>
            <w:r w:rsidRPr="00E72405">
              <w:rPr>
                <w:rFonts w:ascii="Times New Roman" w:hAnsi="Times New Roman"/>
                <w:lang w:eastAsia="zh-CN" w:bidi="hi-IN"/>
              </w:rPr>
              <w:t>понад рівень офіційного індексу інфляції за рік,</w:t>
            </w:r>
            <w:r w:rsidRPr="00E72405">
              <w:rPr>
                <w:rFonts w:ascii="Times New Roman" w:hAnsi="Times New Roman"/>
                <w:b/>
                <w:lang w:eastAsia="zh-CN" w:bidi="hi-IN"/>
              </w:rPr>
              <w:t xml:space="preserve"> крім випадків яких ліцензіат не міг передбачити, у тому числі закупівель, пов’язаних з ліквідацією наслідків надзвичайних ситуацій, який перевіряється, </w:t>
            </w:r>
            <w:r w:rsidRPr="00E72405">
              <w:rPr>
                <w:rFonts w:ascii="Times New Roman" w:hAnsi="Times New Roman"/>
                <w:lang w:eastAsia="zh-CN" w:bidi="hi-IN"/>
              </w:rPr>
              <w:t>у разі невнесення змін до ІП не підлягає до зарахування;</w:t>
            </w:r>
          </w:p>
          <w:p w:rsidR="00217257" w:rsidRPr="00E72405" w:rsidRDefault="00217257" w:rsidP="00217257">
            <w:pPr>
              <w:pStyle w:val="a3"/>
              <w:spacing w:before="0" w:beforeAutospacing="0" w:after="0" w:afterAutospacing="0"/>
              <w:jc w:val="both"/>
              <w:rPr>
                <w:sz w:val="22"/>
                <w:szCs w:val="22"/>
              </w:rPr>
            </w:pPr>
          </w:p>
        </w:tc>
        <w:tc>
          <w:tcPr>
            <w:tcW w:w="1118" w:type="pct"/>
            <w:shd w:val="clear" w:color="auto" w:fill="auto"/>
          </w:tcPr>
          <w:p w:rsidR="00744FBA" w:rsidRPr="00E72405" w:rsidRDefault="00217257" w:rsidP="00807552">
            <w:pPr>
              <w:pStyle w:val="a3"/>
              <w:spacing w:before="0" w:beforeAutospacing="0" w:after="0" w:afterAutospacing="0"/>
              <w:jc w:val="both"/>
              <w:rPr>
                <w:b/>
                <w:bCs/>
                <w:i/>
                <w:iCs/>
                <w:sz w:val="22"/>
                <w:szCs w:val="22"/>
                <w:lang w:eastAsia="ru-RU"/>
              </w:rPr>
            </w:pPr>
            <w:r w:rsidRPr="00E72405">
              <w:rPr>
                <w:b/>
                <w:bCs/>
                <w:i/>
                <w:iCs/>
                <w:sz w:val="22"/>
                <w:szCs w:val="22"/>
                <w:lang w:eastAsia="ru-RU"/>
              </w:rPr>
              <w:t>ПрАТ «АК «КИЇВВОДОКАНАЛ»</w:t>
            </w:r>
          </w:p>
          <w:p w:rsidR="0015461A" w:rsidRPr="00E72405" w:rsidRDefault="0015461A" w:rsidP="00217257">
            <w:pPr>
              <w:spacing w:after="0" w:line="240" w:lineRule="auto"/>
              <w:jc w:val="both"/>
              <w:rPr>
                <w:rFonts w:ascii="Times New Roman" w:eastAsia="Times New Roman" w:hAnsi="Times New Roman"/>
                <w:sz w:val="24"/>
                <w:szCs w:val="24"/>
              </w:rPr>
            </w:pPr>
          </w:p>
          <w:p w:rsidR="00217257" w:rsidRPr="00E72405" w:rsidRDefault="00217257" w:rsidP="00217257">
            <w:pPr>
              <w:spacing w:after="0" w:line="240" w:lineRule="auto"/>
              <w:jc w:val="both"/>
              <w:rPr>
                <w:rFonts w:ascii="Times New Roman" w:eastAsia="Times New Roman" w:hAnsi="Times New Roman"/>
              </w:rPr>
            </w:pPr>
            <w:r w:rsidRPr="00E72405">
              <w:rPr>
                <w:rFonts w:ascii="Times New Roman" w:eastAsia="Times New Roman" w:hAnsi="Times New Roman"/>
                <w:sz w:val="24"/>
                <w:szCs w:val="24"/>
              </w:rPr>
              <w:t>Норми підпункту 1 пункту 7 Методики не узгоджуються з нормами Порядку розроблення, погодження та затвер</w:t>
            </w:r>
            <w:r w:rsidR="00AD0A3D" w:rsidRPr="00E72405">
              <w:rPr>
                <w:rFonts w:ascii="Times New Roman" w:eastAsia="Times New Roman" w:hAnsi="Times New Roman"/>
                <w:sz w:val="24"/>
                <w:szCs w:val="24"/>
              </w:rPr>
              <w:t>дження інвестиційних програм суб’</w:t>
            </w:r>
            <w:r w:rsidRPr="00E72405">
              <w:rPr>
                <w:rFonts w:ascii="Times New Roman" w:eastAsia="Times New Roman" w:hAnsi="Times New Roman"/>
                <w:sz w:val="24"/>
                <w:szCs w:val="24"/>
              </w:rPr>
              <w:t xml:space="preserve">єктів господарювання у сфері централізованого водопостачання та централізованого водовідведення, ліцензування діяльності яких здійснюється НКРЕКП, затвердженого постановою НКРЕКП від 14.09.2017 № 1131 (далі ‒ </w:t>
            </w:r>
            <w:r w:rsidRPr="00E72405">
              <w:rPr>
                <w:rFonts w:ascii="Times New Roman" w:eastAsia="Times New Roman" w:hAnsi="Times New Roman"/>
              </w:rPr>
              <w:t>Порядок № 1131), та Правилами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НКРЕКП, затвердженими постановою НКРЕКП від 31.05.2017 № 717 (далі ‒ Правила №  717).</w:t>
            </w:r>
          </w:p>
          <w:p w:rsidR="00217257" w:rsidRPr="00E72405" w:rsidRDefault="00217257" w:rsidP="00217257">
            <w:pPr>
              <w:spacing w:after="0" w:line="240" w:lineRule="auto"/>
              <w:jc w:val="both"/>
              <w:rPr>
                <w:rFonts w:ascii="Times New Roman" w:eastAsia="Times New Roman" w:hAnsi="Times New Roman"/>
              </w:rPr>
            </w:pPr>
            <w:r w:rsidRPr="00E72405">
              <w:rPr>
                <w:rFonts w:ascii="Times New Roman" w:eastAsia="Times New Roman" w:hAnsi="Times New Roman"/>
              </w:rPr>
              <w:t>Так, відповідно до пункту 6.7 розділу 6 Порядку № 1131 ліцензіат може продовжити фінансування цих заходів до 30 січня наступного року за рахунок коштів, отриманих як джерело фінансування інвестиційної програми звітного періоду.</w:t>
            </w:r>
          </w:p>
          <w:p w:rsidR="00217257" w:rsidRPr="00E72405" w:rsidRDefault="00217257" w:rsidP="00217257">
            <w:pPr>
              <w:spacing w:after="0" w:line="240" w:lineRule="auto"/>
              <w:jc w:val="both"/>
              <w:rPr>
                <w:rFonts w:ascii="Times New Roman" w:eastAsia="Times New Roman" w:hAnsi="Times New Roman"/>
              </w:rPr>
            </w:pPr>
            <w:r w:rsidRPr="00E72405">
              <w:rPr>
                <w:rFonts w:ascii="Times New Roman" w:eastAsia="Times New Roman" w:hAnsi="Times New Roman"/>
              </w:rPr>
              <w:t>Крім того, відповідно до підпункту 2 пункту 16 розділу 16 Правил № 717 періодом для складання звіту є період з початку року до 30 числа місяця наступного після періоду дії цієї інвестиційної програми;</w:t>
            </w:r>
          </w:p>
          <w:p w:rsidR="00217257" w:rsidRPr="00E72405" w:rsidRDefault="00217257" w:rsidP="00354F37">
            <w:pPr>
              <w:spacing w:after="0" w:line="240" w:lineRule="auto"/>
              <w:jc w:val="both"/>
              <w:rPr>
                <w:bCs/>
                <w:i/>
                <w:iCs/>
                <w:lang w:eastAsia="ru-RU"/>
              </w:rPr>
            </w:pPr>
            <w:r w:rsidRPr="00E72405">
              <w:rPr>
                <w:rFonts w:ascii="Times New Roman" w:eastAsia="Times New Roman" w:hAnsi="Times New Roman"/>
              </w:rPr>
              <w:t xml:space="preserve">Відповідно до пункту 5.1 розділу 5 Порядку № 1131 </w:t>
            </w:r>
            <w:r w:rsidRPr="00E72405">
              <w:rPr>
                <w:rFonts w:ascii="Times New Roman" w:hAnsi="Times New Roman"/>
                <w:lang w:eastAsia="zh-CN" w:bidi="hi-IN"/>
              </w:rPr>
              <w:t xml:space="preserve">у разі виникнення нагальної потреби у здійсненні закупівель у зв'язку з особливими економічними, соціальними, правовими чи іншими обставинами, яких ліцензіат не міг передбачити, у тому числі закупівель, пов'язаних з ліквідацією наслідків надзвичайних ситуацій, ліцензіат має право протягом планованого періоду звернутися до НКРЕКП із заявою(- </w:t>
            </w:r>
            <w:proofErr w:type="spellStart"/>
            <w:r w:rsidRPr="00E72405">
              <w:rPr>
                <w:rFonts w:ascii="Times New Roman" w:hAnsi="Times New Roman"/>
                <w:lang w:eastAsia="zh-CN" w:bidi="hi-IN"/>
              </w:rPr>
              <w:t>ами</w:t>
            </w:r>
            <w:proofErr w:type="spellEnd"/>
            <w:r w:rsidRPr="00E72405">
              <w:rPr>
                <w:rFonts w:ascii="Times New Roman" w:hAnsi="Times New Roman"/>
                <w:lang w:eastAsia="zh-CN" w:bidi="hi-IN"/>
              </w:rPr>
              <w:t xml:space="preserve">) щодо внесення змін до ІП та/або ПР, надавши відповідні обґрунтування. </w:t>
            </w:r>
          </w:p>
        </w:tc>
        <w:tc>
          <w:tcPr>
            <w:tcW w:w="1147" w:type="pct"/>
            <w:shd w:val="clear" w:color="auto" w:fill="auto"/>
          </w:tcPr>
          <w:p w:rsidR="0015461A" w:rsidRPr="00E72405" w:rsidRDefault="0015461A" w:rsidP="00166689">
            <w:pPr>
              <w:pStyle w:val="a7"/>
              <w:spacing w:after="0"/>
              <w:ind w:left="0"/>
              <w:jc w:val="both"/>
              <w:rPr>
                <w:rFonts w:ascii="Times New Roman" w:hAnsi="Times New Roman"/>
                <w:b/>
                <w:lang w:val="uk-UA"/>
              </w:rPr>
            </w:pPr>
          </w:p>
          <w:p w:rsidR="000D6973" w:rsidRPr="00E72405" w:rsidRDefault="000D6973" w:rsidP="00166689">
            <w:pPr>
              <w:pStyle w:val="a7"/>
              <w:spacing w:after="0"/>
              <w:ind w:left="0"/>
              <w:jc w:val="both"/>
              <w:rPr>
                <w:rFonts w:ascii="Times New Roman" w:hAnsi="Times New Roman"/>
                <w:b/>
                <w:lang w:val="uk-UA"/>
              </w:rPr>
            </w:pPr>
          </w:p>
          <w:p w:rsidR="00166689" w:rsidRPr="00E72405" w:rsidRDefault="00166689" w:rsidP="00166689">
            <w:pPr>
              <w:pStyle w:val="a7"/>
              <w:spacing w:after="0"/>
              <w:ind w:left="0"/>
              <w:jc w:val="both"/>
              <w:rPr>
                <w:rFonts w:ascii="Times New Roman" w:hAnsi="Times New Roman"/>
                <w:b/>
                <w:lang w:val="uk-UA"/>
              </w:rPr>
            </w:pPr>
            <w:r w:rsidRPr="00E72405">
              <w:rPr>
                <w:rFonts w:ascii="Times New Roman" w:hAnsi="Times New Roman"/>
                <w:b/>
                <w:lang w:val="uk-UA"/>
              </w:rPr>
              <w:t xml:space="preserve">Не враховується </w:t>
            </w:r>
          </w:p>
          <w:p w:rsidR="00246913" w:rsidRPr="00E72405" w:rsidRDefault="00246913" w:rsidP="00246913">
            <w:pPr>
              <w:spacing w:after="0" w:line="240" w:lineRule="auto"/>
              <w:jc w:val="both"/>
              <w:rPr>
                <w:rFonts w:ascii="Times New Roman" w:eastAsia="Calibri" w:hAnsi="Times New Roman" w:cs="Times New Roman"/>
                <w:i/>
              </w:rPr>
            </w:pPr>
            <w:r w:rsidRPr="00E72405">
              <w:rPr>
                <w:rFonts w:ascii="Times New Roman" w:eastAsia="Calibri" w:hAnsi="Times New Roman" w:cs="Times New Roman"/>
              </w:rPr>
              <w:t>Питання випадків коли ліцензіат не міг передбачити закупівель, пов’язаних з ліквідацією наслідків надзвичайних ситуацій врегульовано постаново</w:t>
            </w:r>
            <w:r w:rsidR="00894818" w:rsidRPr="00E72405">
              <w:rPr>
                <w:rFonts w:ascii="Times New Roman" w:eastAsia="Calibri" w:hAnsi="Times New Roman" w:cs="Times New Roman"/>
              </w:rPr>
              <w:t>ю</w:t>
            </w:r>
            <w:r w:rsidRPr="00E72405">
              <w:rPr>
                <w:rFonts w:ascii="Times New Roman" w:eastAsia="Calibri" w:hAnsi="Times New Roman" w:cs="Times New Roman"/>
              </w:rPr>
              <w:t xml:space="preserve"> НКРЕКП від 17.03.2022 № 345 </w:t>
            </w:r>
            <w:r w:rsidRPr="00E72405">
              <w:rPr>
                <w:rFonts w:ascii="Times New Roman" w:eastAsia="Calibri" w:hAnsi="Times New Roman" w:cs="Times New Roman"/>
                <w:i/>
              </w:rPr>
              <w:t>«Щодо врахування при проведенні перевірок сум видатків ліцензіатів НКРЕКП, здійснених під час запровадження воєнного стану в Україні».</w:t>
            </w:r>
          </w:p>
          <w:p w:rsidR="00246913" w:rsidRPr="00E72405" w:rsidRDefault="00246913" w:rsidP="00246913">
            <w:pPr>
              <w:spacing w:after="0" w:line="240" w:lineRule="auto"/>
              <w:jc w:val="both"/>
              <w:rPr>
                <w:rFonts w:ascii="Times New Roman" w:hAnsi="Times New Roman"/>
                <w:b/>
              </w:rPr>
            </w:pPr>
          </w:p>
          <w:p w:rsidR="00744FBA" w:rsidRPr="00E72405" w:rsidRDefault="00744FBA" w:rsidP="00166689">
            <w:pPr>
              <w:pStyle w:val="a7"/>
              <w:spacing w:after="0"/>
              <w:ind w:left="0"/>
              <w:jc w:val="both"/>
              <w:rPr>
                <w:rFonts w:ascii="Times New Roman" w:hAnsi="Times New Roman"/>
                <w:b/>
                <w:lang w:val="uk-UA"/>
              </w:rPr>
            </w:pPr>
          </w:p>
        </w:tc>
      </w:tr>
      <w:tr w:rsidR="00217257" w:rsidRPr="00E72405" w:rsidTr="0087034C">
        <w:tc>
          <w:tcPr>
            <w:tcW w:w="422" w:type="pct"/>
          </w:tcPr>
          <w:p w:rsidR="007F2ECC" w:rsidRPr="00E72405" w:rsidRDefault="007F2ECC" w:rsidP="007F2ECC">
            <w:pPr>
              <w:spacing w:after="0"/>
              <w:contextualSpacing/>
              <w:jc w:val="center"/>
              <w:rPr>
                <w:rFonts w:ascii="Times New Roman" w:hAnsi="Times New Roman"/>
              </w:rPr>
            </w:pPr>
            <w:r w:rsidRPr="00E72405">
              <w:rPr>
                <w:rFonts w:ascii="Times New Roman" w:hAnsi="Times New Roman"/>
              </w:rPr>
              <w:t>Пункт 7</w:t>
            </w:r>
          </w:p>
          <w:p w:rsidR="00217257" w:rsidRPr="00E72405" w:rsidRDefault="007F2ECC" w:rsidP="007F2ECC">
            <w:pPr>
              <w:spacing w:after="0"/>
              <w:contextualSpacing/>
              <w:jc w:val="center"/>
              <w:rPr>
                <w:rFonts w:ascii="Times New Roman" w:hAnsi="Times New Roman"/>
              </w:rPr>
            </w:pPr>
            <w:r w:rsidRPr="00E72405">
              <w:rPr>
                <w:rFonts w:ascii="Times New Roman" w:hAnsi="Times New Roman"/>
              </w:rPr>
              <w:t>підпункт 2</w:t>
            </w:r>
          </w:p>
        </w:tc>
        <w:tc>
          <w:tcPr>
            <w:tcW w:w="1147" w:type="pct"/>
            <w:shd w:val="clear" w:color="auto" w:fill="auto"/>
          </w:tcPr>
          <w:p w:rsidR="00166689" w:rsidRPr="00E72405" w:rsidRDefault="00166689" w:rsidP="00770252">
            <w:pPr>
              <w:pStyle w:val="a3"/>
              <w:spacing w:before="0" w:beforeAutospacing="0" w:after="0" w:afterAutospacing="0"/>
              <w:jc w:val="both"/>
              <w:rPr>
                <w:sz w:val="22"/>
                <w:szCs w:val="22"/>
              </w:rPr>
            </w:pPr>
          </w:p>
          <w:p w:rsidR="0015461A" w:rsidRPr="00E72405" w:rsidRDefault="0015461A" w:rsidP="00770252">
            <w:pPr>
              <w:pStyle w:val="a3"/>
              <w:spacing w:before="0" w:beforeAutospacing="0" w:after="0" w:afterAutospacing="0"/>
              <w:jc w:val="both"/>
              <w:rPr>
                <w:sz w:val="22"/>
                <w:szCs w:val="22"/>
              </w:rPr>
            </w:pPr>
          </w:p>
          <w:p w:rsidR="00217257" w:rsidRPr="00E72405" w:rsidRDefault="007F2ECC" w:rsidP="00770252">
            <w:pPr>
              <w:pStyle w:val="a3"/>
              <w:spacing w:before="0" w:beforeAutospacing="0" w:after="0" w:afterAutospacing="0"/>
              <w:jc w:val="both"/>
              <w:rPr>
                <w:sz w:val="22"/>
                <w:szCs w:val="22"/>
              </w:rPr>
            </w:pPr>
            <w:r w:rsidRPr="00E72405">
              <w:rPr>
                <w:sz w:val="22"/>
                <w:szCs w:val="22"/>
              </w:rPr>
              <w:t xml:space="preserve">2) інформація щодо джерел надходження коштів, спрямованих на виконання заходів інвестиційної програми </w:t>
            </w:r>
            <w:r w:rsidRPr="00E72405">
              <w:rPr>
                <w:sz w:val="22"/>
                <w:szCs w:val="22"/>
                <w:u w:val="single"/>
              </w:rPr>
              <w:t>та програми ремонтів</w:t>
            </w:r>
            <w:r w:rsidRPr="00E72405">
              <w:rPr>
                <w:sz w:val="22"/>
                <w:szCs w:val="22"/>
              </w:rPr>
              <w:t xml:space="preserve">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 який перевіряється.</w:t>
            </w:r>
          </w:p>
        </w:tc>
        <w:tc>
          <w:tcPr>
            <w:tcW w:w="1166" w:type="pct"/>
            <w:shd w:val="clear" w:color="auto" w:fill="auto"/>
          </w:tcPr>
          <w:p w:rsidR="00166689" w:rsidRPr="00E72405" w:rsidRDefault="00166689" w:rsidP="00166689">
            <w:pPr>
              <w:pStyle w:val="a3"/>
              <w:spacing w:before="0" w:beforeAutospacing="0" w:after="0" w:afterAutospacing="0"/>
              <w:jc w:val="both"/>
              <w:rPr>
                <w:b/>
                <w:i/>
                <w:sz w:val="22"/>
                <w:szCs w:val="22"/>
              </w:rPr>
            </w:pPr>
            <w:r w:rsidRPr="00E72405">
              <w:rPr>
                <w:b/>
                <w:i/>
                <w:sz w:val="22"/>
                <w:szCs w:val="22"/>
              </w:rPr>
              <w:t>ПрАТ «АК «КИЇВВОДОКАНАЛ»</w:t>
            </w:r>
          </w:p>
          <w:p w:rsidR="0015461A" w:rsidRPr="00E72405" w:rsidRDefault="0015461A" w:rsidP="00770252">
            <w:pPr>
              <w:pStyle w:val="a3"/>
              <w:spacing w:before="0" w:beforeAutospacing="0" w:after="0" w:afterAutospacing="0"/>
              <w:jc w:val="both"/>
              <w:rPr>
                <w:sz w:val="22"/>
                <w:szCs w:val="22"/>
              </w:rPr>
            </w:pPr>
          </w:p>
          <w:p w:rsidR="00217257" w:rsidRPr="00E72405" w:rsidRDefault="00166689" w:rsidP="00770252">
            <w:pPr>
              <w:pStyle w:val="a3"/>
              <w:spacing w:before="0" w:beforeAutospacing="0" w:after="0" w:afterAutospacing="0"/>
              <w:jc w:val="both"/>
              <w:rPr>
                <w:bCs/>
                <w:i/>
                <w:iCs/>
                <w:sz w:val="22"/>
                <w:szCs w:val="22"/>
                <w:lang w:eastAsia="ru-RU"/>
              </w:rPr>
            </w:pPr>
            <w:r w:rsidRPr="00E72405">
              <w:rPr>
                <w:sz w:val="22"/>
                <w:szCs w:val="22"/>
              </w:rPr>
              <w:t xml:space="preserve">2) інформація щодо джерел надходження коштів, спрямованих на виконання заходів інвестиційної програми </w:t>
            </w:r>
            <w:r w:rsidRPr="00E72405">
              <w:rPr>
                <w:b/>
                <w:strike/>
                <w:sz w:val="22"/>
                <w:szCs w:val="22"/>
              </w:rPr>
              <w:t>та програми ремонтів</w:t>
            </w:r>
            <w:r w:rsidRPr="00E72405">
              <w:rPr>
                <w:sz w:val="22"/>
                <w:szCs w:val="22"/>
              </w:rPr>
              <w:t xml:space="preserve">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 який перевіряється.</w:t>
            </w:r>
          </w:p>
        </w:tc>
        <w:tc>
          <w:tcPr>
            <w:tcW w:w="1118" w:type="pct"/>
            <w:shd w:val="clear" w:color="auto" w:fill="auto"/>
          </w:tcPr>
          <w:p w:rsidR="00166689" w:rsidRPr="00E72405" w:rsidRDefault="00166689" w:rsidP="00166689">
            <w:pPr>
              <w:pStyle w:val="a3"/>
              <w:spacing w:before="0" w:beforeAutospacing="0" w:after="0" w:afterAutospacing="0"/>
              <w:jc w:val="both"/>
              <w:rPr>
                <w:b/>
                <w:i/>
                <w:sz w:val="22"/>
                <w:szCs w:val="22"/>
              </w:rPr>
            </w:pPr>
            <w:r w:rsidRPr="00E72405">
              <w:rPr>
                <w:b/>
                <w:i/>
                <w:sz w:val="22"/>
                <w:szCs w:val="22"/>
              </w:rPr>
              <w:t>ПрАТ «АК «КИЇВВОДОКАНАЛ»</w:t>
            </w:r>
          </w:p>
          <w:p w:rsidR="0015461A" w:rsidRPr="00E72405" w:rsidRDefault="0015461A" w:rsidP="00807552">
            <w:pPr>
              <w:pStyle w:val="a3"/>
              <w:spacing w:before="0" w:beforeAutospacing="0" w:after="0" w:afterAutospacing="0"/>
              <w:jc w:val="both"/>
              <w:rPr>
                <w:rFonts w:cs="Times New Roman"/>
                <w:lang w:eastAsia="en-US"/>
              </w:rPr>
            </w:pPr>
          </w:p>
          <w:p w:rsidR="00217257" w:rsidRPr="00E72405" w:rsidRDefault="00166689" w:rsidP="00807552">
            <w:pPr>
              <w:pStyle w:val="a3"/>
              <w:spacing w:before="0" w:beforeAutospacing="0" w:after="0" w:afterAutospacing="0"/>
              <w:jc w:val="both"/>
              <w:rPr>
                <w:rFonts w:cs="Times New Roman"/>
                <w:lang w:eastAsia="en-US"/>
              </w:rPr>
            </w:pPr>
            <w:r w:rsidRPr="00E72405">
              <w:rPr>
                <w:rFonts w:cs="Times New Roman"/>
                <w:lang w:eastAsia="en-US"/>
              </w:rPr>
              <w:t>Програма ремонтів входить до структури тарифів, але не є складовою частиною інвестиційної  програми.</w:t>
            </w:r>
          </w:p>
          <w:p w:rsidR="00185579" w:rsidRPr="00E72405" w:rsidRDefault="00185579" w:rsidP="000767B8">
            <w:pPr>
              <w:spacing w:after="0" w:line="240" w:lineRule="auto"/>
              <w:jc w:val="both"/>
              <w:rPr>
                <w:bCs/>
                <w:i/>
                <w:iCs/>
                <w:lang w:eastAsia="ru-RU"/>
              </w:rPr>
            </w:pPr>
          </w:p>
        </w:tc>
        <w:tc>
          <w:tcPr>
            <w:tcW w:w="1147" w:type="pct"/>
            <w:shd w:val="clear" w:color="auto" w:fill="auto"/>
          </w:tcPr>
          <w:p w:rsidR="0015461A" w:rsidRPr="00E72405" w:rsidRDefault="0015461A" w:rsidP="001C0C87">
            <w:pPr>
              <w:pStyle w:val="a7"/>
              <w:spacing w:after="0"/>
              <w:ind w:left="0"/>
              <w:jc w:val="both"/>
              <w:rPr>
                <w:rFonts w:ascii="Times New Roman" w:hAnsi="Times New Roman"/>
                <w:b/>
                <w:lang w:val="uk-UA"/>
              </w:rPr>
            </w:pPr>
          </w:p>
          <w:p w:rsidR="00185579" w:rsidRPr="00E72405" w:rsidRDefault="00185579" w:rsidP="001C0C87">
            <w:pPr>
              <w:pStyle w:val="a7"/>
              <w:spacing w:after="0"/>
              <w:ind w:left="0"/>
              <w:jc w:val="both"/>
              <w:rPr>
                <w:rFonts w:ascii="Times New Roman" w:hAnsi="Times New Roman"/>
                <w:b/>
                <w:lang w:val="uk-UA"/>
              </w:rPr>
            </w:pPr>
          </w:p>
          <w:p w:rsidR="00217257" w:rsidRPr="00E72405" w:rsidRDefault="001C0C87" w:rsidP="001C0C87">
            <w:pPr>
              <w:pStyle w:val="a7"/>
              <w:spacing w:after="0"/>
              <w:ind w:left="0"/>
              <w:jc w:val="both"/>
              <w:rPr>
                <w:rFonts w:ascii="Times New Roman" w:hAnsi="Times New Roman"/>
                <w:b/>
                <w:lang w:val="uk-UA"/>
              </w:rPr>
            </w:pPr>
            <w:r w:rsidRPr="00E72405">
              <w:rPr>
                <w:rFonts w:ascii="Times New Roman" w:hAnsi="Times New Roman"/>
                <w:b/>
                <w:lang w:val="uk-UA"/>
              </w:rPr>
              <w:t>Не враховується</w:t>
            </w:r>
          </w:p>
          <w:p w:rsidR="00185579" w:rsidRPr="00E72405" w:rsidRDefault="001C0C87" w:rsidP="001C0C87">
            <w:pPr>
              <w:pStyle w:val="a7"/>
              <w:spacing w:after="0"/>
              <w:ind w:left="0"/>
              <w:jc w:val="both"/>
              <w:rPr>
                <w:rFonts w:ascii="Times New Roman" w:eastAsia="Calibri" w:hAnsi="Times New Roman" w:cs="Times New Roman"/>
                <w:lang w:val="uk-UA"/>
              </w:rPr>
            </w:pPr>
            <w:r w:rsidRPr="00E72405">
              <w:rPr>
                <w:rFonts w:ascii="Times New Roman" w:eastAsia="Calibri" w:hAnsi="Times New Roman" w:cs="Times New Roman"/>
                <w:lang w:val="uk-UA"/>
              </w:rPr>
              <w:t xml:space="preserve">Позиція Регулятора сформована з метою оптимізації сум коригування </w:t>
            </w:r>
            <w:r w:rsidR="005973DA" w:rsidRPr="00E72405">
              <w:rPr>
                <w:rFonts w:ascii="Times New Roman" w:eastAsia="Calibri" w:hAnsi="Times New Roman" w:cs="Times New Roman"/>
                <w:lang w:val="uk-UA"/>
              </w:rPr>
              <w:t xml:space="preserve">витрат за структурою встановлених </w:t>
            </w:r>
            <w:r w:rsidRPr="00E72405">
              <w:rPr>
                <w:rFonts w:ascii="Times New Roman" w:eastAsia="Calibri" w:hAnsi="Times New Roman" w:cs="Times New Roman"/>
                <w:lang w:val="uk-UA"/>
              </w:rPr>
              <w:t>тарифів</w:t>
            </w:r>
          </w:p>
          <w:p w:rsidR="00185579" w:rsidRPr="00E72405" w:rsidRDefault="00185579" w:rsidP="001C0C87">
            <w:pPr>
              <w:pStyle w:val="a7"/>
              <w:spacing w:after="0"/>
              <w:ind w:left="0"/>
              <w:jc w:val="both"/>
              <w:rPr>
                <w:rFonts w:ascii="Times New Roman" w:hAnsi="Times New Roman"/>
                <w:b/>
                <w:lang w:val="uk-UA"/>
              </w:rPr>
            </w:pPr>
          </w:p>
        </w:tc>
      </w:tr>
      <w:tr w:rsidR="000767B8" w:rsidRPr="00E72405" w:rsidTr="0087034C">
        <w:tc>
          <w:tcPr>
            <w:tcW w:w="422" w:type="pct"/>
          </w:tcPr>
          <w:p w:rsidR="000767B8" w:rsidRPr="00E72405" w:rsidRDefault="000767B8" w:rsidP="000767B8">
            <w:pPr>
              <w:spacing w:after="0"/>
              <w:contextualSpacing/>
              <w:jc w:val="center"/>
              <w:rPr>
                <w:rFonts w:ascii="Times New Roman" w:hAnsi="Times New Roman"/>
              </w:rPr>
            </w:pPr>
            <w:r w:rsidRPr="00E72405">
              <w:rPr>
                <w:rFonts w:ascii="Times New Roman" w:hAnsi="Times New Roman"/>
              </w:rPr>
              <w:t>Пункт 7</w:t>
            </w:r>
          </w:p>
          <w:p w:rsidR="000767B8" w:rsidRPr="00E72405" w:rsidRDefault="000767B8" w:rsidP="000767B8">
            <w:pPr>
              <w:spacing w:after="0"/>
              <w:contextualSpacing/>
              <w:jc w:val="center"/>
              <w:rPr>
                <w:rFonts w:ascii="Times New Roman" w:hAnsi="Times New Roman"/>
              </w:rPr>
            </w:pPr>
            <w:r w:rsidRPr="00E72405">
              <w:rPr>
                <w:rFonts w:ascii="Times New Roman" w:hAnsi="Times New Roman"/>
              </w:rPr>
              <w:t>підпункт 2</w:t>
            </w:r>
          </w:p>
        </w:tc>
        <w:tc>
          <w:tcPr>
            <w:tcW w:w="1147" w:type="pct"/>
            <w:shd w:val="clear" w:color="auto" w:fill="auto"/>
          </w:tcPr>
          <w:p w:rsidR="000767B8" w:rsidRPr="00E72405" w:rsidRDefault="000767B8" w:rsidP="00770252">
            <w:pPr>
              <w:pStyle w:val="a3"/>
              <w:spacing w:before="0" w:beforeAutospacing="0" w:after="0" w:afterAutospacing="0"/>
              <w:jc w:val="both"/>
              <w:rPr>
                <w:sz w:val="22"/>
                <w:szCs w:val="22"/>
              </w:rPr>
            </w:pPr>
          </w:p>
          <w:p w:rsidR="000767B8" w:rsidRPr="00E72405" w:rsidRDefault="000767B8" w:rsidP="00770252">
            <w:pPr>
              <w:pStyle w:val="a3"/>
              <w:spacing w:before="0" w:beforeAutospacing="0" w:after="0" w:afterAutospacing="0"/>
              <w:jc w:val="both"/>
              <w:rPr>
                <w:sz w:val="22"/>
                <w:szCs w:val="22"/>
              </w:rPr>
            </w:pPr>
          </w:p>
          <w:p w:rsidR="000767B8" w:rsidRPr="00E72405" w:rsidRDefault="000767B8" w:rsidP="00770252">
            <w:pPr>
              <w:pStyle w:val="a3"/>
              <w:spacing w:before="0" w:beforeAutospacing="0" w:after="0" w:afterAutospacing="0"/>
              <w:jc w:val="both"/>
              <w:rPr>
                <w:sz w:val="22"/>
                <w:szCs w:val="22"/>
              </w:rPr>
            </w:pPr>
            <w:r w:rsidRPr="00E72405">
              <w:rPr>
                <w:sz w:val="22"/>
                <w:szCs w:val="22"/>
              </w:rPr>
              <w:t xml:space="preserve">2) інформація щодо джерел надходження коштів, спрямованих на виконання заходів інвестиційної програми </w:t>
            </w:r>
            <w:r w:rsidRPr="00E72405">
              <w:rPr>
                <w:sz w:val="22"/>
                <w:szCs w:val="22"/>
                <w:u w:val="single"/>
              </w:rPr>
              <w:t>та програми ремонтів</w:t>
            </w:r>
            <w:r w:rsidRPr="00E72405">
              <w:rPr>
                <w:sz w:val="22"/>
                <w:szCs w:val="22"/>
              </w:rPr>
              <w:t xml:space="preserve">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 який перевіряється.</w:t>
            </w:r>
          </w:p>
        </w:tc>
        <w:tc>
          <w:tcPr>
            <w:tcW w:w="1166" w:type="pct"/>
            <w:shd w:val="clear" w:color="auto" w:fill="auto"/>
          </w:tcPr>
          <w:p w:rsidR="000767B8" w:rsidRPr="00E72405" w:rsidRDefault="000767B8" w:rsidP="00166689">
            <w:pPr>
              <w:pStyle w:val="a3"/>
              <w:spacing w:before="0" w:beforeAutospacing="0" w:after="0" w:afterAutospacing="0"/>
              <w:jc w:val="both"/>
              <w:rPr>
                <w:b/>
                <w:i/>
                <w:sz w:val="22"/>
                <w:szCs w:val="22"/>
              </w:rPr>
            </w:pPr>
            <w:r w:rsidRPr="00E72405">
              <w:rPr>
                <w:b/>
                <w:i/>
                <w:sz w:val="22"/>
                <w:szCs w:val="22"/>
              </w:rPr>
              <w:t>КП «ДНІПРОВОДОКАНАЛ»</w:t>
            </w:r>
          </w:p>
          <w:p w:rsidR="000767B8" w:rsidRPr="00E72405" w:rsidRDefault="000767B8" w:rsidP="00166689">
            <w:pPr>
              <w:pStyle w:val="a3"/>
              <w:spacing w:before="0" w:beforeAutospacing="0" w:after="0" w:afterAutospacing="0"/>
              <w:jc w:val="both"/>
              <w:rPr>
                <w:b/>
                <w:i/>
                <w:sz w:val="22"/>
                <w:szCs w:val="22"/>
              </w:rPr>
            </w:pPr>
          </w:p>
          <w:p w:rsidR="000767B8" w:rsidRPr="00E72405" w:rsidRDefault="000767B8" w:rsidP="00166689">
            <w:pPr>
              <w:pStyle w:val="a3"/>
              <w:spacing w:before="0" w:beforeAutospacing="0" w:after="0" w:afterAutospacing="0"/>
              <w:jc w:val="both"/>
              <w:rPr>
                <w:sz w:val="22"/>
                <w:szCs w:val="22"/>
              </w:rPr>
            </w:pPr>
            <w:r w:rsidRPr="00E72405">
              <w:rPr>
                <w:sz w:val="22"/>
                <w:szCs w:val="22"/>
              </w:rPr>
              <w:t>Потребує уточнення</w:t>
            </w:r>
          </w:p>
        </w:tc>
        <w:tc>
          <w:tcPr>
            <w:tcW w:w="1118" w:type="pct"/>
            <w:shd w:val="clear" w:color="auto" w:fill="auto"/>
          </w:tcPr>
          <w:p w:rsidR="000767B8" w:rsidRPr="00E72405" w:rsidRDefault="000767B8" w:rsidP="000767B8">
            <w:pPr>
              <w:pStyle w:val="a3"/>
              <w:spacing w:before="0" w:beforeAutospacing="0" w:after="0" w:afterAutospacing="0"/>
              <w:jc w:val="both"/>
              <w:rPr>
                <w:b/>
                <w:i/>
                <w:sz w:val="22"/>
                <w:szCs w:val="22"/>
              </w:rPr>
            </w:pPr>
            <w:r w:rsidRPr="00E72405">
              <w:rPr>
                <w:b/>
                <w:i/>
                <w:sz w:val="22"/>
                <w:szCs w:val="22"/>
              </w:rPr>
              <w:t>КП «ДНІПРОВОДОКАНАЛ»</w:t>
            </w:r>
          </w:p>
          <w:p w:rsidR="000767B8" w:rsidRPr="00E72405" w:rsidRDefault="000767B8" w:rsidP="00166689">
            <w:pPr>
              <w:pStyle w:val="a3"/>
              <w:spacing w:before="0" w:beforeAutospacing="0" w:after="0" w:afterAutospacing="0"/>
              <w:jc w:val="both"/>
              <w:rPr>
                <w:b/>
                <w:i/>
                <w:sz w:val="22"/>
                <w:szCs w:val="22"/>
              </w:rPr>
            </w:pPr>
          </w:p>
          <w:p w:rsidR="000767B8" w:rsidRPr="00E72405" w:rsidRDefault="000767B8" w:rsidP="000767B8">
            <w:pPr>
              <w:spacing w:after="0" w:line="240" w:lineRule="auto"/>
              <w:jc w:val="both"/>
              <w:rPr>
                <w:rFonts w:ascii="Times New Roman" w:eastAsia="Times New Roman" w:hAnsi="Times New Roman"/>
                <w:lang w:eastAsia="x-none"/>
              </w:rPr>
            </w:pPr>
            <w:r w:rsidRPr="00E72405">
              <w:rPr>
                <w:rFonts w:ascii="Times New Roman" w:eastAsia="Times New Roman" w:hAnsi="Times New Roman"/>
                <w:lang w:eastAsia="x-none"/>
              </w:rPr>
              <w:t>Необхідно уточнити, які саме ремонти маються на увазі: капітальні, що є заходами інвестиційної програми чи також поточні ремонти, що відповідно до законодавства, можуть виконуватися ліцензіатом за рахунок коштів, що акумулюються на інвестиційному рахунку, а також надати чітку визначення терміну «програма ремонтів».</w:t>
            </w:r>
          </w:p>
        </w:tc>
        <w:tc>
          <w:tcPr>
            <w:tcW w:w="1147" w:type="pct"/>
            <w:shd w:val="clear" w:color="auto" w:fill="auto"/>
          </w:tcPr>
          <w:p w:rsidR="000767B8" w:rsidRPr="00E72405" w:rsidRDefault="000767B8" w:rsidP="001C0C87">
            <w:pPr>
              <w:pStyle w:val="a7"/>
              <w:spacing w:after="0"/>
              <w:ind w:left="0"/>
              <w:jc w:val="both"/>
              <w:rPr>
                <w:rFonts w:ascii="Times New Roman" w:hAnsi="Times New Roman"/>
                <w:b/>
                <w:lang w:val="uk-UA"/>
              </w:rPr>
            </w:pPr>
          </w:p>
          <w:p w:rsidR="00364FA5" w:rsidRPr="00E72405" w:rsidRDefault="00364FA5" w:rsidP="001C0C87">
            <w:pPr>
              <w:pStyle w:val="a7"/>
              <w:spacing w:after="0"/>
              <w:ind w:left="0"/>
              <w:jc w:val="both"/>
              <w:rPr>
                <w:rFonts w:ascii="Times New Roman" w:hAnsi="Times New Roman"/>
                <w:b/>
                <w:lang w:val="uk-UA"/>
              </w:rPr>
            </w:pPr>
            <w:r w:rsidRPr="00E72405">
              <w:rPr>
                <w:rFonts w:ascii="Times New Roman" w:hAnsi="Times New Roman"/>
                <w:b/>
                <w:lang w:val="uk-UA"/>
              </w:rPr>
              <w:t>Пропонується уточн</w:t>
            </w:r>
            <w:r w:rsidR="0015014A" w:rsidRPr="00E72405">
              <w:rPr>
                <w:rFonts w:ascii="Times New Roman" w:hAnsi="Times New Roman"/>
                <w:b/>
                <w:lang w:val="uk-UA"/>
              </w:rPr>
              <w:t>ен</w:t>
            </w:r>
            <w:r w:rsidR="002739B8" w:rsidRPr="00E72405">
              <w:rPr>
                <w:rFonts w:ascii="Times New Roman" w:hAnsi="Times New Roman"/>
                <w:b/>
                <w:lang w:val="uk-UA"/>
              </w:rPr>
              <w:t>ня</w:t>
            </w:r>
            <w:r w:rsidRPr="00E72405">
              <w:rPr>
                <w:rFonts w:ascii="Times New Roman" w:hAnsi="Times New Roman"/>
                <w:b/>
                <w:lang w:val="uk-UA"/>
              </w:rPr>
              <w:t xml:space="preserve"> </w:t>
            </w:r>
            <w:r w:rsidR="002739B8" w:rsidRPr="00E72405">
              <w:rPr>
                <w:rFonts w:ascii="Times New Roman" w:hAnsi="Times New Roman"/>
                <w:b/>
                <w:lang w:val="uk-UA"/>
              </w:rPr>
              <w:t>редакції</w:t>
            </w:r>
            <w:r w:rsidR="0015014A" w:rsidRPr="00E72405">
              <w:rPr>
                <w:rFonts w:ascii="Times New Roman" w:hAnsi="Times New Roman"/>
                <w:b/>
                <w:lang w:val="uk-UA"/>
              </w:rPr>
              <w:t>:</w:t>
            </w:r>
            <w:r w:rsidRPr="00E72405">
              <w:rPr>
                <w:rFonts w:ascii="Times New Roman" w:hAnsi="Times New Roman"/>
                <w:b/>
                <w:lang w:val="uk-UA"/>
              </w:rPr>
              <w:t xml:space="preserve"> </w:t>
            </w:r>
          </w:p>
          <w:p w:rsidR="00364FA5" w:rsidRPr="00E72405" w:rsidRDefault="0015014A" w:rsidP="001C0C87">
            <w:pPr>
              <w:pStyle w:val="a7"/>
              <w:spacing w:after="0"/>
              <w:ind w:left="0"/>
              <w:jc w:val="both"/>
              <w:rPr>
                <w:rFonts w:ascii="Times New Roman" w:hAnsi="Times New Roman" w:cs="Times New Roman"/>
                <w:b/>
                <w:lang w:val="uk-UA"/>
              </w:rPr>
            </w:pPr>
            <w:r w:rsidRPr="00E72405">
              <w:rPr>
                <w:rFonts w:ascii="Times New Roman" w:hAnsi="Times New Roman" w:cs="Times New Roman"/>
                <w:lang w:val="uk-UA"/>
              </w:rPr>
              <w:t>2) інформація щодо джерел надходження коштів, спрямованих на виконання заходів інвестиційної програми та програми ремонтів (планово-попереджувальних та капітальних)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 який перевіряється.</w:t>
            </w:r>
            <w:r w:rsidR="00364FA5" w:rsidRPr="00E72405">
              <w:rPr>
                <w:rFonts w:ascii="Times New Roman" w:hAnsi="Times New Roman" w:cs="Times New Roman"/>
                <w:b/>
                <w:lang w:val="uk-UA"/>
              </w:rPr>
              <w:t xml:space="preserve"> </w:t>
            </w:r>
          </w:p>
        </w:tc>
      </w:tr>
      <w:tr w:rsidR="009F263C" w:rsidRPr="00E72405" w:rsidTr="0087034C">
        <w:tc>
          <w:tcPr>
            <w:tcW w:w="422" w:type="pct"/>
          </w:tcPr>
          <w:p w:rsidR="009F263C" w:rsidRPr="00E72405" w:rsidRDefault="009F263C" w:rsidP="00185579">
            <w:pPr>
              <w:spacing w:after="0"/>
              <w:contextualSpacing/>
              <w:jc w:val="center"/>
              <w:rPr>
                <w:rFonts w:ascii="Times New Roman" w:hAnsi="Times New Roman"/>
              </w:rPr>
            </w:pPr>
            <w:r w:rsidRPr="00E72405">
              <w:rPr>
                <w:rFonts w:ascii="Times New Roman" w:hAnsi="Times New Roman"/>
              </w:rPr>
              <w:t>Пункт 8</w:t>
            </w:r>
          </w:p>
          <w:p w:rsidR="009F263C" w:rsidRPr="00E72405" w:rsidRDefault="009F263C" w:rsidP="00185579">
            <w:pPr>
              <w:spacing w:after="0"/>
              <w:contextualSpacing/>
              <w:jc w:val="center"/>
              <w:rPr>
                <w:rFonts w:ascii="Times New Roman" w:hAnsi="Times New Roman"/>
              </w:rPr>
            </w:pPr>
            <w:r w:rsidRPr="00E72405">
              <w:rPr>
                <w:rFonts w:ascii="Times New Roman" w:hAnsi="Times New Roman"/>
              </w:rPr>
              <w:t>підпункт 3</w:t>
            </w:r>
          </w:p>
        </w:tc>
        <w:tc>
          <w:tcPr>
            <w:tcW w:w="1147" w:type="pct"/>
            <w:shd w:val="clear" w:color="auto" w:fill="auto"/>
          </w:tcPr>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r w:rsidRPr="00E72405">
              <w:rPr>
                <w:sz w:val="22"/>
                <w:szCs w:val="22"/>
              </w:rPr>
              <w:t>8. Загальна сума додатково отриманого доходу від ліцензованої діяльності у звітному році визначається як сума таких складових:</w:t>
            </w:r>
          </w:p>
          <w:p w:rsidR="009F263C" w:rsidRPr="00E72405" w:rsidRDefault="009F263C" w:rsidP="00770252">
            <w:pPr>
              <w:pStyle w:val="a3"/>
              <w:spacing w:before="0" w:beforeAutospacing="0" w:after="0" w:afterAutospacing="0"/>
              <w:jc w:val="both"/>
              <w:rPr>
                <w:sz w:val="22"/>
                <w:szCs w:val="22"/>
              </w:rPr>
            </w:pPr>
            <w:r w:rsidRPr="00E72405">
              <w:rPr>
                <w:sz w:val="22"/>
                <w:szCs w:val="22"/>
              </w:rPr>
              <w:t>…</w:t>
            </w:r>
          </w:p>
          <w:p w:rsidR="009F263C" w:rsidRPr="00E72405" w:rsidRDefault="009F263C" w:rsidP="00770252">
            <w:pPr>
              <w:pStyle w:val="a3"/>
              <w:spacing w:before="0" w:beforeAutospacing="0" w:after="0" w:afterAutospacing="0"/>
              <w:jc w:val="both"/>
              <w:rPr>
                <w:sz w:val="22"/>
                <w:szCs w:val="22"/>
              </w:rPr>
            </w:pPr>
            <w:r w:rsidRPr="00E72405">
              <w:rPr>
                <w:sz w:val="22"/>
                <w:szCs w:val="22"/>
              </w:rPr>
              <w:t>3)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w:t>
            </w:r>
          </w:p>
        </w:tc>
        <w:tc>
          <w:tcPr>
            <w:tcW w:w="1166" w:type="pct"/>
            <w:shd w:val="clear" w:color="auto" w:fill="auto"/>
          </w:tcPr>
          <w:p w:rsidR="009F263C" w:rsidRPr="00E72405" w:rsidRDefault="009F263C" w:rsidP="00185579">
            <w:pPr>
              <w:pStyle w:val="a3"/>
              <w:spacing w:before="0" w:beforeAutospacing="0" w:after="0" w:afterAutospacing="0"/>
              <w:jc w:val="both"/>
              <w:rPr>
                <w:b/>
                <w:i/>
                <w:sz w:val="22"/>
                <w:szCs w:val="22"/>
              </w:rPr>
            </w:pPr>
            <w:r w:rsidRPr="00E72405">
              <w:rPr>
                <w:b/>
                <w:i/>
                <w:sz w:val="22"/>
                <w:szCs w:val="22"/>
              </w:rPr>
              <w:t>КП «ДНІПРОВОДОКАНАЛ»</w:t>
            </w:r>
          </w:p>
          <w:p w:rsidR="009F263C" w:rsidRPr="00E72405" w:rsidRDefault="009F263C" w:rsidP="0016668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sz w:val="22"/>
                <w:szCs w:val="22"/>
              </w:rPr>
            </w:pPr>
            <w:r w:rsidRPr="00E72405">
              <w:rPr>
                <w:sz w:val="22"/>
                <w:szCs w:val="22"/>
              </w:rPr>
              <w:t>8. Загальна сума додатково отриманого доходу від ліцензованої діяльності у звітному році визначається як сума таких складових:</w:t>
            </w:r>
          </w:p>
          <w:p w:rsidR="009F263C" w:rsidRPr="00E72405" w:rsidRDefault="009F263C" w:rsidP="00185579">
            <w:pPr>
              <w:pStyle w:val="a3"/>
              <w:spacing w:before="0" w:beforeAutospacing="0" w:after="0" w:afterAutospacing="0"/>
              <w:jc w:val="both"/>
              <w:rPr>
                <w:sz w:val="22"/>
                <w:szCs w:val="22"/>
              </w:rPr>
            </w:pPr>
            <w:r w:rsidRPr="00E72405">
              <w:rPr>
                <w:sz w:val="22"/>
                <w:szCs w:val="22"/>
              </w:rPr>
              <w:t>…</w:t>
            </w:r>
          </w:p>
          <w:p w:rsidR="009F263C" w:rsidRPr="00E72405" w:rsidRDefault="009F263C" w:rsidP="00185579">
            <w:pPr>
              <w:pStyle w:val="a3"/>
              <w:spacing w:before="0" w:beforeAutospacing="0" w:after="0" w:afterAutospacing="0"/>
              <w:jc w:val="both"/>
              <w:rPr>
                <w:b/>
                <w:i/>
                <w:sz w:val="22"/>
                <w:szCs w:val="22"/>
              </w:rPr>
            </w:pPr>
            <w:r w:rsidRPr="00E72405">
              <w:rPr>
                <w:sz w:val="22"/>
                <w:szCs w:val="22"/>
              </w:rPr>
              <w:t xml:space="preserve">3)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w:t>
            </w:r>
            <w:r w:rsidRPr="00E72405">
              <w:rPr>
                <w:rFonts w:eastAsia="Calibri"/>
                <w:b/>
                <w:bCs/>
                <w:sz w:val="22"/>
                <w:szCs w:val="22"/>
                <w:u w:val="single"/>
              </w:rPr>
              <w:t>а також запасів</w:t>
            </w:r>
            <w:r w:rsidRPr="00E72405">
              <w:rPr>
                <w:rFonts w:eastAsia="Calibri"/>
                <w:b/>
                <w:bCs/>
                <w:sz w:val="22"/>
                <w:szCs w:val="22"/>
                <w:u w:val="single"/>
                <w:lang w:val="ru-RU"/>
              </w:rPr>
              <w:t>.</w:t>
            </w:r>
          </w:p>
        </w:tc>
        <w:tc>
          <w:tcPr>
            <w:tcW w:w="1118" w:type="pct"/>
            <w:shd w:val="clear" w:color="auto" w:fill="auto"/>
          </w:tcPr>
          <w:p w:rsidR="009F263C" w:rsidRPr="00E72405" w:rsidRDefault="009F263C" w:rsidP="00185579">
            <w:pPr>
              <w:pStyle w:val="a3"/>
              <w:spacing w:before="0" w:beforeAutospacing="0" w:after="0" w:afterAutospacing="0"/>
              <w:jc w:val="both"/>
              <w:rPr>
                <w:b/>
                <w:i/>
                <w:sz w:val="22"/>
                <w:szCs w:val="22"/>
              </w:rPr>
            </w:pPr>
            <w:r w:rsidRPr="00E72405">
              <w:rPr>
                <w:b/>
                <w:i/>
                <w:sz w:val="22"/>
                <w:szCs w:val="22"/>
              </w:rPr>
              <w:t>КП «ДНІПРОВОДОКАНАЛ»</w:t>
            </w:r>
          </w:p>
          <w:p w:rsidR="009F263C" w:rsidRPr="00E72405" w:rsidRDefault="009F263C" w:rsidP="00166689">
            <w:pPr>
              <w:pStyle w:val="a3"/>
              <w:spacing w:before="0" w:beforeAutospacing="0" w:after="0" w:afterAutospacing="0"/>
              <w:jc w:val="both"/>
              <w:rPr>
                <w:b/>
                <w:i/>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rFonts w:cs="Times New Roman"/>
                <w:sz w:val="22"/>
                <w:szCs w:val="22"/>
              </w:rPr>
            </w:pPr>
          </w:p>
          <w:p w:rsidR="009F263C" w:rsidRPr="00E72405" w:rsidRDefault="009F263C" w:rsidP="00166689">
            <w:pPr>
              <w:pStyle w:val="a3"/>
              <w:spacing w:before="0" w:beforeAutospacing="0" w:after="0" w:afterAutospacing="0"/>
              <w:jc w:val="both"/>
              <w:rPr>
                <w:b/>
                <w:i/>
                <w:sz w:val="22"/>
                <w:szCs w:val="22"/>
              </w:rPr>
            </w:pPr>
            <w:r w:rsidRPr="00E72405">
              <w:rPr>
                <w:rFonts w:cs="Times New Roman"/>
                <w:sz w:val="22"/>
                <w:szCs w:val="22"/>
              </w:rPr>
              <w:t xml:space="preserve">Відповідно до підпункту 6 пункту 6 при визначенні суми недофінансування </w:t>
            </w:r>
            <w:r w:rsidRPr="00E72405">
              <w:rPr>
                <w:rFonts w:cs="Times New Roman"/>
                <w:sz w:val="22"/>
                <w:szCs w:val="22"/>
                <w:lang w:eastAsia="x-none"/>
              </w:rPr>
              <w:t>(економія) або суми обґрунтованих перевитрат враховуються також запаси.</w:t>
            </w:r>
          </w:p>
        </w:tc>
        <w:tc>
          <w:tcPr>
            <w:tcW w:w="1147" w:type="pct"/>
            <w:shd w:val="clear" w:color="auto" w:fill="auto"/>
          </w:tcPr>
          <w:p w:rsidR="00E72405" w:rsidRDefault="009F263C" w:rsidP="001B1A8F">
            <w:pPr>
              <w:pStyle w:val="a3"/>
              <w:spacing w:before="0" w:beforeAutospacing="0" w:after="0" w:afterAutospacing="0"/>
              <w:jc w:val="both"/>
              <w:rPr>
                <w:b/>
                <w:sz w:val="22"/>
                <w:szCs w:val="22"/>
              </w:rPr>
            </w:pPr>
            <w:r w:rsidRPr="00E72405">
              <w:rPr>
                <w:b/>
                <w:sz w:val="22"/>
                <w:szCs w:val="22"/>
              </w:rPr>
              <w:t xml:space="preserve">Враховано. </w:t>
            </w:r>
          </w:p>
          <w:p w:rsidR="009F263C" w:rsidRPr="00E72405" w:rsidRDefault="009F263C" w:rsidP="001B1A8F">
            <w:pPr>
              <w:pStyle w:val="a3"/>
              <w:spacing w:before="0" w:beforeAutospacing="0" w:after="0" w:afterAutospacing="0"/>
              <w:jc w:val="both"/>
              <w:rPr>
                <w:b/>
                <w:i/>
                <w:sz w:val="22"/>
                <w:szCs w:val="22"/>
              </w:rPr>
            </w:pPr>
            <w:r w:rsidRPr="00E72405">
              <w:rPr>
                <w:b/>
                <w:sz w:val="22"/>
                <w:szCs w:val="22"/>
              </w:rPr>
              <w:t>Нова редакція:</w:t>
            </w:r>
          </w:p>
          <w:p w:rsidR="009F263C" w:rsidRPr="00E72405" w:rsidRDefault="009F263C" w:rsidP="001B1A8F">
            <w:pPr>
              <w:pStyle w:val="a3"/>
              <w:spacing w:before="0" w:beforeAutospacing="0" w:after="0" w:afterAutospacing="0"/>
              <w:jc w:val="both"/>
              <w:rPr>
                <w:sz w:val="22"/>
                <w:szCs w:val="22"/>
              </w:rPr>
            </w:pPr>
            <w:r w:rsidRPr="00E72405">
              <w:rPr>
                <w:sz w:val="22"/>
                <w:szCs w:val="22"/>
              </w:rPr>
              <w:t>8. Загальна сума додатково отриманого доходу від ліцензованої діяльності у звітному році визначається як сума таких складових:</w:t>
            </w:r>
          </w:p>
          <w:p w:rsidR="009F263C" w:rsidRPr="00E72405" w:rsidRDefault="009F263C" w:rsidP="001B1A8F">
            <w:pPr>
              <w:pStyle w:val="a3"/>
              <w:spacing w:before="0" w:beforeAutospacing="0" w:after="0" w:afterAutospacing="0"/>
              <w:jc w:val="both"/>
              <w:rPr>
                <w:sz w:val="22"/>
                <w:szCs w:val="22"/>
              </w:rPr>
            </w:pPr>
            <w:r w:rsidRPr="00E72405">
              <w:rPr>
                <w:sz w:val="22"/>
                <w:szCs w:val="22"/>
              </w:rPr>
              <w:t>…</w:t>
            </w:r>
          </w:p>
          <w:p w:rsidR="009F263C" w:rsidRPr="00E72405" w:rsidRDefault="009F263C" w:rsidP="001B1A8F">
            <w:pPr>
              <w:pStyle w:val="a3"/>
              <w:spacing w:before="0" w:beforeAutospacing="0" w:after="0" w:afterAutospacing="0"/>
              <w:jc w:val="both"/>
              <w:rPr>
                <w:b/>
                <w:i/>
                <w:sz w:val="22"/>
                <w:szCs w:val="22"/>
              </w:rPr>
            </w:pPr>
            <w:r w:rsidRPr="00E72405">
              <w:rPr>
                <w:sz w:val="22"/>
                <w:szCs w:val="22"/>
              </w:rPr>
              <w:t xml:space="preserve">3)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w:t>
            </w:r>
            <w:r w:rsidRPr="00E72405">
              <w:rPr>
                <w:rFonts w:eastAsia="Calibri"/>
                <w:bCs/>
                <w:sz w:val="22"/>
                <w:szCs w:val="22"/>
              </w:rPr>
              <w:t>а також запасів</w:t>
            </w:r>
            <w:r w:rsidRPr="00E72405">
              <w:rPr>
                <w:rFonts w:eastAsia="Calibri"/>
                <w:bCs/>
                <w:sz w:val="22"/>
                <w:szCs w:val="22"/>
                <w:lang w:val="ru-RU"/>
              </w:rPr>
              <w:t>.</w:t>
            </w:r>
          </w:p>
        </w:tc>
      </w:tr>
      <w:tr w:rsidR="009F263C" w:rsidRPr="00E72405" w:rsidTr="0087034C">
        <w:tc>
          <w:tcPr>
            <w:tcW w:w="422" w:type="pct"/>
          </w:tcPr>
          <w:p w:rsidR="009F263C" w:rsidRPr="00E72405" w:rsidRDefault="009F263C" w:rsidP="00051C20">
            <w:pPr>
              <w:spacing w:after="0"/>
              <w:contextualSpacing/>
              <w:jc w:val="center"/>
              <w:rPr>
                <w:rFonts w:ascii="Times New Roman" w:hAnsi="Times New Roman"/>
              </w:rPr>
            </w:pPr>
            <w:r w:rsidRPr="00E72405">
              <w:rPr>
                <w:rFonts w:ascii="Times New Roman" w:hAnsi="Times New Roman"/>
              </w:rPr>
              <w:t>Пункт 9</w:t>
            </w:r>
          </w:p>
          <w:p w:rsidR="009F263C" w:rsidRPr="00E72405" w:rsidRDefault="009F263C" w:rsidP="00051C20">
            <w:pPr>
              <w:spacing w:after="0"/>
              <w:contextualSpacing/>
              <w:jc w:val="center"/>
              <w:rPr>
                <w:rFonts w:ascii="Times New Roman" w:hAnsi="Times New Roman"/>
              </w:rPr>
            </w:pPr>
            <w:r w:rsidRPr="00E72405">
              <w:rPr>
                <w:rFonts w:ascii="Times New Roman" w:hAnsi="Times New Roman"/>
              </w:rPr>
              <w:t>підпункт 2</w:t>
            </w:r>
          </w:p>
        </w:tc>
        <w:tc>
          <w:tcPr>
            <w:tcW w:w="1147" w:type="pct"/>
            <w:shd w:val="clear" w:color="auto" w:fill="auto"/>
          </w:tcPr>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r w:rsidRPr="00E72405">
              <w:rPr>
                <w:sz w:val="22"/>
                <w:szCs w:val="22"/>
              </w:rPr>
              <w:t>9. Розмір об’єктивних чинників недофінансування ліцензованої діяльності визначається як сума таких чинників:</w:t>
            </w:r>
          </w:p>
          <w:p w:rsidR="009F263C" w:rsidRPr="00E72405" w:rsidRDefault="009F263C" w:rsidP="00770252">
            <w:pPr>
              <w:pStyle w:val="a3"/>
              <w:spacing w:before="0" w:beforeAutospacing="0" w:after="0" w:afterAutospacing="0"/>
              <w:jc w:val="both"/>
              <w:rPr>
                <w:sz w:val="22"/>
                <w:szCs w:val="22"/>
              </w:rPr>
            </w:pPr>
            <w:r w:rsidRPr="00E72405">
              <w:rPr>
                <w:sz w:val="22"/>
                <w:szCs w:val="22"/>
              </w:rPr>
              <w:t>…</w:t>
            </w:r>
          </w:p>
          <w:p w:rsidR="009F263C" w:rsidRPr="00E72405" w:rsidRDefault="009F263C" w:rsidP="00770252">
            <w:pPr>
              <w:pStyle w:val="a3"/>
              <w:spacing w:before="0" w:beforeAutospacing="0" w:after="0" w:afterAutospacing="0"/>
              <w:jc w:val="both"/>
              <w:rPr>
                <w:sz w:val="22"/>
                <w:szCs w:val="22"/>
              </w:rPr>
            </w:pPr>
            <w:r w:rsidRPr="00E72405">
              <w:rPr>
                <w:sz w:val="22"/>
                <w:szCs w:val="22"/>
              </w:rPr>
              <w:t>2)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w:t>
            </w:r>
          </w:p>
        </w:tc>
        <w:tc>
          <w:tcPr>
            <w:tcW w:w="1166" w:type="pct"/>
            <w:shd w:val="clear" w:color="auto" w:fill="auto"/>
          </w:tcPr>
          <w:p w:rsidR="009F263C" w:rsidRPr="00E72405" w:rsidRDefault="009F263C" w:rsidP="00185579">
            <w:pPr>
              <w:pStyle w:val="a3"/>
              <w:spacing w:before="0" w:beforeAutospacing="0" w:after="0" w:afterAutospacing="0"/>
              <w:jc w:val="both"/>
              <w:rPr>
                <w:b/>
                <w:i/>
                <w:sz w:val="22"/>
                <w:szCs w:val="22"/>
              </w:rPr>
            </w:pPr>
            <w:r w:rsidRPr="00E72405">
              <w:rPr>
                <w:b/>
                <w:i/>
                <w:sz w:val="22"/>
                <w:szCs w:val="22"/>
              </w:rPr>
              <w:t>КП «ДНІПРОВОДОКАНАЛ»</w:t>
            </w: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051C20">
            <w:pPr>
              <w:pStyle w:val="a3"/>
              <w:spacing w:before="0" w:beforeAutospacing="0" w:after="0" w:afterAutospacing="0"/>
              <w:jc w:val="both"/>
              <w:rPr>
                <w:sz w:val="22"/>
                <w:szCs w:val="22"/>
              </w:rPr>
            </w:pPr>
            <w:r w:rsidRPr="00E72405">
              <w:rPr>
                <w:sz w:val="22"/>
                <w:szCs w:val="22"/>
              </w:rPr>
              <w:t>9. Розмір об’єктивних чинників недофінансування ліцензованої діяльності визначається як сума таких чинників:</w:t>
            </w:r>
          </w:p>
          <w:p w:rsidR="009F263C" w:rsidRPr="00E72405" w:rsidRDefault="009F263C" w:rsidP="00051C20">
            <w:pPr>
              <w:pStyle w:val="a3"/>
              <w:spacing w:before="0" w:beforeAutospacing="0" w:after="0" w:afterAutospacing="0"/>
              <w:jc w:val="both"/>
              <w:rPr>
                <w:sz w:val="22"/>
                <w:szCs w:val="22"/>
              </w:rPr>
            </w:pPr>
            <w:r w:rsidRPr="00E72405">
              <w:rPr>
                <w:sz w:val="22"/>
                <w:szCs w:val="22"/>
              </w:rPr>
              <w:t>…</w:t>
            </w:r>
          </w:p>
          <w:p w:rsidR="009F263C" w:rsidRPr="00E72405" w:rsidRDefault="009F263C" w:rsidP="00051C20">
            <w:pPr>
              <w:pStyle w:val="a3"/>
              <w:spacing w:before="0" w:beforeAutospacing="0" w:after="0" w:afterAutospacing="0"/>
              <w:jc w:val="both"/>
              <w:rPr>
                <w:b/>
                <w:i/>
                <w:sz w:val="22"/>
                <w:szCs w:val="22"/>
              </w:rPr>
            </w:pPr>
            <w:r w:rsidRPr="00E72405">
              <w:rPr>
                <w:sz w:val="22"/>
                <w:szCs w:val="22"/>
              </w:rPr>
              <w:t>2)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w:t>
            </w:r>
            <w:r w:rsidRPr="00E72405">
              <w:rPr>
                <w:sz w:val="22"/>
                <w:szCs w:val="22"/>
                <w:u w:val="single"/>
              </w:rPr>
              <w:t xml:space="preserve">, </w:t>
            </w:r>
            <w:r w:rsidRPr="00E72405">
              <w:rPr>
                <w:rFonts w:eastAsia="Calibri"/>
                <w:b/>
                <w:bCs/>
                <w:sz w:val="22"/>
                <w:szCs w:val="22"/>
                <w:u w:val="single"/>
              </w:rPr>
              <w:t>а також запасів</w:t>
            </w:r>
            <w:r w:rsidRPr="00E72405">
              <w:rPr>
                <w:rFonts w:eastAsia="Calibri"/>
                <w:b/>
                <w:bCs/>
                <w:sz w:val="22"/>
                <w:szCs w:val="22"/>
                <w:u w:val="single"/>
                <w:lang w:val="ru-RU"/>
              </w:rPr>
              <w:t>.</w:t>
            </w:r>
          </w:p>
        </w:tc>
        <w:tc>
          <w:tcPr>
            <w:tcW w:w="1118" w:type="pct"/>
            <w:shd w:val="clear" w:color="auto" w:fill="auto"/>
          </w:tcPr>
          <w:p w:rsidR="009F263C" w:rsidRPr="00E72405" w:rsidRDefault="009F263C" w:rsidP="00185579">
            <w:pPr>
              <w:pStyle w:val="a3"/>
              <w:spacing w:before="0" w:beforeAutospacing="0" w:after="0" w:afterAutospacing="0"/>
              <w:jc w:val="both"/>
              <w:rPr>
                <w:b/>
                <w:i/>
                <w:sz w:val="22"/>
                <w:szCs w:val="22"/>
              </w:rPr>
            </w:pPr>
            <w:r w:rsidRPr="00E72405">
              <w:rPr>
                <w:b/>
                <w:i/>
                <w:sz w:val="22"/>
                <w:szCs w:val="22"/>
              </w:rPr>
              <w:t>КП «ДНІПРОВОДОКАНАЛ»</w:t>
            </w: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p>
          <w:p w:rsidR="009F263C" w:rsidRPr="00E72405" w:rsidRDefault="009F263C" w:rsidP="00185579">
            <w:pPr>
              <w:pStyle w:val="a3"/>
              <w:spacing w:before="0" w:beforeAutospacing="0" w:after="0" w:afterAutospacing="0"/>
              <w:jc w:val="both"/>
              <w:rPr>
                <w:b/>
                <w:i/>
                <w:sz w:val="22"/>
                <w:szCs w:val="22"/>
              </w:rPr>
            </w:pPr>
            <w:r w:rsidRPr="00E72405">
              <w:rPr>
                <w:rFonts w:cs="Times New Roman"/>
                <w:sz w:val="22"/>
                <w:szCs w:val="22"/>
              </w:rPr>
              <w:t xml:space="preserve">Відповідно до підпункту 6 пункту 6 при визначенні суми недофінансування </w:t>
            </w:r>
            <w:r w:rsidRPr="00E72405">
              <w:rPr>
                <w:rFonts w:cs="Times New Roman"/>
                <w:sz w:val="22"/>
                <w:szCs w:val="22"/>
                <w:lang w:eastAsia="x-none"/>
              </w:rPr>
              <w:t>(економія) або суми обґрунтованих перевитрат враховуються також запаси.</w:t>
            </w:r>
          </w:p>
        </w:tc>
        <w:tc>
          <w:tcPr>
            <w:tcW w:w="1147" w:type="pct"/>
            <w:shd w:val="clear" w:color="auto" w:fill="auto"/>
          </w:tcPr>
          <w:p w:rsidR="00E72405" w:rsidRDefault="009F263C" w:rsidP="00051C20">
            <w:pPr>
              <w:spacing w:after="0" w:line="240" w:lineRule="auto"/>
              <w:jc w:val="both"/>
              <w:rPr>
                <w:rFonts w:ascii="Times New Roman" w:hAnsi="Times New Roman"/>
                <w:b/>
              </w:rPr>
            </w:pPr>
            <w:r w:rsidRPr="00E72405">
              <w:rPr>
                <w:rFonts w:ascii="Times New Roman" w:hAnsi="Times New Roman"/>
                <w:b/>
              </w:rPr>
              <w:t xml:space="preserve">Враховано. </w:t>
            </w:r>
          </w:p>
          <w:p w:rsidR="009F263C" w:rsidRPr="00E72405" w:rsidRDefault="009F263C" w:rsidP="00051C20">
            <w:pPr>
              <w:spacing w:after="0" w:line="240" w:lineRule="auto"/>
              <w:jc w:val="both"/>
              <w:rPr>
                <w:rFonts w:ascii="Times New Roman" w:hAnsi="Times New Roman"/>
                <w:b/>
              </w:rPr>
            </w:pPr>
            <w:r w:rsidRPr="00E72405">
              <w:rPr>
                <w:rFonts w:ascii="Times New Roman" w:hAnsi="Times New Roman"/>
                <w:b/>
              </w:rPr>
              <w:t>Нова редакція:</w:t>
            </w:r>
          </w:p>
          <w:p w:rsidR="009F263C" w:rsidRPr="00E72405" w:rsidRDefault="009F263C" w:rsidP="009F263C">
            <w:pPr>
              <w:pStyle w:val="a3"/>
              <w:spacing w:before="0" w:beforeAutospacing="0" w:after="0" w:afterAutospacing="0"/>
              <w:jc w:val="both"/>
              <w:rPr>
                <w:sz w:val="22"/>
                <w:szCs w:val="22"/>
              </w:rPr>
            </w:pPr>
            <w:r w:rsidRPr="00E72405">
              <w:rPr>
                <w:sz w:val="22"/>
                <w:szCs w:val="22"/>
              </w:rPr>
              <w:t>9. Розмір об’єктивних чинників недофінансування ліцензованої діяльності визначається як сума таких чинників:</w:t>
            </w:r>
          </w:p>
          <w:p w:rsidR="009F263C" w:rsidRPr="00E72405" w:rsidRDefault="009F263C" w:rsidP="009F263C">
            <w:pPr>
              <w:pStyle w:val="a3"/>
              <w:spacing w:before="0" w:beforeAutospacing="0" w:after="0" w:afterAutospacing="0"/>
              <w:jc w:val="both"/>
              <w:rPr>
                <w:sz w:val="22"/>
                <w:szCs w:val="22"/>
              </w:rPr>
            </w:pPr>
            <w:r w:rsidRPr="00E72405">
              <w:rPr>
                <w:sz w:val="22"/>
                <w:szCs w:val="22"/>
              </w:rPr>
              <w:t>…</w:t>
            </w:r>
          </w:p>
          <w:p w:rsidR="009F263C" w:rsidRPr="00E72405" w:rsidRDefault="009F263C" w:rsidP="009F263C">
            <w:pPr>
              <w:pStyle w:val="a7"/>
              <w:spacing w:after="0"/>
              <w:ind w:left="0"/>
              <w:jc w:val="both"/>
              <w:rPr>
                <w:rFonts w:ascii="Times New Roman" w:hAnsi="Times New Roman" w:cs="Times New Roman"/>
                <w:b/>
                <w:lang w:val="uk-UA"/>
              </w:rPr>
            </w:pPr>
            <w:r w:rsidRPr="00E72405">
              <w:rPr>
                <w:rFonts w:ascii="Times New Roman" w:hAnsi="Times New Roman" w:cs="Times New Roman"/>
              </w:rPr>
              <w:t xml:space="preserve">2) сума </w:t>
            </w:r>
            <w:r w:rsidRPr="00E72405">
              <w:rPr>
                <w:rFonts w:ascii="Times New Roman" w:hAnsi="Times New Roman" w:cs="Times New Roman"/>
                <w:lang w:val="uk-UA"/>
              </w:rPr>
              <w:t xml:space="preserve">обґрунтованих перевитрат статей структури тарифів у звітному році з урахуванням витрат, які були капіталізовані за даними бухгалтерського </w:t>
            </w:r>
            <w:proofErr w:type="gramStart"/>
            <w:r w:rsidRPr="00E72405">
              <w:rPr>
                <w:rFonts w:ascii="Times New Roman" w:hAnsi="Times New Roman" w:cs="Times New Roman"/>
                <w:lang w:val="uk-UA"/>
              </w:rPr>
              <w:t>обл</w:t>
            </w:r>
            <w:proofErr w:type="gramEnd"/>
            <w:r w:rsidRPr="00E72405">
              <w:rPr>
                <w:rFonts w:ascii="Times New Roman" w:hAnsi="Times New Roman" w:cs="Times New Roman"/>
                <w:lang w:val="uk-UA"/>
              </w:rPr>
              <w:t xml:space="preserve">іку на придбання необоротних активів, заходи щодо оновлення основних фондів, які не включені до схваленої інвестиційної програми, </w:t>
            </w:r>
            <w:r w:rsidRPr="00E72405">
              <w:rPr>
                <w:rFonts w:ascii="Times New Roman" w:eastAsia="Calibri" w:hAnsi="Times New Roman" w:cs="Times New Roman"/>
                <w:bCs/>
                <w:lang w:val="uk-UA"/>
              </w:rPr>
              <w:t>а також запасів.</w:t>
            </w:r>
          </w:p>
        </w:tc>
      </w:tr>
      <w:tr w:rsidR="009F263C" w:rsidRPr="00E72405" w:rsidTr="0087034C">
        <w:tc>
          <w:tcPr>
            <w:tcW w:w="422" w:type="pct"/>
          </w:tcPr>
          <w:p w:rsidR="009F263C" w:rsidRPr="00E72405" w:rsidRDefault="009F263C" w:rsidP="001C0C87">
            <w:pPr>
              <w:spacing w:after="0"/>
              <w:contextualSpacing/>
              <w:jc w:val="center"/>
              <w:rPr>
                <w:rFonts w:ascii="Times New Roman" w:hAnsi="Times New Roman"/>
              </w:rPr>
            </w:pPr>
            <w:r w:rsidRPr="00E72405">
              <w:rPr>
                <w:rFonts w:ascii="Times New Roman" w:hAnsi="Times New Roman"/>
              </w:rPr>
              <w:t>Пункт 11</w:t>
            </w:r>
          </w:p>
        </w:tc>
        <w:tc>
          <w:tcPr>
            <w:tcW w:w="1147" w:type="pct"/>
            <w:shd w:val="clear" w:color="auto" w:fill="auto"/>
          </w:tcPr>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r w:rsidRPr="00E72405">
              <w:rPr>
                <w:sz w:val="22"/>
                <w:szCs w:val="22"/>
              </w:rPr>
              <w:t>11. Додатна сума, визначена згідно з пунктом 10 цієї Методики, визначається як джерело фінансування інвестиційної програми на рік, наступний за звітним, за умови:</w:t>
            </w:r>
          </w:p>
          <w:p w:rsidR="009F263C" w:rsidRPr="00E72405" w:rsidRDefault="009F263C" w:rsidP="00354F37">
            <w:pPr>
              <w:pStyle w:val="a3"/>
              <w:spacing w:before="0" w:beforeAutospacing="0" w:after="0" w:afterAutospacing="0"/>
              <w:jc w:val="both"/>
              <w:rPr>
                <w:sz w:val="22"/>
                <w:szCs w:val="22"/>
              </w:rPr>
            </w:pPr>
            <w:r w:rsidRPr="00E72405">
              <w:rPr>
                <w:sz w:val="22"/>
                <w:szCs w:val="22"/>
              </w:rPr>
              <w:t xml:space="preserve">виконання 95 % заходів інвестиційної програми у фізичних обсягах та </w:t>
            </w:r>
            <w:r w:rsidRPr="00E72405">
              <w:rPr>
                <w:sz w:val="22"/>
                <w:szCs w:val="22"/>
                <w:u w:val="single"/>
              </w:rPr>
              <w:t>100 %</w:t>
            </w:r>
            <w:r w:rsidRPr="00E72405">
              <w:rPr>
                <w:sz w:val="22"/>
                <w:szCs w:val="22"/>
              </w:rPr>
              <w:t xml:space="preserve"> у вартісних показниках відповідно до планованих, скоригованих на фактичні обсяги реалізації (у частині джерел фінансування у структурі затверджених тарифів на централізоване водопостачання та/або централізоване водовідведення) станом на 31 січня року, наступного за звітним;</w:t>
            </w: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p>
          <w:p w:rsidR="009F263C" w:rsidRPr="00E72405" w:rsidRDefault="009F263C" w:rsidP="00354F37">
            <w:pPr>
              <w:pStyle w:val="a3"/>
              <w:spacing w:before="0" w:beforeAutospacing="0" w:after="0" w:afterAutospacing="0"/>
              <w:jc w:val="both"/>
              <w:rPr>
                <w:sz w:val="22"/>
                <w:szCs w:val="22"/>
              </w:rPr>
            </w:pPr>
            <w:r w:rsidRPr="00E72405">
              <w:rPr>
                <w:sz w:val="22"/>
                <w:szCs w:val="22"/>
              </w:rPr>
              <w:t>виконання 100 % програми ремонтів відповідно до фактично отриманого доходу.</w:t>
            </w:r>
          </w:p>
          <w:p w:rsidR="009F263C" w:rsidRPr="00E72405" w:rsidRDefault="009F263C" w:rsidP="00354F37">
            <w:pPr>
              <w:pStyle w:val="a3"/>
              <w:spacing w:before="0" w:beforeAutospacing="0" w:after="0" w:afterAutospacing="0"/>
              <w:jc w:val="both"/>
              <w:rPr>
                <w:sz w:val="22"/>
                <w:szCs w:val="22"/>
              </w:rPr>
            </w:pPr>
            <w:r w:rsidRPr="00E72405">
              <w:rPr>
                <w:sz w:val="22"/>
                <w:szCs w:val="22"/>
              </w:rPr>
              <w:t>…</w:t>
            </w:r>
          </w:p>
        </w:tc>
        <w:tc>
          <w:tcPr>
            <w:tcW w:w="1166" w:type="pct"/>
            <w:shd w:val="clear" w:color="auto" w:fill="auto"/>
          </w:tcPr>
          <w:p w:rsidR="009F263C" w:rsidRPr="00E72405" w:rsidRDefault="009F263C" w:rsidP="001C0C87">
            <w:pPr>
              <w:pStyle w:val="a3"/>
              <w:spacing w:before="0" w:beforeAutospacing="0" w:after="0" w:afterAutospacing="0"/>
              <w:jc w:val="both"/>
              <w:rPr>
                <w:b/>
                <w:i/>
                <w:sz w:val="22"/>
                <w:szCs w:val="22"/>
              </w:rPr>
            </w:pPr>
            <w:r w:rsidRPr="00E72405">
              <w:rPr>
                <w:b/>
                <w:i/>
                <w:sz w:val="22"/>
                <w:szCs w:val="22"/>
              </w:rPr>
              <w:t>ПрАТ «АК «КИЇВВОДОКАНАЛ»</w:t>
            </w:r>
          </w:p>
          <w:p w:rsidR="009F263C" w:rsidRPr="00E72405" w:rsidRDefault="009F263C" w:rsidP="001C0C87">
            <w:pPr>
              <w:pStyle w:val="a3"/>
              <w:spacing w:before="0" w:beforeAutospacing="0" w:after="0" w:afterAutospacing="0"/>
              <w:jc w:val="both"/>
            </w:pPr>
          </w:p>
          <w:p w:rsidR="009F263C" w:rsidRPr="00E72405" w:rsidRDefault="009F263C" w:rsidP="001C0C87">
            <w:pPr>
              <w:pStyle w:val="a3"/>
              <w:spacing w:before="0" w:beforeAutospacing="0" w:after="0" w:afterAutospacing="0"/>
              <w:jc w:val="both"/>
              <w:rPr>
                <w:sz w:val="22"/>
                <w:szCs w:val="22"/>
              </w:rPr>
            </w:pPr>
            <w:r w:rsidRPr="00E72405">
              <w:t>11</w:t>
            </w:r>
            <w:r w:rsidRPr="00E72405">
              <w:rPr>
                <w:sz w:val="22"/>
                <w:szCs w:val="22"/>
              </w:rPr>
              <w:t>. Додатна сума, визначена згідно з пунктом 10 цієї Методики, визначається як джерело фінансування інвестиційної програми на рік, наступний за звітним, за умови:</w:t>
            </w:r>
          </w:p>
          <w:p w:rsidR="009F263C" w:rsidRPr="00E72405" w:rsidRDefault="009F263C" w:rsidP="001C0C87">
            <w:pPr>
              <w:pStyle w:val="a3"/>
              <w:spacing w:before="0" w:beforeAutospacing="0" w:after="0" w:afterAutospacing="0"/>
              <w:jc w:val="both"/>
              <w:rPr>
                <w:sz w:val="22"/>
                <w:szCs w:val="22"/>
              </w:rPr>
            </w:pPr>
          </w:p>
          <w:p w:rsidR="009F263C" w:rsidRPr="00E72405" w:rsidRDefault="009F263C" w:rsidP="001C0C87">
            <w:pPr>
              <w:pStyle w:val="a3"/>
              <w:spacing w:before="0" w:beforeAutospacing="0" w:after="0" w:afterAutospacing="0"/>
              <w:jc w:val="both"/>
              <w:rPr>
                <w:sz w:val="22"/>
                <w:szCs w:val="22"/>
              </w:rPr>
            </w:pPr>
            <w:r w:rsidRPr="00E72405">
              <w:rPr>
                <w:sz w:val="22"/>
                <w:szCs w:val="22"/>
              </w:rPr>
              <w:t xml:space="preserve">виконання 95 % заходів інвестиційної програми у фізичних обсягах та </w:t>
            </w:r>
            <w:r w:rsidRPr="00E72405">
              <w:rPr>
                <w:b/>
                <w:sz w:val="22"/>
                <w:szCs w:val="22"/>
              </w:rPr>
              <w:t>90 %</w:t>
            </w:r>
            <w:r w:rsidRPr="00E72405">
              <w:rPr>
                <w:sz w:val="22"/>
                <w:szCs w:val="22"/>
              </w:rPr>
              <w:t xml:space="preserve"> у вартісних показниках відповідно до планованих, скоригованих на фактичні обсяги реалізації (у частині джерел фінансування у структурі затверджених тарифів на централізоване водопостачання та/або централізоване водовідведення) станом на </w:t>
            </w:r>
            <w:r w:rsidRPr="00E72405">
              <w:rPr>
                <w:b/>
                <w:sz w:val="22"/>
                <w:szCs w:val="22"/>
                <w:u w:val="single"/>
              </w:rPr>
              <w:t>30 січня</w:t>
            </w:r>
            <w:r w:rsidRPr="00E72405">
              <w:rPr>
                <w:sz w:val="22"/>
                <w:szCs w:val="22"/>
              </w:rPr>
              <w:t xml:space="preserve"> року, наступного за звітним;</w:t>
            </w:r>
          </w:p>
          <w:p w:rsidR="009F263C" w:rsidRPr="00E72405" w:rsidRDefault="009F263C" w:rsidP="00770252">
            <w:pPr>
              <w:pStyle w:val="a3"/>
              <w:spacing w:before="0" w:beforeAutospacing="0" w:after="0" w:afterAutospacing="0"/>
              <w:jc w:val="both"/>
              <w:rPr>
                <w:bCs/>
                <w:i/>
                <w:iCs/>
                <w:sz w:val="22"/>
                <w:szCs w:val="22"/>
                <w:lang w:eastAsia="ru-RU"/>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
                <w:strike/>
                <w:sz w:val="22"/>
              </w:rPr>
            </w:pPr>
          </w:p>
          <w:p w:rsidR="009F263C" w:rsidRPr="00E72405" w:rsidRDefault="009F263C" w:rsidP="00770252">
            <w:pPr>
              <w:pStyle w:val="a3"/>
              <w:spacing w:before="0" w:beforeAutospacing="0" w:after="0" w:afterAutospacing="0"/>
              <w:jc w:val="both"/>
              <w:rPr>
                <w:bCs/>
                <w:i/>
                <w:iCs/>
                <w:strike/>
                <w:sz w:val="22"/>
                <w:szCs w:val="22"/>
                <w:lang w:eastAsia="ru-RU"/>
              </w:rPr>
            </w:pPr>
            <w:r w:rsidRPr="00E72405">
              <w:rPr>
                <w:b/>
                <w:strike/>
                <w:sz w:val="22"/>
              </w:rPr>
              <w:t>виконання 100 % програми ремонтів відповідно до фактично отриманого доходу.</w:t>
            </w:r>
          </w:p>
        </w:tc>
        <w:tc>
          <w:tcPr>
            <w:tcW w:w="1118" w:type="pct"/>
            <w:shd w:val="clear" w:color="auto" w:fill="auto"/>
          </w:tcPr>
          <w:p w:rsidR="009F263C" w:rsidRPr="00E72405" w:rsidRDefault="009F263C" w:rsidP="001C0C87">
            <w:pPr>
              <w:pStyle w:val="a3"/>
              <w:spacing w:before="0" w:beforeAutospacing="0" w:after="0" w:afterAutospacing="0"/>
              <w:jc w:val="both"/>
              <w:rPr>
                <w:b/>
                <w:i/>
                <w:sz w:val="22"/>
                <w:szCs w:val="22"/>
              </w:rPr>
            </w:pPr>
            <w:r w:rsidRPr="00E72405">
              <w:rPr>
                <w:b/>
                <w:i/>
                <w:sz w:val="22"/>
                <w:szCs w:val="22"/>
              </w:rPr>
              <w:t>ПрАТ «АК «КИЇВВОДОКАНАЛ»</w:t>
            </w:r>
          </w:p>
          <w:p w:rsidR="009F263C" w:rsidRPr="00E72405" w:rsidRDefault="009F263C" w:rsidP="001C0C87">
            <w:pPr>
              <w:widowControl w:val="0"/>
              <w:spacing w:after="0" w:line="240" w:lineRule="auto"/>
              <w:jc w:val="both"/>
              <w:rPr>
                <w:rFonts w:ascii="Times New Roman" w:eastAsia="Times New Roman" w:hAnsi="Times New Roman" w:cs="DejaVu Sans"/>
                <w:color w:val="000000"/>
                <w:sz w:val="24"/>
                <w:szCs w:val="24"/>
                <w:lang w:eastAsia="uk-UA" w:bidi="hi-IN"/>
              </w:rPr>
            </w:pPr>
          </w:p>
          <w:p w:rsidR="009F263C" w:rsidRPr="00E72405" w:rsidRDefault="009F263C" w:rsidP="001C0C87">
            <w:pPr>
              <w:widowControl w:val="0"/>
              <w:spacing w:after="0" w:line="240" w:lineRule="auto"/>
              <w:jc w:val="both"/>
              <w:rPr>
                <w:rFonts w:ascii="Times New Roman" w:eastAsia="Times New Roman" w:hAnsi="Times New Roman"/>
                <w:lang w:eastAsia="uk-UA"/>
              </w:rPr>
            </w:pPr>
            <w:r w:rsidRPr="00E72405">
              <w:rPr>
                <w:rFonts w:ascii="Times New Roman" w:eastAsia="Times New Roman" w:hAnsi="Times New Roman" w:cs="DejaVu Sans"/>
                <w:color w:val="000000"/>
                <w:lang w:eastAsia="uk-UA" w:bidi="hi-IN"/>
              </w:rPr>
              <w:t>Норми пункту 11 Методики не узгоджуються з нормами Порядку                 № 1131. Так, відповідно до пункту 2.6 розділу 2</w:t>
            </w:r>
            <w:r w:rsidRPr="00E72405">
              <w:rPr>
                <w:rFonts w:ascii="Times New Roman" w:eastAsia="DejaVu Sans" w:hAnsi="Times New Roman" w:cs="DejaVu Sans"/>
                <w:lang w:eastAsia="zh-CN" w:bidi="hi-IN"/>
              </w:rPr>
              <w:t xml:space="preserve"> </w:t>
            </w:r>
            <w:r w:rsidRPr="00E72405">
              <w:rPr>
                <w:rFonts w:ascii="Times New Roman" w:eastAsia="Times New Roman" w:hAnsi="Times New Roman" w:cs="DejaVu Sans"/>
                <w:color w:val="000000"/>
                <w:lang w:eastAsia="uk-UA" w:bidi="hi-IN"/>
              </w:rPr>
              <w:t xml:space="preserve">Порядку № 1131 виробничі інвестиції з прибутку (окрім коштів для виконання зобов'язань за договорами з МФО) можуть ураховуватися в ІП та річному інвестиційному плані використання коштів у першому році ПР за умови, що в попередньому до базового періоді рівень виконання заходів ІП та річного інвестиційного плану використання коштів у першому році ПР у межах розділу водопостачання або водовідведення (залежно від того, до якого розділу включаються виробничі інвестиції з прибутку) становив </w:t>
            </w:r>
            <w:r w:rsidRPr="00E72405">
              <w:rPr>
                <w:rFonts w:ascii="Times New Roman" w:eastAsia="Times New Roman" w:hAnsi="Times New Roman" w:cs="DejaVu Sans"/>
                <w:b/>
                <w:color w:val="000000"/>
                <w:lang w:eastAsia="uk-UA" w:bidi="hi-IN"/>
              </w:rPr>
              <w:t>не менше 90 %</w:t>
            </w:r>
            <w:r w:rsidRPr="00E72405">
              <w:rPr>
                <w:rFonts w:ascii="Times New Roman" w:eastAsia="Times New Roman" w:hAnsi="Times New Roman" w:cs="DejaVu Sans"/>
                <w:color w:val="000000"/>
                <w:lang w:eastAsia="uk-UA" w:bidi="hi-IN"/>
              </w:rPr>
              <w:t xml:space="preserve"> (з урахуванням коефіцієнта співвідношення фактичних обсягів реалізації до планових). Відповідно до пункту 6.7 розділу 6 Порядку №</w:t>
            </w:r>
            <w:r w:rsidRPr="00E72405">
              <w:rPr>
                <w:rFonts w:ascii="Times New Roman" w:eastAsia="Times New Roman" w:hAnsi="Times New Roman" w:cs="DejaVu Sans"/>
                <w:color w:val="000000"/>
                <w:lang w:val="en-US" w:eastAsia="uk-UA" w:bidi="hi-IN"/>
              </w:rPr>
              <w:t> </w:t>
            </w:r>
            <w:r w:rsidRPr="00E72405">
              <w:rPr>
                <w:rFonts w:ascii="Times New Roman" w:eastAsia="Times New Roman" w:hAnsi="Times New Roman" w:cs="DejaVu Sans"/>
                <w:color w:val="000000"/>
                <w:lang w:eastAsia="uk-UA" w:bidi="hi-IN"/>
              </w:rPr>
              <w:t>1131,</w:t>
            </w:r>
            <w:r w:rsidRPr="00E72405">
              <w:rPr>
                <w:rFonts w:ascii="Times New Roman" w:eastAsia="DejaVu Sans" w:hAnsi="Times New Roman" w:cs="DejaVu Sans"/>
                <w:color w:val="333333"/>
                <w:shd w:val="clear" w:color="auto" w:fill="FFFFFF"/>
                <w:lang w:eastAsia="zh-CN" w:bidi="hi-IN"/>
              </w:rPr>
              <w:t xml:space="preserve"> </w:t>
            </w:r>
            <w:r w:rsidRPr="00E72405">
              <w:rPr>
                <w:rFonts w:ascii="Times New Roman" w:eastAsia="Times New Roman" w:hAnsi="Times New Roman" w:cs="DejaVu Sans"/>
                <w:color w:val="000000"/>
                <w:lang w:eastAsia="uk-UA" w:bidi="hi-IN"/>
              </w:rPr>
              <w:t xml:space="preserve">ліцензіат може продовжити фінансування цих заходів до </w:t>
            </w:r>
            <w:r w:rsidRPr="00E72405">
              <w:rPr>
                <w:rFonts w:ascii="Times New Roman" w:eastAsia="Times New Roman" w:hAnsi="Times New Roman" w:cs="DejaVu Sans"/>
                <w:b/>
                <w:bCs/>
                <w:color w:val="000000"/>
                <w:lang w:eastAsia="uk-UA" w:bidi="hi-IN"/>
              </w:rPr>
              <w:t>30 січня</w:t>
            </w:r>
            <w:r w:rsidRPr="00E72405">
              <w:rPr>
                <w:rFonts w:ascii="Times New Roman" w:eastAsia="Times New Roman" w:hAnsi="Times New Roman" w:cs="DejaVu Sans"/>
                <w:color w:val="000000"/>
                <w:lang w:eastAsia="uk-UA" w:bidi="hi-IN"/>
              </w:rPr>
              <w:t xml:space="preserve"> </w:t>
            </w:r>
            <w:r w:rsidRPr="00E72405">
              <w:rPr>
                <w:rFonts w:ascii="Times New Roman" w:eastAsia="Times New Roman" w:hAnsi="Times New Roman" w:cs="DejaVu Sans"/>
                <w:b/>
                <w:color w:val="000000"/>
                <w:lang w:eastAsia="uk-UA" w:bidi="hi-IN"/>
              </w:rPr>
              <w:t>наступного року</w:t>
            </w:r>
            <w:r w:rsidRPr="00E72405">
              <w:rPr>
                <w:rFonts w:ascii="Times New Roman" w:eastAsia="Times New Roman" w:hAnsi="Times New Roman" w:cs="DejaVu Sans"/>
                <w:color w:val="000000"/>
                <w:lang w:eastAsia="uk-UA" w:bidi="hi-IN"/>
              </w:rPr>
              <w:t xml:space="preserve"> за рахунок коштів, отриманих як джерело фінансування інвестиційної програми </w:t>
            </w:r>
            <w:r w:rsidRPr="00E72405">
              <w:rPr>
                <w:rFonts w:ascii="Times New Roman" w:eastAsia="Times New Roman" w:hAnsi="Times New Roman"/>
                <w:lang w:eastAsia="uk-UA"/>
              </w:rPr>
              <w:t>звітного періоду.</w:t>
            </w:r>
          </w:p>
          <w:p w:rsidR="009F263C" w:rsidRPr="00E72405" w:rsidRDefault="009F263C" w:rsidP="001C0C87">
            <w:pPr>
              <w:widowControl w:val="0"/>
              <w:spacing w:after="0" w:line="240" w:lineRule="auto"/>
              <w:jc w:val="both"/>
              <w:rPr>
                <w:rFonts w:ascii="Times New Roman" w:eastAsia="Times New Roman" w:hAnsi="Times New Roman"/>
                <w:lang w:eastAsia="uk-UA"/>
              </w:rPr>
            </w:pPr>
          </w:p>
          <w:p w:rsidR="009F263C" w:rsidRPr="00E72405" w:rsidRDefault="009F263C" w:rsidP="001C0C87">
            <w:pPr>
              <w:pStyle w:val="a3"/>
              <w:spacing w:before="0" w:beforeAutospacing="0" w:after="0" w:afterAutospacing="0"/>
              <w:jc w:val="both"/>
              <w:rPr>
                <w:bCs/>
                <w:i/>
                <w:iCs/>
                <w:sz w:val="22"/>
                <w:szCs w:val="22"/>
                <w:lang w:eastAsia="ru-RU"/>
              </w:rPr>
            </w:pPr>
            <w:r w:rsidRPr="00E72405">
              <w:rPr>
                <w:sz w:val="22"/>
                <w:szCs w:val="22"/>
              </w:rPr>
              <w:t>Програма ремонтів не відноситься до першочергових захищених статей витрат тарифу на централізоване водопостачання та централізоване водовідведення.</w:t>
            </w:r>
          </w:p>
        </w:tc>
        <w:tc>
          <w:tcPr>
            <w:tcW w:w="1147" w:type="pct"/>
            <w:shd w:val="clear" w:color="auto" w:fill="auto"/>
          </w:tcPr>
          <w:p w:rsidR="009F263C" w:rsidRPr="00E72405" w:rsidRDefault="009F263C" w:rsidP="00D1425A">
            <w:pPr>
              <w:spacing w:after="0" w:line="240" w:lineRule="auto"/>
              <w:jc w:val="both"/>
              <w:rPr>
                <w:rFonts w:ascii="Times New Roman" w:hAnsi="Times New Roman"/>
                <w:b/>
              </w:rPr>
            </w:pPr>
          </w:p>
          <w:p w:rsidR="009F263C" w:rsidRPr="00E72405" w:rsidRDefault="009F263C" w:rsidP="00D1425A">
            <w:pPr>
              <w:spacing w:after="0" w:line="240" w:lineRule="auto"/>
              <w:jc w:val="both"/>
              <w:rPr>
                <w:rFonts w:ascii="Times New Roman" w:hAnsi="Times New Roman"/>
                <w:b/>
              </w:rPr>
            </w:pPr>
          </w:p>
          <w:p w:rsidR="009F263C" w:rsidRPr="00E72405" w:rsidRDefault="009F263C" w:rsidP="00D1425A">
            <w:pPr>
              <w:spacing w:after="0" w:line="240" w:lineRule="auto"/>
              <w:jc w:val="both"/>
              <w:rPr>
                <w:rFonts w:ascii="Times New Roman" w:hAnsi="Times New Roman"/>
                <w:b/>
              </w:rPr>
            </w:pPr>
            <w:r w:rsidRPr="00E72405">
              <w:rPr>
                <w:rFonts w:ascii="Times New Roman" w:hAnsi="Times New Roman"/>
                <w:b/>
              </w:rPr>
              <w:t>Враховано частково</w:t>
            </w:r>
          </w:p>
          <w:p w:rsidR="009F263C" w:rsidRPr="00E72405" w:rsidRDefault="009F263C" w:rsidP="00D1425A">
            <w:pPr>
              <w:spacing w:after="0" w:line="240" w:lineRule="auto"/>
              <w:jc w:val="both"/>
              <w:rPr>
                <w:rFonts w:ascii="Times New Roman" w:hAnsi="Times New Roman"/>
                <w:b/>
              </w:rPr>
            </w:pPr>
            <w:r w:rsidRPr="00E72405">
              <w:rPr>
                <w:rFonts w:ascii="Times New Roman" w:eastAsia="Calibri" w:hAnsi="Times New Roman" w:cs="Times New Roman"/>
              </w:rPr>
              <w:t>Позиція Регулятора сформована з метою оптимізації сум коригування структури тарифів.</w:t>
            </w:r>
          </w:p>
          <w:p w:rsidR="009F263C" w:rsidRPr="00E72405" w:rsidRDefault="009F263C" w:rsidP="00D1425A">
            <w:pPr>
              <w:spacing w:after="0" w:line="240" w:lineRule="auto"/>
              <w:jc w:val="both"/>
              <w:rPr>
                <w:rFonts w:ascii="Times New Roman" w:eastAsia="Calibri" w:hAnsi="Times New Roman" w:cs="Times New Roman"/>
                <w:b/>
              </w:rPr>
            </w:pPr>
            <w:r w:rsidRPr="00E72405">
              <w:rPr>
                <w:rFonts w:ascii="Times New Roman" w:eastAsia="Calibri" w:hAnsi="Times New Roman" w:cs="Times New Roman"/>
                <w:b/>
              </w:rPr>
              <w:t>Пропонується уточнення редакції:</w:t>
            </w:r>
          </w:p>
          <w:p w:rsidR="009F263C" w:rsidRPr="00E72405" w:rsidRDefault="009F263C" w:rsidP="009F263C">
            <w:pPr>
              <w:pStyle w:val="a3"/>
              <w:spacing w:before="0" w:beforeAutospacing="0" w:after="0" w:afterAutospacing="0"/>
              <w:jc w:val="both"/>
              <w:rPr>
                <w:sz w:val="22"/>
                <w:szCs w:val="22"/>
              </w:rPr>
            </w:pPr>
            <w:r w:rsidRPr="00E72405">
              <w:rPr>
                <w:sz w:val="22"/>
                <w:szCs w:val="22"/>
              </w:rPr>
              <w:t>11. Додатна сума, визначена згідно з пунктом 10 цієї Методики, визначається як джерело фінансування інвестиційної програми на рік, наступний за звітним, за умови:</w:t>
            </w:r>
          </w:p>
          <w:p w:rsidR="009F263C" w:rsidRPr="00E72405" w:rsidRDefault="009F263C" w:rsidP="009F263C">
            <w:pPr>
              <w:pStyle w:val="a3"/>
              <w:spacing w:before="0" w:beforeAutospacing="0" w:after="0" w:afterAutospacing="0"/>
              <w:jc w:val="both"/>
              <w:rPr>
                <w:sz w:val="22"/>
                <w:szCs w:val="22"/>
              </w:rPr>
            </w:pPr>
            <w:r w:rsidRPr="00E72405">
              <w:rPr>
                <w:sz w:val="22"/>
                <w:szCs w:val="22"/>
              </w:rPr>
              <w:t>виконання 95 % заходів інвестиційної програми у фізичних обсягах та 100 % у вартісних показниках відповідно до планованих, скоригованих на фактичні обсяги реалізації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w:t>
            </w: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p>
          <w:p w:rsidR="009F263C" w:rsidRPr="00E72405" w:rsidRDefault="009F263C" w:rsidP="00B15689">
            <w:pPr>
              <w:spacing w:after="0" w:line="240" w:lineRule="auto"/>
              <w:jc w:val="both"/>
              <w:rPr>
                <w:rFonts w:ascii="Times New Roman" w:hAnsi="Times New Roman"/>
                <w:b/>
              </w:rPr>
            </w:pPr>
            <w:r w:rsidRPr="00E72405">
              <w:rPr>
                <w:rFonts w:ascii="Times New Roman" w:hAnsi="Times New Roman"/>
                <w:b/>
              </w:rPr>
              <w:t xml:space="preserve">Не враховується </w:t>
            </w:r>
          </w:p>
          <w:p w:rsidR="009F263C" w:rsidRPr="00E72405" w:rsidRDefault="009F263C" w:rsidP="00B15689">
            <w:pPr>
              <w:spacing w:after="0" w:line="240" w:lineRule="auto"/>
              <w:jc w:val="both"/>
              <w:rPr>
                <w:rFonts w:ascii="Times New Roman" w:hAnsi="Times New Roman"/>
                <w:b/>
              </w:rPr>
            </w:pPr>
            <w:r w:rsidRPr="00E72405">
              <w:rPr>
                <w:rFonts w:ascii="Times New Roman" w:hAnsi="Times New Roman"/>
                <w:b/>
              </w:rPr>
              <w:t>Недостатньо обґрунтована пропозиція</w:t>
            </w:r>
          </w:p>
        </w:tc>
      </w:tr>
      <w:tr w:rsidR="009F263C" w:rsidRPr="00B72819" w:rsidTr="0087034C">
        <w:tc>
          <w:tcPr>
            <w:tcW w:w="422" w:type="pct"/>
          </w:tcPr>
          <w:p w:rsidR="009F263C" w:rsidRPr="00E72405" w:rsidRDefault="009F263C" w:rsidP="0031173B">
            <w:pPr>
              <w:spacing w:after="0"/>
              <w:contextualSpacing/>
              <w:jc w:val="center"/>
              <w:rPr>
                <w:rFonts w:ascii="Times New Roman" w:hAnsi="Times New Roman"/>
              </w:rPr>
            </w:pPr>
            <w:r w:rsidRPr="00E72405">
              <w:rPr>
                <w:rFonts w:ascii="Times New Roman" w:hAnsi="Times New Roman"/>
              </w:rPr>
              <w:t>Пункт 13</w:t>
            </w:r>
          </w:p>
        </w:tc>
        <w:tc>
          <w:tcPr>
            <w:tcW w:w="1147" w:type="pct"/>
            <w:shd w:val="clear" w:color="auto" w:fill="auto"/>
          </w:tcPr>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p>
          <w:p w:rsidR="009F263C" w:rsidRPr="00E72405" w:rsidRDefault="009F263C" w:rsidP="00770252">
            <w:pPr>
              <w:pStyle w:val="a3"/>
              <w:spacing w:before="0" w:beforeAutospacing="0" w:after="0" w:afterAutospacing="0"/>
              <w:jc w:val="both"/>
              <w:rPr>
                <w:sz w:val="22"/>
                <w:szCs w:val="22"/>
              </w:rPr>
            </w:pPr>
            <w:r w:rsidRPr="00E72405">
              <w:rPr>
                <w:sz w:val="22"/>
                <w:szCs w:val="22"/>
              </w:rPr>
              <w:t>13. У разі встановлення у період дії воєнного стану та 12 місяців з дня його припинення або скасування відхилення фактичної суми витрат на централізоване водопостачання або централізоване водовідведення від суми витрат, врахованих в тарифах, рівень перевищення/недофінансування окремих статей витрат визначається в цілому без розподілу на централізоване водопостачання та централізоване водовідведення.</w:t>
            </w:r>
          </w:p>
        </w:tc>
        <w:tc>
          <w:tcPr>
            <w:tcW w:w="1166" w:type="pct"/>
            <w:shd w:val="clear" w:color="auto" w:fill="auto"/>
          </w:tcPr>
          <w:p w:rsidR="009F263C" w:rsidRPr="00E72405" w:rsidRDefault="009F263C" w:rsidP="00770252">
            <w:pPr>
              <w:pStyle w:val="a3"/>
              <w:spacing w:before="0" w:beforeAutospacing="0" w:after="0" w:afterAutospacing="0"/>
              <w:jc w:val="both"/>
              <w:rPr>
                <w:b/>
                <w:bCs/>
                <w:i/>
                <w:iCs/>
                <w:sz w:val="22"/>
                <w:szCs w:val="22"/>
                <w:lang w:eastAsia="ru-RU"/>
              </w:rPr>
            </w:pPr>
            <w:r w:rsidRPr="00E72405">
              <w:rPr>
                <w:b/>
                <w:bCs/>
                <w:i/>
                <w:iCs/>
                <w:sz w:val="22"/>
                <w:szCs w:val="22"/>
                <w:lang w:eastAsia="ru-RU"/>
              </w:rPr>
              <w:t>КП «ДНІПРОВОДОКАНАЛ»</w:t>
            </w:r>
          </w:p>
          <w:p w:rsidR="009F263C" w:rsidRPr="00E72405" w:rsidRDefault="009F263C" w:rsidP="00770252">
            <w:pPr>
              <w:pStyle w:val="a3"/>
              <w:spacing w:before="0" w:beforeAutospacing="0" w:after="0" w:afterAutospacing="0"/>
              <w:jc w:val="both"/>
              <w:rPr>
                <w:b/>
                <w:bCs/>
                <w:i/>
                <w:iCs/>
                <w:sz w:val="22"/>
                <w:szCs w:val="22"/>
                <w:lang w:eastAsia="ru-RU"/>
              </w:rPr>
            </w:pPr>
          </w:p>
          <w:p w:rsidR="009F263C" w:rsidRPr="00E72405" w:rsidRDefault="009F263C" w:rsidP="00770252">
            <w:pPr>
              <w:pStyle w:val="a3"/>
              <w:spacing w:before="0" w:beforeAutospacing="0" w:after="0" w:afterAutospacing="0"/>
              <w:jc w:val="both"/>
              <w:rPr>
                <w:bCs/>
                <w:iCs/>
                <w:sz w:val="22"/>
                <w:szCs w:val="22"/>
                <w:lang w:eastAsia="ru-RU"/>
              </w:rPr>
            </w:pPr>
            <w:r w:rsidRPr="00E72405">
              <w:rPr>
                <w:bCs/>
                <w:iCs/>
                <w:sz w:val="22"/>
                <w:szCs w:val="22"/>
                <w:lang w:eastAsia="ru-RU"/>
              </w:rPr>
              <w:t>Потребує уточнення</w:t>
            </w:r>
          </w:p>
        </w:tc>
        <w:tc>
          <w:tcPr>
            <w:tcW w:w="1118" w:type="pct"/>
            <w:shd w:val="clear" w:color="auto" w:fill="auto"/>
          </w:tcPr>
          <w:p w:rsidR="009F263C" w:rsidRPr="00E72405" w:rsidRDefault="009F263C" w:rsidP="00051C20">
            <w:pPr>
              <w:pStyle w:val="a3"/>
              <w:spacing w:before="0" w:beforeAutospacing="0" w:after="0" w:afterAutospacing="0"/>
              <w:jc w:val="both"/>
              <w:rPr>
                <w:b/>
                <w:i/>
                <w:sz w:val="22"/>
                <w:szCs w:val="22"/>
              </w:rPr>
            </w:pPr>
            <w:r w:rsidRPr="00E72405">
              <w:rPr>
                <w:b/>
                <w:i/>
                <w:sz w:val="22"/>
                <w:szCs w:val="22"/>
              </w:rPr>
              <w:t>КП «ДНІПРОВОДОКАНАЛ»</w:t>
            </w:r>
          </w:p>
          <w:p w:rsidR="009F263C" w:rsidRPr="00E72405" w:rsidRDefault="009F263C" w:rsidP="00051C20">
            <w:pPr>
              <w:pStyle w:val="a3"/>
              <w:spacing w:before="0" w:beforeAutospacing="0" w:after="0" w:afterAutospacing="0"/>
              <w:jc w:val="both"/>
              <w:rPr>
                <w:b/>
                <w:i/>
                <w:sz w:val="22"/>
                <w:szCs w:val="22"/>
              </w:rPr>
            </w:pPr>
          </w:p>
          <w:p w:rsidR="009F263C" w:rsidRPr="00E72405" w:rsidRDefault="009F263C" w:rsidP="00051C20">
            <w:pPr>
              <w:spacing w:after="0" w:line="240" w:lineRule="auto"/>
              <w:jc w:val="both"/>
              <w:rPr>
                <w:bCs/>
                <w:i/>
                <w:iCs/>
                <w:lang w:eastAsia="ru-RU"/>
              </w:rPr>
            </w:pPr>
            <w:r w:rsidRPr="00E72405">
              <w:rPr>
                <w:rFonts w:ascii="Times New Roman" w:eastAsia="Times New Roman" w:hAnsi="Times New Roman"/>
                <w:lang w:eastAsia="uk-UA"/>
              </w:rPr>
              <w:t xml:space="preserve">       З метою однозначного трактування, текст цього пункту потребує уточнення, оскільки незрозуміло, як визначений в цілому без розподілу на централізоване водопостачання та централізоване водовідведення показник «рівень перевищення/недофінансування окремих статей витрат» враховується при подальшому встановленні тарифів на централізоване водопостачання та/або централізоване водовідведення.</w:t>
            </w:r>
            <w:r w:rsidRPr="00E72405">
              <w:rPr>
                <w:rFonts w:ascii="Times New Roman" w:eastAsia="Times New Roman" w:hAnsi="Times New Roman"/>
                <w:lang w:eastAsia="x-none"/>
              </w:rPr>
              <w:t xml:space="preserve"> </w:t>
            </w:r>
          </w:p>
        </w:tc>
        <w:tc>
          <w:tcPr>
            <w:tcW w:w="1147" w:type="pct"/>
            <w:shd w:val="clear" w:color="auto" w:fill="auto"/>
          </w:tcPr>
          <w:p w:rsidR="009F263C" w:rsidRPr="00E72405" w:rsidRDefault="009F263C" w:rsidP="0031173B">
            <w:pPr>
              <w:pStyle w:val="a7"/>
              <w:spacing w:after="0"/>
              <w:ind w:left="0"/>
              <w:jc w:val="both"/>
              <w:rPr>
                <w:rFonts w:ascii="Times New Roman" w:hAnsi="Times New Roman"/>
                <w:b/>
                <w:lang w:val="uk-UA"/>
              </w:rPr>
            </w:pPr>
          </w:p>
          <w:p w:rsidR="009F263C" w:rsidRPr="00E72405" w:rsidRDefault="009F263C" w:rsidP="0031173B">
            <w:pPr>
              <w:pStyle w:val="a7"/>
              <w:spacing w:after="0"/>
              <w:ind w:left="0"/>
              <w:jc w:val="both"/>
              <w:rPr>
                <w:rFonts w:ascii="Times New Roman" w:hAnsi="Times New Roman"/>
                <w:b/>
                <w:lang w:val="uk-UA"/>
              </w:rPr>
            </w:pPr>
          </w:p>
          <w:p w:rsidR="009F263C" w:rsidRPr="00B72819" w:rsidRDefault="009F263C" w:rsidP="0031173B">
            <w:pPr>
              <w:pStyle w:val="a7"/>
              <w:spacing w:after="0"/>
              <w:ind w:left="0"/>
              <w:jc w:val="both"/>
              <w:rPr>
                <w:rFonts w:ascii="Times New Roman" w:hAnsi="Times New Roman"/>
                <w:b/>
                <w:lang w:val="uk-UA"/>
              </w:rPr>
            </w:pPr>
            <w:r w:rsidRPr="00E72405">
              <w:rPr>
                <w:rFonts w:ascii="Times New Roman" w:hAnsi="Times New Roman"/>
                <w:b/>
                <w:lang w:val="uk-UA"/>
              </w:rPr>
              <w:t>Потребує обговорення</w:t>
            </w:r>
          </w:p>
        </w:tc>
      </w:tr>
    </w:tbl>
    <w:p w:rsidR="00857570" w:rsidRPr="00B72819" w:rsidRDefault="00857570" w:rsidP="0041761B">
      <w:pPr>
        <w:shd w:val="clear" w:color="auto" w:fill="FFFFFF"/>
        <w:spacing w:after="0" w:line="240" w:lineRule="auto"/>
        <w:jc w:val="both"/>
        <w:rPr>
          <w:rFonts w:ascii="Times New Roman" w:eastAsia="Times New Roman" w:hAnsi="Times New Roman"/>
          <w:sz w:val="24"/>
          <w:szCs w:val="24"/>
          <w:lang w:eastAsia="uk-UA"/>
        </w:rPr>
      </w:pPr>
    </w:p>
    <w:sectPr w:rsidR="00857570" w:rsidRPr="00B72819" w:rsidSect="009541B0">
      <w:headerReference w:type="default" r:id="rId11"/>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B2" w:rsidRDefault="004250B2" w:rsidP="0035327B">
      <w:pPr>
        <w:spacing w:after="0" w:line="240" w:lineRule="auto"/>
      </w:pPr>
      <w:r>
        <w:separator/>
      </w:r>
    </w:p>
  </w:endnote>
  <w:endnote w:type="continuationSeparator" w:id="0">
    <w:p w:rsidR="004250B2" w:rsidRDefault="004250B2"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B2" w:rsidRDefault="004250B2" w:rsidP="0035327B">
      <w:pPr>
        <w:spacing w:after="0" w:line="240" w:lineRule="auto"/>
      </w:pPr>
      <w:r>
        <w:separator/>
      </w:r>
    </w:p>
  </w:footnote>
  <w:footnote w:type="continuationSeparator" w:id="0">
    <w:p w:rsidR="004250B2" w:rsidRDefault="004250B2" w:rsidP="00353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224" w:rsidRDefault="00245224" w:rsidP="0023386A">
    <w:pPr>
      <w:pStyle w:val="aa"/>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00E72405">
      <w:rPr>
        <w:rFonts w:ascii="Times New Roman" w:hAnsi="Times New Roman"/>
        <w:noProof/>
        <w:sz w:val="20"/>
        <w:szCs w:val="20"/>
      </w:rPr>
      <w:t>18</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4C"/>
    <w:rsid w:val="00002AB6"/>
    <w:rsid w:val="00012D47"/>
    <w:rsid w:val="00014DC6"/>
    <w:rsid w:val="00016DEE"/>
    <w:rsid w:val="00022D0F"/>
    <w:rsid w:val="00023897"/>
    <w:rsid w:val="00026EB2"/>
    <w:rsid w:val="000316CD"/>
    <w:rsid w:val="00031A5A"/>
    <w:rsid w:val="000339C1"/>
    <w:rsid w:val="000352CF"/>
    <w:rsid w:val="000353BC"/>
    <w:rsid w:val="00037F39"/>
    <w:rsid w:val="00046E2C"/>
    <w:rsid w:val="00051262"/>
    <w:rsid w:val="00051C20"/>
    <w:rsid w:val="00051E59"/>
    <w:rsid w:val="00053EA0"/>
    <w:rsid w:val="0006062E"/>
    <w:rsid w:val="00061560"/>
    <w:rsid w:val="00061E4B"/>
    <w:rsid w:val="00062B52"/>
    <w:rsid w:val="0006584E"/>
    <w:rsid w:val="0006637E"/>
    <w:rsid w:val="00073DF0"/>
    <w:rsid w:val="0007450E"/>
    <w:rsid w:val="000767B8"/>
    <w:rsid w:val="0007775D"/>
    <w:rsid w:val="00080C6C"/>
    <w:rsid w:val="00080F94"/>
    <w:rsid w:val="00081903"/>
    <w:rsid w:val="00082826"/>
    <w:rsid w:val="00085DB5"/>
    <w:rsid w:val="00087CFB"/>
    <w:rsid w:val="00090E9F"/>
    <w:rsid w:val="00095390"/>
    <w:rsid w:val="000A046A"/>
    <w:rsid w:val="000A09F1"/>
    <w:rsid w:val="000A0A15"/>
    <w:rsid w:val="000A16AB"/>
    <w:rsid w:val="000A514C"/>
    <w:rsid w:val="000A5712"/>
    <w:rsid w:val="000A58EC"/>
    <w:rsid w:val="000A65CF"/>
    <w:rsid w:val="000A751E"/>
    <w:rsid w:val="000A7C0C"/>
    <w:rsid w:val="000A7DAC"/>
    <w:rsid w:val="000B023B"/>
    <w:rsid w:val="000B2958"/>
    <w:rsid w:val="000B2D1C"/>
    <w:rsid w:val="000B4FAC"/>
    <w:rsid w:val="000B5360"/>
    <w:rsid w:val="000B74B1"/>
    <w:rsid w:val="000C056A"/>
    <w:rsid w:val="000C4440"/>
    <w:rsid w:val="000C7812"/>
    <w:rsid w:val="000C7A95"/>
    <w:rsid w:val="000C7EF4"/>
    <w:rsid w:val="000D2599"/>
    <w:rsid w:val="000D443C"/>
    <w:rsid w:val="000D58C0"/>
    <w:rsid w:val="000D6973"/>
    <w:rsid w:val="000E253E"/>
    <w:rsid w:val="000E525B"/>
    <w:rsid w:val="000F0F76"/>
    <w:rsid w:val="000F21B9"/>
    <w:rsid w:val="000F6500"/>
    <w:rsid w:val="00101F66"/>
    <w:rsid w:val="001036ED"/>
    <w:rsid w:val="00104696"/>
    <w:rsid w:val="00104B6B"/>
    <w:rsid w:val="001060E3"/>
    <w:rsid w:val="0011065C"/>
    <w:rsid w:val="001138FB"/>
    <w:rsid w:val="00116242"/>
    <w:rsid w:val="001164A7"/>
    <w:rsid w:val="00120BD4"/>
    <w:rsid w:val="001248E2"/>
    <w:rsid w:val="00126415"/>
    <w:rsid w:val="00126D8E"/>
    <w:rsid w:val="00130A3C"/>
    <w:rsid w:val="0013622F"/>
    <w:rsid w:val="00136B1E"/>
    <w:rsid w:val="001375C2"/>
    <w:rsid w:val="001378F6"/>
    <w:rsid w:val="00140665"/>
    <w:rsid w:val="0014573E"/>
    <w:rsid w:val="0015014A"/>
    <w:rsid w:val="0015461A"/>
    <w:rsid w:val="00161364"/>
    <w:rsid w:val="00161DD0"/>
    <w:rsid w:val="001633D8"/>
    <w:rsid w:val="00166689"/>
    <w:rsid w:val="00174727"/>
    <w:rsid w:val="00185100"/>
    <w:rsid w:val="00185579"/>
    <w:rsid w:val="00194789"/>
    <w:rsid w:val="001961F9"/>
    <w:rsid w:val="00197C69"/>
    <w:rsid w:val="001A368D"/>
    <w:rsid w:val="001B0F72"/>
    <w:rsid w:val="001B68F1"/>
    <w:rsid w:val="001C0768"/>
    <w:rsid w:val="001C0C87"/>
    <w:rsid w:val="001D1B33"/>
    <w:rsid w:val="001D49AF"/>
    <w:rsid w:val="001D4DA4"/>
    <w:rsid w:val="001E00AA"/>
    <w:rsid w:val="001E096C"/>
    <w:rsid w:val="001E0FBC"/>
    <w:rsid w:val="001E2446"/>
    <w:rsid w:val="001F26E8"/>
    <w:rsid w:val="001F28E8"/>
    <w:rsid w:val="001F40BC"/>
    <w:rsid w:val="001F5297"/>
    <w:rsid w:val="002030C6"/>
    <w:rsid w:val="00204CBB"/>
    <w:rsid w:val="00204CC2"/>
    <w:rsid w:val="00205A0D"/>
    <w:rsid w:val="00206498"/>
    <w:rsid w:val="0021006A"/>
    <w:rsid w:val="00212CC0"/>
    <w:rsid w:val="00212FFE"/>
    <w:rsid w:val="002148CD"/>
    <w:rsid w:val="00215EFD"/>
    <w:rsid w:val="00217257"/>
    <w:rsid w:val="00221FA7"/>
    <w:rsid w:val="00222496"/>
    <w:rsid w:val="0022264F"/>
    <w:rsid w:val="00222AFD"/>
    <w:rsid w:val="00226330"/>
    <w:rsid w:val="002277DB"/>
    <w:rsid w:val="002300D9"/>
    <w:rsid w:val="00230AAB"/>
    <w:rsid w:val="0023386A"/>
    <w:rsid w:val="0024197C"/>
    <w:rsid w:val="00242941"/>
    <w:rsid w:val="00243B4F"/>
    <w:rsid w:val="0024428B"/>
    <w:rsid w:val="002449B8"/>
    <w:rsid w:val="00245224"/>
    <w:rsid w:val="00246913"/>
    <w:rsid w:val="0024754E"/>
    <w:rsid w:val="00256AC8"/>
    <w:rsid w:val="002579C8"/>
    <w:rsid w:val="00260DC8"/>
    <w:rsid w:val="00261661"/>
    <w:rsid w:val="00262D27"/>
    <w:rsid w:val="002647DD"/>
    <w:rsid w:val="00265C0B"/>
    <w:rsid w:val="00266DA0"/>
    <w:rsid w:val="00267C9D"/>
    <w:rsid w:val="00270AC0"/>
    <w:rsid w:val="002718C8"/>
    <w:rsid w:val="00271B6C"/>
    <w:rsid w:val="00272867"/>
    <w:rsid w:val="002739B8"/>
    <w:rsid w:val="00282E0B"/>
    <w:rsid w:val="00283293"/>
    <w:rsid w:val="002832AF"/>
    <w:rsid w:val="00283671"/>
    <w:rsid w:val="00291D3E"/>
    <w:rsid w:val="002951DC"/>
    <w:rsid w:val="002963ED"/>
    <w:rsid w:val="002A7412"/>
    <w:rsid w:val="002A75E9"/>
    <w:rsid w:val="002B2719"/>
    <w:rsid w:val="002B378B"/>
    <w:rsid w:val="002B43E6"/>
    <w:rsid w:val="002B6B68"/>
    <w:rsid w:val="002B7F49"/>
    <w:rsid w:val="002C12F2"/>
    <w:rsid w:val="002C1F2D"/>
    <w:rsid w:val="002C369E"/>
    <w:rsid w:val="002C605A"/>
    <w:rsid w:val="002C7BE1"/>
    <w:rsid w:val="002D26D0"/>
    <w:rsid w:val="002D7E84"/>
    <w:rsid w:val="002E5682"/>
    <w:rsid w:val="002F042E"/>
    <w:rsid w:val="002F2EC0"/>
    <w:rsid w:val="0030027A"/>
    <w:rsid w:val="00302410"/>
    <w:rsid w:val="00303701"/>
    <w:rsid w:val="00305035"/>
    <w:rsid w:val="00310252"/>
    <w:rsid w:val="00310E71"/>
    <w:rsid w:val="0031101B"/>
    <w:rsid w:val="0031173B"/>
    <w:rsid w:val="00312036"/>
    <w:rsid w:val="00325329"/>
    <w:rsid w:val="00331128"/>
    <w:rsid w:val="003313C7"/>
    <w:rsid w:val="00331756"/>
    <w:rsid w:val="003329CB"/>
    <w:rsid w:val="003335B4"/>
    <w:rsid w:val="003340EC"/>
    <w:rsid w:val="003342F7"/>
    <w:rsid w:val="00337CDA"/>
    <w:rsid w:val="0034216B"/>
    <w:rsid w:val="003433EE"/>
    <w:rsid w:val="0034467B"/>
    <w:rsid w:val="00346FD0"/>
    <w:rsid w:val="00352159"/>
    <w:rsid w:val="00353176"/>
    <w:rsid w:val="0035327B"/>
    <w:rsid w:val="00354F37"/>
    <w:rsid w:val="00355797"/>
    <w:rsid w:val="0035743F"/>
    <w:rsid w:val="00357694"/>
    <w:rsid w:val="00357E04"/>
    <w:rsid w:val="003603A7"/>
    <w:rsid w:val="0036113D"/>
    <w:rsid w:val="0036191A"/>
    <w:rsid w:val="003624E4"/>
    <w:rsid w:val="003626FB"/>
    <w:rsid w:val="00364586"/>
    <w:rsid w:val="00364C20"/>
    <w:rsid w:val="00364FA5"/>
    <w:rsid w:val="003663CF"/>
    <w:rsid w:val="00374494"/>
    <w:rsid w:val="00380A38"/>
    <w:rsid w:val="00380DA5"/>
    <w:rsid w:val="003818E9"/>
    <w:rsid w:val="00386374"/>
    <w:rsid w:val="003905B1"/>
    <w:rsid w:val="00392886"/>
    <w:rsid w:val="003A0D2B"/>
    <w:rsid w:val="003A4380"/>
    <w:rsid w:val="003A48DF"/>
    <w:rsid w:val="003A6DC3"/>
    <w:rsid w:val="003A79C0"/>
    <w:rsid w:val="003B02D7"/>
    <w:rsid w:val="003B1095"/>
    <w:rsid w:val="003B1FD4"/>
    <w:rsid w:val="003B3E51"/>
    <w:rsid w:val="003B5690"/>
    <w:rsid w:val="003C0122"/>
    <w:rsid w:val="003C34AA"/>
    <w:rsid w:val="003C3EEE"/>
    <w:rsid w:val="003C618F"/>
    <w:rsid w:val="003D0332"/>
    <w:rsid w:val="003D1131"/>
    <w:rsid w:val="003D3452"/>
    <w:rsid w:val="003D471E"/>
    <w:rsid w:val="003E0241"/>
    <w:rsid w:val="003E3A32"/>
    <w:rsid w:val="003E622A"/>
    <w:rsid w:val="003E6914"/>
    <w:rsid w:val="003F3D68"/>
    <w:rsid w:val="003F7704"/>
    <w:rsid w:val="00405EF5"/>
    <w:rsid w:val="00412D85"/>
    <w:rsid w:val="0041473E"/>
    <w:rsid w:val="00414EFD"/>
    <w:rsid w:val="00415209"/>
    <w:rsid w:val="00415730"/>
    <w:rsid w:val="0041761B"/>
    <w:rsid w:val="004250B2"/>
    <w:rsid w:val="00431621"/>
    <w:rsid w:val="004364C7"/>
    <w:rsid w:val="004367B1"/>
    <w:rsid w:val="004406D6"/>
    <w:rsid w:val="00443BEC"/>
    <w:rsid w:val="0044787B"/>
    <w:rsid w:val="00447964"/>
    <w:rsid w:val="00456340"/>
    <w:rsid w:val="00467306"/>
    <w:rsid w:val="00467A54"/>
    <w:rsid w:val="00470013"/>
    <w:rsid w:val="00471039"/>
    <w:rsid w:val="004765A9"/>
    <w:rsid w:val="00476994"/>
    <w:rsid w:val="00476CB4"/>
    <w:rsid w:val="004835BB"/>
    <w:rsid w:val="00485E63"/>
    <w:rsid w:val="0049591B"/>
    <w:rsid w:val="004A3A0B"/>
    <w:rsid w:val="004A40B5"/>
    <w:rsid w:val="004A67BE"/>
    <w:rsid w:val="004B218B"/>
    <w:rsid w:val="004B7339"/>
    <w:rsid w:val="004C050B"/>
    <w:rsid w:val="004C1CA4"/>
    <w:rsid w:val="004C2327"/>
    <w:rsid w:val="004C4678"/>
    <w:rsid w:val="004C68AD"/>
    <w:rsid w:val="004C7A8F"/>
    <w:rsid w:val="004D0499"/>
    <w:rsid w:val="004D2250"/>
    <w:rsid w:val="004D530F"/>
    <w:rsid w:val="004E24D0"/>
    <w:rsid w:val="004E2FF9"/>
    <w:rsid w:val="004E38AD"/>
    <w:rsid w:val="004E6E91"/>
    <w:rsid w:val="004E7F2A"/>
    <w:rsid w:val="004F2E1C"/>
    <w:rsid w:val="004F33DF"/>
    <w:rsid w:val="004F5E9C"/>
    <w:rsid w:val="004F70EA"/>
    <w:rsid w:val="004F7E37"/>
    <w:rsid w:val="005026AE"/>
    <w:rsid w:val="00505267"/>
    <w:rsid w:val="00507450"/>
    <w:rsid w:val="005119AC"/>
    <w:rsid w:val="00511E76"/>
    <w:rsid w:val="005142BA"/>
    <w:rsid w:val="00515B63"/>
    <w:rsid w:val="00520A6D"/>
    <w:rsid w:val="00521DE9"/>
    <w:rsid w:val="00522DDA"/>
    <w:rsid w:val="005233F8"/>
    <w:rsid w:val="00524610"/>
    <w:rsid w:val="0052609F"/>
    <w:rsid w:val="005275F0"/>
    <w:rsid w:val="005318CC"/>
    <w:rsid w:val="005337DD"/>
    <w:rsid w:val="00534128"/>
    <w:rsid w:val="005405AF"/>
    <w:rsid w:val="00543BE0"/>
    <w:rsid w:val="00547955"/>
    <w:rsid w:val="00551ADB"/>
    <w:rsid w:val="00554424"/>
    <w:rsid w:val="00562C80"/>
    <w:rsid w:val="005644AB"/>
    <w:rsid w:val="0057032B"/>
    <w:rsid w:val="005704EA"/>
    <w:rsid w:val="00570DEF"/>
    <w:rsid w:val="0057354E"/>
    <w:rsid w:val="00575C89"/>
    <w:rsid w:val="00586726"/>
    <w:rsid w:val="00586EFE"/>
    <w:rsid w:val="005929A8"/>
    <w:rsid w:val="00593596"/>
    <w:rsid w:val="00593DC1"/>
    <w:rsid w:val="005973DA"/>
    <w:rsid w:val="005A49D4"/>
    <w:rsid w:val="005A7D83"/>
    <w:rsid w:val="005B0870"/>
    <w:rsid w:val="005B4FD5"/>
    <w:rsid w:val="005B6A3E"/>
    <w:rsid w:val="005D2A68"/>
    <w:rsid w:val="005E4E72"/>
    <w:rsid w:val="005E5C7E"/>
    <w:rsid w:val="005E76BB"/>
    <w:rsid w:val="005F2C1C"/>
    <w:rsid w:val="005F6EBA"/>
    <w:rsid w:val="00600AC1"/>
    <w:rsid w:val="00601E2A"/>
    <w:rsid w:val="00603536"/>
    <w:rsid w:val="00604589"/>
    <w:rsid w:val="006054C0"/>
    <w:rsid w:val="00606A15"/>
    <w:rsid w:val="006102A8"/>
    <w:rsid w:val="006133F0"/>
    <w:rsid w:val="00615071"/>
    <w:rsid w:val="00620434"/>
    <w:rsid w:val="0062072B"/>
    <w:rsid w:val="0063254A"/>
    <w:rsid w:val="006326E6"/>
    <w:rsid w:val="00633D6F"/>
    <w:rsid w:val="00633F8C"/>
    <w:rsid w:val="006362B1"/>
    <w:rsid w:val="00636609"/>
    <w:rsid w:val="00642FA4"/>
    <w:rsid w:val="006431E0"/>
    <w:rsid w:val="00644CA9"/>
    <w:rsid w:val="0064503F"/>
    <w:rsid w:val="006464CD"/>
    <w:rsid w:val="006568FB"/>
    <w:rsid w:val="00657115"/>
    <w:rsid w:val="006620E2"/>
    <w:rsid w:val="00662516"/>
    <w:rsid w:val="00662BF6"/>
    <w:rsid w:val="00666419"/>
    <w:rsid w:val="00667BBC"/>
    <w:rsid w:val="006708FB"/>
    <w:rsid w:val="0067182B"/>
    <w:rsid w:val="00673D69"/>
    <w:rsid w:val="00681148"/>
    <w:rsid w:val="00681157"/>
    <w:rsid w:val="006842A5"/>
    <w:rsid w:val="006857F5"/>
    <w:rsid w:val="00687055"/>
    <w:rsid w:val="0068712D"/>
    <w:rsid w:val="00690879"/>
    <w:rsid w:val="006911C2"/>
    <w:rsid w:val="00695DA7"/>
    <w:rsid w:val="00697E4F"/>
    <w:rsid w:val="006A1EFB"/>
    <w:rsid w:val="006A3A27"/>
    <w:rsid w:val="006A45CA"/>
    <w:rsid w:val="006A481E"/>
    <w:rsid w:val="006A667C"/>
    <w:rsid w:val="006A68C0"/>
    <w:rsid w:val="006A6D5A"/>
    <w:rsid w:val="006B0101"/>
    <w:rsid w:val="006B373A"/>
    <w:rsid w:val="006B4C53"/>
    <w:rsid w:val="006C1B2D"/>
    <w:rsid w:val="006C28E2"/>
    <w:rsid w:val="006C37D9"/>
    <w:rsid w:val="006C5ADD"/>
    <w:rsid w:val="006C6C62"/>
    <w:rsid w:val="006C6F91"/>
    <w:rsid w:val="006D3CDE"/>
    <w:rsid w:val="006D492C"/>
    <w:rsid w:val="006D55D4"/>
    <w:rsid w:val="006D5D5C"/>
    <w:rsid w:val="006E2EC0"/>
    <w:rsid w:val="006E6153"/>
    <w:rsid w:val="006E6F03"/>
    <w:rsid w:val="006E7FED"/>
    <w:rsid w:val="006F16C9"/>
    <w:rsid w:val="007010FB"/>
    <w:rsid w:val="00704265"/>
    <w:rsid w:val="007066A0"/>
    <w:rsid w:val="007156FA"/>
    <w:rsid w:val="007157CE"/>
    <w:rsid w:val="00725A4F"/>
    <w:rsid w:val="007310B7"/>
    <w:rsid w:val="00734660"/>
    <w:rsid w:val="00742AC2"/>
    <w:rsid w:val="00743F55"/>
    <w:rsid w:val="00744FBA"/>
    <w:rsid w:val="0075068C"/>
    <w:rsid w:val="00754960"/>
    <w:rsid w:val="0075572B"/>
    <w:rsid w:val="00756AC4"/>
    <w:rsid w:val="007610B0"/>
    <w:rsid w:val="00763DE5"/>
    <w:rsid w:val="00765989"/>
    <w:rsid w:val="0076716A"/>
    <w:rsid w:val="0076731C"/>
    <w:rsid w:val="00770252"/>
    <w:rsid w:val="00772750"/>
    <w:rsid w:val="00772C0A"/>
    <w:rsid w:val="007825CC"/>
    <w:rsid w:val="007839F3"/>
    <w:rsid w:val="0078570B"/>
    <w:rsid w:val="00787C7B"/>
    <w:rsid w:val="0079214A"/>
    <w:rsid w:val="00792F69"/>
    <w:rsid w:val="00794089"/>
    <w:rsid w:val="00794488"/>
    <w:rsid w:val="007A0D0C"/>
    <w:rsid w:val="007A6B0B"/>
    <w:rsid w:val="007B3677"/>
    <w:rsid w:val="007B704B"/>
    <w:rsid w:val="007B7AC5"/>
    <w:rsid w:val="007C0A31"/>
    <w:rsid w:val="007C0F51"/>
    <w:rsid w:val="007C5DB2"/>
    <w:rsid w:val="007C670A"/>
    <w:rsid w:val="007C769A"/>
    <w:rsid w:val="007C7D2D"/>
    <w:rsid w:val="007D31AC"/>
    <w:rsid w:val="007D5CB4"/>
    <w:rsid w:val="007D7404"/>
    <w:rsid w:val="007E22E3"/>
    <w:rsid w:val="007E70F7"/>
    <w:rsid w:val="007F2ECC"/>
    <w:rsid w:val="007F3BE5"/>
    <w:rsid w:val="00803014"/>
    <w:rsid w:val="00807552"/>
    <w:rsid w:val="00810197"/>
    <w:rsid w:val="00810B3E"/>
    <w:rsid w:val="00815283"/>
    <w:rsid w:val="00816F56"/>
    <w:rsid w:val="008213F7"/>
    <w:rsid w:val="00827DE5"/>
    <w:rsid w:val="00831AF8"/>
    <w:rsid w:val="00832846"/>
    <w:rsid w:val="00832CA2"/>
    <w:rsid w:val="00834D93"/>
    <w:rsid w:val="0084440B"/>
    <w:rsid w:val="0084617E"/>
    <w:rsid w:val="00846C9D"/>
    <w:rsid w:val="008524B3"/>
    <w:rsid w:val="008556CE"/>
    <w:rsid w:val="008564E9"/>
    <w:rsid w:val="00856811"/>
    <w:rsid w:val="00856857"/>
    <w:rsid w:val="00857570"/>
    <w:rsid w:val="00862F73"/>
    <w:rsid w:val="00862F82"/>
    <w:rsid w:val="0087034C"/>
    <w:rsid w:val="00885084"/>
    <w:rsid w:val="0088638A"/>
    <w:rsid w:val="00887D28"/>
    <w:rsid w:val="008926AD"/>
    <w:rsid w:val="0089465F"/>
    <w:rsid w:val="00894818"/>
    <w:rsid w:val="00895154"/>
    <w:rsid w:val="0089729C"/>
    <w:rsid w:val="008A0BF4"/>
    <w:rsid w:val="008A6208"/>
    <w:rsid w:val="008B0FD0"/>
    <w:rsid w:val="008B3E4F"/>
    <w:rsid w:val="008B72EC"/>
    <w:rsid w:val="008B7E98"/>
    <w:rsid w:val="008C684A"/>
    <w:rsid w:val="008C6C45"/>
    <w:rsid w:val="008C74D8"/>
    <w:rsid w:val="008D0BCD"/>
    <w:rsid w:val="008D107D"/>
    <w:rsid w:val="008D355A"/>
    <w:rsid w:val="008D4C99"/>
    <w:rsid w:val="008E4612"/>
    <w:rsid w:val="008F2C12"/>
    <w:rsid w:val="008F76FD"/>
    <w:rsid w:val="0090121C"/>
    <w:rsid w:val="009035F8"/>
    <w:rsid w:val="0090550F"/>
    <w:rsid w:val="00906C5A"/>
    <w:rsid w:val="00913EAB"/>
    <w:rsid w:val="00913F99"/>
    <w:rsid w:val="00916672"/>
    <w:rsid w:val="00917013"/>
    <w:rsid w:val="00921590"/>
    <w:rsid w:val="00924287"/>
    <w:rsid w:val="00924610"/>
    <w:rsid w:val="0092671E"/>
    <w:rsid w:val="00931D06"/>
    <w:rsid w:val="00933287"/>
    <w:rsid w:val="00940736"/>
    <w:rsid w:val="0094578B"/>
    <w:rsid w:val="00950BB7"/>
    <w:rsid w:val="009541B0"/>
    <w:rsid w:val="00955853"/>
    <w:rsid w:val="009609AA"/>
    <w:rsid w:val="009633D2"/>
    <w:rsid w:val="00965770"/>
    <w:rsid w:val="009660C8"/>
    <w:rsid w:val="00967C3C"/>
    <w:rsid w:val="00971FFB"/>
    <w:rsid w:val="00972448"/>
    <w:rsid w:val="00975E0C"/>
    <w:rsid w:val="00986487"/>
    <w:rsid w:val="00986F27"/>
    <w:rsid w:val="009875AE"/>
    <w:rsid w:val="0099005C"/>
    <w:rsid w:val="0099162D"/>
    <w:rsid w:val="00993440"/>
    <w:rsid w:val="00996F04"/>
    <w:rsid w:val="009A1104"/>
    <w:rsid w:val="009A32DF"/>
    <w:rsid w:val="009A3526"/>
    <w:rsid w:val="009A44BD"/>
    <w:rsid w:val="009A4C6A"/>
    <w:rsid w:val="009A5441"/>
    <w:rsid w:val="009A70AD"/>
    <w:rsid w:val="009A774C"/>
    <w:rsid w:val="009B0664"/>
    <w:rsid w:val="009B2EF9"/>
    <w:rsid w:val="009C11FD"/>
    <w:rsid w:val="009C177B"/>
    <w:rsid w:val="009C1A71"/>
    <w:rsid w:val="009C273A"/>
    <w:rsid w:val="009C2F62"/>
    <w:rsid w:val="009C35CC"/>
    <w:rsid w:val="009C5BD4"/>
    <w:rsid w:val="009C7931"/>
    <w:rsid w:val="009D13CE"/>
    <w:rsid w:val="009D17F6"/>
    <w:rsid w:val="009D1969"/>
    <w:rsid w:val="009D3822"/>
    <w:rsid w:val="009D5AF6"/>
    <w:rsid w:val="009D5EB1"/>
    <w:rsid w:val="009D73D1"/>
    <w:rsid w:val="009E24DA"/>
    <w:rsid w:val="009E5F0F"/>
    <w:rsid w:val="009F0938"/>
    <w:rsid w:val="009F0EDD"/>
    <w:rsid w:val="009F263C"/>
    <w:rsid w:val="009F3BFD"/>
    <w:rsid w:val="009F48D4"/>
    <w:rsid w:val="00A016BA"/>
    <w:rsid w:val="00A03306"/>
    <w:rsid w:val="00A05C62"/>
    <w:rsid w:val="00A067DB"/>
    <w:rsid w:val="00A10313"/>
    <w:rsid w:val="00A12AC9"/>
    <w:rsid w:val="00A13C39"/>
    <w:rsid w:val="00A2105C"/>
    <w:rsid w:val="00A22C8B"/>
    <w:rsid w:val="00A24466"/>
    <w:rsid w:val="00A251C1"/>
    <w:rsid w:val="00A25292"/>
    <w:rsid w:val="00A27663"/>
    <w:rsid w:val="00A32202"/>
    <w:rsid w:val="00A3365D"/>
    <w:rsid w:val="00A34687"/>
    <w:rsid w:val="00A37976"/>
    <w:rsid w:val="00A41566"/>
    <w:rsid w:val="00A429C8"/>
    <w:rsid w:val="00A42C4F"/>
    <w:rsid w:val="00A43E61"/>
    <w:rsid w:val="00A473CC"/>
    <w:rsid w:val="00A550D3"/>
    <w:rsid w:val="00A57963"/>
    <w:rsid w:val="00A62F7E"/>
    <w:rsid w:val="00A7026A"/>
    <w:rsid w:val="00A75B8F"/>
    <w:rsid w:val="00A76827"/>
    <w:rsid w:val="00A80D98"/>
    <w:rsid w:val="00A835E4"/>
    <w:rsid w:val="00A849FC"/>
    <w:rsid w:val="00A855C8"/>
    <w:rsid w:val="00A8578F"/>
    <w:rsid w:val="00A87071"/>
    <w:rsid w:val="00A90536"/>
    <w:rsid w:val="00A90AF4"/>
    <w:rsid w:val="00A90D71"/>
    <w:rsid w:val="00A92153"/>
    <w:rsid w:val="00A93B41"/>
    <w:rsid w:val="00A9764A"/>
    <w:rsid w:val="00A97C82"/>
    <w:rsid w:val="00AA2262"/>
    <w:rsid w:val="00AA5C0B"/>
    <w:rsid w:val="00AA6A72"/>
    <w:rsid w:val="00AA7A7F"/>
    <w:rsid w:val="00AB10DF"/>
    <w:rsid w:val="00AB2B2E"/>
    <w:rsid w:val="00AC0C8B"/>
    <w:rsid w:val="00AC0F20"/>
    <w:rsid w:val="00AC2D45"/>
    <w:rsid w:val="00AC3EDF"/>
    <w:rsid w:val="00AC5A51"/>
    <w:rsid w:val="00AC5AE2"/>
    <w:rsid w:val="00AD0703"/>
    <w:rsid w:val="00AD0A3D"/>
    <w:rsid w:val="00AD0B68"/>
    <w:rsid w:val="00AD3C4E"/>
    <w:rsid w:val="00AD736C"/>
    <w:rsid w:val="00AD7DAC"/>
    <w:rsid w:val="00AE0445"/>
    <w:rsid w:val="00AE298E"/>
    <w:rsid w:val="00AE3771"/>
    <w:rsid w:val="00AE720D"/>
    <w:rsid w:val="00AF0473"/>
    <w:rsid w:val="00AF0C65"/>
    <w:rsid w:val="00AF0E7C"/>
    <w:rsid w:val="00AF1D83"/>
    <w:rsid w:val="00AF289A"/>
    <w:rsid w:val="00AF3ED7"/>
    <w:rsid w:val="00AF4B21"/>
    <w:rsid w:val="00AF4C04"/>
    <w:rsid w:val="00AF68E6"/>
    <w:rsid w:val="00B0046E"/>
    <w:rsid w:val="00B03115"/>
    <w:rsid w:val="00B03689"/>
    <w:rsid w:val="00B04999"/>
    <w:rsid w:val="00B063FC"/>
    <w:rsid w:val="00B06D0C"/>
    <w:rsid w:val="00B07564"/>
    <w:rsid w:val="00B11DE8"/>
    <w:rsid w:val="00B15689"/>
    <w:rsid w:val="00B15A1E"/>
    <w:rsid w:val="00B15B18"/>
    <w:rsid w:val="00B176E1"/>
    <w:rsid w:val="00B2483C"/>
    <w:rsid w:val="00B3039D"/>
    <w:rsid w:val="00B36336"/>
    <w:rsid w:val="00B36E31"/>
    <w:rsid w:val="00B475D7"/>
    <w:rsid w:val="00B50F85"/>
    <w:rsid w:val="00B52D05"/>
    <w:rsid w:val="00B535DC"/>
    <w:rsid w:val="00B6198F"/>
    <w:rsid w:val="00B659F3"/>
    <w:rsid w:val="00B71332"/>
    <w:rsid w:val="00B71711"/>
    <w:rsid w:val="00B71ADF"/>
    <w:rsid w:val="00B72819"/>
    <w:rsid w:val="00B73891"/>
    <w:rsid w:val="00B75547"/>
    <w:rsid w:val="00B80A6D"/>
    <w:rsid w:val="00B84259"/>
    <w:rsid w:val="00B86D89"/>
    <w:rsid w:val="00B9062C"/>
    <w:rsid w:val="00B92C21"/>
    <w:rsid w:val="00B96F2E"/>
    <w:rsid w:val="00BA0705"/>
    <w:rsid w:val="00BA2112"/>
    <w:rsid w:val="00BA25AC"/>
    <w:rsid w:val="00BA2A89"/>
    <w:rsid w:val="00BA57EB"/>
    <w:rsid w:val="00BA6B8C"/>
    <w:rsid w:val="00BA702F"/>
    <w:rsid w:val="00BB48F4"/>
    <w:rsid w:val="00BB4EAA"/>
    <w:rsid w:val="00BC2BD9"/>
    <w:rsid w:val="00BD0442"/>
    <w:rsid w:val="00BD2177"/>
    <w:rsid w:val="00BD3458"/>
    <w:rsid w:val="00BD38C7"/>
    <w:rsid w:val="00BD51AC"/>
    <w:rsid w:val="00BD7023"/>
    <w:rsid w:val="00BE2449"/>
    <w:rsid w:val="00BE35FC"/>
    <w:rsid w:val="00BE46F1"/>
    <w:rsid w:val="00BF1287"/>
    <w:rsid w:val="00BF4127"/>
    <w:rsid w:val="00BF49BA"/>
    <w:rsid w:val="00BF6096"/>
    <w:rsid w:val="00C10D82"/>
    <w:rsid w:val="00C23A91"/>
    <w:rsid w:val="00C3108E"/>
    <w:rsid w:val="00C31B55"/>
    <w:rsid w:val="00C37771"/>
    <w:rsid w:val="00C42C4C"/>
    <w:rsid w:val="00C43FAF"/>
    <w:rsid w:val="00C44B3F"/>
    <w:rsid w:val="00C5007F"/>
    <w:rsid w:val="00C502AB"/>
    <w:rsid w:val="00C51B69"/>
    <w:rsid w:val="00C52958"/>
    <w:rsid w:val="00C53EE9"/>
    <w:rsid w:val="00C66BF4"/>
    <w:rsid w:val="00C71970"/>
    <w:rsid w:val="00C80BCA"/>
    <w:rsid w:val="00C83503"/>
    <w:rsid w:val="00C84D3B"/>
    <w:rsid w:val="00C90057"/>
    <w:rsid w:val="00C918C8"/>
    <w:rsid w:val="00C91951"/>
    <w:rsid w:val="00C93EDE"/>
    <w:rsid w:val="00C972EF"/>
    <w:rsid w:val="00C9750C"/>
    <w:rsid w:val="00CA514A"/>
    <w:rsid w:val="00CA7CCC"/>
    <w:rsid w:val="00CB6766"/>
    <w:rsid w:val="00CC1C5F"/>
    <w:rsid w:val="00CC1CE3"/>
    <w:rsid w:val="00CD0943"/>
    <w:rsid w:val="00CD1509"/>
    <w:rsid w:val="00CD65D0"/>
    <w:rsid w:val="00CD7230"/>
    <w:rsid w:val="00CE0A7B"/>
    <w:rsid w:val="00CE33B0"/>
    <w:rsid w:val="00CE57A8"/>
    <w:rsid w:val="00CF2CF6"/>
    <w:rsid w:val="00CF5AB1"/>
    <w:rsid w:val="00CF5FAA"/>
    <w:rsid w:val="00D0013B"/>
    <w:rsid w:val="00D01CEE"/>
    <w:rsid w:val="00D049DE"/>
    <w:rsid w:val="00D06BD7"/>
    <w:rsid w:val="00D128B4"/>
    <w:rsid w:val="00D12E44"/>
    <w:rsid w:val="00D136BD"/>
    <w:rsid w:val="00D1425A"/>
    <w:rsid w:val="00D25ED3"/>
    <w:rsid w:val="00D2606E"/>
    <w:rsid w:val="00D4352B"/>
    <w:rsid w:val="00D43DD8"/>
    <w:rsid w:val="00D53A8E"/>
    <w:rsid w:val="00D55D46"/>
    <w:rsid w:val="00D56F5F"/>
    <w:rsid w:val="00D57FCD"/>
    <w:rsid w:val="00D650C8"/>
    <w:rsid w:val="00D657F7"/>
    <w:rsid w:val="00D66B0D"/>
    <w:rsid w:val="00D7315D"/>
    <w:rsid w:val="00D83184"/>
    <w:rsid w:val="00D83D04"/>
    <w:rsid w:val="00D83E74"/>
    <w:rsid w:val="00D8646C"/>
    <w:rsid w:val="00D9408C"/>
    <w:rsid w:val="00D94B5B"/>
    <w:rsid w:val="00D95AE0"/>
    <w:rsid w:val="00DA360F"/>
    <w:rsid w:val="00DA530A"/>
    <w:rsid w:val="00DB79DC"/>
    <w:rsid w:val="00DC153A"/>
    <w:rsid w:val="00DC3A90"/>
    <w:rsid w:val="00DC41EC"/>
    <w:rsid w:val="00DD0679"/>
    <w:rsid w:val="00DD4ECE"/>
    <w:rsid w:val="00DD6EBD"/>
    <w:rsid w:val="00DD7796"/>
    <w:rsid w:val="00DE2015"/>
    <w:rsid w:val="00DE2414"/>
    <w:rsid w:val="00DE6556"/>
    <w:rsid w:val="00DE6EA6"/>
    <w:rsid w:val="00DE78A2"/>
    <w:rsid w:val="00DF0685"/>
    <w:rsid w:val="00DF16DA"/>
    <w:rsid w:val="00DF2C87"/>
    <w:rsid w:val="00DF51F6"/>
    <w:rsid w:val="00E02E12"/>
    <w:rsid w:val="00E073F9"/>
    <w:rsid w:val="00E11392"/>
    <w:rsid w:val="00E13149"/>
    <w:rsid w:val="00E14748"/>
    <w:rsid w:val="00E14864"/>
    <w:rsid w:val="00E14B5F"/>
    <w:rsid w:val="00E15226"/>
    <w:rsid w:val="00E17D0F"/>
    <w:rsid w:val="00E20097"/>
    <w:rsid w:val="00E21DDF"/>
    <w:rsid w:val="00E237C6"/>
    <w:rsid w:val="00E25190"/>
    <w:rsid w:val="00E30B9E"/>
    <w:rsid w:val="00E3148F"/>
    <w:rsid w:val="00E3360C"/>
    <w:rsid w:val="00E33B6F"/>
    <w:rsid w:val="00E34C88"/>
    <w:rsid w:val="00E35193"/>
    <w:rsid w:val="00E36125"/>
    <w:rsid w:val="00E46207"/>
    <w:rsid w:val="00E52023"/>
    <w:rsid w:val="00E52281"/>
    <w:rsid w:val="00E533CA"/>
    <w:rsid w:val="00E5349B"/>
    <w:rsid w:val="00E60271"/>
    <w:rsid w:val="00E60E69"/>
    <w:rsid w:val="00E61407"/>
    <w:rsid w:val="00E62814"/>
    <w:rsid w:val="00E71963"/>
    <w:rsid w:val="00E72405"/>
    <w:rsid w:val="00E75CEA"/>
    <w:rsid w:val="00E76AE1"/>
    <w:rsid w:val="00E76D80"/>
    <w:rsid w:val="00E77588"/>
    <w:rsid w:val="00E775DC"/>
    <w:rsid w:val="00E81F89"/>
    <w:rsid w:val="00E82C80"/>
    <w:rsid w:val="00E8349C"/>
    <w:rsid w:val="00E83CB8"/>
    <w:rsid w:val="00E849D6"/>
    <w:rsid w:val="00E84C60"/>
    <w:rsid w:val="00E87BFE"/>
    <w:rsid w:val="00E92F9B"/>
    <w:rsid w:val="00E96835"/>
    <w:rsid w:val="00EA075C"/>
    <w:rsid w:val="00EA08A4"/>
    <w:rsid w:val="00EA3253"/>
    <w:rsid w:val="00EA4EF9"/>
    <w:rsid w:val="00EA565E"/>
    <w:rsid w:val="00EA7F2C"/>
    <w:rsid w:val="00EB17E5"/>
    <w:rsid w:val="00EB2A1A"/>
    <w:rsid w:val="00EB610D"/>
    <w:rsid w:val="00EB7D9E"/>
    <w:rsid w:val="00EC107C"/>
    <w:rsid w:val="00EC3361"/>
    <w:rsid w:val="00EC6540"/>
    <w:rsid w:val="00EC66F9"/>
    <w:rsid w:val="00ED2CCF"/>
    <w:rsid w:val="00ED63FE"/>
    <w:rsid w:val="00ED7109"/>
    <w:rsid w:val="00EE056D"/>
    <w:rsid w:val="00EE20C0"/>
    <w:rsid w:val="00EE3C71"/>
    <w:rsid w:val="00EE44A4"/>
    <w:rsid w:val="00EF03C4"/>
    <w:rsid w:val="00F07500"/>
    <w:rsid w:val="00F07878"/>
    <w:rsid w:val="00F13510"/>
    <w:rsid w:val="00F1528E"/>
    <w:rsid w:val="00F168D7"/>
    <w:rsid w:val="00F169C2"/>
    <w:rsid w:val="00F16F53"/>
    <w:rsid w:val="00F201FD"/>
    <w:rsid w:val="00F22D2F"/>
    <w:rsid w:val="00F23B1E"/>
    <w:rsid w:val="00F240A2"/>
    <w:rsid w:val="00F27AAF"/>
    <w:rsid w:val="00F3072D"/>
    <w:rsid w:val="00F36294"/>
    <w:rsid w:val="00F36A60"/>
    <w:rsid w:val="00F469E6"/>
    <w:rsid w:val="00F47979"/>
    <w:rsid w:val="00F53C26"/>
    <w:rsid w:val="00F55866"/>
    <w:rsid w:val="00F57C4F"/>
    <w:rsid w:val="00F57FB0"/>
    <w:rsid w:val="00F63C5D"/>
    <w:rsid w:val="00F65811"/>
    <w:rsid w:val="00F66CE5"/>
    <w:rsid w:val="00F748E0"/>
    <w:rsid w:val="00F748E6"/>
    <w:rsid w:val="00F81104"/>
    <w:rsid w:val="00F8500E"/>
    <w:rsid w:val="00F87890"/>
    <w:rsid w:val="00F90397"/>
    <w:rsid w:val="00F95457"/>
    <w:rsid w:val="00F95FBE"/>
    <w:rsid w:val="00FA0905"/>
    <w:rsid w:val="00FA1A4C"/>
    <w:rsid w:val="00FA2C53"/>
    <w:rsid w:val="00FA3958"/>
    <w:rsid w:val="00FA4CFA"/>
    <w:rsid w:val="00FA6714"/>
    <w:rsid w:val="00FA7507"/>
    <w:rsid w:val="00FB5130"/>
    <w:rsid w:val="00FB68DB"/>
    <w:rsid w:val="00FB6A60"/>
    <w:rsid w:val="00FD0D0D"/>
    <w:rsid w:val="00FD5DAE"/>
    <w:rsid w:val="00FE6083"/>
    <w:rsid w:val="00FE65DE"/>
    <w:rsid w:val="00FE6A4C"/>
    <w:rsid w:val="00FF2654"/>
    <w:rsid w:val="00FF2993"/>
    <w:rsid w:val="00FF3395"/>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689"/>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uiPriority w:val="1"/>
    <w:qFormat/>
    <w:rsid w:val="00704265"/>
    <w:rPr>
      <w:sz w:val="22"/>
      <w:szCs w:val="22"/>
      <w:lang w:eastAsia="en-US"/>
    </w:rPr>
  </w:style>
  <w:style w:type="paragraph" w:styleId="a7">
    <w:name w:val="List Paragraph"/>
    <w:basedOn w:val="a"/>
    <w:uiPriority w:val="34"/>
    <w:qFormat/>
    <w:rsid w:val="00BA0705"/>
    <w:pPr>
      <w:spacing w:after="160" w:line="259" w:lineRule="auto"/>
      <w:ind w:left="720"/>
      <w:contextualSpacing/>
    </w:pPr>
    <w:rPr>
      <w:lang w:val="ru-RU"/>
    </w:rPr>
  </w:style>
  <w:style w:type="paragraph" w:styleId="a8">
    <w:name w:val="Balloon Text"/>
    <w:basedOn w:val="a"/>
    <w:link w:val="a9"/>
    <w:uiPriority w:val="99"/>
    <w:semiHidden/>
    <w:unhideWhenUsed/>
    <w:rsid w:val="0035327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35327B"/>
    <w:rPr>
      <w:rFonts w:ascii="Tahoma" w:hAnsi="Tahoma" w:cs="Tahoma"/>
      <w:sz w:val="16"/>
      <w:szCs w:val="16"/>
      <w:lang w:eastAsia="en-US"/>
    </w:rPr>
  </w:style>
  <w:style w:type="paragraph" w:styleId="aa">
    <w:name w:val="header"/>
    <w:basedOn w:val="a"/>
    <w:link w:val="ab"/>
    <w:uiPriority w:val="99"/>
    <w:unhideWhenUsed/>
    <w:rsid w:val="0035327B"/>
    <w:pPr>
      <w:tabs>
        <w:tab w:val="center" w:pos="4677"/>
        <w:tab w:val="right" w:pos="9355"/>
      </w:tabs>
    </w:pPr>
  </w:style>
  <w:style w:type="character" w:customStyle="1" w:styleId="ab">
    <w:name w:val="Верхній колонтитул Знак"/>
    <w:link w:val="aa"/>
    <w:uiPriority w:val="99"/>
    <w:rsid w:val="0035327B"/>
    <w:rPr>
      <w:sz w:val="22"/>
      <w:szCs w:val="22"/>
      <w:lang w:eastAsia="en-US"/>
    </w:rPr>
  </w:style>
  <w:style w:type="paragraph" w:styleId="ac">
    <w:name w:val="footer"/>
    <w:basedOn w:val="a"/>
    <w:link w:val="ad"/>
    <w:uiPriority w:val="99"/>
    <w:unhideWhenUsed/>
    <w:rsid w:val="0035327B"/>
    <w:pPr>
      <w:tabs>
        <w:tab w:val="center" w:pos="4677"/>
        <w:tab w:val="right" w:pos="9355"/>
      </w:tabs>
    </w:pPr>
  </w:style>
  <w:style w:type="character" w:customStyle="1" w:styleId="ad">
    <w:name w:val="Нижній колонтитул Знак"/>
    <w:link w:val="ac"/>
    <w:uiPriority w:val="99"/>
    <w:rsid w:val="0035327B"/>
    <w:rPr>
      <w:sz w:val="22"/>
      <w:szCs w:val="22"/>
      <w:lang w:eastAsia="en-US"/>
    </w:rPr>
  </w:style>
  <w:style w:type="paragraph" w:styleId="ae">
    <w:name w:val="Body Text"/>
    <w:basedOn w:val="a"/>
    <w:link w:val="af"/>
    <w:uiPriority w:val="99"/>
    <w:unhideWhenUsed/>
    <w:rsid w:val="006054C0"/>
    <w:pPr>
      <w:spacing w:after="120" w:line="259" w:lineRule="auto"/>
    </w:pPr>
  </w:style>
  <w:style w:type="character" w:customStyle="1" w:styleId="af">
    <w:name w:val="Основний текст Знак"/>
    <w:link w:val="ae"/>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0">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1">
    <w:name w:val="annotation reference"/>
    <w:basedOn w:val="a0"/>
    <w:uiPriority w:val="99"/>
    <w:semiHidden/>
    <w:unhideWhenUsed/>
    <w:rsid w:val="009A1104"/>
    <w:rPr>
      <w:sz w:val="16"/>
      <w:szCs w:val="16"/>
    </w:rPr>
  </w:style>
  <w:style w:type="paragraph" w:styleId="af2">
    <w:name w:val="annotation text"/>
    <w:basedOn w:val="a"/>
    <w:link w:val="af3"/>
    <w:uiPriority w:val="99"/>
    <w:semiHidden/>
    <w:unhideWhenUsed/>
    <w:rsid w:val="009A1104"/>
    <w:pPr>
      <w:spacing w:line="240" w:lineRule="auto"/>
    </w:pPr>
    <w:rPr>
      <w:sz w:val="20"/>
      <w:szCs w:val="20"/>
    </w:rPr>
  </w:style>
  <w:style w:type="character" w:customStyle="1" w:styleId="af3">
    <w:name w:val="Текст примітки Знак"/>
    <w:basedOn w:val="a0"/>
    <w:link w:val="af2"/>
    <w:uiPriority w:val="99"/>
    <w:semiHidden/>
    <w:rsid w:val="009A1104"/>
    <w:rPr>
      <w:lang w:eastAsia="en-US"/>
    </w:rPr>
  </w:style>
  <w:style w:type="paragraph" w:styleId="af4">
    <w:name w:val="annotation subject"/>
    <w:basedOn w:val="af2"/>
    <w:next w:val="af2"/>
    <w:link w:val="af5"/>
    <w:uiPriority w:val="99"/>
    <w:semiHidden/>
    <w:unhideWhenUsed/>
    <w:rsid w:val="009A1104"/>
    <w:rPr>
      <w:b/>
      <w:bCs/>
    </w:rPr>
  </w:style>
  <w:style w:type="character" w:customStyle="1" w:styleId="af5">
    <w:name w:val="Тема примітки Знак"/>
    <w:basedOn w:val="af3"/>
    <w:link w:val="af4"/>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6">
    <w:name w:val="Strong"/>
    <w:uiPriority w:val="22"/>
    <w:qFormat/>
    <w:rsid w:val="00AC0C8B"/>
    <w:rPr>
      <w:b/>
      <w:bCs/>
    </w:rPr>
  </w:style>
  <w:style w:type="paragraph" w:styleId="af7">
    <w:name w:val="Title"/>
    <w:basedOn w:val="a"/>
    <w:link w:val="af8"/>
    <w:qFormat/>
    <w:rsid w:val="003C618F"/>
    <w:pPr>
      <w:spacing w:after="0" w:line="240" w:lineRule="auto"/>
      <w:jc w:val="center"/>
    </w:pPr>
    <w:rPr>
      <w:rFonts w:ascii="Times New Roman" w:eastAsia="Times New Roman" w:hAnsi="Times New Roman"/>
      <w:b/>
      <w:bCs/>
      <w:sz w:val="28"/>
      <w:szCs w:val="24"/>
      <w:lang w:eastAsia="ru-RU"/>
    </w:rPr>
  </w:style>
  <w:style w:type="character" w:customStyle="1" w:styleId="af8">
    <w:name w:val="Назва Знак"/>
    <w:basedOn w:val="a0"/>
    <w:link w:val="af7"/>
    <w:rsid w:val="003C618F"/>
    <w:rPr>
      <w:rFonts w:ascii="Times New Roman" w:eastAsia="Times New Roman" w:hAnsi="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689"/>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uiPriority w:val="1"/>
    <w:qFormat/>
    <w:rsid w:val="00704265"/>
    <w:rPr>
      <w:sz w:val="22"/>
      <w:szCs w:val="22"/>
      <w:lang w:eastAsia="en-US"/>
    </w:rPr>
  </w:style>
  <w:style w:type="paragraph" w:styleId="a7">
    <w:name w:val="List Paragraph"/>
    <w:basedOn w:val="a"/>
    <w:uiPriority w:val="34"/>
    <w:qFormat/>
    <w:rsid w:val="00BA0705"/>
    <w:pPr>
      <w:spacing w:after="160" w:line="259" w:lineRule="auto"/>
      <w:ind w:left="720"/>
      <w:contextualSpacing/>
    </w:pPr>
    <w:rPr>
      <w:lang w:val="ru-RU"/>
    </w:rPr>
  </w:style>
  <w:style w:type="paragraph" w:styleId="a8">
    <w:name w:val="Balloon Text"/>
    <w:basedOn w:val="a"/>
    <w:link w:val="a9"/>
    <w:uiPriority w:val="99"/>
    <w:semiHidden/>
    <w:unhideWhenUsed/>
    <w:rsid w:val="0035327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35327B"/>
    <w:rPr>
      <w:rFonts w:ascii="Tahoma" w:hAnsi="Tahoma" w:cs="Tahoma"/>
      <w:sz w:val="16"/>
      <w:szCs w:val="16"/>
      <w:lang w:eastAsia="en-US"/>
    </w:rPr>
  </w:style>
  <w:style w:type="paragraph" w:styleId="aa">
    <w:name w:val="header"/>
    <w:basedOn w:val="a"/>
    <w:link w:val="ab"/>
    <w:uiPriority w:val="99"/>
    <w:unhideWhenUsed/>
    <w:rsid w:val="0035327B"/>
    <w:pPr>
      <w:tabs>
        <w:tab w:val="center" w:pos="4677"/>
        <w:tab w:val="right" w:pos="9355"/>
      </w:tabs>
    </w:pPr>
  </w:style>
  <w:style w:type="character" w:customStyle="1" w:styleId="ab">
    <w:name w:val="Верхній колонтитул Знак"/>
    <w:link w:val="aa"/>
    <w:uiPriority w:val="99"/>
    <w:rsid w:val="0035327B"/>
    <w:rPr>
      <w:sz w:val="22"/>
      <w:szCs w:val="22"/>
      <w:lang w:eastAsia="en-US"/>
    </w:rPr>
  </w:style>
  <w:style w:type="paragraph" w:styleId="ac">
    <w:name w:val="footer"/>
    <w:basedOn w:val="a"/>
    <w:link w:val="ad"/>
    <w:uiPriority w:val="99"/>
    <w:unhideWhenUsed/>
    <w:rsid w:val="0035327B"/>
    <w:pPr>
      <w:tabs>
        <w:tab w:val="center" w:pos="4677"/>
        <w:tab w:val="right" w:pos="9355"/>
      </w:tabs>
    </w:pPr>
  </w:style>
  <w:style w:type="character" w:customStyle="1" w:styleId="ad">
    <w:name w:val="Нижній колонтитул Знак"/>
    <w:link w:val="ac"/>
    <w:uiPriority w:val="99"/>
    <w:rsid w:val="0035327B"/>
    <w:rPr>
      <w:sz w:val="22"/>
      <w:szCs w:val="22"/>
      <w:lang w:eastAsia="en-US"/>
    </w:rPr>
  </w:style>
  <w:style w:type="paragraph" w:styleId="ae">
    <w:name w:val="Body Text"/>
    <w:basedOn w:val="a"/>
    <w:link w:val="af"/>
    <w:uiPriority w:val="99"/>
    <w:unhideWhenUsed/>
    <w:rsid w:val="006054C0"/>
    <w:pPr>
      <w:spacing w:after="120" w:line="259" w:lineRule="auto"/>
    </w:pPr>
  </w:style>
  <w:style w:type="character" w:customStyle="1" w:styleId="af">
    <w:name w:val="Основний текст Знак"/>
    <w:link w:val="ae"/>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0">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1">
    <w:name w:val="annotation reference"/>
    <w:basedOn w:val="a0"/>
    <w:uiPriority w:val="99"/>
    <w:semiHidden/>
    <w:unhideWhenUsed/>
    <w:rsid w:val="009A1104"/>
    <w:rPr>
      <w:sz w:val="16"/>
      <w:szCs w:val="16"/>
    </w:rPr>
  </w:style>
  <w:style w:type="paragraph" w:styleId="af2">
    <w:name w:val="annotation text"/>
    <w:basedOn w:val="a"/>
    <w:link w:val="af3"/>
    <w:uiPriority w:val="99"/>
    <w:semiHidden/>
    <w:unhideWhenUsed/>
    <w:rsid w:val="009A1104"/>
    <w:pPr>
      <w:spacing w:line="240" w:lineRule="auto"/>
    </w:pPr>
    <w:rPr>
      <w:sz w:val="20"/>
      <w:szCs w:val="20"/>
    </w:rPr>
  </w:style>
  <w:style w:type="character" w:customStyle="1" w:styleId="af3">
    <w:name w:val="Текст примітки Знак"/>
    <w:basedOn w:val="a0"/>
    <w:link w:val="af2"/>
    <w:uiPriority w:val="99"/>
    <w:semiHidden/>
    <w:rsid w:val="009A1104"/>
    <w:rPr>
      <w:lang w:eastAsia="en-US"/>
    </w:rPr>
  </w:style>
  <w:style w:type="paragraph" w:styleId="af4">
    <w:name w:val="annotation subject"/>
    <w:basedOn w:val="af2"/>
    <w:next w:val="af2"/>
    <w:link w:val="af5"/>
    <w:uiPriority w:val="99"/>
    <w:semiHidden/>
    <w:unhideWhenUsed/>
    <w:rsid w:val="009A1104"/>
    <w:rPr>
      <w:b/>
      <w:bCs/>
    </w:rPr>
  </w:style>
  <w:style w:type="character" w:customStyle="1" w:styleId="af5">
    <w:name w:val="Тема примітки Знак"/>
    <w:basedOn w:val="af3"/>
    <w:link w:val="af4"/>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6">
    <w:name w:val="Strong"/>
    <w:uiPriority w:val="22"/>
    <w:qFormat/>
    <w:rsid w:val="00AC0C8B"/>
    <w:rPr>
      <w:b/>
      <w:bCs/>
    </w:rPr>
  </w:style>
  <w:style w:type="paragraph" w:styleId="af7">
    <w:name w:val="Title"/>
    <w:basedOn w:val="a"/>
    <w:link w:val="af8"/>
    <w:qFormat/>
    <w:rsid w:val="003C618F"/>
    <w:pPr>
      <w:spacing w:after="0" w:line="240" w:lineRule="auto"/>
      <w:jc w:val="center"/>
    </w:pPr>
    <w:rPr>
      <w:rFonts w:ascii="Times New Roman" w:eastAsia="Times New Roman" w:hAnsi="Times New Roman"/>
      <w:b/>
      <w:bCs/>
      <w:sz w:val="28"/>
      <w:szCs w:val="24"/>
      <w:lang w:eastAsia="ru-RU"/>
    </w:rPr>
  </w:style>
  <w:style w:type="character" w:customStyle="1" w:styleId="af8">
    <w:name w:val="Назва Знак"/>
    <w:basedOn w:val="a0"/>
    <w:link w:val="af7"/>
    <w:rsid w:val="003C618F"/>
    <w:rPr>
      <w:rFonts w:ascii="Times New Roman" w:eastAsia="Times New Roman" w:hAnsi="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263734609">
      <w:bodyDiv w:val="1"/>
      <w:marLeft w:val="0"/>
      <w:marRight w:val="0"/>
      <w:marTop w:val="0"/>
      <w:marBottom w:val="0"/>
      <w:divBdr>
        <w:top w:val="none" w:sz="0" w:space="0" w:color="auto"/>
        <w:left w:val="none" w:sz="0" w:space="0" w:color="auto"/>
        <w:bottom w:val="none" w:sz="0" w:space="0" w:color="auto"/>
        <w:right w:val="none" w:sz="0" w:space="0" w:color="auto"/>
      </w:divBdr>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898591585">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126048244">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1882128689">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ps.ligazakon.net/document/view/gk45487?ed=2020_02_25&amp;an=23" TargetMode="External"/><Relationship Id="rId4" Type="http://schemas.microsoft.com/office/2007/relationships/stylesWithEffects" Target="stylesWithEffects.xml"/><Relationship Id="rId9" Type="http://schemas.openxmlformats.org/officeDocument/2006/relationships/hyperlink" Target="https://ips.ligazakon.net/document/view/gk45487?ed=2020_02_25&amp;an=2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1661E-22F7-4ED7-A9D0-EDA08154E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18</Pages>
  <Words>7538</Words>
  <Characters>42973</Characters>
  <Application>Microsoft Office Word</Application>
  <DocSecurity>0</DocSecurity>
  <Lines>358</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50411</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Дороніна Олена Миколаївна</dc:creator>
  <cp:lastModifiedBy>Зоя Давідок</cp:lastModifiedBy>
  <cp:revision>14</cp:revision>
  <cp:lastPrinted>2022-02-23T14:57:00Z</cp:lastPrinted>
  <dcterms:created xsi:type="dcterms:W3CDTF">2023-03-06T06:15:00Z</dcterms:created>
  <dcterms:modified xsi:type="dcterms:W3CDTF">2023-03-15T08:55:00Z</dcterms:modified>
</cp:coreProperties>
</file>