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700BA" w:rsidRPr="00EB432D" w:rsidRDefault="006860AA">
      <w:pPr>
        <w:pBdr>
          <w:top w:val="nil"/>
          <w:left w:val="nil"/>
          <w:bottom w:val="nil"/>
          <w:right w:val="nil"/>
          <w:between w:val="nil"/>
        </w:pBdr>
        <w:spacing w:after="0" w:line="240" w:lineRule="auto"/>
        <w:ind w:left="1" w:hanging="3"/>
        <w:jc w:val="center"/>
        <w:rPr>
          <w:rFonts w:ascii="Times New Roman" w:eastAsia="Times New Roman" w:hAnsi="Times New Roman" w:cs="Times New Roman"/>
          <w:sz w:val="28"/>
          <w:szCs w:val="28"/>
        </w:rPr>
      </w:pPr>
      <w:r w:rsidRPr="00EB432D">
        <w:rPr>
          <w:rFonts w:ascii="Times New Roman" w:eastAsia="Times New Roman" w:hAnsi="Times New Roman" w:cs="Times New Roman"/>
          <w:b/>
          <w:sz w:val="28"/>
          <w:szCs w:val="28"/>
        </w:rPr>
        <w:t>Узагальнені зауваження та пропозиції до проекту рішення НКРЕКП,</w:t>
      </w:r>
    </w:p>
    <w:p w14:paraId="00000002" w14:textId="77777777" w:rsidR="004700BA" w:rsidRPr="00EB432D" w:rsidRDefault="006860AA">
      <w:pPr>
        <w:pBdr>
          <w:top w:val="nil"/>
          <w:left w:val="nil"/>
          <w:bottom w:val="nil"/>
          <w:right w:val="nil"/>
          <w:between w:val="nil"/>
        </w:pBdr>
        <w:spacing w:after="0" w:line="240" w:lineRule="auto"/>
        <w:ind w:left="1" w:hanging="3"/>
        <w:jc w:val="center"/>
        <w:rPr>
          <w:rFonts w:ascii="Times New Roman" w:eastAsia="Times New Roman" w:hAnsi="Times New Roman" w:cs="Times New Roman"/>
          <w:sz w:val="28"/>
          <w:szCs w:val="28"/>
        </w:rPr>
      </w:pPr>
      <w:r w:rsidRPr="00EB432D">
        <w:rPr>
          <w:rFonts w:ascii="Times New Roman" w:eastAsia="Times New Roman" w:hAnsi="Times New Roman" w:cs="Times New Roman"/>
          <w:b/>
          <w:sz w:val="28"/>
          <w:szCs w:val="28"/>
        </w:rPr>
        <w:t xml:space="preserve"> що має ознаки регуляторного </w:t>
      </w:r>
      <w:proofErr w:type="spellStart"/>
      <w:r w:rsidRPr="00EB432D">
        <w:rPr>
          <w:rFonts w:ascii="Times New Roman" w:eastAsia="Times New Roman" w:hAnsi="Times New Roman" w:cs="Times New Roman"/>
          <w:b/>
          <w:sz w:val="28"/>
          <w:szCs w:val="28"/>
        </w:rPr>
        <w:t>акта</w:t>
      </w:r>
      <w:proofErr w:type="spellEnd"/>
      <w:r w:rsidRPr="00EB432D">
        <w:rPr>
          <w:rFonts w:ascii="Times New Roman" w:eastAsia="Times New Roman" w:hAnsi="Times New Roman" w:cs="Times New Roman"/>
          <w:b/>
          <w:sz w:val="28"/>
          <w:szCs w:val="28"/>
        </w:rPr>
        <w:t>, - постанови НКРЕКП «Про затвердження Змін до деяких постанов НКРЕКП»</w:t>
      </w:r>
    </w:p>
    <w:p w14:paraId="00000003" w14:textId="77777777" w:rsidR="004700BA" w:rsidRPr="00EB432D" w:rsidRDefault="004700BA">
      <w:pPr>
        <w:pBdr>
          <w:top w:val="nil"/>
          <w:left w:val="nil"/>
          <w:bottom w:val="nil"/>
          <w:right w:val="nil"/>
          <w:between w:val="nil"/>
        </w:pBdr>
        <w:spacing w:after="0" w:line="240" w:lineRule="auto"/>
        <w:ind w:left="0" w:hanging="2"/>
        <w:jc w:val="center"/>
        <w:rPr>
          <w:rFonts w:ascii="Times New Roman" w:eastAsia="Times New Roman" w:hAnsi="Times New Roman" w:cs="Times New Roman"/>
          <w:sz w:val="24"/>
          <w:szCs w:val="24"/>
        </w:rPr>
      </w:pPr>
    </w:p>
    <w:tbl>
      <w:tblPr>
        <w:tblStyle w:val="affa"/>
        <w:tblW w:w="15555"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7"/>
        <w:gridCol w:w="7513"/>
        <w:gridCol w:w="3259"/>
        <w:gridCol w:w="36"/>
      </w:tblGrid>
      <w:tr w:rsidR="00EB432D" w:rsidRPr="00EB432D" w14:paraId="08F071C7" w14:textId="77777777" w:rsidTr="00D22015">
        <w:trPr>
          <w:gridAfter w:val="1"/>
          <w:wAfter w:w="36" w:type="dxa"/>
          <w:trHeight w:val="20"/>
        </w:trPr>
        <w:tc>
          <w:tcPr>
            <w:tcW w:w="4747" w:type="dxa"/>
            <w:vAlign w:val="center"/>
          </w:tcPr>
          <w:p w14:paraId="00000005" w14:textId="1D6E8594" w:rsidR="004617B8" w:rsidRPr="00EB432D" w:rsidRDefault="004617B8" w:rsidP="002B0DBA">
            <w:pPr>
              <w:pBdr>
                <w:top w:val="nil"/>
                <w:left w:val="nil"/>
                <w:bottom w:val="nil"/>
                <w:right w:val="nil"/>
                <w:between w:val="nil"/>
              </w:pBdr>
              <w:spacing w:after="0" w:line="240" w:lineRule="auto"/>
              <w:ind w:leftChars="0" w:left="-2" w:firstLineChars="110" w:firstLine="242"/>
              <w:jc w:val="center"/>
              <w:rPr>
                <w:rFonts w:ascii="Times New Roman" w:eastAsia="Times New Roman" w:hAnsi="Times New Roman" w:cs="Times New Roman"/>
              </w:rPr>
            </w:pPr>
            <w:r w:rsidRPr="00EB432D">
              <w:rPr>
                <w:rFonts w:ascii="Times New Roman" w:eastAsia="Times New Roman" w:hAnsi="Times New Roman" w:cs="Times New Roman"/>
              </w:rPr>
              <w:t xml:space="preserve">Редакція </w:t>
            </w:r>
            <w:proofErr w:type="spellStart"/>
            <w:r w:rsidRPr="00EB432D">
              <w:rPr>
                <w:rFonts w:ascii="Times New Roman" w:eastAsia="Times New Roman" w:hAnsi="Times New Roman" w:cs="Times New Roman"/>
              </w:rPr>
              <w:t>проєкту</w:t>
            </w:r>
            <w:proofErr w:type="spellEnd"/>
            <w:r w:rsidRPr="00EB432D">
              <w:rPr>
                <w:rFonts w:ascii="Times New Roman" w:eastAsia="Times New Roman" w:hAnsi="Times New Roman" w:cs="Times New Roman"/>
              </w:rPr>
              <w:t xml:space="preserve"> рішення НКРЕКП</w:t>
            </w:r>
            <w:r w:rsidRPr="00EB432D">
              <w:rPr>
                <w:rFonts w:ascii="Times New Roman" w:eastAsia="Times New Roman" w:hAnsi="Times New Roman" w:cs="Times New Roman"/>
                <w:b/>
              </w:rPr>
              <w:t xml:space="preserve"> </w:t>
            </w:r>
          </w:p>
        </w:tc>
        <w:tc>
          <w:tcPr>
            <w:tcW w:w="7513" w:type="dxa"/>
            <w:vAlign w:val="center"/>
          </w:tcPr>
          <w:p w14:paraId="0000000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center"/>
              <w:rPr>
                <w:rFonts w:ascii="Times New Roman" w:eastAsia="Times New Roman" w:hAnsi="Times New Roman" w:cs="Times New Roman"/>
              </w:rPr>
            </w:pPr>
            <w:r w:rsidRPr="00EB432D">
              <w:rPr>
                <w:rFonts w:ascii="Times New Roman" w:eastAsia="Times New Roman" w:hAnsi="Times New Roman" w:cs="Times New Roman"/>
              </w:rPr>
              <w:t>Зауваження та пропозиції до проекту рішення НКРЕКП</w:t>
            </w:r>
          </w:p>
        </w:tc>
        <w:tc>
          <w:tcPr>
            <w:tcW w:w="3259" w:type="dxa"/>
            <w:vAlign w:val="center"/>
          </w:tcPr>
          <w:p w14:paraId="0000000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center"/>
              <w:rPr>
                <w:rFonts w:ascii="Times New Roman" w:eastAsia="Times New Roman" w:hAnsi="Times New Roman" w:cs="Times New Roman"/>
              </w:rPr>
            </w:pPr>
            <w:r w:rsidRPr="00EB432D">
              <w:rPr>
                <w:rFonts w:ascii="Times New Roman" w:eastAsia="Times New Roman" w:hAnsi="Times New Roman" w:cs="Times New Roman"/>
              </w:rPr>
              <w:t>Попередня позиція НКРЕКП щодо наданих зауважень та пропозицій з обґрунтуваннями щодо прийняття або відхилення</w:t>
            </w:r>
          </w:p>
        </w:tc>
      </w:tr>
      <w:tr w:rsidR="00EB432D" w:rsidRPr="00EB432D" w14:paraId="2F8CF7AB" w14:textId="77777777" w:rsidTr="00D22015">
        <w:trPr>
          <w:trHeight w:val="20"/>
        </w:trPr>
        <w:tc>
          <w:tcPr>
            <w:tcW w:w="15555" w:type="dxa"/>
            <w:gridSpan w:val="4"/>
          </w:tcPr>
          <w:p w14:paraId="0035EB35" w14:textId="60CF8CEE" w:rsidR="005437FD" w:rsidRPr="00EB432D" w:rsidRDefault="005437FD" w:rsidP="0074397D">
            <w:pPr>
              <w:pBdr>
                <w:top w:val="nil"/>
                <w:left w:val="nil"/>
                <w:bottom w:val="nil"/>
                <w:right w:val="nil"/>
                <w:between w:val="nil"/>
              </w:pBdr>
              <w:spacing w:before="120" w:after="120" w:line="240" w:lineRule="auto"/>
              <w:ind w:leftChars="0" w:left="0" w:firstLineChars="110" w:firstLine="243"/>
              <w:jc w:val="center"/>
              <w:rPr>
                <w:rFonts w:ascii="Times New Roman" w:eastAsia="Times New Roman" w:hAnsi="Times New Roman" w:cs="Times New Roman"/>
              </w:rPr>
            </w:pPr>
            <w:r w:rsidRPr="00EB432D">
              <w:rPr>
                <w:rFonts w:ascii="Times New Roman" w:eastAsia="Times New Roman" w:hAnsi="Times New Roman" w:cs="Times New Roman"/>
                <w:b/>
              </w:rPr>
              <w:t>Правила ринк</w:t>
            </w:r>
            <w:r w:rsidR="004B51CF" w:rsidRPr="00EB432D">
              <w:rPr>
                <w:rFonts w:ascii="Times New Roman" w:eastAsia="Times New Roman" w:hAnsi="Times New Roman" w:cs="Times New Roman"/>
                <w:b/>
              </w:rPr>
              <w:t>у, затверджені постановою НКРЕКП від 14 березня 2018 року № 307</w:t>
            </w:r>
          </w:p>
        </w:tc>
      </w:tr>
      <w:tr w:rsidR="00EB432D" w:rsidRPr="00EB432D" w14:paraId="208D8CDF" w14:textId="77777777" w:rsidTr="00D22015">
        <w:trPr>
          <w:gridAfter w:val="1"/>
          <w:wAfter w:w="36" w:type="dxa"/>
          <w:trHeight w:val="20"/>
        </w:trPr>
        <w:tc>
          <w:tcPr>
            <w:tcW w:w="4747" w:type="dxa"/>
          </w:tcPr>
          <w:p w14:paraId="0000000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1.1. Визначення термінів</w:t>
            </w:r>
          </w:p>
          <w:p w14:paraId="0000001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01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1.1.1. Ці Правила визначають порядок реєстрації учасників ринку, порядок та вимоги до забезпечення виконання зобов’язань за договорами про врегулювання небалансів електричної енергії, правила балансування,</w:t>
            </w:r>
            <w:r w:rsidRPr="00EB432D">
              <w:rPr>
                <w:rFonts w:ascii="Times New Roman" w:eastAsia="Times New Roman" w:hAnsi="Times New Roman" w:cs="Times New Roman"/>
                <w:b/>
              </w:rPr>
              <w:t xml:space="preserve"> правила агрегації,</w:t>
            </w:r>
            <w:r w:rsidRPr="00EB432D">
              <w:rPr>
                <w:rFonts w:ascii="Times New Roman" w:eastAsia="Times New Roman" w:hAnsi="Times New Roman" w:cs="Times New Roman"/>
              </w:rPr>
              <w:t xml:space="preserve"> правила функціонування ринку допоміжних послуг, порядок проведення розрахунків на балансуючому ринку та ринку допоміжних послуг, порядок виставлення рахунків, порядок внесення змін до цих Правил, положення щодо функціонування ринку при виникненні надзвичайної ситуації в об’єднаній енергетичній системі України.</w:t>
            </w:r>
          </w:p>
        </w:tc>
        <w:tc>
          <w:tcPr>
            <w:tcW w:w="7513" w:type="dxa"/>
          </w:tcPr>
          <w:p w14:paraId="76249AFC" w14:textId="77777777" w:rsidR="00D22015" w:rsidRPr="00EB432D" w:rsidRDefault="00D22015"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12" w14:textId="646AF422" w:rsidR="004617B8" w:rsidRPr="00EB432D" w:rsidRDefault="00D22015"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Зауваження та пропозиції</w:t>
            </w:r>
            <w:r w:rsidRPr="00EB432D">
              <w:rPr>
                <w:rFonts w:ascii="Times New Roman" w:eastAsia="Times New Roman" w:hAnsi="Times New Roman" w:cs="Times New Roman"/>
                <w:b/>
              </w:rPr>
              <w:t xml:space="preserve"> відсутні</w:t>
            </w:r>
          </w:p>
        </w:tc>
        <w:tc>
          <w:tcPr>
            <w:tcW w:w="3259" w:type="dxa"/>
          </w:tcPr>
          <w:p w14:paraId="0000001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71620CCE" w14:textId="77777777" w:rsidTr="00D22015">
        <w:trPr>
          <w:gridAfter w:val="1"/>
          <w:wAfter w:w="36" w:type="dxa"/>
          <w:trHeight w:val="20"/>
        </w:trPr>
        <w:tc>
          <w:tcPr>
            <w:tcW w:w="4747" w:type="dxa"/>
          </w:tcPr>
          <w:p w14:paraId="0000001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1.1.2. У цих Правилах терміни вживаються в таких значеннях:</w:t>
            </w:r>
          </w:p>
        </w:tc>
        <w:tc>
          <w:tcPr>
            <w:tcW w:w="7513" w:type="dxa"/>
          </w:tcPr>
          <w:p w14:paraId="0000001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3259" w:type="dxa"/>
          </w:tcPr>
          <w:p w14:paraId="0000001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9922F76" w14:textId="77777777" w:rsidTr="00D22015">
        <w:trPr>
          <w:gridAfter w:val="1"/>
          <w:wAfter w:w="36" w:type="dxa"/>
          <w:trHeight w:val="20"/>
        </w:trPr>
        <w:tc>
          <w:tcPr>
            <w:tcW w:w="4747" w:type="dxa"/>
          </w:tcPr>
          <w:p w14:paraId="0000001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Положення відсутнє</w:t>
            </w:r>
          </w:p>
        </w:tc>
        <w:tc>
          <w:tcPr>
            <w:tcW w:w="7513" w:type="dxa"/>
          </w:tcPr>
          <w:p w14:paraId="0000001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01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ВДЕ з підтримкою - ВДЕ, яким встановлено «зелений» тариф;</w:t>
            </w:r>
          </w:p>
          <w:p w14:paraId="0000001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1D"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чинної редакції Правил ринку «ВДЕ з підтримкою - ВДЕ, яким встановлено "зелений" тариф </w:t>
            </w:r>
            <w:r w:rsidRPr="00EB432D">
              <w:rPr>
                <w:rFonts w:ascii="Times New Roman" w:eastAsia="Times New Roman" w:hAnsi="Times New Roman" w:cs="Times New Roman"/>
                <w:b/>
                <w:i/>
              </w:rPr>
              <w:t>або які за результатами аукціону набули право на підтримку»</w:t>
            </w:r>
            <w:r w:rsidRPr="00EB432D">
              <w:rPr>
                <w:rFonts w:ascii="Times New Roman" w:eastAsia="Times New Roman" w:hAnsi="Times New Roman" w:cs="Times New Roman"/>
                <w:i/>
              </w:rPr>
              <w:t>.</w:t>
            </w:r>
          </w:p>
          <w:p w14:paraId="0000001E"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Обґрунтування:</w:t>
            </w:r>
          </w:p>
          <w:p w14:paraId="0000001F"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 Правилах ринку «ВДЕ з підтримкою» застосовується  значенні – виробники електричної енергії, яким встановлено «зелений» тариф та які ходять до балансуючої групи гарантованого покупця. </w:t>
            </w:r>
          </w:p>
          <w:p w14:paraId="00000020"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Виробники, які за результатами аукціону набули право на підтримку, не входять до балансуючої групи гарантованого покупця.</w:t>
            </w:r>
          </w:p>
          <w:p w14:paraId="0000002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визначення потребує зміни.</w:t>
            </w:r>
          </w:p>
        </w:tc>
        <w:tc>
          <w:tcPr>
            <w:tcW w:w="3259" w:type="dxa"/>
          </w:tcPr>
          <w:p w14:paraId="0A0F75AE" w14:textId="289AA374"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bookmarkStart w:id="0" w:name="bookmark=id.gjdgxs" w:colFirst="0" w:colLast="0"/>
            <w:bookmarkEnd w:id="0"/>
            <w:r w:rsidRPr="00EB432D">
              <w:rPr>
                <w:rFonts w:ascii="Times New Roman" w:eastAsia="Times New Roman" w:hAnsi="Times New Roman" w:cs="Times New Roman"/>
                <w:b/>
              </w:rPr>
              <w:t>Не враховувати</w:t>
            </w:r>
            <w:r w:rsidRPr="00EB432D">
              <w:rPr>
                <w:rFonts w:ascii="Times New Roman" w:eastAsia="Times New Roman" w:hAnsi="Times New Roman" w:cs="Times New Roman"/>
              </w:rPr>
              <w:t>.</w:t>
            </w:r>
          </w:p>
          <w:p w14:paraId="4F7D647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24" w14:textId="4505BB03"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Зазначені пропозиції розглядаються в рамках іншого </w:t>
            </w:r>
            <w:proofErr w:type="spellStart"/>
            <w:r w:rsidRPr="00EB432D">
              <w:rPr>
                <w:rFonts w:ascii="Times New Roman" w:eastAsia="Times New Roman" w:hAnsi="Times New Roman" w:cs="Times New Roman"/>
              </w:rPr>
              <w:t>проєкту</w:t>
            </w:r>
            <w:proofErr w:type="spellEnd"/>
            <w:r w:rsidRPr="00EB432D">
              <w:rPr>
                <w:rFonts w:ascii="Times New Roman" w:eastAsia="Times New Roman" w:hAnsi="Times New Roman" w:cs="Times New Roman"/>
              </w:rPr>
              <w:t xml:space="preserve"> постанови «Про внесення змін до деяких постанов НКРЕКП», що стосуються нормативно-правових актів, що регулюють діяльність гарантованого покупця та купівлі електричної енергії за «зеленим» тарифом та за аукціонною ціною.</w:t>
            </w:r>
          </w:p>
        </w:tc>
      </w:tr>
      <w:tr w:rsidR="00EB432D" w:rsidRPr="00EB432D" w14:paraId="5833A466" w14:textId="77777777" w:rsidTr="00D22015">
        <w:trPr>
          <w:gridAfter w:val="1"/>
          <w:wAfter w:w="36" w:type="dxa"/>
          <w:trHeight w:val="1765"/>
        </w:trPr>
        <w:tc>
          <w:tcPr>
            <w:tcW w:w="4747" w:type="dxa"/>
          </w:tcPr>
          <w:p w14:paraId="0000002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відбір - електрична енергія, що надійшла з системи передачі, </w:t>
            </w:r>
            <w:r w:rsidRPr="00EB432D">
              <w:rPr>
                <w:rFonts w:ascii="Times New Roman" w:eastAsia="Times New Roman" w:hAnsi="Times New Roman" w:cs="Times New Roman"/>
                <w:b/>
              </w:rPr>
              <w:t xml:space="preserve">системи розподілу або малої системи розподілу </w:t>
            </w:r>
            <w:r w:rsidRPr="00EB432D">
              <w:rPr>
                <w:rFonts w:ascii="Times New Roman" w:eastAsia="Times New Roman" w:hAnsi="Times New Roman" w:cs="Times New Roman"/>
              </w:rPr>
              <w:t>в точку комерційного обліку учасника ринку та/або учасника роздрібного ринку, обсяг номінованої потужності на відповідний розрахунковий період з метою експорту та обсяг електричної енергії на відповідний розрахунковий період з метою отримання аварійної допомоги в енергосистему України, узгоджений з ОСП суміжної країни;</w:t>
            </w:r>
          </w:p>
        </w:tc>
        <w:tc>
          <w:tcPr>
            <w:tcW w:w="7513" w:type="dxa"/>
          </w:tcPr>
          <w:p w14:paraId="48062EF8"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27" w14:textId="3044C0AD"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02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036B16C" w14:textId="77777777" w:rsidTr="00D22015">
        <w:trPr>
          <w:gridAfter w:val="1"/>
          <w:wAfter w:w="36" w:type="dxa"/>
          <w:trHeight w:val="20"/>
        </w:trPr>
        <w:tc>
          <w:tcPr>
            <w:tcW w:w="4747" w:type="dxa"/>
          </w:tcPr>
          <w:p w14:paraId="0000002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 w:name="bookmark=id.30j0zll" w:colFirst="0" w:colLast="0"/>
            <w:bookmarkEnd w:id="1"/>
            <w:r w:rsidRPr="00EB432D">
              <w:rPr>
                <w:rFonts w:ascii="Times New Roman" w:eastAsia="Times New Roman" w:hAnsi="Times New Roman" w:cs="Times New Roman"/>
              </w:rPr>
              <w:t>відпуск - електрична енергія, що надійшла в систему передачі</w:t>
            </w:r>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систему розподілу</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або малу систему розподілу </w:t>
            </w:r>
            <w:r w:rsidRPr="00EB432D">
              <w:rPr>
                <w:rFonts w:ascii="Times New Roman" w:eastAsia="Times New Roman" w:hAnsi="Times New Roman" w:cs="Times New Roman"/>
              </w:rPr>
              <w:t>через точку комерційного обліку учасника ринку та/або учасника роздрібного ринку, та/або обсяг номінованої потужності на відповідний розрахунковий період з метою імпорту та обсяг електричної енергії на відповідний розрахунковий період з метою отримання аварійної допомоги в енергосистему України, узгоджений з ОСП суміжної країни;</w:t>
            </w:r>
          </w:p>
        </w:tc>
        <w:tc>
          <w:tcPr>
            <w:tcW w:w="7513" w:type="dxa"/>
          </w:tcPr>
          <w:p w14:paraId="58A08BDB"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2B" w14:textId="222236B0"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02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D416A4D" w14:textId="77777777" w:rsidTr="00D22015">
        <w:trPr>
          <w:gridAfter w:val="1"/>
          <w:wAfter w:w="36" w:type="dxa"/>
          <w:trHeight w:val="20"/>
        </w:trPr>
        <w:tc>
          <w:tcPr>
            <w:tcW w:w="4747" w:type="dxa"/>
          </w:tcPr>
          <w:p w14:paraId="0000002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2" w:name="bookmark=id.1fob9te" w:colFirst="0" w:colLast="0"/>
            <w:bookmarkEnd w:id="2"/>
            <w:r w:rsidRPr="00EB432D">
              <w:rPr>
                <w:rFonts w:ascii="Times New Roman" w:eastAsia="Times New Roman" w:hAnsi="Times New Roman" w:cs="Times New Roman"/>
              </w:rPr>
              <w:t>заявлені (задекларовані) характеристики - технічні та економічні характеристики одиниці відпуску (одиниці генерації) або одиниці зберігання енергії, задекларовані відповідним виробником</w:t>
            </w:r>
            <w:r w:rsidRPr="00EB432D">
              <w:rPr>
                <w:rFonts w:ascii="Times New Roman" w:eastAsia="Times New Roman" w:hAnsi="Times New Roman" w:cs="Times New Roman"/>
                <w:b/>
              </w:rPr>
              <w:t xml:space="preserve">,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або оператором установки зберігання енергії, у рамках роботи ринку, як визначено цими Правилами;</w:t>
            </w:r>
          </w:p>
        </w:tc>
        <w:tc>
          <w:tcPr>
            <w:tcW w:w="7513" w:type="dxa"/>
          </w:tcPr>
          <w:p w14:paraId="1598C785"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2F" w14:textId="212AFB08"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03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19805A8" w14:textId="77777777" w:rsidTr="00D22015">
        <w:trPr>
          <w:gridAfter w:val="1"/>
          <w:wAfter w:w="36" w:type="dxa"/>
          <w:trHeight w:val="20"/>
        </w:trPr>
        <w:tc>
          <w:tcPr>
            <w:tcW w:w="4747" w:type="dxa"/>
          </w:tcPr>
          <w:p w14:paraId="0000003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відбору (одиниця споживання) – електроустановка або </w:t>
            </w:r>
            <w:r w:rsidRPr="00EB432D">
              <w:rPr>
                <w:rFonts w:ascii="Times New Roman" w:eastAsia="Times New Roman" w:hAnsi="Times New Roman" w:cs="Times New Roman"/>
                <w:b/>
              </w:rPr>
              <w:t>сукупність електроустановок, призначених</w:t>
            </w:r>
            <w:r w:rsidRPr="00EB432D">
              <w:rPr>
                <w:rFonts w:ascii="Times New Roman" w:eastAsia="Times New Roman" w:hAnsi="Times New Roman" w:cs="Times New Roman"/>
              </w:rPr>
              <w:t xml:space="preserve"> для споживання </w:t>
            </w:r>
            <w:r w:rsidRPr="00EB432D">
              <w:rPr>
                <w:rFonts w:ascii="Times New Roman" w:eastAsia="Times New Roman" w:hAnsi="Times New Roman" w:cs="Times New Roman"/>
                <w:b/>
              </w:rPr>
              <w:t>електричної енергії</w:t>
            </w:r>
            <w:r w:rsidRPr="00EB432D">
              <w:rPr>
                <w:rFonts w:ascii="Times New Roman" w:eastAsia="Times New Roman" w:hAnsi="Times New Roman" w:cs="Times New Roman"/>
              </w:rPr>
              <w:t xml:space="preserve">, що </w:t>
            </w:r>
            <w:r w:rsidRPr="00EB432D">
              <w:rPr>
                <w:rFonts w:ascii="Times New Roman" w:eastAsia="Times New Roman" w:hAnsi="Times New Roman" w:cs="Times New Roman"/>
                <w:b/>
              </w:rPr>
              <w:t>мають</w:t>
            </w:r>
            <w:r w:rsidRPr="00EB432D">
              <w:rPr>
                <w:rFonts w:ascii="Times New Roman" w:eastAsia="Times New Roman" w:hAnsi="Times New Roman" w:cs="Times New Roman"/>
              </w:rPr>
              <w:t xml:space="preserve"> визначені Кодексом комерційного обліку електричної енергії, затвердженим постановою Національної комісії, що здійснює державне регулювання у сферах енергетики та комунальних послуг, від 14 березня 2018 року № 311 (далі – Кодекс комерційного обліку), </w:t>
            </w:r>
            <w:r w:rsidRPr="00EB432D">
              <w:rPr>
                <w:rFonts w:ascii="Times New Roman" w:eastAsia="Times New Roman" w:hAnsi="Times New Roman" w:cs="Times New Roman"/>
                <w:b/>
              </w:rPr>
              <w:t>точки комерційного обліку</w:t>
            </w:r>
            <w:r w:rsidRPr="00EB432D">
              <w:rPr>
                <w:rFonts w:ascii="Times New Roman" w:eastAsia="Times New Roman" w:hAnsi="Times New Roman" w:cs="Times New Roman"/>
              </w:rPr>
              <w:t>;</w:t>
            </w:r>
          </w:p>
        </w:tc>
        <w:tc>
          <w:tcPr>
            <w:tcW w:w="7513" w:type="dxa"/>
          </w:tcPr>
          <w:p w14:paraId="0000003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03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відбору (одиниця споживання) – електроустановка </w:t>
            </w:r>
            <w:r w:rsidRPr="00EB432D">
              <w:rPr>
                <w:rFonts w:ascii="Times New Roman" w:eastAsia="Times New Roman" w:hAnsi="Times New Roman" w:cs="Times New Roman"/>
                <w:b/>
              </w:rPr>
              <w:t>та/</w:t>
            </w:r>
            <w:r w:rsidRPr="00EB432D">
              <w:rPr>
                <w:rFonts w:ascii="Times New Roman" w:eastAsia="Times New Roman" w:hAnsi="Times New Roman" w:cs="Times New Roman"/>
              </w:rPr>
              <w:t xml:space="preserve">або сукупність електроустановок, призначених для споживання електричної енергії, </w:t>
            </w:r>
            <w:r w:rsidRPr="00EB432D">
              <w:rPr>
                <w:rFonts w:ascii="Times New Roman" w:eastAsia="Times New Roman" w:hAnsi="Times New Roman" w:cs="Times New Roman"/>
                <w:b/>
              </w:rPr>
              <w:t>що представлена на ринку відповідним учасником ринку</w:t>
            </w:r>
            <w:r w:rsidRPr="00EB432D">
              <w:rPr>
                <w:rFonts w:ascii="Times New Roman" w:eastAsia="Times New Roman" w:hAnsi="Times New Roman" w:cs="Times New Roman"/>
              </w:rPr>
              <w:t>;</w:t>
            </w:r>
          </w:p>
          <w:p w14:paraId="0000003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3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гармонізованої рольової моделі ENTSO-E.</w:t>
            </w:r>
          </w:p>
        </w:tc>
        <w:tc>
          <w:tcPr>
            <w:tcW w:w="3259" w:type="dxa"/>
          </w:tcPr>
          <w:p w14:paraId="3D5EB671"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Попередньо врахувати частково та викласти в такій редакції:</w:t>
            </w:r>
          </w:p>
          <w:p w14:paraId="0000003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відбору (одиниця споживання) – електроустановка або </w:t>
            </w:r>
            <w:r w:rsidRPr="00EB432D">
              <w:rPr>
                <w:rFonts w:ascii="Times New Roman" w:eastAsia="Times New Roman" w:hAnsi="Times New Roman" w:cs="Times New Roman"/>
                <w:b/>
              </w:rPr>
              <w:t>сукупність електроустановок, призначених</w:t>
            </w:r>
            <w:r w:rsidRPr="00EB432D">
              <w:rPr>
                <w:rFonts w:ascii="Times New Roman" w:eastAsia="Times New Roman" w:hAnsi="Times New Roman" w:cs="Times New Roman"/>
              </w:rPr>
              <w:t xml:space="preserve"> для споживання </w:t>
            </w:r>
            <w:r w:rsidRPr="00EB432D">
              <w:rPr>
                <w:rFonts w:ascii="Times New Roman" w:eastAsia="Times New Roman" w:hAnsi="Times New Roman" w:cs="Times New Roman"/>
                <w:b/>
              </w:rPr>
              <w:t>електричної енергії</w:t>
            </w:r>
            <w:r w:rsidRPr="00EB432D">
              <w:rPr>
                <w:rFonts w:ascii="Times New Roman" w:eastAsia="Times New Roman" w:hAnsi="Times New Roman" w:cs="Times New Roman"/>
              </w:rPr>
              <w:t>, що</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u w:val="single"/>
              </w:rPr>
              <w:t>представлена на ринку відповідним учасником ринку</w:t>
            </w:r>
            <w:r w:rsidRPr="00EB432D">
              <w:rPr>
                <w:rFonts w:ascii="Times New Roman" w:eastAsia="Times New Roman" w:hAnsi="Times New Roman" w:cs="Times New Roman"/>
                <w:b/>
              </w:rPr>
              <w:t xml:space="preserve"> та має</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точки комерційного обліку, </w:t>
            </w:r>
            <w:r w:rsidRPr="00EB432D">
              <w:rPr>
                <w:rFonts w:ascii="Times New Roman" w:eastAsia="Times New Roman" w:hAnsi="Times New Roman" w:cs="Times New Roman"/>
              </w:rPr>
              <w:t xml:space="preserve">визначені Кодексом </w:t>
            </w:r>
            <w:r w:rsidRPr="00EB432D">
              <w:rPr>
                <w:rFonts w:ascii="Times New Roman" w:eastAsia="Times New Roman" w:hAnsi="Times New Roman" w:cs="Times New Roman"/>
              </w:rPr>
              <w:lastRenderedPageBreak/>
              <w:t>комерційного обліку електричної енергії, затвердженим постановою Національної комісії, що здійснює державне регулювання у сферах енергетики та комунальних послуг, від 14 березня 2018 року № 311 (далі – Кодекс комерційного обліку);”</w:t>
            </w:r>
          </w:p>
        </w:tc>
      </w:tr>
      <w:tr w:rsidR="00EB432D" w:rsidRPr="00EB432D" w14:paraId="301DD746" w14:textId="77777777" w:rsidTr="00D22015">
        <w:trPr>
          <w:gridAfter w:val="1"/>
          <w:wAfter w:w="36" w:type="dxa"/>
          <w:trHeight w:val="20"/>
        </w:trPr>
        <w:tc>
          <w:tcPr>
            <w:tcW w:w="4747" w:type="dxa"/>
            <w:vMerge w:val="restart"/>
          </w:tcPr>
          <w:p w14:paraId="0000003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одиниця відпуску </w:t>
            </w:r>
            <w:r w:rsidRPr="00EB432D">
              <w:rPr>
                <w:rFonts w:ascii="Times New Roman" w:eastAsia="Times New Roman" w:hAnsi="Times New Roman" w:cs="Times New Roman"/>
                <w:b/>
              </w:rPr>
              <w:t>(генеруюча одиниця) –</w:t>
            </w:r>
            <w:r w:rsidRPr="00EB432D">
              <w:rPr>
                <w:rFonts w:ascii="Times New Roman" w:eastAsia="Times New Roman" w:hAnsi="Times New Roman" w:cs="Times New Roman"/>
              </w:rPr>
              <w:t xml:space="preserve"> електроустановка або </w:t>
            </w:r>
            <w:r w:rsidRPr="00EB432D">
              <w:rPr>
                <w:rFonts w:ascii="Times New Roman" w:eastAsia="Times New Roman" w:hAnsi="Times New Roman" w:cs="Times New Roman"/>
                <w:b/>
              </w:rPr>
              <w:t>сукупність електроустановок, призначених для виробництва електроенергії, що мають визначені Кодексом комерційного обліку точки комерційного обліку;</w:t>
            </w:r>
          </w:p>
        </w:tc>
        <w:tc>
          <w:tcPr>
            <w:tcW w:w="7513" w:type="dxa"/>
          </w:tcPr>
          <w:p w14:paraId="0000003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03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відпуску </w:t>
            </w:r>
            <w:r w:rsidRPr="00EB432D">
              <w:rPr>
                <w:rFonts w:ascii="Times New Roman" w:eastAsia="Times New Roman" w:hAnsi="Times New Roman" w:cs="Times New Roman"/>
                <w:b/>
              </w:rPr>
              <w:t>(генеруюча одиниця) –</w:t>
            </w:r>
            <w:r w:rsidRPr="00EB432D">
              <w:rPr>
                <w:rFonts w:ascii="Times New Roman" w:eastAsia="Times New Roman" w:hAnsi="Times New Roman" w:cs="Times New Roman"/>
              </w:rPr>
              <w:t xml:space="preserve"> електроустановка </w:t>
            </w:r>
            <w:r w:rsidRPr="00EB432D">
              <w:rPr>
                <w:rFonts w:ascii="Times New Roman" w:eastAsia="Times New Roman" w:hAnsi="Times New Roman" w:cs="Times New Roman"/>
                <w:b/>
              </w:rPr>
              <w:t xml:space="preserve">та/або </w:t>
            </w:r>
            <w:r w:rsidRPr="00EB432D">
              <w:rPr>
                <w:rFonts w:ascii="Times New Roman" w:eastAsia="Times New Roman" w:hAnsi="Times New Roman" w:cs="Times New Roman"/>
              </w:rPr>
              <w:t>сукупність електроустановок, призначених для виробництва електричної енергії</w:t>
            </w:r>
            <w:r w:rsidRPr="00EB432D">
              <w:rPr>
                <w:rFonts w:ascii="Times New Roman" w:eastAsia="Times New Roman" w:hAnsi="Times New Roman" w:cs="Times New Roman"/>
                <w:b/>
              </w:rPr>
              <w:t>, що представлена на ринку відповідним учасником ринку;</w:t>
            </w:r>
          </w:p>
          <w:p w14:paraId="0000003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3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гармонізованої рольової моделі ENTSO-E.</w:t>
            </w:r>
          </w:p>
        </w:tc>
        <w:tc>
          <w:tcPr>
            <w:tcW w:w="3259" w:type="dxa"/>
          </w:tcPr>
          <w:p w14:paraId="59341035"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Попередньо врахувати частково та викласти в такій редакції:</w:t>
            </w:r>
          </w:p>
          <w:p w14:paraId="0000004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відпуску </w:t>
            </w:r>
            <w:r w:rsidRPr="00EB432D">
              <w:rPr>
                <w:rFonts w:ascii="Times New Roman" w:eastAsia="Times New Roman" w:hAnsi="Times New Roman" w:cs="Times New Roman"/>
                <w:b/>
                <w:strike/>
                <w:u w:val="single"/>
              </w:rPr>
              <w:t>(генеруюча одиниця)</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 xml:space="preserve"> електроустановка або </w:t>
            </w:r>
            <w:r w:rsidRPr="00EB432D">
              <w:rPr>
                <w:rFonts w:ascii="Times New Roman" w:eastAsia="Times New Roman" w:hAnsi="Times New Roman" w:cs="Times New Roman"/>
                <w:b/>
              </w:rPr>
              <w:t xml:space="preserve">сукупність електроустановок, призначених для виробництва електроенергії, що </w:t>
            </w:r>
            <w:r w:rsidRPr="00EB432D">
              <w:rPr>
                <w:rFonts w:ascii="Times New Roman" w:eastAsia="Times New Roman" w:hAnsi="Times New Roman" w:cs="Times New Roman"/>
                <w:b/>
                <w:u w:val="single"/>
              </w:rPr>
              <w:t>представлена на ринку відповідним учасником ринку та</w:t>
            </w:r>
            <w:r w:rsidRPr="00EB432D">
              <w:rPr>
                <w:rFonts w:ascii="Times New Roman" w:eastAsia="Times New Roman" w:hAnsi="Times New Roman" w:cs="Times New Roman"/>
                <w:b/>
              </w:rPr>
              <w:t xml:space="preserve"> має точки комерційного обліку, визначені Кодексом комерційного обліку;”</w:t>
            </w:r>
          </w:p>
        </w:tc>
      </w:tr>
      <w:tr w:rsidR="00EB432D" w:rsidRPr="00EB432D" w14:paraId="03D858B9" w14:textId="77777777" w:rsidTr="00D22015">
        <w:trPr>
          <w:gridAfter w:val="1"/>
          <w:wAfter w:w="36" w:type="dxa"/>
          <w:trHeight w:val="20"/>
        </w:trPr>
        <w:tc>
          <w:tcPr>
            <w:tcW w:w="4747" w:type="dxa"/>
            <w:vMerge/>
          </w:tcPr>
          <w:p w14:paraId="00000042"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04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ПрАТ «УКРГІДРОЕНЕРГО»:</w:t>
            </w:r>
          </w:p>
          <w:p w14:paraId="0000004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відпуску </w:t>
            </w:r>
            <w:r w:rsidRPr="00EB432D">
              <w:rPr>
                <w:rFonts w:ascii="Times New Roman" w:eastAsia="Times New Roman" w:hAnsi="Times New Roman" w:cs="Times New Roman"/>
                <w:b/>
                <w:strike/>
              </w:rPr>
              <w:t>(генеруюча одиниця)</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 xml:space="preserve"> електроустановка або сукупність електроустановок, призначених для виробництва</w:t>
            </w:r>
            <w:r w:rsidRPr="00EB432D">
              <w:rPr>
                <w:rFonts w:ascii="Times New Roman" w:eastAsia="Times New Roman" w:hAnsi="Times New Roman" w:cs="Times New Roman"/>
                <w:b/>
              </w:rPr>
              <w:t xml:space="preserve"> або перетворення, передачі, розподілу, споживання електричної енергії чи зберігання енергії </w:t>
            </w:r>
            <w:r w:rsidRPr="00EB432D">
              <w:rPr>
                <w:rFonts w:ascii="Times New Roman" w:eastAsia="Times New Roman" w:hAnsi="Times New Roman" w:cs="Times New Roman"/>
                <w:b/>
                <w:strike/>
              </w:rPr>
              <w:t>електроенергії</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що мають визначені Кодексом комерційного обліку точки комерційного обліку;</w:t>
            </w:r>
          </w:p>
          <w:p w14:paraId="0000004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4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визначень, які наведені в п. 32) ч. 1 ст. 1 Закону України «Про ринок електричної енергії» електроустановка – це комплекс взаємопов’язаних устаткування і споруд, що призначаються для виробництва або перетворення, передачі, розподілу, споживання електричної енергії чи зберігання енергії.</w:t>
            </w:r>
          </w:p>
          <w:p w14:paraId="0000004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 п. 1.1.2. діючої редакції Правил ринку окремо визначений термін «генеруюча одиниця», який означає окремий об'єкт електроенергетики, для якого визначено точку комерційного обліку, та окремий об'єкт електроенергетики (генераторна одиниця, блок, сукупність блоків), що визначений як такий, що надає допоміжні послуги.</w:t>
            </w:r>
          </w:p>
          <w:p w14:paraId="0000004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Тому, ототожнення термінів «одиниця відпуску» та «генеруюча одиниця» суперечить визначенням наведеним в самих Правилах ринку та не корелюється з вимогами Закону України «Про ринок електричної енергії».</w:t>
            </w:r>
          </w:p>
        </w:tc>
        <w:tc>
          <w:tcPr>
            <w:tcW w:w="3259" w:type="dxa"/>
          </w:tcPr>
          <w:p w14:paraId="3B220779"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051" w14:textId="7279864C" w:rsidR="004617B8" w:rsidRPr="00EB432D" w:rsidRDefault="00FB7A8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Попередньо врахувати частково</w:t>
            </w:r>
          </w:p>
        </w:tc>
      </w:tr>
      <w:tr w:rsidR="00EB432D" w:rsidRPr="00EB432D" w14:paraId="1DD05ED7" w14:textId="77777777" w:rsidTr="00D22015">
        <w:trPr>
          <w:gridAfter w:val="1"/>
          <w:wAfter w:w="36" w:type="dxa"/>
          <w:trHeight w:val="20"/>
        </w:trPr>
        <w:tc>
          <w:tcPr>
            <w:tcW w:w="4747" w:type="dxa"/>
            <w:vMerge w:val="restart"/>
          </w:tcPr>
          <w:p w14:paraId="0000005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3" w:name="bookmark=id.3znysh7" w:colFirst="0" w:colLast="0"/>
            <w:bookmarkEnd w:id="3"/>
            <w:r w:rsidRPr="00EB432D">
              <w:rPr>
                <w:rFonts w:ascii="Times New Roman" w:eastAsia="Times New Roman" w:hAnsi="Times New Roman" w:cs="Times New Roman"/>
              </w:rPr>
              <w:t xml:space="preserve">одиниця зберігання енергії – електроустановка або </w:t>
            </w:r>
            <w:r w:rsidRPr="00EB432D">
              <w:rPr>
                <w:rFonts w:ascii="Times New Roman" w:eastAsia="Times New Roman" w:hAnsi="Times New Roman" w:cs="Times New Roman"/>
                <w:b/>
              </w:rPr>
              <w:t>сукупність установок, призначених для зберігання енергії, що мають визначені Кодексом комерційного обліку точки комерційного обліку;</w:t>
            </w:r>
          </w:p>
        </w:tc>
        <w:tc>
          <w:tcPr>
            <w:tcW w:w="7513" w:type="dxa"/>
          </w:tcPr>
          <w:p w14:paraId="0000005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05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зберігання енергії – електроустановка </w:t>
            </w:r>
            <w:r w:rsidRPr="00EB432D">
              <w:rPr>
                <w:rFonts w:ascii="Times New Roman" w:eastAsia="Times New Roman" w:hAnsi="Times New Roman" w:cs="Times New Roman"/>
                <w:b/>
              </w:rPr>
              <w:t xml:space="preserve">та/або </w:t>
            </w:r>
            <w:r w:rsidRPr="00EB432D">
              <w:rPr>
                <w:rFonts w:ascii="Times New Roman" w:eastAsia="Times New Roman" w:hAnsi="Times New Roman" w:cs="Times New Roman"/>
              </w:rPr>
              <w:t>сукупність електроустановок, призначених для зберігання енергії</w:t>
            </w:r>
            <w:r w:rsidRPr="00EB432D">
              <w:rPr>
                <w:rFonts w:ascii="Times New Roman" w:eastAsia="Times New Roman" w:hAnsi="Times New Roman" w:cs="Times New Roman"/>
                <w:b/>
              </w:rPr>
              <w:t>, що управляються відповідним учасником ринку;</w:t>
            </w:r>
          </w:p>
          <w:p w14:paraId="0000005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5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гармонізованої рольової моделі ENTSO-E.</w:t>
            </w:r>
          </w:p>
        </w:tc>
        <w:tc>
          <w:tcPr>
            <w:tcW w:w="3259" w:type="dxa"/>
          </w:tcPr>
          <w:p w14:paraId="33BC4872"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Попередньо врахувати частково та викласти в такій редакції:</w:t>
            </w:r>
          </w:p>
          <w:p w14:paraId="00000059" w14:textId="767484C8" w:rsidR="004617B8" w:rsidRPr="00EB432D" w:rsidRDefault="004617B8" w:rsidP="00FB7A8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зберігання енергії – електроустановка або </w:t>
            </w:r>
            <w:r w:rsidRPr="00EB432D">
              <w:rPr>
                <w:rFonts w:ascii="Times New Roman" w:eastAsia="Times New Roman" w:hAnsi="Times New Roman" w:cs="Times New Roman"/>
                <w:b/>
              </w:rPr>
              <w:t xml:space="preserve">сукупність </w:t>
            </w:r>
            <w:r w:rsidRPr="00EB432D">
              <w:rPr>
                <w:rFonts w:ascii="Times New Roman" w:eastAsia="Times New Roman" w:hAnsi="Times New Roman" w:cs="Times New Roman"/>
                <w:b/>
                <w:u w:val="single"/>
              </w:rPr>
              <w:t>електроустановок,</w:t>
            </w:r>
            <w:r w:rsidRPr="00EB432D">
              <w:rPr>
                <w:rFonts w:ascii="Times New Roman" w:eastAsia="Times New Roman" w:hAnsi="Times New Roman" w:cs="Times New Roman"/>
                <w:b/>
              </w:rPr>
              <w:t xml:space="preserve"> призначених для зберігання енергії, що </w:t>
            </w:r>
            <w:r w:rsidRPr="00EB432D">
              <w:rPr>
                <w:rFonts w:ascii="Times New Roman" w:eastAsia="Times New Roman" w:hAnsi="Times New Roman" w:cs="Times New Roman"/>
                <w:b/>
                <w:u w:val="single"/>
              </w:rPr>
              <w:t>управляються відповідним учасником ринку та</w:t>
            </w:r>
            <w:r w:rsidRPr="00EB432D">
              <w:rPr>
                <w:rFonts w:ascii="Times New Roman" w:eastAsia="Times New Roman" w:hAnsi="Times New Roman" w:cs="Times New Roman"/>
                <w:b/>
              </w:rPr>
              <w:t xml:space="preserve"> мають точки комерційного обліку, визначені Кодексом комерційного обліку;”</w:t>
            </w:r>
          </w:p>
        </w:tc>
      </w:tr>
      <w:tr w:rsidR="00EB432D" w:rsidRPr="00EB432D" w14:paraId="5DD32955" w14:textId="77777777" w:rsidTr="00D22015">
        <w:trPr>
          <w:gridAfter w:val="1"/>
          <w:wAfter w:w="36" w:type="dxa"/>
          <w:trHeight w:val="20"/>
        </w:trPr>
        <w:tc>
          <w:tcPr>
            <w:tcW w:w="4747" w:type="dxa"/>
            <w:vMerge/>
          </w:tcPr>
          <w:p w14:paraId="0000005B"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05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05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одиниця зберігання енергії – електроустановка або сукупніст</w:t>
            </w:r>
            <w:r w:rsidRPr="00EB432D">
              <w:rPr>
                <w:rFonts w:ascii="Times New Roman" w:eastAsia="Times New Roman" w:hAnsi="Times New Roman" w:cs="Times New Roman"/>
                <w:b/>
              </w:rPr>
              <w:t xml:space="preserve">ь електроустановок, </w:t>
            </w:r>
            <w:r w:rsidRPr="00EB432D">
              <w:rPr>
                <w:rFonts w:ascii="Times New Roman" w:eastAsia="Times New Roman" w:hAnsi="Times New Roman" w:cs="Times New Roman"/>
              </w:rPr>
              <w:t>призначених для зберігання енергії, що мають визначені Кодексом комерційного обліку точки комерційного обліку;</w:t>
            </w:r>
          </w:p>
          <w:p w14:paraId="0000005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5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Редакційна правка</w:t>
            </w:r>
          </w:p>
        </w:tc>
        <w:tc>
          <w:tcPr>
            <w:tcW w:w="3259" w:type="dxa"/>
          </w:tcPr>
          <w:p w14:paraId="52F8E425" w14:textId="77777777" w:rsidR="009855D7" w:rsidRPr="00EB432D" w:rsidRDefault="009855D7" w:rsidP="00B41A5B">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060" w14:textId="23857C29" w:rsidR="004617B8" w:rsidRPr="00EB432D" w:rsidRDefault="00FB7A8C" w:rsidP="00B41A5B">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В</w:t>
            </w:r>
            <w:r w:rsidR="004617B8" w:rsidRPr="00EB432D">
              <w:rPr>
                <w:rFonts w:ascii="Times New Roman" w:eastAsia="Times New Roman" w:hAnsi="Times New Roman" w:cs="Times New Roman"/>
                <w:b/>
              </w:rPr>
              <w:t>рахувати</w:t>
            </w:r>
          </w:p>
        </w:tc>
      </w:tr>
      <w:tr w:rsidR="00EB432D" w:rsidRPr="00EB432D" w14:paraId="08E589CF" w14:textId="77777777" w:rsidTr="00D22015">
        <w:trPr>
          <w:gridAfter w:val="1"/>
          <w:wAfter w:w="36" w:type="dxa"/>
          <w:trHeight w:val="20"/>
        </w:trPr>
        <w:tc>
          <w:tcPr>
            <w:tcW w:w="4747" w:type="dxa"/>
          </w:tcPr>
          <w:p w14:paraId="0000006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надання допоміжних послуг – одиниця відбору, одиниця відпуску, </w:t>
            </w:r>
            <w:r w:rsidRPr="00EB432D">
              <w:rPr>
                <w:rFonts w:ascii="Times New Roman" w:eastAsia="Times New Roman" w:hAnsi="Times New Roman" w:cs="Times New Roman"/>
                <w:b/>
              </w:rPr>
              <w:t>одиниця зберігання енергії або одиниця агрегації,</w:t>
            </w:r>
            <w:r w:rsidRPr="00EB432D">
              <w:rPr>
                <w:rFonts w:ascii="Times New Roman" w:eastAsia="Times New Roman" w:hAnsi="Times New Roman" w:cs="Times New Roman"/>
              </w:rPr>
              <w:t xml:space="preserve"> що має визначені Кодексом системи передачі технічні можливості надавати допоміжні послуги </w:t>
            </w:r>
            <w:r w:rsidRPr="00EB432D">
              <w:rPr>
                <w:rFonts w:ascii="Times New Roman" w:eastAsia="Times New Roman" w:hAnsi="Times New Roman" w:cs="Times New Roman"/>
                <w:b/>
              </w:rPr>
              <w:t xml:space="preserve">та управляється учасником ринку, </w:t>
            </w:r>
            <w:r w:rsidRPr="00EB432D">
              <w:rPr>
                <w:rFonts w:ascii="Times New Roman" w:eastAsia="Times New Roman" w:hAnsi="Times New Roman" w:cs="Times New Roman"/>
              </w:rPr>
              <w:t>який набув статусу постачальника допоміжних послуг;</w:t>
            </w:r>
          </w:p>
        </w:tc>
        <w:tc>
          <w:tcPr>
            <w:tcW w:w="7513" w:type="dxa"/>
          </w:tcPr>
          <w:p w14:paraId="0000006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06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одиниця надання допоміжних послуг – одиниця відбору, одиниця відпуску, одиниця зберігання енергії або одиниця агрегації, що має визначені Кодексом системи передачі технічні можливості надавати допоміжні послуги та управляється</w:t>
            </w:r>
            <w:r w:rsidRPr="00EB432D">
              <w:rPr>
                <w:rFonts w:ascii="Times New Roman" w:eastAsia="Times New Roman" w:hAnsi="Times New Roman" w:cs="Times New Roman"/>
                <w:b/>
              </w:rPr>
              <w:t xml:space="preserve"> відповідним </w:t>
            </w:r>
            <w:r w:rsidRPr="00EB432D">
              <w:rPr>
                <w:rFonts w:ascii="Times New Roman" w:eastAsia="Times New Roman" w:hAnsi="Times New Roman" w:cs="Times New Roman"/>
              </w:rPr>
              <w:t>учасником ринку, який набув статусу постачальника допоміжних послуг;</w:t>
            </w:r>
          </w:p>
          <w:p w14:paraId="0000006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6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Уточнення пов’язане з тим, що одиниця ДП може знаходитися у безпосередньому управлінні учасника ринку, який не є ПДП, і при цьому входити до одиниці агрегації </w:t>
            </w:r>
            <w:proofErr w:type="spellStart"/>
            <w:r w:rsidRPr="00EB432D">
              <w:rPr>
                <w:rFonts w:ascii="Times New Roman" w:eastAsia="Times New Roman" w:hAnsi="Times New Roman" w:cs="Times New Roman"/>
                <w:i/>
              </w:rPr>
              <w:t>агрегатора</w:t>
            </w:r>
            <w:proofErr w:type="spellEnd"/>
            <w:r w:rsidRPr="00EB432D">
              <w:rPr>
                <w:rFonts w:ascii="Times New Roman" w:eastAsia="Times New Roman" w:hAnsi="Times New Roman" w:cs="Times New Roman"/>
                <w:i/>
              </w:rPr>
              <w:t>, який є ПДП.</w:t>
            </w:r>
          </w:p>
        </w:tc>
        <w:tc>
          <w:tcPr>
            <w:tcW w:w="3259" w:type="dxa"/>
          </w:tcPr>
          <w:p w14:paraId="1910C758"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Попередньо врахувати частково та викласти в такій редакції:</w:t>
            </w:r>
          </w:p>
          <w:p w14:paraId="0000006B" w14:textId="59A132AC" w:rsidR="004617B8" w:rsidRPr="00EB432D" w:rsidRDefault="004617B8" w:rsidP="00FB7A8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надання допоміжних послуг – одиниця відбору, одиниця відпуску, </w:t>
            </w:r>
            <w:r w:rsidRPr="00EB432D">
              <w:rPr>
                <w:rFonts w:ascii="Times New Roman" w:eastAsia="Times New Roman" w:hAnsi="Times New Roman" w:cs="Times New Roman"/>
                <w:b/>
              </w:rPr>
              <w:t>одиниця зберігання енергії або одиниця агрегації,</w:t>
            </w:r>
            <w:r w:rsidRPr="00EB432D">
              <w:rPr>
                <w:rFonts w:ascii="Times New Roman" w:eastAsia="Times New Roman" w:hAnsi="Times New Roman" w:cs="Times New Roman"/>
              </w:rPr>
              <w:t xml:space="preserve"> що </w:t>
            </w:r>
            <w:r w:rsidRPr="00EB432D">
              <w:rPr>
                <w:rFonts w:ascii="Times New Roman" w:eastAsia="Times New Roman" w:hAnsi="Times New Roman" w:cs="Times New Roman"/>
                <w:b/>
                <w:u w:val="single"/>
              </w:rPr>
              <w:t>управляється відповідним учасником ринку</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 xml:space="preserve">який набув статусу постачальника допоміжних послуг та має визначені Кодексом системи передачі технічні можливості надавати допоміжні послуги;” </w:t>
            </w:r>
          </w:p>
        </w:tc>
      </w:tr>
      <w:tr w:rsidR="00EB432D" w:rsidRPr="00EB432D" w14:paraId="68E47B33" w14:textId="77777777" w:rsidTr="00D22015">
        <w:trPr>
          <w:gridAfter w:val="1"/>
          <w:wAfter w:w="36" w:type="dxa"/>
          <w:trHeight w:val="20"/>
        </w:trPr>
        <w:tc>
          <w:tcPr>
            <w:tcW w:w="4747" w:type="dxa"/>
          </w:tcPr>
          <w:p w14:paraId="0000006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надання послуг з балансування – одиниця відбору, одиниця відпуску, </w:t>
            </w:r>
            <w:r w:rsidRPr="00EB432D">
              <w:rPr>
                <w:rFonts w:ascii="Times New Roman" w:eastAsia="Times New Roman" w:hAnsi="Times New Roman" w:cs="Times New Roman"/>
                <w:b/>
              </w:rPr>
              <w:t xml:space="preserve">одиниця зберігання енергії або одиниця агрегації, що має можливість надавати послуги балансування та управляється учасником </w:t>
            </w:r>
            <w:r w:rsidRPr="00EB432D">
              <w:rPr>
                <w:rFonts w:ascii="Times New Roman" w:eastAsia="Times New Roman" w:hAnsi="Times New Roman" w:cs="Times New Roman"/>
                <w:b/>
              </w:rPr>
              <w:lastRenderedPageBreak/>
              <w:t>ринку, який набув статусу постачальника послуг з балансування;</w:t>
            </w:r>
          </w:p>
        </w:tc>
        <w:tc>
          <w:tcPr>
            <w:tcW w:w="7513" w:type="dxa"/>
          </w:tcPr>
          <w:p w14:paraId="0000006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06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одиниця надання послуг з балансування – одиниця відбору, одиниця відпуску, одиниця зберігання енергії або одиниця агрегації, що має можливість надавати послуги балансування та управляється</w:t>
            </w:r>
            <w:r w:rsidRPr="00EB432D">
              <w:rPr>
                <w:rFonts w:ascii="Times New Roman" w:eastAsia="Times New Roman" w:hAnsi="Times New Roman" w:cs="Times New Roman"/>
                <w:b/>
              </w:rPr>
              <w:t xml:space="preserve"> відповідним </w:t>
            </w:r>
            <w:r w:rsidRPr="00EB432D">
              <w:rPr>
                <w:rFonts w:ascii="Times New Roman" w:eastAsia="Times New Roman" w:hAnsi="Times New Roman" w:cs="Times New Roman"/>
              </w:rPr>
              <w:t>учасником ринку, який набув статусу постачальника послуг з балансування;</w:t>
            </w:r>
          </w:p>
          <w:p w14:paraId="0000007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7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Уточнення пов’язане з тим, що одиниця надання послуг з балансування може знаходитися у безпосередньому управлінні учасника ринку, який не є ППБ, і при цьому входити до одиниці агрегації </w:t>
            </w:r>
            <w:proofErr w:type="spellStart"/>
            <w:r w:rsidRPr="00EB432D">
              <w:rPr>
                <w:rFonts w:ascii="Times New Roman" w:eastAsia="Times New Roman" w:hAnsi="Times New Roman" w:cs="Times New Roman"/>
                <w:i/>
              </w:rPr>
              <w:t>агрегатора</w:t>
            </w:r>
            <w:proofErr w:type="spellEnd"/>
            <w:r w:rsidRPr="00EB432D">
              <w:rPr>
                <w:rFonts w:ascii="Times New Roman" w:eastAsia="Times New Roman" w:hAnsi="Times New Roman" w:cs="Times New Roman"/>
                <w:i/>
              </w:rPr>
              <w:t>, який є ППБ.</w:t>
            </w:r>
          </w:p>
        </w:tc>
        <w:tc>
          <w:tcPr>
            <w:tcW w:w="3259" w:type="dxa"/>
          </w:tcPr>
          <w:p w14:paraId="5DFEF52E"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lastRenderedPageBreak/>
              <w:t>Попередньо врахувати частково та викласти в такій редакції:</w:t>
            </w:r>
          </w:p>
          <w:p w14:paraId="00000076" w14:textId="31380923" w:rsidR="004617B8" w:rsidRPr="00EB432D" w:rsidRDefault="004617B8" w:rsidP="00FB7A8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“одиниця надання послуг з балансування – одиниця </w:t>
            </w:r>
            <w:r w:rsidRPr="00EB432D">
              <w:rPr>
                <w:rFonts w:ascii="Times New Roman" w:eastAsia="Times New Roman" w:hAnsi="Times New Roman" w:cs="Times New Roman"/>
              </w:rPr>
              <w:lastRenderedPageBreak/>
              <w:t xml:space="preserve">відбору, одиниця відпуску, </w:t>
            </w:r>
            <w:r w:rsidRPr="00EB432D">
              <w:rPr>
                <w:rFonts w:ascii="Times New Roman" w:eastAsia="Times New Roman" w:hAnsi="Times New Roman" w:cs="Times New Roman"/>
                <w:b/>
              </w:rPr>
              <w:t xml:space="preserve">одиниця зберігання енергії або одиниця агрегації, що управляється учасником ринку, який набув статусу постачальника послуг з балансування,  та </w:t>
            </w:r>
            <w:r w:rsidRPr="00EB432D">
              <w:rPr>
                <w:rFonts w:ascii="Times New Roman" w:eastAsia="Times New Roman" w:hAnsi="Times New Roman" w:cs="Times New Roman"/>
                <w:b/>
                <w:u w:val="single"/>
              </w:rPr>
              <w:t>має можливості надавати послуги балансування</w:t>
            </w:r>
            <w:r w:rsidRPr="00EB432D">
              <w:rPr>
                <w:rFonts w:ascii="Times New Roman" w:eastAsia="Times New Roman" w:hAnsi="Times New Roman" w:cs="Times New Roman"/>
                <w:b/>
              </w:rPr>
              <w:t>;”</w:t>
            </w:r>
          </w:p>
        </w:tc>
      </w:tr>
      <w:tr w:rsidR="00EB432D" w:rsidRPr="00EB432D" w14:paraId="20574BCA" w14:textId="77777777" w:rsidTr="00D22015">
        <w:trPr>
          <w:gridAfter w:val="1"/>
          <w:wAfter w:w="36" w:type="dxa"/>
          <w:trHeight w:val="20"/>
        </w:trPr>
        <w:tc>
          <w:tcPr>
            <w:tcW w:w="4747" w:type="dxa"/>
          </w:tcPr>
          <w:p w14:paraId="0000007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представник навантаження - учасник ринку, у точках комерційного обліку якого здійснюється відбір електричної енергії </w:t>
            </w:r>
            <w:r w:rsidRPr="00EB432D">
              <w:rPr>
                <w:rFonts w:ascii="Times New Roman" w:eastAsia="Times New Roman" w:hAnsi="Times New Roman" w:cs="Times New Roman"/>
                <w:b/>
              </w:rPr>
              <w:t>з мережі;</w:t>
            </w:r>
          </w:p>
          <w:p w14:paraId="0000007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7513" w:type="dxa"/>
          </w:tcPr>
          <w:p w14:paraId="08ED20DA"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7A" w14:textId="0C11EE7D"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07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0034C50" w14:textId="77777777" w:rsidTr="00D22015">
        <w:trPr>
          <w:gridAfter w:val="1"/>
          <w:wAfter w:w="36" w:type="dxa"/>
          <w:trHeight w:val="20"/>
        </w:trPr>
        <w:tc>
          <w:tcPr>
            <w:tcW w:w="4747" w:type="dxa"/>
          </w:tcPr>
          <w:p w14:paraId="0000007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1.1.4. Скорочення, що застосовуються в цих Правилах, мають такі значення:</w:t>
            </w:r>
          </w:p>
          <w:p w14:paraId="0000008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08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ОМСР - оператор малої системи розподілу;</w:t>
            </w:r>
          </w:p>
          <w:p w14:paraId="0000008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w:t>
            </w:r>
          </w:p>
          <w:p w14:paraId="0000008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ФПП – фізичне право на передачу;</w:t>
            </w:r>
          </w:p>
        </w:tc>
        <w:tc>
          <w:tcPr>
            <w:tcW w:w="7513" w:type="dxa"/>
          </w:tcPr>
          <w:p w14:paraId="26F6FA18"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84" w14:textId="6BE52589"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08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993814A" w14:textId="77777777" w:rsidTr="00D22015">
        <w:trPr>
          <w:gridAfter w:val="1"/>
          <w:wAfter w:w="36" w:type="dxa"/>
          <w:trHeight w:val="20"/>
        </w:trPr>
        <w:tc>
          <w:tcPr>
            <w:tcW w:w="4747" w:type="dxa"/>
          </w:tcPr>
          <w:p w14:paraId="0000009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1.2. Учасники ринку</w:t>
            </w:r>
          </w:p>
          <w:p w14:paraId="0000009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09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1.2.1. Учасниками ринку електричної енергії є:</w:t>
            </w:r>
          </w:p>
          <w:p w14:paraId="00000095"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w:t>
            </w:r>
          </w:p>
          <w:p w14:paraId="0000009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виробн</w:t>
            </w:r>
            <w:r w:rsidRPr="00EB432D">
              <w:rPr>
                <w:rFonts w:ascii="Times New Roman" w:eastAsia="Times New Roman" w:hAnsi="Times New Roman" w:cs="Times New Roman"/>
                <w:b/>
              </w:rPr>
              <w:t>ик</w:t>
            </w:r>
            <w:r w:rsidRPr="00EB432D">
              <w:rPr>
                <w:rFonts w:ascii="Times New Roman" w:eastAsia="Times New Roman" w:hAnsi="Times New Roman" w:cs="Times New Roman"/>
              </w:rPr>
              <w:t>;</w:t>
            </w:r>
          </w:p>
          <w:p w14:paraId="0000009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електропостачальн</w:t>
            </w:r>
            <w:r w:rsidRPr="00EB432D">
              <w:rPr>
                <w:rFonts w:ascii="Times New Roman" w:eastAsia="Times New Roman" w:hAnsi="Times New Roman" w:cs="Times New Roman"/>
                <w:b/>
              </w:rPr>
              <w:t>ик</w:t>
            </w:r>
            <w:proofErr w:type="spellEnd"/>
            <w:r w:rsidRPr="00EB432D">
              <w:rPr>
                <w:rFonts w:ascii="Times New Roman" w:eastAsia="Times New Roman" w:hAnsi="Times New Roman" w:cs="Times New Roman"/>
              </w:rPr>
              <w:t>;</w:t>
            </w:r>
          </w:p>
          <w:p w14:paraId="0000009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трейд</w:t>
            </w:r>
            <w:r w:rsidRPr="00EB432D">
              <w:rPr>
                <w:rFonts w:ascii="Times New Roman" w:eastAsia="Times New Roman" w:hAnsi="Times New Roman" w:cs="Times New Roman"/>
                <w:b/>
              </w:rPr>
              <w:t>ер</w:t>
            </w:r>
            <w:proofErr w:type="spellEnd"/>
            <w:r w:rsidRPr="00EB432D">
              <w:rPr>
                <w:rFonts w:ascii="Times New Roman" w:eastAsia="Times New Roman" w:hAnsi="Times New Roman" w:cs="Times New Roman"/>
              </w:rPr>
              <w:t>;</w:t>
            </w:r>
          </w:p>
          <w:p w14:paraId="0000009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ОМСР;</w:t>
            </w:r>
          </w:p>
          <w:p w14:paraId="0000009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ОСП;</w:t>
            </w:r>
          </w:p>
          <w:p w14:paraId="0000009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ОСР;</w:t>
            </w:r>
          </w:p>
          <w:p w14:paraId="0000009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ОР;</w:t>
            </w:r>
          </w:p>
          <w:p w14:paraId="0000009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ОУЗЕ;</w:t>
            </w:r>
          </w:p>
          <w:p w14:paraId="0000009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гарантований покупець;</w:t>
            </w:r>
          </w:p>
          <w:p w14:paraId="0000009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спожив</w:t>
            </w:r>
            <w:r w:rsidRPr="00EB432D">
              <w:rPr>
                <w:rFonts w:ascii="Times New Roman" w:eastAsia="Times New Roman" w:hAnsi="Times New Roman" w:cs="Times New Roman"/>
                <w:b/>
              </w:rPr>
              <w:t>ач</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(в тому числі активний споживач)</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який провадить</w:t>
            </w:r>
            <w:r w:rsidRPr="00EB432D">
              <w:rPr>
                <w:rFonts w:ascii="Times New Roman" w:eastAsia="Times New Roman" w:hAnsi="Times New Roman" w:cs="Times New Roman"/>
              </w:rPr>
              <w:t xml:space="preserve"> свою діяльність на ринку електричної енергії у порядку, передбаченому цими Правилами та Законом.</w:t>
            </w:r>
          </w:p>
        </w:tc>
        <w:tc>
          <w:tcPr>
            <w:tcW w:w="7513" w:type="dxa"/>
          </w:tcPr>
          <w:p w14:paraId="50DDE929"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A0" w14:textId="6C46B56A"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0A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1AD3C0C3" w14:textId="77777777" w:rsidTr="00D22015">
        <w:trPr>
          <w:gridAfter w:val="1"/>
          <w:wAfter w:w="36" w:type="dxa"/>
          <w:trHeight w:val="20"/>
        </w:trPr>
        <w:tc>
          <w:tcPr>
            <w:tcW w:w="4747" w:type="dxa"/>
            <w:vMerge w:val="restart"/>
          </w:tcPr>
          <w:p w14:paraId="000000A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 Забезпечення виконання цих Правил</w:t>
            </w:r>
          </w:p>
          <w:p w14:paraId="000000A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0A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1.3.2. Для суб'єктів господарювання, визначених у підпункті 1.2.1 глави 1.2 цього розділу (крім споживачів, які купують електроенергію за договором постачання електричної енергії споживачу) обов'язковою умовою участі на ринку електричної енергії є укладення договору про врегулювання небалансів електричної енергії з ОСП, що є договором приєднання, типова форма якого наведена в додатку 1 до цих Правил. Учасники ринку укладають договір про врегулювання небалансів електричної енергії шляхом приєднання до договору.</w:t>
            </w:r>
          </w:p>
          <w:p w14:paraId="000000A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Укласти договір про врегулювання небалансів електричної енергії можуть виключно суб’єкти господарювання, які зареєстровані, як учасники оптового енергетичного ринку. </w:t>
            </w:r>
          </w:p>
          <w:p w14:paraId="000000A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Споживачі, які є учасниками роздрібного ринку, набувають статусу учасника ринку на період дії та на умовах договору про участь у агрегованій групі, укладеного між споживачем та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відповідно до вимог цих Правил. Такі споживачі не вносяться АР до реєстру учасників ринку</w:t>
            </w:r>
            <w:r w:rsidRPr="00EB432D">
              <w:rPr>
                <w:rFonts w:ascii="Times New Roman" w:eastAsia="Times New Roman" w:hAnsi="Times New Roman" w:cs="Times New Roman"/>
                <w:b/>
                <w:i/>
              </w:rPr>
              <w:t>.</w:t>
            </w:r>
          </w:p>
        </w:tc>
        <w:tc>
          <w:tcPr>
            <w:tcW w:w="7513" w:type="dxa"/>
          </w:tcPr>
          <w:p w14:paraId="000000A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Асоціації у сфері ВДЕ:</w:t>
            </w:r>
          </w:p>
          <w:p w14:paraId="000000A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 Забезпечення виконання цих Правил</w:t>
            </w:r>
          </w:p>
          <w:p w14:paraId="000000A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0A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1.3.2. Для суб'єктів господарювання, визначених у підпункті 1.2.1 глави 1.2 цього розділу (крім споживачів, які купують електроенергію за договором постачання електричної енергії споживачу) обов'язковою умовою участі на ринку електричної енергії є укладення договору про врегулювання небалансів електричної енергії з ОСП, що є договором приєднання, типова форма якого наведена в додатку 1 до цих Правил. Учасники ринку укладають договір про врегулювання небалансів електричної енергії шляхом приєднання до договору.</w:t>
            </w:r>
          </w:p>
          <w:p w14:paraId="000000A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Укласти договір про врегулювання небалансів електричної енергії можуть виключно суб’єкти господарювання, які зареєстровані, як учасники оптового енергетичного ринку. </w:t>
            </w:r>
          </w:p>
          <w:p w14:paraId="000000A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Споживачі, які є учасниками роздрібного ринку</w:t>
            </w:r>
            <w:r w:rsidRPr="00EB432D">
              <w:rPr>
                <w:rFonts w:ascii="Times New Roman" w:eastAsia="Times New Roman" w:hAnsi="Times New Roman" w:cs="Times New Roman"/>
                <w:b/>
              </w:rPr>
              <w:t xml:space="preserve"> та входять до агрегованої групи, </w:t>
            </w:r>
            <w:r w:rsidRPr="00EB432D">
              <w:rPr>
                <w:rFonts w:ascii="Times New Roman" w:eastAsia="Times New Roman" w:hAnsi="Times New Roman" w:cs="Times New Roman"/>
              </w:rPr>
              <w:t xml:space="preserve">набувають статусу учасника ринку на період дії та на умовах договору про участь у агрегованій групі, укладеного між споживачем та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 xml:space="preserve"> відповідно до вимог цих Правил. Такі споживачі не вносяться АР до реєстру учасників ринку</w:t>
            </w:r>
            <w:r w:rsidRPr="00EB432D">
              <w:rPr>
                <w:rFonts w:ascii="Times New Roman" w:eastAsia="Times New Roman" w:hAnsi="Times New Roman" w:cs="Times New Roman"/>
                <w:i/>
              </w:rPr>
              <w:t>.</w:t>
            </w:r>
          </w:p>
          <w:p w14:paraId="000000B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B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Редакційне уточнення, що вказане правило (набуття статусу учасника ринку) поширюється на споживачів, які входять до складу агрегованої групи.</w:t>
            </w:r>
          </w:p>
        </w:tc>
        <w:tc>
          <w:tcPr>
            <w:tcW w:w="3259" w:type="dxa"/>
          </w:tcPr>
          <w:p w14:paraId="000000B2" w14:textId="188331F3"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lastRenderedPageBreak/>
              <w:t>Попередньо врахувати частково та викласти в такій редакції:</w:t>
            </w:r>
          </w:p>
          <w:p w14:paraId="000000B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“1.3. Забезпечення виконання цих Правил</w:t>
            </w:r>
          </w:p>
          <w:p w14:paraId="000000B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0B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1.3.2. Для суб'єктів господарювання, визначених у підпункті 1.2.1 глави 1.2 цього розділу (крім споживачів, які купують електроенергію за договором постачання електричної енергії споживачу) обов'язковою умовою участі на ринку електричної енергії є укладення договору про врегулювання небалансів електричної енергії з ОСП, що є договором приєднання, типова форма якого наведена в додатку 1 до цих Правил. Учасники ринку укладають договір про врегулювання небалансів електричної енергії шляхом приєднання до договору.</w:t>
            </w:r>
          </w:p>
          <w:p w14:paraId="000000B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Укласти договір про врегулювання небалансів електричної енергії можуть виключно суб’єкти господарювання, які зареєстровані, як учасники оптового енергетичного ринку. </w:t>
            </w:r>
          </w:p>
          <w:p w14:paraId="000000BA" w14:textId="29C2AA50" w:rsidR="004617B8" w:rsidRPr="00EB432D" w:rsidRDefault="004617B8"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Споживачі, що </w:t>
            </w:r>
            <w:r w:rsidRPr="00EB432D">
              <w:rPr>
                <w:rFonts w:ascii="Times New Roman" w:eastAsia="Times New Roman" w:hAnsi="Times New Roman" w:cs="Times New Roman"/>
                <w:b/>
                <w:u w:val="single"/>
              </w:rPr>
              <w:t>купують електроенергію за договором постачання електричної енергії споживачу</w:t>
            </w:r>
            <w:r w:rsidRPr="00EB432D">
              <w:rPr>
                <w:rFonts w:ascii="Times New Roman" w:eastAsia="Times New Roman" w:hAnsi="Times New Roman" w:cs="Times New Roman"/>
                <w:u w:val="single"/>
              </w:rPr>
              <w:t xml:space="preserve"> </w:t>
            </w:r>
            <w:r w:rsidRPr="00EB432D">
              <w:rPr>
                <w:rFonts w:ascii="Times New Roman" w:eastAsia="Times New Roman" w:hAnsi="Times New Roman" w:cs="Times New Roman"/>
                <w:b/>
                <w:u w:val="single"/>
              </w:rPr>
              <w:t>та входять до складу агрегованої групи, набувають статусу активного споживача</w:t>
            </w:r>
            <w:r w:rsidRPr="00EB432D">
              <w:rPr>
                <w:rFonts w:ascii="Times New Roman" w:eastAsia="Times New Roman" w:hAnsi="Times New Roman" w:cs="Times New Roman"/>
                <w:b/>
              </w:rPr>
              <w:t xml:space="preserve"> на період дії та на умовах договору про участь у агрегованій групі, укладеного між споживачем та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відповідно до </w:t>
            </w:r>
            <w:r w:rsidRPr="00EB432D">
              <w:rPr>
                <w:rFonts w:ascii="Times New Roman" w:eastAsia="Times New Roman" w:hAnsi="Times New Roman" w:cs="Times New Roman"/>
                <w:b/>
              </w:rPr>
              <w:lastRenderedPageBreak/>
              <w:t>вимог цих Правил. Такі споживачі не вносяться АР до реєстру учасників ринку</w:t>
            </w:r>
            <w:r w:rsidRPr="00EB432D">
              <w:rPr>
                <w:rFonts w:ascii="Times New Roman" w:eastAsia="Times New Roman" w:hAnsi="Times New Roman" w:cs="Times New Roman"/>
                <w:b/>
                <w:i/>
              </w:rPr>
              <w:t>.”</w:t>
            </w:r>
          </w:p>
        </w:tc>
      </w:tr>
      <w:tr w:rsidR="00EB432D" w:rsidRPr="00EB432D" w14:paraId="4896BA41" w14:textId="77777777" w:rsidTr="00D22015">
        <w:trPr>
          <w:gridAfter w:val="1"/>
          <w:wAfter w:w="36" w:type="dxa"/>
          <w:trHeight w:val="20"/>
        </w:trPr>
        <w:tc>
          <w:tcPr>
            <w:tcW w:w="4747" w:type="dxa"/>
            <w:vMerge/>
          </w:tcPr>
          <w:p w14:paraId="000000BC"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0B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«ДТЕК ДНІПРОВСЬКІ ЕЛЕКТРОМЕРЕЖІ»</w:t>
            </w:r>
          </w:p>
          <w:p w14:paraId="000000B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1.3.2. Для суб'єктів господарювання, визначених у підпункті 1.2.1 глави 1.2 цього розділу (крім споживачів, які купують електроенергію за договором постачання електричної енергії споживачу) обов'язковою умовою участі на ринку електричної енергії є укладення договору про врегулювання небалансів електричної енергії з ОСП, що є договором приєднання, типова форма якого наведена в додатку 1 до цих Правил. Учасники ринку укладають договір про врегулювання небалансів електричної енергії шляхом приєднання до договору.</w:t>
            </w:r>
          </w:p>
          <w:p w14:paraId="000000B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Укласти договір про врегулювання небалансів електричної енергії можуть виключно суб’єкти господарювання, які зареєстровані, як учасники оптового енергетичного ринку. </w:t>
            </w:r>
          </w:p>
          <w:p w14:paraId="000000C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strike/>
              </w:rPr>
              <w:t xml:space="preserve">Споживачі, які є учасниками роздрібного ринку, набувають статусу учасника ринку на період дії та на умовах договору про участь у агрегованій групі, укладеного між споживачем та </w:t>
            </w:r>
            <w:proofErr w:type="spellStart"/>
            <w:r w:rsidRPr="00EB432D">
              <w:rPr>
                <w:rFonts w:ascii="Times New Roman" w:eastAsia="Times New Roman" w:hAnsi="Times New Roman" w:cs="Times New Roman"/>
                <w:strike/>
              </w:rPr>
              <w:t>агрегатором</w:t>
            </w:r>
            <w:proofErr w:type="spellEnd"/>
            <w:r w:rsidRPr="00EB432D">
              <w:rPr>
                <w:rFonts w:ascii="Times New Roman" w:eastAsia="Times New Roman" w:hAnsi="Times New Roman" w:cs="Times New Roman"/>
                <w:strike/>
              </w:rPr>
              <w:t xml:space="preserve"> відповідно до вимог цих Правил. Такі споживачі не вносяться АР до реєстру учасників ринку.</w:t>
            </w:r>
          </w:p>
          <w:p w14:paraId="000000C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C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Усі споживачі є учасниками роздрібного ринку </w:t>
            </w:r>
            <w:proofErr w:type="spellStart"/>
            <w:r w:rsidRPr="00EB432D">
              <w:rPr>
                <w:rFonts w:ascii="Times New Roman" w:eastAsia="Times New Roman" w:hAnsi="Times New Roman" w:cs="Times New Roman"/>
                <w:i/>
              </w:rPr>
              <w:t>ее</w:t>
            </w:r>
            <w:proofErr w:type="spellEnd"/>
            <w:r w:rsidRPr="00EB432D">
              <w:rPr>
                <w:rFonts w:ascii="Times New Roman" w:eastAsia="Times New Roman" w:hAnsi="Times New Roman" w:cs="Times New Roman"/>
                <w:i/>
              </w:rPr>
              <w:t xml:space="preserve">. Запропонована норма визначає, що будь який споживач самостійно не може вийти на ринок </w:t>
            </w:r>
            <w:proofErr w:type="spellStart"/>
            <w:r w:rsidRPr="00EB432D">
              <w:rPr>
                <w:rFonts w:ascii="Times New Roman" w:eastAsia="Times New Roman" w:hAnsi="Times New Roman" w:cs="Times New Roman"/>
                <w:i/>
              </w:rPr>
              <w:t>ее</w:t>
            </w:r>
            <w:proofErr w:type="spellEnd"/>
            <w:r w:rsidRPr="00EB432D">
              <w:rPr>
                <w:rFonts w:ascii="Times New Roman" w:eastAsia="Times New Roman" w:hAnsi="Times New Roman" w:cs="Times New Roman"/>
                <w:i/>
              </w:rPr>
              <w:t xml:space="preserve">. Згідно вимог ЗУ Про ринок </w:t>
            </w:r>
            <w:proofErr w:type="spellStart"/>
            <w:r w:rsidRPr="00EB432D">
              <w:rPr>
                <w:rFonts w:ascii="Times New Roman" w:eastAsia="Times New Roman" w:hAnsi="Times New Roman" w:cs="Times New Roman"/>
                <w:i/>
              </w:rPr>
              <w:t>ее</w:t>
            </w:r>
            <w:proofErr w:type="spellEnd"/>
            <w:r w:rsidRPr="00EB432D">
              <w:rPr>
                <w:rFonts w:ascii="Times New Roman" w:eastAsia="Times New Roman" w:hAnsi="Times New Roman" w:cs="Times New Roman"/>
                <w:i/>
              </w:rPr>
              <w:t xml:space="preserve"> споживач вже є учасником ринку. Пропонуємо вилучити дану норму, в зв’язку з тим що вона протирічить Законодавству та обмежує право споживача на закупівлю </w:t>
            </w:r>
            <w:proofErr w:type="spellStart"/>
            <w:r w:rsidRPr="00EB432D">
              <w:rPr>
                <w:rFonts w:ascii="Times New Roman" w:eastAsia="Times New Roman" w:hAnsi="Times New Roman" w:cs="Times New Roman"/>
                <w:i/>
              </w:rPr>
              <w:t>ее</w:t>
            </w:r>
            <w:proofErr w:type="spellEnd"/>
            <w:r w:rsidRPr="00EB432D">
              <w:rPr>
                <w:rFonts w:ascii="Times New Roman" w:eastAsia="Times New Roman" w:hAnsi="Times New Roman" w:cs="Times New Roman"/>
                <w:i/>
              </w:rPr>
              <w:t>.</w:t>
            </w:r>
          </w:p>
        </w:tc>
        <w:tc>
          <w:tcPr>
            <w:tcW w:w="3259" w:type="dxa"/>
          </w:tcPr>
          <w:p w14:paraId="2EE7C0CB"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0C4" w14:textId="31554293"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5974190B" w14:textId="77777777" w:rsidTr="00D22015">
        <w:trPr>
          <w:gridAfter w:val="1"/>
          <w:wAfter w:w="36" w:type="dxa"/>
          <w:trHeight w:val="20"/>
        </w:trPr>
        <w:tc>
          <w:tcPr>
            <w:tcW w:w="4747" w:type="dxa"/>
            <w:vMerge w:val="restart"/>
          </w:tcPr>
          <w:p w14:paraId="000000C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1.3.5. Кандидат в учасники ринку, який бажає здійснювати операції на ринку електричної енергії України, повинен надати ОСП (у якості АР) належним чином заповнену заяву-приєднання до договору про врегулювання небалансів електричної енергії, що є додатком 2 до цих Правил.</w:t>
            </w:r>
          </w:p>
          <w:p w14:paraId="000000C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 що укладаються згідно із Кодексом системи передачі, та діючий договір про надання послуг із забезпечення перетікань реактивної електричної енергії (для споживачів</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strike/>
              </w:rPr>
              <w:t>приєднаних до мереж ОСП</w:t>
            </w:r>
            <w:r w:rsidRPr="00EB432D">
              <w:rPr>
                <w:rFonts w:ascii="Times New Roman" w:eastAsia="Times New Roman" w:hAnsi="Times New Roman" w:cs="Times New Roman"/>
              </w:rPr>
              <w:t xml:space="preserve">), що укладається в </w:t>
            </w:r>
            <w:r w:rsidRPr="00EB432D">
              <w:rPr>
                <w:rFonts w:ascii="Times New Roman" w:eastAsia="Times New Roman" w:hAnsi="Times New Roman" w:cs="Times New Roman"/>
              </w:rPr>
              <w:lastRenderedPageBreak/>
              <w:t>порядку, встановленому Правилами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 березня 2018 року N 312 (далі - Правила роздрібного ринку).</w:t>
            </w:r>
          </w:p>
        </w:tc>
        <w:tc>
          <w:tcPr>
            <w:tcW w:w="7513" w:type="dxa"/>
          </w:tcPr>
          <w:p w14:paraId="000000C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0C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1.3.5. Кандидат в учасники ринку, який бажає здійснювати операції на ринку електричної енергії України, повинен надати ОСП (у якості АР) належним чином заповнену заяву-приєднання до договору про врегулювання небалансів електричної енергії, що є додатком 2 до цих Правил.</w:t>
            </w:r>
          </w:p>
          <w:p w14:paraId="000000C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 що укладаються згідно із Кодексом системи передачі, та діючий договір про надання послуг із забезпечення перетікань реактивної електричної енергії (для споживачів</w:t>
            </w:r>
            <w:r w:rsidRPr="00EB432D">
              <w:rPr>
                <w:rFonts w:ascii="Times New Roman" w:eastAsia="Times New Roman" w:hAnsi="Times New Roman" w:cs="Times New Roman"/>
                <w:b/>
              </w:rPr>
              <w:t>, приєднаних до мереж ОСП</w:t>
            </w:r>
            <w:r w:rsidRPr="00EB432D">
              <w:rPr>
                <w:rFonts w:ascii="Times New Roman" w:eastAsia="Times New Roman" w:hAnsi="Times New Roman" w:cs="Times New Roman"/>
              </w:rPr>
              <w:t>), що укладається в порядку, встановленому Правилами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 березня 2018 року N 312 (далі - Правила роздрібного ринку).</w:t>
            </w:r>
          </w:p>
          <w:p w14:paraId="000000C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C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Не всі користувачі, які мають право стати учасниками ринку, зобов’язані укладати договір про надання послуг із забезпечення перетікань реактивної електричної енергії. Разом з цим ОСП може контролювати укладання відповідних договорів виключно із тими учасниками ринку, що мають ресурсні об’єкти, приєднані до мереж ОСП.</w:t>
            </w:r>
          </w:p>
        </w:tc>
        <w:tc>
          <w:tcPr>
            <w:tcW w:w="3259" w:type="dxa"/>
          </w:tcPr>
          <w:p w14:paraId="000000C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lastRenderedPageBreak/>
              <w:t xml:space="preserve">Попередньо врахувати </w:t>
            </w:r>
            <w:proofErr w:type="spellStart"/>
            <w:r w:rsidRPr="00EB432D">
              <w:rPr>
                <w:rFonts w:ascii="Times New Roman" w:eastAsia="Times New Roman" w:hAnsi="Times New Roman" w:cs="Times New Roman"/>
                <w:b/>
              </w:rPr>
              <w:t>частков</w:t>
            </w:r>
            <w:proofErr w:type="spellEnd"/>
            <w:r w:rsidRPr="00EB432D">
              <w:rPr>
                <w:rFonts w:ascii="Times New Roman" w:eastAsia="Times New Roman" w:hAnsi="Times New Roman" w:cs="Times New Roman"/>
                <w:b/>
              </w:rPr>
              <w:t xml:space="preserve"> та викласти в такій редакції:</w:t>
            </w:r>
          </w:p>
          <w:p w14:paraId="000000C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1.3.5. Кандидат в учасники ринку, який бажає здійснювати операції на ринку електричної енергії України, повинен надати ОСП (у якості АР) належним чином заповнену заяву-приєднання до договору про врегулювання небалансів електричної енергії, що є додатком 2 до цих Правил.</w:t>
            </w:r>
          </w:p>
          <w:p w14:paraId="000000D4" w14:textId="6DFBBF40" w:rsidR="004617B8" w:rsidRPr="00EB432D" w:rsidRDefault="004617B8" w:rsidP="008E29C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Кандидат в учасники ринку повинен мати діючі договори про надання послуг з передачі </w:t>
            </w:r>
            <w:r w:rsidRPr="00EB432D">
              <w:rPr>
                <w:rFonts w:ascii="Times New Roman" w:eastAsia="Times New Roman" w:hAnsi="Times New Roman" w:cs="Times New Roman"/>
              </w:rPr>
              <w:lastRenderedPageBreak/>
              <w:t>електричної енергії,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 xml:space="preserve">-технологічного) управління, що укладаються згідно із Кодексом системи передачі, та діючий договір про надання послуг із забезпечення перетікань реактивної електричної енергії </w:t>
            </w:r>
            <w:r w:rsidRPr="00EB432D">
              <w:rPr>
                <w:rFonts w:ascii="Times New Roman" w:eastAsia="Times New Roman" w:hAnsi="Times New Roman" w:cs="Times New Roman"/>
                <w:b/>
                <w:strike/>
                <w:u w:val="single"/>
              </w:rPr>
              <w:t>(для споживач</w:t>
            </w:r>
            <w:r w:rsidRPr="00EB432D">
              <w:rPr>
                <w:rFonts w:ascii="Times New Roman" w:eastAsia="Times New Roman" w:hAnsi="Times New Roman" w:cs="Times New Roman"/>
                <w:b/>
                <w:u w:val="single"/>
              </w:rPr>
              <w:t xml:space="preserve">ів, </w:t>
            </w:r>
            <w:r w:rsidRPr="00EB432D">
              <w:rPr>
                <w:rFonts w:ascii="Times New Roman" w:eastAsia="Times New Roman" w:hAnsi="Times New Roman" w:cs="Times New Roman"/>
                <w:b/>
                <w:strike/>
                <w:u w:val="single"/>
              </w:rPr>
              <w:t>приєднаних до мереж ОСП</w:t>
            </w:r>
            <w:r w:rsidRPr="00EB432D">
              <w:rPr>
                <w:rFonts w:ascii="Times New Roman" w:eastAsia="Times New Roman" w:hAnsi="Times New Roman" w:cs="Times New Roman"/>
                <w:u w:val="single"/>
              </w:rPr>
              <w:t>),</w:t>
            </w:r>
            <w:r w:rsidRPr="00EB432D">
              <w:rPr>
                <w:rFonts w:ascii="Times New Roman" w:eastAsia="Times New Roman" w:hAnsi="Times New Roman" w:cs="Times New Roman"/>
              </w:rPr>
              <w:t xml:space="preserve"> що укладається у порядку, встановленому Правилами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 березня 2018 року N 312 (далі - Правила роздрібного ринку).</w:t>
            </w:r>
            <w:r w:rsidR="008E29CC" w:rsidRPr="00EB432D">
              <w:rPr>
                <w:rFonts w:ascii="Times New Roman" w:eastAsia="Times New Roman" w:hAnsi="Times New Roman" w:cs="Times New Roman"/>
              </w:rPr>
              <w:t xml:space="preserve"> </w:t>
            </w:r>
          </w:p>
        </w:tc>
      </w:tr>
      <w:tr w:rsidR="00EB432D" w:rsidRPr="00EB432D" w14:paraId="55F19522" w14:textId="77777777" w:rsidTr="00D22015">
        <w:trPr>
          <w:gridAfter w:val="1"/>
          <w:wAfter w:w="36" w:type="dxa"/>
          <w:trHeight w:val="20"/>
        </w:trPr>
        <w:tc>
          <w:tcPr>
            <w:tcW w:w="4747" w:type="dxa"/>
            <w:vMerge/>
          </w:tcPr>
          <w:p w14:paraId="000000D6"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0D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«Оператор ринку»:</w:t>
            </w:r>
          </w:p>
          <w:p w14:paraId="000000D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1.3.5. Кандидат в учасники ринку, який бажає здійснювати операції на ринку електричної енергії України, повинен надати ОСП (у якості АР) належним чином заповнену заяву-приєднання до договору про врегулювання небалансів електричної енергії, що є додатком 2 до цих Правил.</w:t>
            </w:r>
          </w:p>
          <w:p w14:paraId="000000D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 що укладаються згідно із Кодексом системи передачі, та діючий договір про надання послуг із забезпечення перетікань реактивної електричної енергії (для споживачів</w:t>
            </w:r>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крім побутових споживачів </w:t>
            </w:r>
            <w:r w:rsidRPr="00EB432D">
              <w:rPr>
                <w:rFonts w:ascii="Times New Roman" w:eastAsia="Times New Roman" w:hAnsi="Times New Roman" w:cs="Times New Roman"/>
                <w:strike/>
              </w:rPr>
              <w:t>приєднаних до мереж ОСП)</w:t>
            </w:r>
            <w:r w:rsidRPr="00EB432D">
              <w:rPr>
                <w:rFonts w:ascii="Times New Roman" w:eastAsia="Times New Roman" w:hAnsi="Times New Roman" w:cs="Times New Roman"/>
              </w:rPr>
              <w:t>, що укладається в порядку, встановленому Правилами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 березня 2018 року N 312 (далі - Правила роздрібного ринку).</w:t>
            </w:r>
          </w:p>
          <w:p w14:paraId="000000D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D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Не всі споживачі мають укладати договір про надання послуг із забезпечення перетікань реактивної електричної енергії, тому пропонуємо це уточнити.</w:t>
            </w:r>
          </w:p>
        </w:tc>
        <w:tc>
          <w:tcPr>
            <w:tcW w:w="3259" w:type="dxa"/>
          </w:tcPr>
          <w:p w14:paraId="67CB450F"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0DC" w14:textId="73DC5C3B"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p w14:paraId="10E67327" w14:textId="77777777" w:rsidR="004617B8" w:rsidRPr="00EB432D" w:rsidRDefault="004617B8" w:rsidP="008E29C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EB" w14:textId="0BDBF8DA" w:rsidR="009855D7" w:rsidRPr="00EB432D" w:rsidRDefault="009855D7" w:rsidP="008E29C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FF326E6" w14:textId="77777777" w:rsidTr="00D22015">
        <w:trPr>
          <w:gridAfter w:val="1"/>
          <w:wAfter w:w="36" w:type="dxa"/>
          <w:trHeight w:val="20"/>
        </w:trPr>
        <w:tc>
          <w:tcPr>
            <w:tcW w:w="4747" w:type="dxa"/>
            <w:vMerge/>
          </w:tcPr>
          <w:p w14:paraId="000000ED"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0E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«ДТЕК ДНІПРОВСЬКІ ЕЛЕКТРОМЕРЕЖІ»</w:t>
            </w:r>
          </w:p>
          <w:p w14:paraId="000000E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1.3.5. Кандидат в учасники ринку, який бажає здійснювати операції на ринку електричної енергії України, повинен надати ОСП (у якості АР) належним чином заповнену заяву-приєднання до договору про врегулювання небалансів електричної енергії, що є додатком 2 до цих Правил.</w:t>
            </w:r>
          </w:p>
          <w:p w14:paraId="000000F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 що укладаються згідно із Кодексом системи передачі, та діючий договір про надання послуг із забезпечення перетікань реактивної електричної енергії (для споживачів</w:t>
            </w:r>
            <w:r w:rsidRPr="00EB432D">
              <w:rPr>
                <w:rFonts w:ascii="Times New Roman" w:eastAsia="Times New Roman" w:hAnsi="Times New Roman" w:cs="Times New Roman"/>
                <w:b/>
              </w:rPr>
              <w:t>, приєднаних до мереж ОСП</w:t>
            </w:r>
            <w:r w:rsidRPr="00EB432D">
              <w:rPr>
                <w:rFonts w:ascii="Times New Roman" w:eastAsia="Times New Roman" w:hAnsi="Times New Roman" w:cs="Times New Roman"/>
              </w:rPr>
              <w:t>), що укладається в порядку, встановленому Правилами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 березня 2018 року N 312 (далі - Правила роздрібного ринку).</w:t>
            </w:r>
          </w:p>
          <w:p w14:paraId="000000F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0F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Запропонована норма зобов’язує будь якого споживача, який вирішив стати кандидатом в учасники ринку, надати договір про надання послуг із забезпечення перетікань реактивної електричної енергії. Наразі даний договір, згідно вимог Правил роздрібного ринку електричної енергії та методики</w:t>
            </w:r>
            <w:r w:rsidRPr="00EB432D">
              <w:rPr>
                <w:rFonts w:ascii="Times New Roman" w:eastAsia="Times New Roman" w:hAnsi="Times New Roman" w:cs="Times New Roman"/>
                <w:i/>
              </w:rPr>
              <w:br/>
              <w:t>обчислення плати за перетікання реактивної електроенергії укладається не з усіма споживачами (населення, споживачі електроенергії з дозволеною потужністю до 50 кВт тощо), що призведе до неможливості виконання цієї вимоги. Пропонуємо залишити в поточній редакції.</w:t>
            </w:r>
          </w:p>
        </w:tc>
        <w:tc>
          <w:tcPr>
            <w:tcW w:w="3259" w:type="dxa"/>
          </w:tcPr>
          <w:p w14:paraId="3A389A85"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0F3" w14:textId="7C253393"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1E280E76" w14:textId="77777777" w:rsidTr="00D22015">
        <w:trPr>
          <w:gridAfter w:val="1"/>
          <w:wAfter w:w="36" w:type="dxa"/>
          <w:trHeight w:val="20"/>
        </w:trPr>
        <w:tc>
          <w:tcPr>
            <w:tcW w:w="4747" w:type="dxa"/>
          </w:tcPr>
          <w:p w14:paraId="000000F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1.3.6. Заява-приєднання до договору про врегулювання небалансів електричної енергії повинна містити такі дані:</w:t>
            </w:r>
          </w:p>
          <w:p w14:paraId="000000F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4" w:name="_heading=h.30j0zll" w:colFirst="0" w:colLast="0"/>
            <w:bookmarkEnd w:id="4"/>
            <w:r w:rsidRPr="00EB432D">
              <w:rPr>
                <w:rFonts w:ascii="Times New Roman" w:eastAsia="Times New Roman" w:hAnsi="Times New Roman" w:cs="Times New Roman"/>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000000F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 </w:t>
            </w:r>
            <w:r w:rsidRPr="00EB432D">
              <w:rPr>
                <w:rFonts w:ascii="Times New Roman" w:eastAsia="Times New Roman" w:hAnsi="Times New Roman" w:cs="Times New Roman"/>
                <w:b/>
              </w:rPr>
              <w:t>види</w:t>
            </w:r>
            <w:r w:rsidRPr="00EB432D">
              <w:rPr>
                <w:rFonts w:ascii="Times New Roman" w:eastAsia="Times New Roman" w:hAnsi="Times New Roman" w:cs="Times New Roman"/>
              </w:rPr>
              <w:t xml:space="preserve"> діяльності кандидата (виробник, </w:t>
            </w:r>
            <w:proofErr w:type="spellStart"/>
            <w:r w:rsidRPr="00EB432D">
              <w:rPr>
                <w:rFonts w:ascii="Times New Roman" w:eastAsia="Times New Roman" w:hAnsi="Times New Roman" w:cs="Times New Roman"/>
              </w:rPr>
              <w:t>електропостачальник</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трейдер</w:t>
            </w:r>
            <w:proofErr w:type="spellEnd"/>
            <w:r w:rsidRPr="00EB432D">
              <w:rPr>
                <w:rFonts w:ascii="Times New Roman" w:eastAsia="Times New Roman" w:hAnsi="Times New Roman" w:cs="Times New Roman"/>
              </w:rPr>
              <w:t xml:space="preserve">, споживач, ОСР, </w:t>
            </w:r>
            <w:r w:rsidRPr="00EB432D">
              <w:rPr>
                <w:rFonts w:ascii="Times New Roman" w:eastAsia="Times New Roman" w:hAnsi="Times New Roman" w:cs="Times New Roman"/>
                <w:b/>
              </w:rPr>
              <w:t xml:space="preserve">ОМСР,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ОУЗЕ);</w:t>
            </w:r>
            <w:r w:rsidRPr="00EB432D">
              <w:rPr>
                <w:rFonts w:ascii="Times New Roman" w:eastAsia="Times New Roman" w:hAnsi="Times New Roman" w:cs="Times New Roman"/>
              </w:rPr>
              <w:br/>
            </w:r>
          </w:p>
          <w:p w14:paraId="0000010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w:t>
            </w:r>
            <w:r w:rsidRPr="00EB432D">
              <w:rPr>
                <w:rFonts w:ascii="Times New Roman" w:eastAsia="Times New Roman" w:hAnsi="Times New Roman" w:cs="Times New Roman"/>
              </w:rPr>
              <w:lastRenderedPageBreak/>
              <w:t>технологічного) управління;</w:t>
            </w:r>
            <w:r w:rsidRPr="00EB432D">
              <w:rPr>
                <w:rFonts w:ascii="Times New Roman" w:eastAsia="Times New Roman" w:hAnsi="Times New Roman" w:cs="Times New Roman"/>
              </w:rPr>
              <w:br/>
            </w:r>
          </w:p>
          <w:p w14:paraId="0000010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0000010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відомості про ліцензію(її) кандидата в учасники ринку (у випадках, коли необхідність ліцензії встановлена Законом);</w:t>
            </w:r>
          </w:p>
          <w:p w14:paraId="0000010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(СВБ) прийняти його до балансуючої групи, для якої він є СВБ;</w:t>
            </w:r>
          </w:p>
          <w:p w14:paraId="0000010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7) електронну адресу;</w:t>
            </w:r>
          </w:p>
          <w:p w14:paraId="0000010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5" w:name="_heading=h.1fob9te" w:colFirst="0" w:colLast="0"/>
            <w:bookmarkEnd w:id="5"/>
            <w:r w:rsidRPr="00EB432D">
              <w:rPr>
                <w:rFonts w:ascii="Times New Roman" w:eastAsia="Times New Roman" w:hAnsi="Times New Roman" w:cs="Times New Roman"/>
              </w:rPr>
              <w:t xml:space="preserve">8)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w:t>
            </w:r>
            <w:proofErr w:type="spellStart"/>
            <w:r w:rsidRPr="00EB432D">
              <w:rPr>
                <w:rFonts w:ascii="Times New Roman" w:eastAsia="Times New Roman" w:hAnsi="Times New Roman" w:cs="Times New Roman"/>
              </w:rPr>
              <w:t>електропостачальників</w:t>
            </w:r>
            <w:proofErr w:type="spellEnd"/>
            <w:r w:rsidRPr="00EB432D">
              <w:rPr>
                <w:rFonts w:ascii="Times New Roman" w:eastAsia="Times New Roman" w:hAnsi="Times New Roman" w:cs="Times New Roman"/>
              </w:rPr>
              <w:t>).</w:t>
            </w:r>
          </w:p>
          <w:p w14:paraId="0000010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9) ECRB код учасника оптового енергетичного ринку.</w:t>
            </w:r>
          </w:p>
        </w:tc>
        <w:tc>
          <w:tcPr>
            <w:tcW w:w="7513" w:type="dxa"/>
          </w:tcPr>
          <w:p w14:paraId="0000010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АТ «Оператор ринку»:</w:t>
            </w:r>
          </w:p>
          <w:p w14:paraId="0000010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1.3.6. Заява-приєднання до договору про врегулювання небалансів електричної енергії повинна містити такі дані:</w:t>
            </w:r>
          </w:p>
          <w:p w14:paraId="0000010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0000010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 </w:t>
            </w:r>
            <w:r w:rsidRPr="00EB432D">
              <w:rPr>
                <w:rFonts w:ascii="Times New Roman" w:eastAsia="Times New Roman" w:hAnsi="Times New Roman" w:cs="Times New Roman"/>
                <w:b/>
              </w:rPr>
              <w:t xml:space="preserve">роль кандидата в учасники ринку на ринку  </w:t>
            </w:r>
            <w:r w:rsidRPr="00EB432D">
              <w:rPr>
                <w:rFonts w:ascii="Times New Roman" w:eastAsia="Times New Roman" w:hAnsi="Times New Roman" w:cs="Times New Roman"/>
              </w:rPr>
              <w:t xml:space="preserve">(виробник, </w:t>
            </w:r>
            <w:proofErr w:type="spellStart"/>
            <w:r w:rsidRPr="00EB432D">
              <w:rPr>
                <w:rFonts w:ascii="Times New Roman" w:eastAsia="Times New Roman" w:hAnsi="Times New Roman" w:cs="Times New Roman"/>
              </w:rPr>
              <w:t>електропостачальник</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трейдер</w:t>
            </w:r>
            <w:proofErr w:type="spellEnd"/>
            <w:r w:rsidRPr="00EB432D">
              <w:rPr>
                <w:rFonts w:ascii="Times New Roman" w:eastAsia="Times New Roman" w:hAnsi="Times New Roman" w:cs="Times New Roman"/>
              </w:rPr>
              <w:t xml:space="preserve">, споживач, ОСР, ОМСР, </w:t>
            </w: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ОУЗЕ);</w:t>
            </w:r>
          </w:p>
          <w:p w14:paraId="0000010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w:t>
            </w:r>
          </w:p>
          <w:p w14:paraId="0000010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0000010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відомості про ліцензію(її) кандидата в учасники ринку (у випадках, коли необхідність ліцензії встановлена Законом);</w:t>
            </w:r>
          </w:p>
          <w:p w14:paraId="0000010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(СВБ) прийняти його до балансуючої групи, для якої він є СВБ;</w:t>
            </w:r>
          </w:p>
          <w:p w14:paraId="0000010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7) електронну адресу;</w:t>
            </w:r>
          </w:p>
          <w:p w14:paraId="0000011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8)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w:t>
            </w:r>
            <w:proofErr w:type="spellStart"/>
            <w:r w:rsidRPr="00EB432D">
              <w:rPr>
                <w:rFonts w:ascii="Times New Roman" w:eastAsia="Times New Roman" w:hAnsi="Times New Roman" w:cs="Times New Roman"/>
              </w:rPr>
              <w:t>електропостачальників</w:t>
            </w:r>
            <w:proofErr w:type="spellEnd"/>
            <w:r w:rsidRPr="00EB432D">
              <w:rPr>
                <w:rFonts w:ascii="Times New Roman" w:eastAsia="Times New Roman" w:hAnsi="Times New Roman" w:cs="Times New Roman"/>
              </w:rPr>
              <w:t>).</w:t>
            </w:r>
          </w:p>
          <w:p w14:paraId="0000011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   9) ECRB код учасника оптового енергетичного ринку.</w:t>
            </w:r>
          </w:p>
          <w:p w14:paraId="0000011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11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Немає такого виду діяльності на ринку електричної енергії як споживач, тому  пропонуємо зазначати роль кандидата в учасники ринку, яка буде включати і таку роль як споживач.</w:t>
            </w:r>
          </w:p>
        </w:tc>
        <w:tc>
          <w:tcPr>
            <w:tcW w:w="3259" w:type="dxa"/>
          </w:tcPr>
          <w:p w14:paraId="0000011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lastRenderedPageBreak/>
              <w:t>Попередньо врахувати частково та викласти в такій редакції:</w:t>
            </w:r>
          </w:p>
          <w:p w14:paraId="0000011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1.3.6. Заява-приєднання до договору про врегулювання небалансів електричної енергії повинна містити такі дані:</w:t>
            </w:r>
          </w:p>
          <w:p w14:paraId="0000011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повне та скорочене найменування кандидата в учасники ринку</w:t>
            </w:r>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відповідно до Єдиного державного реєстру юридичних осіб, фізичних осіб-підприємців та громадських формувань;</w:t>
            </w:r>
          </w:p>
          <w:p w14:paraId="0000011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rPr>
              <w:t xml:space="preserve">2) </w:t>
            </w:r>
            <w:r w:rsidRPr="00EB432D">
              <w:rPr>
                <w:rFonts w:ascii="Times New Roman" w:eastAsia="Times New Roman" w:hAnsi="Times New Roman" w:cs="Times New Roman"/>
                <w:b/>
              </w:rPr>
              <w:t xml:space="preserve">види </w:t>
            </w:r>
            <w:r w:rsidRPr="00EB432D">
              <w:rPr>
                <w:rFonts w:ascii="Times New Roman" w:eastAsia="Times New Roman" w:hAnsi="Times New Roman" w:cs="Times New Roman"/>
                <w:b/>
                <w:u w:val="single"/>
              </w:rPr>
              <w:t>господарської</w:t>
            </w:r>
            <w:r w:rsidRPr="00EB432D">
              <w:rPr>
                <w:rFonts w:ascii="Times New Roman" w:eastAsia="Times New Roman" w:hAnsi="Times New Roman" w:cs="Times New Roman"/>
              </w:rPr>
              <w:t xml:space="preserve"> діяльності кандидата </w:t>
            </w:r>
            <w:r w:rsidRPr="00EB432D">
              <w:rPr>
                <w:rFonts w:ascii="Times New Roman" w:eastAsia="Times New Roman" w:hAnsi="Times New Roman" w:cs="Times New Roman"/>
                <w:b/>
                <w:u w:val="single"/>
              </w:rPr>
              <w:t xml:space="preserve">в </w:t>
            </w:r>
            <w:r w:rsidRPr="00EB432D">
              <w:rPr>
                <w:rFonts w:ascii="Times New Roman" w:eastAsia="Times New Roman" w:hAnsi="Times New Roman" w:cs="Times New Roman"/>
                <w:b/>
                <w:u w:val="single"/>
              </w:rPr>
              <w:lastRenderedPageBreak/>
              <w:t>учасники ринку</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 xml:space="preserve">(виробник, </w:t>
            </w:r>
            <w:proofErr w:type="spellStart"/>
            <w:r w:rsidRPr="00EB432D">
              <w:rPr>
                <w:rFonts w:ascii="Times New Roman" w:eastAsia="Times New Roman" w:hAnsi="Times New Roman" w:cs="Times New Roman"/>
              </w:rPr>
              <w:t>електропостачальник</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трейдер</w:t>
            </w:r>
            <w:proofErr w:type="spellEnd"/>
            <w:r w:rsidRPr="00EB432D">
              <w:rPr>
                <w:rFonts w:ascii="Times New Roman" w:eastAsia="Times New Roman" w:hAnsi="Times New Roman" w:cs="Times New Roman"/>
              </w:rPr>
              <w:t xml:space="preserve">, споживач, ОСР, </w:t>
            </w:r>
            <w:r w:rsidRPr="00EB432D">
              <w:rPr>
                <w:rFonts w:ascii="Times New Roman" w:eastAsia="Times New Roman" w:hAnsi="Times New Roman" w:cs="Times New Roman"/>
                <w:b/>
              </w:rPr>
              <w:t xml:space="preserve">ОМСР,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 xml:space="preserve">ОУЗЕ, </w:t>
            </w:r>
            <w:r w:rsidRPr="00EB432D">
              <w:rPr>
                <w:rFonts w:ascii="Times New Roman" w:eastAsia="Times New Roman" w:hAnsi="Times New Roman" w:cs="Times New Roman"/>
                <w:b/>
                <w:u w:val="single"/>
              </w:rPr>
              <w:t>гарантований покупець</w:t>
            </w:r>
            <w:r w:rsidRPr="00EB432D">
              <w:rPr>
                <w:rFonts w:ascii="Times New Roman" w:eastAsia="Times New Roman" w:hAnsi="Times New Roman" w:cs="Times New Roman"/>
                <w:u w:val="single"/>
              </w:rPr>
              <w:t>);</w:t>
            </w:r>
          </w:p>
          <w:p w14:paraId="0000011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w:t>
            </w:r>
          </w:p>
          <w:p w14:paraId="0000011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0000011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відомості про ліцензію(її) кандидата в учасники ринку (у випадках, коли необхідність ліцензії встановлена Законом);</w:t>
            </w:r>
          </w:p>
          <w:p w14:paraId="0000011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(СВБ) прийняти його до балансуючої групи, для якої він є СВБ;</w:t>
            </w:r>
          </w:p>
          <w:p w14:paraId="0000011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7) електронну адресу;</w:t>
            </w:r>
          </w:p>
          <w:p w14:paraId="0000011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8) інформацію щодо поточного рахунку із спеціальним режимом використання, підтверджену </w:t>
            </w:r>
            <w:r w:rsidRPr="00EB432D">
              <w:rPr>
                <w:rFonts w:ascii="Times New Roman" w:eastAsia="Times New Roman" w:hAnsi="Times New Roman" w:cs="Times New Roman"/>
              </w:rPr>
              <w:lastRenderedPageBreak/>
              <w:t xml:space="preserve">довідкою з банку про відкриття рахунку із спеціальним режимом використання (виключно для </w:t>
            </w:r>
            <w:proofErr w:type="spellStart"/>
            <w:r w:rsidRPr="00EB432D">
              <w:rPr>
                <w:rFonts w:ascii="Times New Roman" w:eastAsia="Times New Roman" w:hAnsi="Times New Roman" w:cs="Times New Roman"/>
              </w:rPr>
              <w:t>електропостачальників</w:t>
            </w:r>
            <w:proofErr w:type="spellEnd"/>
            <w:r w:rsidRPr="00EB432D">
              <w:rPr>
                <w:rFonts w:ascii="Times New Roman" w:eastAsia="Times New Roman" w:hAnsi="Times New Roman" w:cs="Times New Roman"/>
              </w:rPr>
              <w:t>).</w:t>
            </w:r>
          </w:p>
          <w:p w14:paraId="00000121" w14:textId="32833531" w:rsidR="004617B8" w:rsidRPr="00EB432D" w:rsidRDefault="004617B8"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 xml:space="preserve">9) </w:t>
            </w:r>
            <w:r w:rsidRPr="00EB432D">
              <w:rPr>
                <w:rFonts w:ascii="Times New Roman" w:eastAsia="Times New Roman" w:hAnsi="Times New Roman" w:cs="Times New Roman"/>
                <w:b/>
                <w:u w:val="single"/>
              </w:rPr>
              <w:t>ECRB-код</w:t>
            </w:r>
            <w:r w:rsidRPr="00EB432D">
              <w:rPr>
                <w:rFonts w:ascii="Times New Roman" w:eastAsia="Times New Roman" w:hAnsi="Times New Roman" w:cs="Times New Roman"/>
                <w:b/>
              </w:rPr>
              <w:t xml:space="preserve"> учасника оптового енергетичного ринку.</w:t>
            </w:r>
          </w:p>
        </w:tc>
      </w:tr>
      <w:tr w:rsidR="00EB432D" w:rsidRPr="00EB432D" w14:paraId="01BF9498" w14:textId="77777777" w:rsidTr="00D22015">
        <w:trPr>
          <w:gridAfter w:val="1"/>
          <w:wAfter w:w="36" w:type="dxa"/>
          <w:trHeight w:val="20"/>
        </w:trPr>
        <w:tc>
          <w:tcPr>
            <w:tcW w:w="4747" w:type="dxa"/>
          </w:tcPr>
          <w:p w14:paraId="0000012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1.3.8. Відхилення заяви-приєднання кандидата в учасники ринку здійснюється виключно у випадках:</w:t>
            </w:r>
          </w:p>
          <w:p w14:paraId="0000012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подання неповних даних;</w:t>
            </w:r>
          </w:p>
          <w:p w14:paraId="0000012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bookmarkStart w:id="6" w:name="_heading=h.3znysh7" w:colFirst="0" w:colLast="0"/>
            <w:bookmarkEnd w:id="6"/>
            <w:r w:rsidRPr="00EB432D">
              <w:rPr>
                <w:rFonts w:ascii="Times New Roman" w:eastAsia="Times New Roman" w:hAnsi="Times New Roman" w:cs="Times New Roman"/>
              </w:rPr>
              <w:t>2) подання недостовірних даних.</w:t>
            </w:r>
          </w:p>
          <w:p w14:paraId="0000012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3) відсутності кандидата в реєстрі учасників оптового енергетичного ринку на дату розгляду.</w:t>
            </w:r>
            <w:r w:rsidRPr="00EB432D">
              <w:rPr>
                <w:rFonts w:ascii="Times New Roman" w:eastAsia="Times New Roman" w:hAnsi="Times New Roman" w:cs="Times New Roman"/>
              </w:rPr>
              <w:br/>
            </w:r>
          </w:p>
          <w:p w14:paraId="0000012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разі незгоди з рішенням ОСП кандидат в учасники ринку може звернутися до Регулятора щодо оскарження такого рішення.</w:t>
            </w:r>
          </w:p>
        </w:tc>
        <w:tc>
          <w:tcPr>
            <w:tcW w:w="7513" w:type="dxa"/>
          </w:tcPr>
          <w:p w14:paraId="0000012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«Оператор ринку»:</w:t>
            </w:r>
          </w:p>
          <w:p w14:paraId="0000012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1.3.8. Відхилення заяви-приєднання кандидата в учасники ринку здійснюється виключно у випадках:</w:t>
            </w:r>
          </w:p>
          <w:p w14:paraId="0000012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подання неповних даних;</w:t>
            </w:r>
          </w:p>
          <w:p w14:paraId="0000012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подання недостовірних даних</w:t>
            </w:r>
            <w:r w:rsidRPr="00EB432D">
              <w:rPr>
                <w:rFonts w:ascii="Times New Roman" w:eastAsia="Times New Roman" w:hAnsi="Times New Roman" w:cs="Times New Roman"/>
                <w:b/>
              </w:rPr>
              <w:t>;</w:t>
            </w:r>
          </w:p>
          <w:p w14:paraId="0000012F"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3) відсутності кандидата в реєстрі учасників оптового енергетичного ринку на дату розгляду.</w:t>
            </w:r>
          </w:p>
          <w:p w14:paraId="0000013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разі незгоди з рішенням ОСП кандидат в учасники ринку може звернутися до Регулятора щодо оскарження такого рішення.</w:t>
            </w:r>
          </w:p>
          <w:p w14:paraId="0000013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13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Виключити підпункт 3, оскільки вимога щодо наявності ECRB </w:t>
            </w:r>
            <w:proofErr w:type="spellStart"/>
            <w:r w:rsidRPr="00EB432D">
              <w:rPr>
                <w:rFonts w:ascii="Times New Roman" w:eastAsia="Times New Roman" w:hAnsi="Times New Roman" w:cs="Times New Roman"/>
                <w:i/>
              </w:rPr>
              <w:t>кода</w:t>
            </w:r>
            <w:proofErr w:type="spellEnd"/>
            <w:r w:rsidRPr="00EB432D">
              <w:rPr>
                <w:rFonts w:ascii="Times New Roman" w:eastAsia="Times New Roman" w:hAnsi="Times New Roman" w:cs="Times New Roman"/>
                <w:i/>
              </w:rPr>
              <w:t xml:space="preserve"> у заяві-приєднанні вже передбачена підпунктом 9 пункту 1.3.6 проекту змін. А подання заяви-приєднання без ECRB коду буде вважатися поданням неповних даних, що передбачено підпунктом 1 пункту 1.3.8 Правил.</w:t>
            </w:r>
          </w:p>
        </w:tc>
        <w:tc>
          <w:tcPr>
            <w:tcW w:w="3259" w:type="dxa"/>
          </w:tcPr>
          <w:p w14:paraId="37EB77EE" w14:textId="77777777" w:rsidR="009855D7" w:rsidRPr="00EB432D" w:rsidRDefault="009855D7" w:rsidP="006A1BA7">
            <w:pPr>
              <w:spacing w:after="0" w:line="240" w:lineRule="auto"/>
              <w:ind w:leftChars="0" w:left="-2" w:firstLineChars="110" w:firstLine="243"/>
              <w:jc w:val="both"/>
              <w:rPr>
                <w:rFonts w:ascii="Times New Roman" w:eastAsia="Times New Roman" w:hAnsi="Times New Roman" w:cs="Times New Roman"/>
                <w:b/>
              </w:rPr>
            </w:pPr>
          </w:p>
          <w:p w14:paraId="00000139" w14:textId="288CAD92" w:rsidR="004617B8" w:rsidRPr="00EB432D" w:rsidRDefault="004617B8" w:rsidP="006A1BA7">
            <w:pP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Попередньо врахувати </w:t>
            </w:r>
          </w:p>
          <w:p w14:paraId="0000013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13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DB448E3" w14:textId="77777777" w:rsidTr="00D22015">
        <w:trPr>
          <w:gridAfter w:val="1"/>
          <w:wAfter w:w="36" w:type="dxa"/>
          <w:trHeight w:val="20"/>
        </w:trPr>
        <w:tc>
          <w:tcPr>
            <w:tcW w:w="4747" w:type="dxa"/>
          </w:tcPr>
          <w:p w14:paraId="0000013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bookmarkStart w:id="7" w:name="_heading=h.2et92p0" w:colFirst="0" w:colLast="0"/>
            <w:bookmarkStart w:id="8" w:name="_heading=h.tyjcwt" w:colFirst="0" w:colLast="0"/>
            <w:bookmarkEnd w:id="7"/>
            <w:bookmarkEnd w:id="8"/>
            <w:r w:rsidRPr="00EB432D">
              <w:rPr>
                <w:rFonts w:ascii="Times New Roman" w:eastAsia="Times New Roman" w:hAnsi="Times New Roman" w:cs="Times New Roman"/>
              </w:rPr>
              <w:t xml:space="preserve">1.5. Порядок створення, реєстрації та припинення функціонування балансуючих груп </w:t>
            </w:r>
            <w:r w:rsidRPr="00EB432D">
              <w:rPr>
                <w:rFonts w:ascii="Times New Roman" w:eastAsia="Times New Roman" w:hAnsi="Times New Roman" w:cs="Times New Roman"/>
                <w:b/>
              </w:rPr>
              <w:t>та агрегованих груп</w:t>
            </w:r>
          </w:p>
        </w:tc>
        <w:tc>
          <w:tcPr>
            <w:tcW w:w="7513" w:type="dxa"/>
          </w:tcPr>
          <w:p w14:paraId="6FAA9672"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13E" w14:textId="7E5A85D3" w:rsidR="004617B8" w:rsidRPr="00EB432D" w:rsidRDefault="00D22015" w:rsidP="00D22015">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13F" w14:textId="003D8DE8" w:rsidR="004617B8" w:rsidRPr="00EB432D" w:rsidRDefault="004617B8" w:rsidP="008E29CC">
            <w:pPr>
              <w:pBdr>
                <w:top w:val="nil"/>
                <w:left w:val="nil"/>
                <w:bottom w:val="nil"/>
                <w:right w:val="nil"/>
                <w:between w:val="nil"/>
              </w:pBdr>
              <w:shd w:val="clear" w:color="auto" w:fill="FFFFFF"/>
              <w:spacing w:after="0" w:line="240" w:lineRule="auto"/>
              <w:ind w:leftChars="0" w:left="0" w:firstLineChars="0" w:firstLine="0"/>
              <w:jc w:val="both"/>
              <w:rPr>
                <w:rFonts w:ascii="Times New Roman" w:eastAsia="Times New Roman" w:hAnsi="Times New Roman" w:cs="Times New Roman"/>
              </w:rPr>
            </w:pPr>
          </w:p>
        </w:tc>
      </w:tr>
      <w:tr w:rsidR="00EB432D" w:rsidRPr="00EB432D" w14:paraId="3BAD9E14" w14:textId="77777777" w:rsidTr="00D22015">
        <w:trPr>
          <w:gridAfter w:val="1"/>
          <w:wAfter w:w="36" w:type="dxa"/>
          <w:trHeight w:val="20"/>
        </w:trPr>
        <w:tc>
          <w:tcPr>
            <w:tcW w:w="4747" w:type="dxa"/>
            <w:vMerge w:val="restart"/>
          </w:tcPr>
          <w:p w14:paraId="0000016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14:paraId="0000016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w:t>
            </w:r>
            <w:r w:rsidRPr="00EB432D">
              <w:rPr>
                <w:rFonts w:ascii="Times New Roman" w:eastAsia="Times New Roman" w:hAnsi="Times New Roman" w:cs="Times New Roman"/>
                <w:b/>
              </w:rPr>
              <w:lastRenderedPageBreak/>
              <w:t>входження ВДЕ з підтримкою або включення декількох одиниць відпуску ВДЕ з підтримкою до балансуючої групи гарантованого покупця.</w:t>
            </w:r>
          </w:p>
          <w:p w14:paraId="0000016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14:paraId="0000016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Учасники ринку мають право включати одиниці відпуску, одиниці відбору або одиниці зберігання до складу агрегованої групи.</w:t>
            </w:r>
          </w:p>
          <w:p w14:paraId="0000016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є стороною, відповідальною за баланс усіх електроустановок, що входять до складу його одиниці агрегації, 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p>
          <w:p w14:paraId="0000016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До складу одиниці агрегації можуть входити лише електроустановки, точки комерційного обліку яких встановлені в одній області комерційного обліку.</w:t>
            </w:r>
          </w:p>
        </w:tc>
        <w:tc>
          <w:tcPr>
            <w:tcW w:w="7513" w:type="dxa"/>
          </w:tcPr>
          <w:p w14:paraId="0000016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u w:val="single"/>
              </w:rPr>
              <w:lastRenderedPageBreak/>
              <w:t>Пропозиції НЕК «Укренерго»:</w:t>
            </w:r>
          </w:p>
          <w:p w14:paraId="0000016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14:paraId="0000016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входження ВДЕ з підтримкою або включення декількох одиниць відпуску ВДЕ з підтримкою до балансуючої групи гарантованого покупця.</w:t>
            </w:r>
          </w:p>
          <w:p w14:paraId="0000016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Якщо учасник ринку передає свою фінансову відповідальність за небаланси іншій СВБ шляхом входження до її балансуючої групи, договір про </w:t>
            </w:r>
            <w:r w:rsidRPr="00EB432D">
              <w:rPr>
                <w:rFonts w:ascii="Times New Roman" w:eastAsia="Times New Roman" w:hAnsi="Times New Roman" w:cs="Times New Roman"/>
              </w:rPr>
              <w:lastRenderedPageBreak/>
              <w:t>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14:paraId="0000016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Учасники ринку мають право входити до складу агрегованої групи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w:t>
            </w:r>
          </w:p>
          <w:p w14:paraId="0000016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 xml:space="preserve"> є стороною, відповідальною за баланс усіх електроустановок, що входять до складу його одиниці агрегації, 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p>
          <w:p w14:paraId="0000016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Одиниця агрегації може складатись лише з електроустановок, що приєднані до мережі в межах однієї торгової зони ОЕС України.</w:t>
            </w:r>
          </w:p>
          <w:p w14:paraId="0000017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0"/>
                <w:id w:val="-547609210"/>
              </w:sdtPr>
              <w:sdtContent/>
            </w:sdt>
            <w:r w:rsidRPr="00EB432D">
              <w:rPr>
                <w:rFonts w:ascii="Times New Roman" w:eastAsia="Times New Roman" w:hAnsi="Times New Roman" w:cs="Times New Roman"/>
                <w:b/>
              </w:rPr>
              <w:t>Якщо сукупний регулюючий діапазон потужності електроустановок, що входять в одну одиницю агрегації, складає від 5 МВт, то така одиниця агрегації мусить складатися лише з електроустановок, точки комерційного обліку яких встановлені в одній області комерційного обліку в одній адміністративній області.</w:t>
            </w:r>
          </w:p>
          <w:p w14:paraId="0000017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17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i/>
              </w:rPr>
              <w:t>Візповідно</w:t>
            </w:r>
            <w:proofErr w:type="spellEnd"/>
            <w:r w:rsidRPr="00EB432D">
              <w:rPr>
                <w:rFonts w:ascii="Times New Roman" w:eastAsia="Times New Roman" w:hAnsi="Times New Roman" w:cs="Times New Roman"/>
                <w:i/>
              </w:rPr>
              <w:t xml:space="preserve"> до ЗУ «</w:t>
            </w:r>
            <w:proofErr w:type="spellStart"/>
            <w:r w:rsidRPr="00EB432D">
              <w:rPr>
                <w:rFonts w:ascii="Times New Roman" w:eastAsia="Times New Roman" w:hAnsi="Times New Roman" w:cs="Times New Roman"/>
                <w:i/>
              </w:rPr>
              <w:t>Проо</w:t>
            </w:r>
            <w:proofErr w:type="spellEnd"/>
            <w:r w:rsidRPr="00EB432D">
              <w:rPr>
                <w:rFonts w:ascii="Times New Roman" w:eastAsia="Times New Roman" w:hAnsi="Times New Roman" w:cs="Times New Roman"/>
                <w:i/>
              </w:rPr>
              <w:t xml:space="preserve"> ринок електроенергії» до агрегованої групи входять саме учасники ринку, а їх електроустановки — до складу одиниці агрегації. Тому пропонуємо привести  абзац у відповідність  до норм закону.</w:t>
            </w:r>
          </w:p>
          <w:p w14:paraId="0000017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Необхідно визначити, що всі електроустановки,  що входять до одиниць агрегації, мають бути розташовані в межах ОЕС України, оскільки це відповідає фізичним можливостям для управління цими установками та моделі ТСО—ТСО, що обрана для майбутньої інтеграції балансуючого ринку України до балансуючого ринку країн ENTSO-E </w:t>
            </w:r>
          </w:p>
          <w:p w14:paraId="0000017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Пропозиція обумовлена особливостями роботи ОЕС України. Необхідно, щоб при наявності мережевих  обмежень зберігався практичний ефект від застосування диспетчерських команд при балансуванні енергосистеми.  Тобто, якщо одиниця агрегації має потужність від 5 МВт та більше і при цьому знаходиться в межах мережі одного ОСР (фактично одного </w:t>
            </w:r>
            <w:proofErr w:type="spellStart"/>
            <w:r w:rsidRPr="00EB432D">
              <w:rPr>
                <w:rFonts w:ascii="Times New Roman" w:eastAsia="Times New Roman" w:hAnsi="Times New Roman" w:cs="Times New Roman"/>
                <w:i/>
              </w:rPr>
              <w:t>енерговузла</w:t>
            </w:r>
            <w:proofErr w:type="spellEnd"/>
            <w:r w:rsidRPr="00EB432D">
              <w:rPr>
                <w:rFonts w:ascii="Times New Roman" w:eastAsia="Times New Roman" w:hAnsi="Times New Roman" w:cs="Times New Roman"/>
                <w:i/>
              </w:rPr>
              <w:t xml:space="preserve">), зберігається можливість впливати на  баланс в цьому </w:t>
            </w:r>
            <w:proofErr w:type="spellStart"/>
            <w:r w:rsidRPr="00EB432D">
              <w:rPr>
                <w:rFonts w:ascii="Times New Roman" w:eastAsia="Times New Roman" w:hAnsi="Times New Roman" w:cs="Times New Roman"/>
                <w:i/>
              </w:rPr>
              <w:t>вузлі</w:t>
            </w:r>
            <w:proofErr w:type="spellEnd"/>
            <w:r w:rsidRPr="00EB432D">
              <w:rPr>
                <w:rFonts w:ascii="Times New Roman" w:eastAsia="Times New Roman" w:hAnsi="Times New Roman" w:cs="Times New Roman"/>
                <w:i/>
              </w:rPr>
              <w:t xml:space="preserve">, навіть при наявності мережевих обмежень. При цьому, оскільки існують ОСР, чиї  ТКО розташовані на території всієї країни, необхідно додати уточнення щодо того, що ТКО мають знаходитися не лише в одній області </w:t>
            </w:r>
            <w:proofErr w:type="spellStart"/>
            <w:r w:rsidRPr="00EB432D">
              <w:rPr>
                <w:rFonts w:ascii="Times New Roman" w:eastAsia="Times New Roman" w:hAnsi="Times New Roman" w:cs="Times New Roman"/>
                <w:i/>
              </w:rPr>
              <w:t>комобліку</w:t>
            </w:r>
            <w:proofErr w:type="spellEnd"/>
            <w:r w:rsidRPr="00EB432D">
              <w:rPr>
                <w:rFonts w:ascii="Times New Roman" w:eastAsia="Times New Roman" w:hAnsi="Times New Roman" w:cs="Times New Roman"/>
                <w:i/>
              </w:rPr>
              <w:t>, а й в межах однієї адміністративної області.</w:t>
            </w:r>
          </w:p>
        </w:tc>
        <w:tc>
          <w:tcPr>
            <w:tcW w:w="3259" w:type="dxa"/>
          </w:tcPr>
          <w:p w14:paraId="373F7C51" w14:textId="77777777" w:rsidR="009855D7" w:rsidRPr="00EB432D" w:rsidRDefault="009855D7" w:rsidP="008E29CC">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b/>
              </w:rPr>
            </w:pPr>
          </w:p>
          <w:p w14:paraId="0000017F" w14:textId="5F64C0A6" w:rsidR="004617B8" w:rsidRPr="00EB432D" w:rsidRDefault="008E29CC" w:rsidP="008E29CC">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tc>
      </w:tr>
      <w:tr w:rsidR="00EB432D" w:rsidRPr="00EB432D" w14:paraId="0E964507" w14:textId="77777777" w:rsidTr="00D22015">
        <w:trPr>
          <w:gridAfter w:val="1"/>
          <w:wAfter w:w="36" w:type="dxa"/>
          <w:trHeight w:val="20"/>
        </w:trPr>
        <w:tc>
          <w:tcPr>
            <w:tcW w:w="4747" w:type="dxa"/>
            <w:vMerge/>
          </w:tcPr>
          <w:p w14:paraId="00000181"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18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u w:val="single"/>
              </w:rPr>
              <w:t>Пропозиції АТ «Оператор ринку»:</w:t>
            </w:r>
          </w:p>
          <w:p w14:paraId="0000018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w:t>
            </w:r>
            <w:r w:rsidRPr="00EB432D">
              <w:rPr>
                <w:rFonts w:ascii="Times New Roman" w:eastAsia="Times New Roman" w:hAnsi="Times New Roman" w:cs="Times New Roman"/>
              </w:rPr>
              <w:lastRenderedPageBreak/>
              <w:t>відповідальність за небаланси іншій СВБ шляхом входження до її балансуючої групи на підставі укладення/приєднання до відповідного договору.</w:t>
            </w:r>
          </w:p>
          <w:p w14:paraId="0000018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Для виробників електричної енергії, які увійшли до балансуючої групи гарантованого покупця, договір про врегулювання відповідальності за небаланси призупиняє свою дію лише по генеруючих одиницях, для яких установлено "зелений" тариф або щодо яких переможець аукціону набув право на підтримку.</w:t>
            </w:r>
          </w:p>
          <w:p w14:paraId="0000018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входження ВДЕ з підтримкою або включення декількох одиниць відпуску ВДЕ з підтримкою до балансуючої групи гарантованого покупця.</w:t>
            </w:r>
          </w:p>
          <w:p w14:paraId="0000018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14:paraId="0000018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Учасники ринку мають право </w:t>
            </w:r>
            <w:r w:rsidRPr="00EB432D">
              <w:rPr>
                <w:rFonts w:ascii="Times New Roman" w:eastAsia="Times New Roman" w:hAnsi="Times New Roman" w:cs="Times New Roman"/>
                <w:b/>
              </w:rPr>
              <w:t>передати свою фінансову відповідальність за небаланси в частині</w:t>
            </w:r>
            <w:r w:rsidRPr="00EB432D">
              <w:rPr>
                <w:rFonts w:ascii="Times New Roman" w:eastAsia="Times New Roman" w:hAnsi="Times New Roman" w:cs="Times New Roman"/>
              </w:rPr>
              <w:t xml:space="preserve"> одиниці відпуску, одиниці відбору або одиниці зберігання </w:t>
            </w:r>
            <w:proofErr w:type="spellStart"/>
            <w:r w:rsidRPr="00EB432D">
              <w:rPr>
                <w:rFonts w:ascii="Times New Roman" w:eastAsia="Times New Roman" w:hAnsi="Times New Roman" w:cs="Times New Roman"/>
              </w:rPr>
              <w:t>агрегатору</w:t>
            </w:r>
            <w:proofErr w:type="spellEnd"/>
            <w:r w:rsidRPr="00EB432D">
              <w:rPr>
                <w:rFonts w:ascii="Times New Roman" w:eastAsia="Times New Roman" w:hAnsi="Times New Roman" w:cs="Times New Roman"/>
              </w:rPr>
              <w:t>.</w:t>
            </w:r>
          </w:p>
          <w:p w14:paraId="0000018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 xml:space="preserve"> є стороною, відповідальною за баланс усіх електроустановок, що входять до складу його одиниці агрегації. </w:t>
            </w:r>
            <w:r w:rsidRPr="00EB432D">
              <w:rPr>
                <w:rFonts w:ascii="Times New Roman" w:eastAsia="Times New Roman" w:hAnsi="Times New Roman" w:cs="Times New Roman"/>
                <w:b/>
                <w:strike/>
              </w:rPr>
              <w:t>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r w:rsidRPr="00EB432D">
              <w:rPr>
                <w:rFonts w:ascii="Times New Roman" w:eastAsia="Times New Roman" w:hAnsi="Times New Roman" w:cs="Times New Roman"/>
                <w:strike/>
              </w:rPr>
              <w:t>.</w:t>
            </w:r>
          </w:p>
          <w:p w14:paraId="0000018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18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Пропонуємо залишити цей абзац пункту 1.5.1 у чинній редакції Правил.</w:t>
            </w:r>
          </w:p>
          <w:p w14:paraId="0000018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Виключити, оскільки надаючи споживачу право купувати електричну енергію у інших постачальників, ми будемо створювати умови для маніпулювань на ринку електричної енергії.</w:t>
            </w:r>
          </w:p>
        </w:tc>
        <w:tc>
          <w:tcPr>
            <w:tcW w:w="3259" w:type="dxa"/>
          </w:tcPr>
          <w:p w14:paraId="6C6DC3C0"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18C" w14:textId="19910B5E"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35E2D644" w14:textId="77777777" w:rsidTr="00D22015">
        <w:trPr>
          <w:gridAfter w:val="1"/>
          <w:wAfter w:w="36" w:type="dxa"/>
          <w:trHeight w:val="20"/>
        </w:trPr>
        <w:tc>
          <w:tcPr>
            <w:tcW w:w="4747" w:type="dxa"/>
            <w:vMerge/>
          </w:tcPr>
          <w:p w14:paraId="0000018E"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18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19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14:paraId="0000019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lastRenderedPageBreak/>
              <w:t>В</w:t>
            </w:r>
            <w:r w:rsidRPr="00EB432D">
              <w:rPr>
                <w:rFonts w:ascii="Times New Roman" w:eastAsia="Times New Roman" w:hAnsi="Times New Roman" w:cs="Times New Roman"/>
              </w:rPr>
              <w:t xml:space="preserve">ДЕ з підтримкою має право передати </w:t>
            </w:r>
            <w:r w:rsidRPr="00EB432D">
              <w:rPr>
                <w:rFonts w:ascii="Times New Roman" w:eastAsia="Times New Roman" w:hAnsi="Times New Roman" w:cs="Times New Roman"/>
                <w:b/>
              </w:rPr>
              <w:t xml:space="preserve">гарантованому покупцю </w:t>
            </w:r>
            <w:r w:rsidRPr="00EB432D">
              <w:rPr>
                <w:rFonts w:ascii="Times New Roman" w:eastAsia="Times New Roman" w:hAnsi="Times New Roman" w:cs="Times New Roman"/>
              </w:rPr>
              <w:t>фінансову відповідальність</w:t>
            </w:r>
            <w:r w:rsidRPr="00EB432D">
              <w:rPr>
                <w:rFonts w:ascii="Times New Roman" w:eastAsia="Times New Roman" w:hAnsi="Times New Roman" w:cs="Times New Roman"/>
                <w:b/>
              </w:rPr>
              <w:t xml:space="preserve"> за відхилення фактичних погодинних обсягів відпуску електричної енергії одиниць відпуску ВДЕ з підтримкою, що включені до балансуючої групи гарантованого покупця, від їхніх погодинних графіків відпуску електричної енергії, </w:t>
            </w:r>
            <w:r w:rsidRPr="00EB432D">
              <w:rPr>
                <w:rFonts w:ascii="Times New Roman" w:eastAsia="Times New Roman" w:hAnsi="Times New Roman" w:cs="Times New Roman"/>
                <w:b/>
                <w:strike/>
              </w:rPr>
              <w:t>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w:t>
            </w:r>
            <w:r w:rsidRPr="00EB432D">
              <w:rPr>
                <w:rFonts w:ascii="Times New Roman" w:eastAsia="Times New Roman" w:hAnsi="Times New Roman" w:cs="Times New Roman"/>
                <w:b/>
              </w:rPr>
              <w:t xml:space="preserve"> шляхом входження ВДЕ з підтримкою або включення окремих </w:t>
            </w:r>
            <w:r w:rsidRPr="00EB432D">
              <w:rPr>
                <w:rFonts w:ascii="Times New Roman" w:eastAsia="Times New Roman" w:hAnsi="Times New Roman" w:cs="Times New Roman"/>
                <w:b/>
                <w:strike/>
              </w:rPr>
              <w:t>декількох</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одиниць відпуску ВДЕ з підтримкою до балансуючої групи гарантованого покупця.</w:t>
            </w:r>
          </w:p>
          <w:p w14:paraId="0000019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14:paraId="0000019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Учасники ринку мають право включати одиниці відпуску, одиниці відбору або одиниці зберігання до складу агрегованої групи.</w:t>
            </w:r>
          </w:p>
          <w:p w14:paraId="0000019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 xml:space="preserve"> є стороною, відповідальною за баланс усіх електроустановок, що входять до складу його одиниці агрегації, 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p>
          <w:p w14:paraId="0000019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До складу одиниці агрегації можуть входити лише електроустановки, точки комерційного обліку яких встановлені в одній області комерційного обліку.</w:t>
            </w:r>
          </w:p>
          <w:p w14:paraId="0000019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197" w14:textId="77777777" w:rsidR="004617B8" w:rsidRPr="00EB432D" w:rsidRDefault="004617B8" w:rsidP="002B0DBA">
            <w:pPr>
              <w:pBdr>
                <w:top w:val="nil"/>
                <w:left w:val="nil"/>
                <w:bottom w:val="nil"/>
                <w:right w:val="nil"/>
                <w:between w:val="nil"/>
              </w:pBdr>
              <w:shd w:val="clear" w:color="auto" w:fill="FFFFFF"/>
              <w:tabs>
                <w:tab w:val="left" w:pos="318"/>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ч. 6 статті 71 Закону України «Про ринок електричної енергії» ВДЕ з підтримкою несе фінансову відповідальність (у вигляді відшкодування частки вартості врегулювання небалансу електричної енергії балансуючої групи гарантованого покупця) за </w:t>
            </w:r>
            <w:r w:rsidRPr="00EB432D">
              <w:rPr>
                <w:rFonts w:ascii="Times New Roman" w:eastAsia="Times New Roman" w:hAnsi="Times New Roman" w:cs="Times New Roman"/>
                <w:b/>
                <w:i/>
              </w:rPr>
              <w:t>відхилення фактичних погодинних обсягів відпуску електричної енергії</w:t>
            </w:r>
            <w:r w:rsidRPr="00EB432D">
              <w:rPr>
                <w:rFonts w:ascii="Times New Roman" w:eastAsia="Times New Roman" w:hAnsi="Times New Roman" w:cs="Times New Roman"/>
                <w:i/>
              </w:rPr>
              <w:t xml:space="preserve"> (які не пов’язані з виконанням команд оператора системи передачі на зменшення навантаження та командами по операційній безпеці) </w:t>
            </w:r>
            <w:r w:rsidRPr="00EB432D">
              <w:rPr>
                <w:rFonts w:ascii="Times New Roman" w:eastAsia="Times New Roman" w:hAnsi="Times New Roman" w:cs="Times New Roman"/>
                <w:b/>
                <w:i/>
              </w:rPr>
              <w:t>об’єкта (об’єктів) електроенергетики або черг його (їх) будівництва</w:t>
            </w:r>
            <w:r w:rsidRPr="00EB432D">
              <w:rPr>
                <w:rFonts w:ascii="Times New Roman" w:eastAsia="Times New Roman" w:hAnsi="Times New Roman" w:cs="Times New Roman"/>
                <w:i/>
              </w:rPr>
              <w:t xml:space="preserve"> (пускових комплексів</w:t>
            </w:r>
            <w:r w:rsidRPr="00EB432D">
              <w:rPr>
                <w:rFonts w:ascii="Times New Roman" w:eastAsia="Times New Roman" w:hAnsi="Times New Roman" w:cs="Times New Roman"/>
                <w:b/>
                <w:i/>
              </w:rPr>
              <w:t xml:space="preserve">), </w:t>
            </w:r>
            <w:r w:rsidRPr="00EB432D">
              <w:rPr>
                <w:rFonts w:ascii="Times New Roman" w:eastAsia="Times New Roman" w:hAnsi="Times New Roman" w:cs="Times New Roman"/>
                <w:i/>
              </w:rPr>
              <w:t>які включені до балансуючої групи гарантованого покупця,</w:t>
            </w:r>
            <w:r w:rsidRPr="00EB432D">
              <w:rPr>
                <w:rFonts w:ascii="Times New Roman" w:eastAsia="Times New Roman" w:hAnsi="Times New Roman" w:cs="Times New Roman"/>
                <w:b/>
                <w:i/>
              </w:rPr>
              <w:t xml:space="preserve"> від їхніх погодинних графіків відпуску електричної енергії</w:t>
            </w:r>
            <w:r w:rsidRPr="00EB432D">
              <w:rPr>
                <w:rFonts w:ascii="Times New Roman" w:eastAsia="Times New Roman" w:hAnsi="Times New Roman" w:cs="Times New Roman"/>
                <w:i/>
              </w:rPr>
              <w:t>.</w:t>
            </w:r>
          </w:p>
        </w:tc>
        <w:tc>
          <w:tcPr>
            <w:tcW w:w="3259" w:type="dxa"/>
          </w:tcPr>
          <w:p w14:paraId="54A44FAE"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198" w14:textId="49FB9C34"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5A42B56F" w14:textId="77777777" w:rsidTr="00D22015">
        <w:trPr>
          <w:gridAfter w:val="1"/>
          <w:wAfter w:w="36" w:type="dxa"/>
          <w:trHeight w:val="20"/>
        </w:trPr>
        <w:tc>
          <w:tcPr>
            <w:tcW w:w="4747" w:type="dxa"/>
            <w:vMerge/>
          </w:tcPr>
          <w:p w14:paraId="0000019A"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19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ДП «Гарантований покупець»:</w:t>
            </w:r>
          </w:p>
          <w:p w14:paraId="0000019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19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ВДЕ з підтримкою має право передати фінансову відповідальність за небаланси по всіх або </w:t>
            </w:r>
            <w:r w:rsidRPr="00EB432D">
              <w:rPr>
                <w:rFonts w:ascii="Times New Roman" w:eastAsia="Times New Roman" w:hAnsi="Times New Roman" w:cs="Times New Roman"/>
                <w:b/>
                <w:strike/>
              </w:rPr>
              <w:t>декількох</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окремих</w:t>
            </w:r>
            <w:r w:rsidRPr="00EB432D">
              <w:rPr>
                <w:rFonts w:ascii="Times New Roman" w:eastAsia="Times New Roman" w:hAnsi="Times New Roman" w:cs="Times New Roman"/>
              </w:rPr>
              <w:t xml:space="preserve"> одиницях відпуску, яким встановлено «зелений» тариф </w:t>
            </w:r>
            <w:r w:rsidRPr="00EB432D">
              <w:rPr>
                <w:rFonts w:ascii="Times New Roman" w:eastAsia="Times New Roman" w:hAnsi="Times New Roman" w:cs="Times New Roman"/>
                <w:b/>
                <w:strike/>
              </w:rPr>
              <w:t>або які за результатами аукціону набули право на підтримку,</w:t>
            </w:r>
            <w:r w:rsidRPr="00EB432D">
              <w:rPr>
                <w:rFonts w:ascii="Times New Roman" w:eastAsia="Times New Roman" w:hAnsi="Times New Roman" w:cs="Times New Roman"/>
              </w:rPr>
              <w:t xml:space="preserve">  гарантованому покупцю, шляхом входження ВДЕ з </w:t>
            </w:r>
            <w:r w:rsidRPr="00EB432D">
              <w:rPr>
                <w:rFonts w:ascii="Times New Roman" w:eastAsia="Times New Roman" w:hAnsi="Times New Roman" w:cs="Times New Roman"/>
              </w:rPr>
              <w:lastRenderedPageBreak/>
              <w:t xml:space="preserve">підтримкою або включення </w:t>
            </w:r>
            <w:r w:rsidRPr="00EB432D">
              <w:rPr>
                <w:rFonts w:ascii="Times New Roman" w:eastAsia="Times New Roman" w:hAnsi="Times New Roman" w:cs="Times New Roman"/>
                <w:b/>
                <w:strike/>
              </w:rPr>
              <w:t>декількох</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окремих</w:t>
            </w:r>
            <w:r w:rsidRPr="00EB432D">
              <w:rPr>
                <w:rFonts w:ascii="Times New Roman" w:eastAsia="Times New Roman" w:hAnsi="Times New Roman" w:cs="Times New Roman"/>
              </w:rPr>
              <w:t xml:space="preserve"> одиниць відпуску ВДЕ з підтримкою до балансуючої групи гарантованого покупця.</w:t>
            </w:r>
          </w:p>
          <w:p w14:paraId="0000019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19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Слово "декілька" виключає можливість виключення однієї одиниці відпуски.</w:t>
            </w:r>
          </w:p>
          <w:p w14:paraId="000001A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законодавства суб'єкти, які за результатами аукціону набули право на підтримку, не входять до БГ ГП</w:t>
            </w:r>
          </w:p>
          <w:p w14:paraId="000001A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Абзац може суперечити нормам Закону України "Про ринок електричної енергії" (</w:t>
            </w:r>
            <w:proofErr w:type="spellStart"/>
            <w:r w:rsidRPr="00EB432D">
              <w:rPr>
                <w:rFonts w:ascii="Times New Roman" w:eastAsia="Times New Roman" w:hAnsi="Times New Roman" w:cs="Times New Roman"/>
                <w:i/>
              </w:rPr>
              <w:t>абз</w:t>
            </w:r>
            <w:proofErr w:type="spellEnd"/>
            <w:r w:rsidRPr="00EB432D">
              <w:rPr>
                <w:rFonts w:ascii="Times New Roman" w:eastAsia="Times New Roman" w:hAnsi="Times New Roman" w:cs="Times New Roman"/>
                <w:i/>
              </w:rPr>
              <w:t>. 3 ч. 9 ст. 302 "</w:t>
            </w:r>
            <w:proofErr w:type="spellStart"/>
            <w:r w:rsidRPr="00EB432D">
              <w:rPr>
                <w:rFonts w:ascii="Times New Roman" w:eastAsia="Times New Roman" w:hAnsi="Times New Roman" w:cs="Times New Roman"/>
                <w:i/>
              </w:rPr>
              <w:t>Агрегатор</w:t>
            </w:r>
            <w:proofErr w:type="spellEnd"/>
            <w:r w:rsidRPr="00EB432D">
              <w:rPr>
                <w:rFonts w:ascii="Times New Roman" w:eastAsia="Times New Roman" w:hAnsi="Times New Roman" w:cs="Times New Roman"/>
                <w:i/>
              </w:rPr>
              <w:t xml:space="preserve"> має забезпечувати можливість управління електроустановками, що входять до складу однієї одиниці агрегації, окремо по кожній області комерційного обліку мережі")</w:t>
            </w:r>
          </w:p>
        </w:tc>
        <w:tc>
          <w:tcPr>
            <w:tcW w:w="3259" w:type="dxa"/>
          </w:tcPr>
          <w:p w14:paraId="751D343A" w14:textId="77777777" w:rsidR="009855D7" w:rsidRPr="00EB432D" w:rsidRDefault="009855D7"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b/>
              </w:rPr>
            </w:pPr>
          </w:p>
          <w:p w14:paraId="000001A2" w14:textId="3E91A96B" w:rsidR="004617B8" w:rsidRPr="00EB432D" w:rsidRDefault="008E29CC"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4C374F25" w14:textId="77777777" w:rsidTr="00D22015">
        <w:trPr>
          <w:gridAfter w:val="1"/>
          <w:wAfter w:w="36" w:type="dxa"/>
          <w:trHeight w:val="20"/>
        </w:trPr>
        <w:tc>
          <w:tcPr>
            <w:tcW w:w="4747" w:type="dxa"/>
          </w:tcPr>
          <w:p w14:paraId="000001A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bookmarkStart w:id="9" w:name="_heading=h.3dy6vkm" w:colFirst="0" w:colLast="0"/>
            <w:bookmarkEnd w:id="9"/>
            <w:r w:rsidRPr="00EB432D">
              <w:rPr>
                <w:rFonts w:ascii="Times New Roman" w:eastAsia="Times New Roman" w:hAnsi="Times New Roman" w:cs="Times New Roman"/>
              </w:rPr>
              <w:t xml:space="preserve">1.5.2. Об'єднання учасників ринку у балансуючі групи </w:t>
            </w:r>
            <w:r w:rsidRPr="00EB432D">
              <w:rPr>
                <w:rFonts w:ascii="Times New Roman" w:eastAsia="Times New Roman" w:hAnsi="Times New Roman" w:cs="Times New Roman"/>
                <w:b/>
              </w:rPr>
              <w:t>або агреговані групи</w:t>
            </w:r>
            <w:r w:rsidRPr="00EB432D">
              <w:rPr>
                <w:rFonts w:ascii="Times New Roman" w:eastAsia="Times New Roman" w:hAnsi="Times New Roman" w:cs="Times New Roman"/>
              </w:rPr>
              <w:t xml:space="preserve"> в розрізі окремих торгових зон здійснюється на добровільній договірній основі шляхом укладення відповідних договорів за умови дотримання вимог, визначених цими Правилами.</w:t>
            </w:r>
          </w:p>
          <w:p w14:paraId="000001A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Особливості функціонування балансуючої групи гарантованого покупця визначаються Порядком купівлі гарантованим покупцем електричної енергії, виробленої з альтернативних джерел, та договором про участь у балансуючій групі гарантованого покупця.</w:t>
            </w:r>
          </w:p>
        </w:tc>
        <w:tc>
          <w:tcPr>
            <w:tcW w:w="7513" w:type="dxa"/>
          </w:tcPr>
          <w:p w14:paraId="71CCFDF0"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1A7" w14:textId="6036DDFE" w:rsidR="004617B8" w:rsidRPr="00EB432D" w:rsidRDefault="00D22015" w:rsidP="00D22015">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1A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74131802" w14:textId="77777777" w:rsidTr="00D22015">
        <w:trPr>
          <w:gridAfter w:val="1"/>
          <w:wAfter w:w="36" w:type="dxa"/>
          <w:trHeight w:val="20"/>
        </w:trPr>
        <w:tc>
          <w:tcPr>
            <w:tcW w:w="4747" w:type="dxa"/>
            <w:vMerge w:val="restart"/>
          </w:tcPr>
          <w:p w14:paraId="000001B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0" w:name="bookmark=id.3o7alnk" w:colFirst="0" w:colLast="0"/>
            <w:bookmarkEnd w:id="10"/>
            <w:r w:rsidRPr="00EB432D">
              <w:rPr>
                <w:rFonts w:ascii="Times New Roman" w:eastAsia="Times New Roman" w:hAnsi="Times New Roman" w:cs="Times New Roman"/>
              </w:rPr>
              <w:t>1.5.3. Договір, що укладається між СВБ та учасником ринку, який має намір увійти до складу балансуючої групи цієї СВБ, повинен включати, зокрема:</w:t>
            </w:r>
          </w:p>
          <w:p w14:paraId="000001B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порядок розрахунку небалансів електричної енергії у межах балансуючої групи;</w:t>
            </w:r>
          </w:p>
          <w:p w14:paraId="000001B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фінансову відповідальність за небаланси електричної енергії учасника балансуючої групи перед СВБ;</w:t>
            </w:r>
          </w:p>
          <w:p w14:paraId="000001B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порядок повідомлення СВБ та виконання погодинних графіків кожного учасника балансуючої групи;</w:t>
            </w:r>
          </w:p>
          <w:p w14:paraId="000001B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14:paraId="000001B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14:paraId="000001B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Договір, що укладається між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та учасником ринку, який має намір включити одиниці відпуску, одиниці відбору або одиниці зберігання до агрегованої групи, повинен включати, зокрема:</w:t>
            </w:r>
          </w:p>
          <w:p w14:paraId="000001B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 порядок купівлі-продажу електричної енергії у межах агрегованої групи;</w:t>
            </w:r>
          </w:p>
          <w:p w14:paraId="000001B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2) порядок розрахунку небалансів електричної енергії у межах агрегованої групи;</w:t>
            </w:r>
          </w:p>
          <w:p w14:paraId="000001B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3) фінансову відповідальність за небаланси електричної енергії одиниці агрегації перед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w:t>
            </w:r>
          </w:p>
          <w:p w14:paraId="000001B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4) порядок повідомлення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 xml:space="preserve"> та виконання погодинних графіків кожної одиниці агрегації;</w:t>
            </w:r>
          </w:p>
          <w:p w14:paraId="000001B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5) умови припинення договору за ініціативою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w:t>
            </w:r>
          </w:p>
          <w:p w14:paraId="000001B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6) умови припинення договору з учасником ринку, одиниці відпуску, одиниці відбору або одиниці зберігання якого включено до агрегованої групи, за ініціативою такого учасника ринку;</w:t>
            </w:r>
          </w:p>
          <w:p w14:paraId="000001B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7) порядок розрахунків та оплати балансуючої електричної енергії у межах агрегованої групи, за надані ОСП послуги з балансування;</w:t>
            </w:r>
          </w:p>
          <w:p w14:paraId="000001B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8) порядок розрахунків та оплати у межах агрегованої групи, за надані ОСП допоміжні послуги;</w:t>
            </w:r>
          </w:p>
          <w:p w14:paraId="000001B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9) порядок управління одиницями агрегації, що входять до складу агрегованої групи.</w:t>
            </w:r>
          </w:p>
        </w:tc>
        <w:tc>
          <w:tcPr>
            <w:tcW w:w="7513" w:type="dxa"/>
          </w:tcPr>
          <w:p w14:paraId="000001C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1C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1.5.3. Договір, що укладається між СВБ та учасником ринку, який має намір увійти до складу балансуючої групи цієї СВБ, повинен включати, зокрема:</w:t>
            </w:r>
          </w:p>
          <w:p w14:paraId="000001C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порядок розрахунку небалансів електричної енергії у межах балансуючої групи;</w:t>
            </w:r>
          </w:p>
          <w:p w14:paraId="000001C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фінансову відповідальність за небаланси електричної енергії учасника балансуючої групи перед СВБ;</w:t>
            </w:r>
          </w:p>
          <w:p w14:paraId="000001C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порядок повідомлення СВБ та виконання погодинних графіків кожного учасника балансуючої групи;</w:t>
            </w:r>
          </w:p>
          <w:p w14:paraId="000001C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14:paraId="000001C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14:paraId="000001C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Договір, що укладається між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 xml:space="preserve"> та учасником ринку, який має намір </w:t>
            </w:r>
            <w:r w:rsidRPr="00EB432D">
              <w:rPr>
                <w:rFonts w:ascii="Times New Roman" w:eastAsia="Times New Roman" w:hAnsi="Times New Roman" w:cs="Times New Roman"/>
                <w:b/>
                <w:u w:val="single"/>
              </w:rPr>
              <w:t>увійти до агрегованої групи</w:t>
            </w:r>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повинен включати, зокрема:</w:t>
            </w:r>
          </w:p>
          <w:p w14:paraId="000001C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порядок купівлі-продажу електричної енергії у межах агрегованої групи;</w:t>
            </w:r>
          </w:p>
          <w:p w14:paraId="000001C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порядок розрахунку небалансів електричної енергії у межах агрегованої групи;</w:t>
            </w:r>
          </w:p>
          <w:p w14:paraId="000001C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3) фінансову відповідальність за небаланси електричної енергії одиниці агрегації перед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w:t>
            </w:r>
          </w:p>
          <w:p w14:paraId="000001C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порядок повідомлення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xml:space="preserve"> та виконання погодинних графіків кожної одиниці агрегації;</w:t>
            </w:r>
          </w:p>
          <w:p w14:paraId="000001C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5) умови припинення договору за ініціативою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w:t>
            </w:r>
          </w:p>
          <w:p w14:paraId="000001C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6) умови припинення договору з учасником ринку, одиниці відпуску, одиниці відбору або одиниці зберігання якого включено до агрегованої групи, за ініціативою такого учасника ринку;</w:t>
            </w:r>
          </w:p>
          <w:p w14:paraId="000001C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7) порядок розрахунків та оплати балансуючої електричної енергії у межах агрегованої групи, за надані ОСП послуги з балансування;</w:t>
            </w:r>
          </w:p>
          <w:p w14:paraId="000001C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8) порядок розрахунків та оплати у межах агрегованої групи, за надані ОСП допоміжні послуги;</w:t>
            </w:r>
          </w:p>
          <w:p w14:paraId="000001D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9) порядок управління одиницями агрегації, що входять до складу агрегованої групи..</w:t>
            </w:r>
          </w:p>
          <w:p w14:paraId="000001D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1D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ЗУ «Про ринок електроенергії» до агрегованої групи входять саме учасники ринку, а їх електроустановки — до складу одиниці агрегації. Тому пропонуємо привести норму у відповідність  до норм закону.</w:t>
            </w:r>
          </w:p>
        </w:tc>
        <w:tc>
          <w:tcPr>
            <w:tcW w:w="3259" w:type="dxa"/>
          </w:tcPr>
          <w:p w14:paraId="000001E4" w14:textId="4CAA51AB" w:rsidR="004617B8" w:rsidRPr="00EB432D" w:rsidRDefault="008E29CC" w:rsidP="00B41A5B">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lastRenderedPageBreak/>
              <w:t>Потребує обговорення</w:t>
            </w:r>
          </w:p>
        </w:tc>
      </w:tr>
      <w:tr w:rsidR="00EB432D" w:rsidRPr="00EB432D" w14:paraId="1B8CF2A6" w14:textId="77777777" w:rsidTr="00D22015">
        <w:trPr>
          <w:gridAfter w:val="1"/>
          <w:wAfter w:w="36" w:type="dxa"/>
          <w:trHeight w:val="20"/>
        </w:trPr>
        <w:tc>
          <w:tcPr>
            <w:tcW w:w="4747" w:type="dxa"/>
            <w:vMerge/>
          </w:tcPr>
          <w:p w14:paraId="000001E6"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1E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«Оператор ринку»:</w:t>
            </w:r>
          </w:p>
          <w:p w14:paraId="000001E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w:t>
            </w:r>
          </w:p>
          <w:p w14:paraId="000001E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Договір, що укладається між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 xml:space="preserve"> та учасником ринку, який має намір включити одиниці відпуску, одиниці відбору або одиниці зберігання до агрегованої групи, повинен включати, зокрема:</w:t>
            </w:r>
          </w:p>
          <w:p w14:paraId="000001E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порядок купівлі-продажу електричної енергії,</w:t>
            </w:r>
            <w:r w:rsidRPr="00EB432D">
              <w:rPr>
                <w:rFonts w:ascii="Times New Roman" w:eastAsia="Times New Roman" w:hAnsi="Times New Roman" w:cs="Times New Roman"/>
                <w:b/>
              </w:rPr>
              <w:t xml:space="preserve"> розрахунку небалансів та ціни </w:t>
            </w:r>
            <w:r w:rsidRPr="00EB432D">
              <w:rPr>
                <w:rFonts w:ascii="Times New Roman" w:eastAsia="Times New Roman" w:hAnsi="Times New Roman" w:cs="Times New Roman"/>
              </w:rPr>
              <w:t>у межах агрегованої групи;</w:t>
            </w:r>
          </w:p>
          <w:p w14:paraId="000001E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2) порядок розрахунку небалансів електричної енергії у межах агрегованої групи;</w:t>
            </w:r>
          </w:p>
          <w:p w14:paraId="000001E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2) </w:t>
            </w:r>
            <w:r w:rsidRPr="00EB432D">
              <w:rPr>
                <w:rFonts w:ascii="Times New Roman" w:eastAsia="Times New Roman" w:hAnsi="Times New Roman" w:cs="Times New Roman"/>
              </w:rPr>
              <w:t xml:space="preserve">фінансову відповідальність за небаланси електричної енергії одиниці агрегації перед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w:t>
            </w:r>
          </w:p>
          <w:p w14:paraId="000001E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3) </w:t>
            </w:r>
            <w:r w:rsidRPr="00EB432D">
              <w:rPr>
                <w:rFonts w:ascii="Times New Roman" w:eastAsia="Times New Roman" w:hAnsi="Times New Roman" w:cs="Times New Roman"/>
              </w:rPr>
              <w:t xml:space="preserve">порядок повідомлення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xml:space="preserve"> та виконання погодинних графіків кожної одиниці агрегації;</w:t>
            </w:r>
          </w:p>
          <w:p w14:paraId="000001E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4) </w:t>
            </w:r>
            <w:r w:rsidRPr="00EB432D">
              <w:rPr>
                <w:rFonts w:ascii="Times New Roman" w:eastAsia="Times New Roman" w:hAnsi="Times New Roman" w:cs="Times New Roman"/>
              </w:rPr>
              <w:t xml:space="preserve">умови припинення договору за ініціативою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w:t>
            </w:r>
          </w:p>
          <w:p w14:paraId="000001E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5) </w:t>
            </w:r>
            <w:r w:rsidRPr="00EB432D">
              <w:rPr>
                <w:rFonts w:ascii="Times New Roman" w:eastAsia="Times New Roman" w:hAnsi="Times New Roman" w:cs="Times New Roman"/>
              </w:rPr>
              <w:t>умови припинення договору з учасником ринку, одиниці відпуску, одиниці відбору або одиниці зберігання якого включено до агрегованої групи, за ініціативою такого учасника ринку;</w:t>
            </w:r>
          </w:p>
          <w:p w14:paraId="000001F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lastRenderedPageBreak/>
              <w:t>7) порядок розрахунків та оплати балансуючої електричної енергії у межах агрегованої групи, за надані ОСП послуги з балансування;</w:t>
            </w:r>
          </w:p>
          <w:p w14:paraId="000001F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6) </w:t>
            </w:r>
            <w:r w:rsidRPr="00EB432D">
              <w:rPr>
                <w:rFonts w:ascii="Times New Roman" w:eastAsia="Times New Roman" w:hAnsi="Times New Roman" w:cs="Times New Roman"/>
              </w:rPr>
              <w:t>порядок розрахунків та оплати у межах агрегованої групи, за надані ОСП допоміжні послуги;</w:t>
            </w:r>
          </w:p>
          <w:p w14:paraId="000001F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7) </w:t>
            </w:r>
            <w:r w:rsidRPr="00EB432D">
              <w:rPr>
                <w:rFonts w:ascii="Times New Roman" w:eastAsia="Times New Roman" w:hAnsi="Times New Roman" w:cs="Times New Roman"/>
              </w:rPr>
              <w:t>порядок управління одиницями агрегації, що входять до складу агрегованої групи.</w:t>
            </w:r>
          </w:p>
          <w:p w14:paraId="000001F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p>
          <w:p w14:paraId="000001F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Ціна є істотною умовою договору, тому пропонуємо включити її до переліку обов’язкових вимог щодо змісту договору.</w:t>
            </w:r>
          </w:p>
          <w:p w14:paraId="000001F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Зміна нумерації пунктів відповідно до наданих пропозицій.</w:t>
            </w:r>
          </w:p>
          <w:p w14:paraId="000001F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 xml:space="preserve">Виключити, оскільки розрахунки  за послуги з балансування всієї агрегованої групи здійснює з ОСП </w:t>
            </w:r>
            <w:proofErr w:type="spellStart"/>
            <w:r w:rsidRPr="00EB432D">
              <w:rPr>
                <w:rFonts w:ascii="Times New Roman" w:eastAsia="Times New Roman" w:hAnsi="Times New Roman" w:cs="Times New Roman"/>
                <w:i/>
              </w:rPr>
              <w:t>агрегатор</w:t>
            </w:r>
            <w:proofErr w:type="spellEnd"/>
            <w:r w:rsidRPr="00EB432D">
              <w:rPr>
                <w:rFonts w:ascii="Times New Roman" w:eastAsia="Times New Roman" w:hAnsi="Times New Roman" w:cs="Times New Roman"/>
                <w:i/>
              </w:rPr>
              <w:t xml:space="preserve"> як СВБ цієї агрегованої групи.</w:t>
            </w:r>
          </w:p>
        </w:tc>
        <w:tc>
          <w:tcPr>
            <w:tcW w:w="3259" w:type="dxa"/>
          </w:tcPr>
          <w:p w14:paraId="7709AD59"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1F7" w14:textId="7C698469"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09458FC4" w14:textId="77777777" w:rsidTr="00D22015">
        <w:trPr>
          <w:gridAfter w:val="1"/>
          <w:wAfter w:w="36" w:type="dxa"/>
          <w:trHeight w:val="20"/>
        </w:trPr>
        <w:tc>
          <w:tcPr>
            <w:tcW w:w="4747" w:type="dxa"/>
            <w:vMerge/>
          </w:tcPr>
          <w:p w14:paraId="000001F9"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1F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ДП «Гарантований покупець»:</w:t>
            </w:r>
          </w:p>
          <w:p w14:paraId="000001F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1.5.3. Договір, що укладається між СВБ та учасником ринку, який має намір увійти до складу балансуючої групи цієї СВБ, повинен включати, зокрема:</w:t>
            </w:r>
          </w:p>
          <w:p w14:paraId="000001F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порядок розрахунку небалансів електричної енергії у межах балансуючої групи;</w:t>
            </w:r>
          </w:p>
          <w:p w14:paraId="000001F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фінансову відповідальність за небаланси електричної енергії учасника балансуючої групи перед СВБ;</w:t>
            </w:r>
          </w:p>
          <w:p w14:paraId="000001F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порядок повідомлення СВБ та виконання погодинних графіків кожного учасника балансуючої групи;</w:t>
            </w:r>
          </w:p>
          <w:p w14:paraId="000001F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14:paraId="0000020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14:paraId="0000020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Договір, що укладається між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 xml:space="preserve"> та учасником ринку, який має намір включити одиниці відпуску, одиниці відбору або одиниці зберігання до агрегованої групи, повинен включати, зокрема:</w:t>
            </w:r>
          </w:p>
          <w:p w14:paraId="0000020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порядок купівлі-продажу електричної енергії у межах агрегованої групи;</w:t>
            </w:r>
          </w:p>
          <w:p w14:paraId="0000020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порядок розрахунку небалансів електричної енергії у межах агрегованої групи;</w:t>
            </w:r>
          </w:p>
          <w:p w14:paraId="0000020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3) фінансову відповідальність за небаланси електричної енергії одиниці агрегації перед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w:t>
            </w:r>
          </w:p>
          <w:p w14:paraId="0000020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порядок повідомлення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xml:space="preserve"> та виконання погодинних графіків кожної одиниці агрегації;</w:t>
            </w:r>
          </w:p>
          <w:p w14:paraId="0000020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5) умови припинення договору за ініціативою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w:t>
            </w:r>
          </w:p>
          <w:p w14:paraId="0000020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6) умови припинення договору з учасником ринку, одиниці відпуску, одиниці відбору або одиниці зберігання якого включено до агрегованої групи, за ініціативою такого учасника ринку;</w:t>
            </w:r>
          </w:p>
          <w:p w14:paraId="0000020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7) порядок розрахунків та оплати балансуючої електричної енергії у межах агрегованої групи, за надані ОСП послуги з балансування;</w:t>
            </w:r>
          </w:p>
          <w:p w14:paraId="0000020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8) порядок розрахунків та оплати у межах агрегованої групи, за надані ОСП допоміжні послуги;</w:t>
            </w:r>
          </w:p>
          <w:p w14:paraId="0000020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9) порядок управління одиницями агрегації, що входять до складу агрегованої групи.</w:t>
            </w:r>
          </w:p>
          <w:p w14:paraId="0000020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10) порядок обміну інформацією у межах агрегованої групи щодо повноти та своєчасності оприлюднення (розкриття) </w:t>
            </w:r>
            <w:proofErr w:type="spellStart"/>
            <w:r w:rsidRPr="00EB432D">
              <w:rPr>
                <w:rFonts w:ascii="Times New Roman" w:eastAsia="Times New Roman" w:hAnsi="Times New Roman" w:cs="Times New Roman"/>
                <w:b/>
              </w:rPr>
              <w:t>інсайдерської</w:t>
            </w:r>
            <w:proofErr w:type="spellEnd"/>
            <w:r w:rsidRPr="00EB432D">
              <w:rPr>
                <w:rFonts w:ascii="Times New Roman" w:eastAsia="Times New Roman" w:hAnsi="Times New Roman" w:cs="Times New Roman"/>
                <w:b/>
              </w:rPr>
              <w:t xml:space="preserve"> інформації відповідно до визначених Регулятором вимог.</w:t>
            </w:r>
          </w:p>
          <w:p w14:paraId="0000020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0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ліцензійних умов провадження господарської діяльності з агрегації на ринку електричної, ліцензіат повинен ефективно та своєчасно оприлюднювати (розкривати) наявну </w:t>
            </w:r>
            <w:proofErr w:type="spellStart"/>
            <w:r w:rsidRPr="00EB432D">
              <w:rPr>
                <w:rFonts w:ascii="Times New Roman" w:eastAsia="Times New Roman" w:hAnsi="Times New Roman" w:cs="Times New Roman"/>
                <w:i/>
              </w:rPr>
              <w:t>інсайдерську</w:t>
            </w:r>
            <w:proofErr w:type="spellEnd"/>
            <w:r w:rsidRPr="00EB432D">
              <w:rPr>
                <w:rFonts w:ascii="Times New Roman" w:eastAsia="Times New Roman" w:hAnsi="Times New Roman" w:cs="Times New Roman"/>
                <w:i/>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EB432D">
              <w:rPr>
                <w:rFonts w:ascii="Times New Roman" w:eastAsia="Times New Roman" w:hAnsi="Times New Roman" w:cs="Times New Roman"/>
                <w:i/>
              </w:rPr>
              <w:t>інсайдерської</w:t>
            </w:r>
            <w:proofErr w:type="spellEnd"/>
            <w:r w:rsidRPr="00EB432D">
              <w:rPr>
                <w:rFonts w:ascii="Times New Roman" w:eastAsia="Times New Roman" w:hAnsi="Times New Roman" w:cs="Times New Roman"/>
                <w:i/>
              </w:rPr>
              <w:t xml:space="preserve"> інформації;</w:t>
            </w:r>
          </w:p>
        </w:tc>
        <w:tc>
          <w:tcPr>
            <w:tcW w:w="3259" w:type="dxa"/>
          </w:tcPr>
          <w:p w14:paraId="080B0C13" w14:textId="77777777" w:rsidR="009855D7" w:rsidRPr="00EB432D" w:rsidRDefault="009855D7"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b/>
              </w:rPr>
            </w:pPr>
          </w:p>
          <w:p w14:paraId="0000020E" w14:textId="494C1D40" w:rsidR="004617B8" w:rsidRPr="00EB432D" w:rsidRDefault="008E29CC"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4CA9144A" w14:textId="77777777" w:rsidTr="00D22015">
        <w:trPr>
          <w:gridAfter w:val="1"/>
          <w:wAfter w:w="36" w:type="dxa"/>
          <w:trHeight w:val="20"/>
        </w:trPr>
        <w:tc>
          <w:tcPr>
            <w:tcW w:w="4747" w:type="dxa"/>
            <w:vMerge w:val="restart"/>
          </w:tcPr>
          <w:p w14:paraId="0000021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1.5.4. Учасники балансуючої групи несуть фінансову відповідальність за небаланс перед СВБ у рамках своїх небалансів електричної енергії з урахуванням правил функціонування балансуючої групи гарантованого покупця.</w:t>
            </w:r>
          </w:p>
          <w:p w14:paraId="0000021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Особливості фінансової відповідальності ВДЕ з підтримкою за небаланси одиниць відпуску, що включені до балансуючої групи гарантованого покупця, 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14:paraId="0000021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Включення одиниці відпуску до балансуючої групи гарантованого покупця – це передача фінансової відповідальності ВДЕ з підтримкою за небаланси одиниці відпуску, якій встановлено «зелений» тариф  гарантованому покупцю шляхом укладання </w:t>
            </w:r>
            <w:r w:rsidRPr="00EB432D">
              <w:rPr>
                <w:rFonts w:ascii="Times New Roman" w:eastAsia="Times New Roman" w:hAnsi="Times New Roman" w:cs="Times New Roman"/>
                <w:b/>
              </w:rPr>
              <w:lastRenderedPageBreak/>
              <w:t>договору про участь у балансуючій групі гарантованого покупця та договору купівлі-продажу електричної енергії за «зеленим» тарифом або укладання додаткової угоди до такого договору.</w:t>
            </w:r>
          </w:p>
        </w:tc>
        <w:tc>
          <w:tcPr>
            <w:tcW w:w="7513" w:type="dxa"/>
          </w:tcPr>
          <w:p w14:paraId="0000021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Асоціації у сфері ВДЕ:</w:t>
            </w:r>
          </w:p>
          <w:p w14:paraId="0000021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1.5.4. Учасники балансуючої групи несуть фінансову відповідальність за небаланс перед СВБ у рамках своїх небалансів електричної енергії з урахуванням правил функціонування балансуючої групи гарантованого покупця.</w:t>
            </w:r>
          </w:p>
          <w:p w14:paraId="0000021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Особливості фінансової відповідальності ВДЕ з підтримкою за небаланси</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strike/>
              </w:rPr>
              <w:t>одиниць відпуску, що включені до балансуючої групи гарантованого покупця,</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14:paraId="0000021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Включення одиниці відпуску до балансуючої групи гарантованого покупця – це передача фінансової відповідальності ВДЕ з підтримкою за небаланси одиниці відпуску, якій встановлено «зелений» тариф  гарантованому покупцю шляхом укладання договору про участь у балансуючій групі гарантованого покупця та договору купівлі-продажу електричної енергії за «зеленим» тарифом або укладання додаткової угоди до такого договору.</w:t>
            </w:r>
          </w:p>
          <w:p w14:paraId="0000021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1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Обґрунтування аналогічне обґрунтуванню, наведеному до п. 1.5.1. </w:t>
            </w:r>
          </w:p>
          <w:p w14:paraId="0000021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Абзац третій пропонуємо виключити як такий, що дублює</w:t>
            </w:r>
          </w:p>
        </w:tc>
        <w:tc>
          <w:tcPr>
            <w:tcW w:w="3259" w:type="dxa"/>
          </w:tcPr>
          <w:p w14:paraId="2D4229B1"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21D" w14:textId="2ADAF6FE"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0D7C3CAB" w14:textId="77777777" w:rsidTr="00D22015">
        <w:trPr>
          <w:gridAfter w:val="1"/>
          <w:wAfter w:w="36" w:type="dxa"/>
          <w:trHeight w:val="20"/>
        </w:trPr>
        <w:tc>
          <w:tcPr>
            <w:tcW w:w="4747" w:type="dxa"/>
            <w:vMerge/>
          </w:tcPr>
          <w:p w14:paraId="0000021F"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2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ДП «Гарантований покупець»:</w:t>
            </w:r>
          </w:p>
          <w:p w14:paraId="0000022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1.5.4. Учасники балансуючої групи несуть фінансову відповідальність за небаланс перед своєю СВБ у рамках своїх небалансів електричної енергії з урахуванням правил функціонування балансуючої групи гарантованого покупця.</w:t>
            </w:r>
          </w:p>
          <w:p w14:paraId="0000022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Особливості фінансової відповідальності ВДЕ з підтримкою за небаланси одиниць відпуску, що включені до балансуючої групи гарантованого покупця, 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14:paraId="0000022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Включення одиниці відпуску до балансуючої групи гарантованого покупця – це передача фінансової відповідальності ВДЕ з підтримкою за небаланси одиниці відпуску, якій встановлено «зелений» тариф,  гарантованому покупцю шляхом укладання договору про участь у балансуючій групі гарантованого покупця та договору купівлі-продажу електричної енергії за «зеленим» тарифом або укладання </w:t>
            </w:r>
            <w:r w:rsidRPr="00EB432D">
              <w:rPr>
                <w:rFonts w:ascii="Times New Roman" w:eastAsia="Times New Roman" w:hAnsi="Times New Roman" w:cs="Times New Roman"/>
                <w:b/>
              </w:rPr>
              <w:t>відповідних</w:t>
            </w:r>
            <w:r w:rsidRPr="00EB432D">
              <w:rPr>
                <w:rFonts w:ascii="Times New Roman" w:eastAsia="Times New Roman" w:hAnsi="Times New Roman" w:cs="Times New Roman"/>
              </w:rPr>
              <w:t xml:space="preserve"> додатков</w:t>
            </w:r>
            <w:r w:rsidRPr="00EB432D">
              <w:rPr>
                <w:rFonts w:ascii="Times New Roman" w:eastAsia="Times New Roman" w:hAnsi="Times New Roman" w:cs="Times New Roman"/>
                <w:b/>
              </w:rPr>
              <w:t>их</w:t>
            </w:r>
            <w:r w:rsidRPr="00EB432D">
              <w:rPr>
                <w:rFonts w:ascii="Times New Roman" w:eastAsia="Times New Roman" w:hAnsi="Times New Roman" w:cs="Times New Roman"/>
              </w:rPr>
              <w:t xml:space="preserve"> угод</w:t>
            </w:r>
            <w:r w:rsidRPr="00EB432D">
              <w:rPr>
                <w:rFonts w:ascii="Times New Roman" w:eastAsia="Times New Roman" w:hAnsi="Times New Roman" w:cs="Times New Roman"/>
                <w:b/>
                <w:strike/>
              </w:rPr>
              <w:t>и</w:t>
            </w:r>
            <w:r w:rsidRPr="00EB432D">
              <w:rPr>
                <w:rFonts w:ascii="Times New Roman" w:eastAsia="Times New Roman" w:hAnsi="Times New Roman" w:cs="Times New Roman"/>
              </w:rPr>
              <w:t xml:space="preserve"> до так</w:t>
            </w:r>
            <w:r w:rsidRPr="00EB432D">
              <w:rPr>
                <w:rFonts w:ascii="Times New Roman" w:eastAsia="Times New Roman" w:hAnsi="Times New Roman" w:cs="Times New Roman"/>
                <w:b/>
              </w:rPr>
              <w:t>их</w:t>
            </w:r>
            <w:r w:rsidRPr="00EB432D">
              <w:rPr>
                <w:rFonts w:ascii="Times New Roman" w:eastAsia="Times New Roman" w:hAnsi="Times New Roman" w:cs="Times New Roman"/>
              </w:rPr>
              <w:t xml:space="preserve"> договор</w:t>
            </w:r>
            <w:r w:rsidRPr="00EB432D">
              <w:rPr>
                <w:rFonts w:ascii="Times New Roman" w:eastAsia="Times New Roman" w:hAnsi="Times New Roman" w:cs="Times New Roman"/>
                <w:b/>
              </w:rPr>
              <w:t>ів</w:t>
            </w:r>
            <w:r w:rsidRPr="00EB432D">
              <w:rPr>
                <w:rFonts w:ascii="Times New Roman" w:eastAsia="Times New Roman" w:hAnsi="Times New Roman" w:cs="Times New Roman"/>
              </w:rPr>
              <w:t>.</w:t>
            </w:r>
          </w:p>
          <w:p w14:paraId="0000022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2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Уточнення редакції (для набуття членства в БГ ГП необхідно укласти 2 договори та відповідно додаткові угоди до таких договорів)</w:t>
            </w:r>
          </w:p>
        </w:tc>
        <w:tc>
          <w:tcPr>
            <w:tcW w:w="3259" w:type="dxa"/>
          </w:tcPr>
          <w:p w14:paraId="4913A509" w14:textId="77777777" w:rsidR="009855D7" w:rsidRPr="00EB432D" w:rsidRDefault="009855D7"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b/>
              </w:rPr>
            </w:pPr>
          </w:p>
          <w:p w14:paraId="00000226" w14:textId="5E4646B6" w:rsidR="004617B8" w:rsidRPr="00EB432D" w:rsidRDefault="008E29CC"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262DD5B8" w14:textId="77777777" w:rsidTr="00D22015">
        <w:trPr>
          <w:gridAfter w:val="1"/>
          <w:wAfter w:w="36" w:type="dxa"/>
          <w:trHeight w:val="20"/>
        </w:trPr>
        <w:tc>
          <w:tcPr>
            <w:tcW w:w="4747" w:type="dxa"/>
            <w:vMerge w:val="restart"/>
          </w:tcPr>
          <w:p w14:paraId="0000022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14:paraId="0000022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несе відповідальність перед ОСП за небаланси електричної енергії одиниць агрегації, що включені до складу його агрегованої групи, крім випадків, передбачених Законом та цими Правилами.</w:t>
            </w:r>
          </w:p>
          <w:p w14:paraId="0000022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Гарантований покупець несе фінансову відповідальність перед ОСП за небаланси</w:t>
            </w:r>
            <w:r w:rsidRPr="00EB432D">
              <w:rPr>
                <w:rFonts w:ascii="Times New Roman" w:eastAsia="Times New Roman" w:hAnsi="Times New Roman" w:cs="Times New Roman"/>
              </w:rPr>
              <w:t xml:space="preserve"> одиниць відпуску ВДЕ з підтримкою, що включені до балансуючої групи гарантованого покупця.</w:t>
            </w:r>
          </w:p>
        </w:tc>
        <w:tc>
          <w:tcPr>
            <w:tcW w:w="7513" w:type="dxa"/>
          </w:tcPr>
          <w:p w14:paraId="0000022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22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14:paraId="0000022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 xml:space="preserve"> несе </w:t>
            </w:r>
            <w:r w:rsidRPr="00EB432D">
              <w:rPr>
                <w:rFonts w:ascii="Times New Roman" w:eastAsia="Times New Roman" w:hAnsi="Times New Roman" w:cs="Times New Roman"/>
                <w:b/>
              </w:rPr>
              <w:t xml:space="preserve">фінансову </w:t>
            </w:r>
            <w:r w:rsidRPr="00EB432D">
              <w:rPr>
                <w:rFonts w:ascii="Times New Roman" w:eastAsia="Times New Roman" w:hAnsi="Times New Roman" w:cs="Times New Roman"/>
              </w:rPr>
              <w:t xml:space="preserve">відповідальність перед ОСП за небаланси електричної енергії одиниць агрегації, що включені до складу його агрегованої групи, крім випадків, передбачених Законом та цими Правилами. </w:t>
            </w:r>
          </w:p>
          <w:p w14:paraId="0000023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Гарантований покупець несе фінансову відповідальність перед ОСП за небаланси одиниць відпуску ВДЕ з підтримкою, що включені до балансуючої групи гарантованого покупця.</w:t>
            </w:r>
          </w:p>
          <w:p w14:paraId="0000023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3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Уточнення, пов’язане з тим, що </w:t>
            </w:r>
            <w:proofErr w:type="spellStart"/>
            <w:r w:rsidRPr="00EB432D">
              <w:rPr>
                <w:rFonts w:ascii="Times New Roman" w:eastAsia="Times New Roman" w:hAnsi="Times New Roman" w:cs="Times New Roman"/>
                <w:i/>
              </w:rPr>
              <w:t>агрегатор</w:t>
            </w:r>
            <w:proofErr w:type="spellEnd"/>
            <w:r w:rsidRPr="00EB432D">
              <w:rPr>
                <w:rFonts w:ascii="Times New Roman" w:eastAsia="Times New Roman" w:hAnsi="Times New Roman" w:cs="Times New Roman"/>
                <w:i/>
              </w:rPr>
              <w:t xml:space="preserve">, відповідно до концепції  цього розділу є СВБ, для електроустановок, які він </w:t>
            </w:r>
            <w:proofErr w:type="spellStart"/>
            <w:r w:rsidRPr="00EB432D">
              <w:rPr>
                <w:rFonts w:ascii="Times New Roman" w:eastAsia="Times New Roman" w:hAnsi="Times New Roman" w:cs="Times New Roman"/>
                <w:i/>
              </w:rPr>
              <w:t>агрегує</w:t>
            </w:r>
            <w:proofErr w:type="spellEnd"/>
            <w:r w:rsidRPr="00EB432D">
              <w:rPr>
                <w:rFonts w:ascii="Times New Roman" w:eastAsia="Times New Roman" w:hAnsi="Times New Roman" w:cs="Times New Roman"/>
                <w:i/>
              </w:rPr>
              <w:t>, тому, як і решта СВБ (в тому числі гарантований покупець) він несе перед ОСП саме фінансову відповідальність за небаланси.</w:t>
            </w:r>
            <w:r w:rsidRPr="00EB432D">
              <w:rPr>
                <w:rFonts w:ascii="Times New Roman" w:eastAsia="Times New Roman" w:hAnsi="Times New Roman" w:cs="Times New Roman"/>
              </w:rPr>
              <w:tab/>
            </w:r>
            <w:r w:rsidRPr="00EB432D">
              <w:rPr>
                <w:rFonts w:ascii="Times New Roman" w:eastAsia="Times New Roman" w:hAnsi="Times New Roman" w:cs="Times New Roman"/>
              </w:rPr>
              <w:tab/>
            </w:r>
          </w:p>
        </w:tc>
        <w:tc>
          <w:tcPr>
            <w:tcW w:w="3259" w:type="dxa"/>
          </w:tcPr>
          <w:p w14:paraId="057F4991"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235" w14:textId="11AF19D9"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476CBE3F" w14:textId="77777777" w:rsidTr="00D22015">
        <w:trPr>
          <w:gridAfter w:val="1"/>
          <w:wAfter w:w="36" w:type="dxa"/>
          <w:trHeight w:val="20"/>
        </w:trPr>
        <w:tc>
          <w:tcPr>
            <w:tcW w:w="4747" w:type="dxa"/>
            <w:vMerge/>
          </w:tcPr>
          <w:p w14:paraId="00000237"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3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23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14:paraId="0000023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lastRenderedPageBreak/>
              <w:t>Агрегатор</w:t>
            </w:r>
            <w:proofErr w:type="spellEnd"/>
            <w:r w:rsidRPr="00EB432D">
              <w:rPr>
                <w:rFonts w:ascii="Times New Roman" w:eastAsia="Times New Roman" w:hAnsi="Times New Roman" w:cs="Times New Roman"/>
              </w:rPr>
              <w:t xml:space="preserve"> несе відповідальність перед ОСП за небаланси електричної енергії одиниць агрегації, що включені до складу його агрегованої групи, крім випадків, передбачених Законом та цими Правилами.</w:t>
            </w:r>
          </w:p>
          <w:p w14:paraId="0000023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Гарантований покупець несе фінансову відповідальність перед ОСП за</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strike/>
              </w:rPr>
              <w:t>небаланси одиниць відпуску ВДЕ з підтримкою</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відхилення фактичних погодинних обсягів відпуску електричної енергії одиниць відпуску ВДЕ з підтримкою, </w:t>
            </w:r>
            <w:r w:rsidRPr="00EB432D">
              <w:rPr>
                <w:rFonts w:ascii="Times New Roman" w:eastAsia="Times New Roman" w:hAnsi="Times New Roman" w:cs="Times New Roman"/>
              </w:rPr>
              <w:t>що включені до балансуючої групи гарантованого покупця,</w:t>
            </w:r>
            <w:r w:rsidRPr="00EB432D">
              <w:rPr>
                <w:rFonts w:ascii="Times New Roman" w:eastAsia="Times New Roman" w:hAnsi="Times New Roman" w:cs="Times New Roman"/>
                <w:b/>
              </w:rPr>
              <w:t xml:space="preserve"> від їхніх погодинних графіків відпуску електричної енергії.</w:t>
            </w:r>
          </w:p>
          <w:p w14:paraId="0000023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3D" w14:textId="77777777" w:rsidR="004617B8" w:rsidRPr="00EB432D" w:rsidRDefault="004617B8" w:rsidP="002B0DBA">
            <w:pPr>
              <w:pBdr>
                <w:top w:val="nil"/>
                <w:left w:val="nil"/>
                <w:bottom w:val="nil"/>
                <w:right w:val="nil"/>
                <w:between w:val="nil"/>
              </w:pBdr>
              <w:shd w:val="clear" w:color="auto" w:fill="FFFFFF"/>
              <w:tabs>
                <w:tab w:val="left" w:pos="318"/>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ч. 6 статті 71 Закону України «Про ринок електричної енергії» ВДЕ з підтримкою несе фінансову відповідальність (у вигляді відшкодування частки вартості врегулювання небалансу електричної енергії балансуючої групи гарантованого покупця) за </w:t>
            </w:r>
            <w:r w:rsidRPr="00EB432D">
              <w:rPr>
                <w:rFonts w:ascii="Times New Roman" w:eastAsia="Times New Roman" w:hAnsi="Times New Roman" w:cs="Times New Roman"/>
                <w:b/>
                <w:i/>
              </w:rPr>
              <w:t>відхилення фактичних погодинних обсягів відпуску електричної енергії</w:t>
            </w:r>
            <w:r w:rsidRPr="00EB432D">
              <w:rPr>
                <w:rFonts w:ascii="Times New Roman" w:eastAsia="Times New Roman" w:hAnsi="Times New Roman" w:cs="Times New Roman"/>
                <w:i/>
              </w:rPr>
              <w:t xml:space="preserve"> (які не пов’язані з виконанням команд оператора системи передачі на зменшення навантаження та командами по операційній безпеці) </w:t>
            </w:r>
            <w:r w:rsidRPr="00EB432D">
              <w:rPr>
                <w:rFonts w:ascii="Times New Roman" w:eastAsia="Times New Roman" w:hAnsi="Times New Roman" w:cs="Times New Roman"/>
                <w:b/>
                <w:i/>
              </w:rPr>
              <w:t>об’єкта (об’єктів) електроенергетики або черг його (їх) будівництва</w:t>
            </w:r>
            <w:r w:rsidRPr="00EB432D">
              <w:rPr>
                <w:rFonts w:ascii="Times New Roman" w:eastAsia="Times New Roman" w:hAnsi="Times New Roman" w:cs="Times New Roman"/>
                <w:i/>
              </w:rPr>
              <w:t xml:space="preserve"> (пускових комплексів</w:t>
            </w:r>
            <w:r w:rsidRPr="00EB432D">
              <w:rPr>
                <w:rFonts w:ascii="Times New Roman" w:eastAsia="Times New Roman" w:hAnsi="Times New Roman" w:cs="Times New Roman"/>
                <w:b/>
                <w:i/>
              </w:rPr>
              <w:t xml:space="preserve">), </w:t>
            </w:r>
            <w:r w:rsidRPr="00EB432D">
              <w:rPr>
                <w:rFonts w:ascii="Times New Roman" w:eastAsia="Times New Roman" w:hAnsi="Times New Roman" w:cs="Times New Roman"/>
                <w:i/>
              </w:rPr>
              <w:t>які включені до балансуючої групи гарантованого покупця,</w:t>
            </w:r>
            <w:r w:rsidRPr="00EB432D">
              <w:rPr>
                <w:rFonts w:ascii="Times New Roman" w:eastAsia="Times New Roman" w:hAnsi="Times New Roman" w:cs="Times New Roman"/>
                <w:b/>
                <w:i/>
              </w:rPr>
              <w:t xml:space="preserve"> від їхніх погодинних графіків відпуску електричної енергії</w:t>
            </w:r>
            <w:r w:rsidRPr="00EB432D">
              <w:rPr>
                <w:rFonts w:ascii="Times New Roman" w:eastAsia="Times New Roman" w:hAnsi="Times New Roman" w:cs="Times New Roman"/>
                <w:i/>
              </w:rPr>
              <w:t>.</w:t>
            </w:r>
          </w:p>
        </w:tc>
        <w:tc>
          <w:tcPr>
            <w:tcW w:w="3259" w:type="dxa"/>
          </w:tcPr>
          <w:p w14:paraId="520BE45E"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23E" w14:textId="7F35E7D5"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31CB5EE3" w14:textId="77777777" w:rsidTr="00D22015">
        <w:trPr>
          <w:gridAfter w:val="1"/>
          <w:wAfter w:w="36" w:type="dxa"/>
          <w:trHeight w:val="20"/>
        </w:trPr>
        <w:tc>
          <w:tcPr>
            <w:tcW w:w="4747" w:type="dxa"/>
          </w:tcPr>
          <w:p w14:paraId="0000024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1.5.6. </w:t>
            </w:r>
            <w:r w:rsidRPr="00EB432D">
              <w:rPr>
                <w:rFonts w:ascii="Times New Roman" w:eastAsia="Times New Roman" w:hAnsi="Times New Roman" w:cs="Times New Roman"/>
                <w:b/>
              </w:rPr>
              <w:t>Учасники ринку, які увійшли до балансуючої групи, зобов'язані надавати СВБ</w:t>
            </w:r>
            <w:r w:rsidRPr="00EB432D">
              <w:rPr>
                <w:rFonts w:ascii="Times New Roman" w:eastAsia="Times New Roman" w:hAnsi="Times New Roman" w:cs="Times New Roman"/>
              </w:rPr>
              <w:t xml:space="preserve"> погодинні графіки відпуску/відбору електричної енергії та виконувати їх. </w:t>
            </w:r>
          </w:p>
          <w:p w14:paraId="0000024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Учасники ринку, одиниці відпуску, одиниці відбору, одиниці зберігання яких включено до складу агрегованої групи, зобов'язані надавати </w:t>
            </w:r>
            <w:proofErr w:type="spellStart"/>
            <w:r w:rsidRPr="00EB432D">
              <w:rPr>
                <w:rFonts w:ascii="Times New Roman" w:eastAsia="Times New Roman" w:hAnsi="Times New Roman" w:cs="Times New Roman"/>
                <w:b/>
              </w:rPr>
              <w:t>агрегатору</w:t>
            </w:r>
            <w:proofErr w:type="spellEnd"/>
            <w:r w:rsidRPr="00EB432D">
              <w:rPr>
                <w:rFonts w:ascii="Times New Roman" w:eastAsia="Times New Roman" w:hAnsi="Times New Roman" w:cs="Times New Roman"/>
                <w:b/>
              </w:rPr>
              <w:t xml:space="preserve"> погодинні графіки відпуску/відбору електричної енергії та виконувати їх.</w:t>
            </w:r>
          </w:p>
        </w:tc>
        <w:tc>
          <w:tcPr>
            <w:tcW w:w="7513" w:type="dxa"/>
          </w:tcPr>
          <w:p w14:paraId="0000024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24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1.5.6. </w:t>
            </w:r>
            <w:r w:rsidRPr="00EB432D">
              <w:rPr>
                <w:rFonts w:ascii="Times New Roman" w:eastAsia="Times New Roman" w:hAnsi="Times New Roman" w:cs="Times New Roman"/>
                <w:b/>
              </w:rPr>
              <w:t>Учасники ринку, які увійшли до балансуючої групи, зобов'язані надавати СВБ</w:t>
            </w:r>
            <w:r w:rsidRPr="00EB432D">
              <w:rPr>
                <w:rFonts w:ascii="Times New Roman" w:eastAsia="Times New Roman" w:hAnsi="Times New Roman" w:cs="Times New Roman"/>
              </w:rPr>
              <w:t xml:space="preserve"> погодинні графіки відпуску/відбору електричної енергії та виконувати їх. </w:t>
            </w:r>
          </w:p>
          <w:p w14:paraId="0000024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Учасники ринку, </w:t>
            </w:r>
            <w:r w:rsidRPr="00EB432D">
              <w:rPr>
                <w:rFonts w:ascii="Times New Roman" w:eastAsia="Times New Roman" w:hAnsi="Times New Roman" w:cs="Times New Roman"/>
                <w:b/>
              </w:rPr>
              <w:t>що увійшли</w:t>
            </w:r>
            <w:r w:rsidRPr="00EB432D">
              <w:rPr>
                <w:rFonts w:ascii="Times New Roman" w:eastAsia="Times New Roman" w:hAnsi="Times New Roman" w:cs="Times New Roman"/>
              </w:rPr>
              <w:t xml:space="preserve"> до складу агрегованої групи, зобов'язані надавати </w:t>
            </w:r>
            <w:proofErr w:type="spellStart"/>
            <w:r w:rsidRPr="00EB432D">
              <w:rPr>
                <w:rFonts w:ascii="Times New Roman" w:eastAsia="Times New Roman" w:hAnsi="Times New Roman" w:cs="Times New Roman"/>
              </w:rPr>
              <w:t>агрегатору</w:t>
            </w:r>
            <w:proofErr w:type="spellEnd"/>
            <w:r w:rsidRPr="00EB432D">
              <w:rPr>
                <w:rFonts w:ascii="Times New Roman" w:eastAsia="Times New Roman" w:hAnsi="Times New Roman" w:cs="Times New Roman"/>
              </w:rPr>
              <w:t xml:space="preserve"> погодинні графіки в</w:t>
            </w:r>
            <w:r w:rsidRPr="00EB432D">
              <w:rPr>
                <w:rFonts w:ascii="Times New Roman" w:eastAsia="Times New Roman" w:hAnsi="Times New Roman" w:cs="Times New Roman"/>
                <w:b/>
              </w:rPr>
              <w:t>ідпуску/відбору електричної енергії своїх електроустановок, що увійшли до одиниці агрегації,</w:t>
            </w:r>
            <w:r w:rsidRPr="00EB432D">
              <w:rPr>
                <w:rFonts w:ascii="Times New Roman" w:eastAsia="Times New Roman" w:hAnsi="Times New Roman" w:cs="Times New Roman"/>
              </w:rPr>
              <w:t xml:space="preserve"> та виконувати їх.</w:t>
            </w:r>
            <w:r w:rsidRPr="00EB432D">
              <w:rPr>
                <w:rFonts w:ascii="Times New Roman" w:eastAsia="Times New Roman" w:hAnsi="Times New Roman" w:cs="Times New Roman"/>
                <w:b/>
              </w:rPr>
              <w:t xml:space="preserve"> </w:t>
            </w:r>
          </w:p>
          <w:p w14:paraId="0000024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4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ЗУ «Про ринок електроенергії» до агрегованої групи входять саме учасники ринку, а їх електроустановки — до складу одиниці агрегації. Тому пропонуємо привести норму у відповідність  до норм закону.</w:t>
            </w:r>
          </w:p>
        </w:tc>
        <w:tc>
          <w:tcPr>
            <w:tcW w:w="3259" w:type="dxa"/>
          </w:tcPr>
          <w:p w14:paraId="33B44F4A"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2752981C"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49" w14:textId="5A31631E"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tc>
      </w:tr>
      <w:tr w:rsidR="00EB432D" w:rsidRPr="00EB432D" w14:paraId="620408CC" w14:textId="77777777" w:rsidTr="00D22015">
        <w:trPr>
          <w:gridAfter w:val="1"/>
          <w:wAfter w:w="36" w:type="dxa"/>
          <w:trHeight w:val="20"/>
        </w:trPr>
        <w:tc>
          <w:tcPr>
            <w:tcW w:w="4747" w:type="dxa"/>
            <w:vMerge w:val="restart"/>
          </w:tcPr>
          <w:p w14:paraId="0000024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1.5.7. </w:t>
            </w:r>
            <w:r w:rsidRPr="00EB432D">
              <w:rPr>
                <w:rFonts w:ascii="Times New Roman" w:eastAsia="Times New Roman" w:hAnsi="Times New Roman" w:cs="Times New Roman"/>
                <w:b/>
              </w:rPr>
              <w:t>При бажанні ввійти до складу балансуючої групи СВБ, учасник ринку зобов’язаний надати АР відповідну заяву, 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0000024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lastRenderedPageBreak/>
              <w:t>Порядок виключення/включення одиниць відпуску ВДЕ з підтримкою з/до балансуючої групи гарантованого покупця визначається договором про участь у балансуючій групі гарантованого покупця, що є додатком до Порядку купівлі гарантованим покупцем електричної енергії, виробленої з альтернативних джерел енергії.</w:t>
            </w:r>
          </w:p>
          <w:p w14:paraId="0000025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0000025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Вихід учасника ринку зі складу балансуючої групи за власною ініціативою здійснюється не раніше ніж через два робочих дні після отримання АР заяви від такого учасника ринку.</w:t>
            </w:r>
          </w:p>
          <w:p w14:paraId="0000025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0000025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14:paraId="0000025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lastRenderedPageBreak/>
              <w:t xml:space="preserve">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 20 календарних днів з дня подання ВДЕ з підтримкою гарантованому покупцю відповідної заяви про призупинення дії договору. </w:t>
            </w:r>
          </w:p>
          <w:p w14:paraId="00000255"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14:paraId="0000025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 заяві ВДЕ з підтримкою про призупинення/поновлення дії договору купівлі-продажу електричної енергії за «зеленим» тарифом у частині </w:t>
            </w:r>
            <w:r w:rsidRPr="00EB432D">
              <w:rPr>
                <w:rFonts w:ascii="Times New Roman" w:eastAsia="Times New Roman" w:hAnsi="Times New Roman" w:cs="Times New Roman"/>
                <w:b/>
              </w:rPr>
              <w:lastRenderedPageBreak/>
              <w:t xml:space="preserve">включення/виключення одиниць відпуску ВДЕ з підтримкою з/до балансуючої групи гарантованого покупця має зазначатися ЕІС-код ВДЕ з підтримкою та EIC-коди типу W одиниць відпуску, які ВДЕ з підтримкою має намір включити/виключити з/до балансуючої групи гарантованого покупця. </w:t>
            </w:r>
          </w:p>
          <w:p w14:paraId="0000025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Зміна СВБ здійснюється АР з 00 годин 00 хвилин дати, з якої зміна СВБ вступає в силу.</w:t>
            </w:r>
          </w:p>
        </w:tc>
        <w:tc>
          <w:tcPr>
            <w:tcW w:w="7513" w:type="dxa"/>
          </w:tcPr>
          <w:p w14:paraId="0000025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25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1.5.7. При бажанні ввійти до складу балансуючої групи </w:t>
            </w:r>
            <w:r w:rsidRPr="00EB432D">
              <w:rPr>
                <w:rFonts w:ascii="Times New Roman" w:eastAsia="Times New Roman" w:hAnsi="Times New Roman" w:cs="Times New Roman"/>
                <w:b/>
              </w:rPr>
              <w:t>або здійснити зміну балансуючої групи</w:t>
            </w:r>
            <w:r w:rsidRPr="00EB432D">
              <w:rPr>
                <w:rFonts w:ascii="Times New Roman" w:eastAsia="Times New Roman" w:hAnsi="Times New Roman" w:cs="Times New Roman"/>
              </w:rPr>
              <w:t xml:space="preserve"> СВБ, учасник ринку зобов’язаний надати АР відповідну заяву, 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0000025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5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Порядок виключення/включення одиниць відпуску ВДЕ з підтримкою з/до балансуючої групи гарантованого покупця визначається договором про </w:t>
            </w:r>
            <w:r w:rsidRPr="00EB432D">
              <w:rPr>
                <w:rFonts w:ascii="Times New Roman" w:eastAsia="Times New Roman" w:hAnsi="Times New Roman" w:cs="Times New Roman"/>
              </w:rPr>
              <w:lastRenderedPageBreak/>
              <w:t>участь у балансуючій групі гарантованого покупця, що є додатком до Порядку купівлі гарантованим покупцем електричної енергії, виробленої з альтернативних джерел енергії.</w:t>
            </w:r>
          </w:p>
          <w:p w14:paraId="0000025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0000025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Вихід учасника ринку зі складу балансуючої групи за власною ініціативою здійснюється не раніше ніж через два робочих дні після отримання АР заяви від такого учасника ринку.</w:t>
            </w:r>
          </w:p>
          <w:p w14:paraId="0000025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0000025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14:paraId="0000026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Виключення одиниць відпуску </w:t>
            </w:r>
          </w:p>
          <w:p w14:paraId="0000026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 20 календарних днів з дня подання ВДЕ з підтримкою гарантованому покупцю відповідної заяви про призупинення дії договору. </w:t>
            </w:r>
          </w:p>
          <w:p w14:paraId="0000026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w:t>
            </w:r>
            <w:r w:rsidRPr="00EB432D">
              <w:rPr>
                <w:rFonts w:ascii="Times New Roman" w:eastAsia="Times New Roman" w:hAnsi="Times New Roman" w:cs="Times New Roman"/>
              </w:rPr>
              <w:lastRenderedPageBreak/>
              <w:t xml:space="preserve">днів з дня подання ВДЕ з підтримкою гарантованому покупцю відповідної заяви про поновлення дії договору. </w:t>
            </w:r>
          </w:p>
          <w:p w14:paraId="0000026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 EIC-коди типу W одиниць відпуску, які ВДЕ з підтримкою має намір включити/виключити з/до балансуючої групи гарантованого покупця. </w:t>
            </w:r>
          </w:p>
          <w:p w14:paraId="0000026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Зміна СВБ здійснюється АР з 00 годин 00 хвилин дати, з якої зміна СВБ вступає в силу.</w:t>
            </w:r>
          </w:p>
          <w:p w14:paraId="0000026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6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Для уникнення некоректного трактування норми під час процедури зміни балансуючої групи.</w:t>
            </w:r>
          </w:p>
        </w:tc>
        <w:tc>
          <w:tcPr>
            <w:tcW w:w="3259" w:type="dxa"/>
          </w:tcPr>
          <w:p w14:paraId="4B9FC11F"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4AC09C1A"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70" w14:textId="656415A8" w:rsidR="004617B8" w:rsidRPr="00EB432D" w:rsidRDefault="004617B8" w:rsidP="008E29CC">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4FD26E3F" w14:textId="77777777" w:rsidTr="00D22015">
        <w:trPr>
          <w:gridAfter w:val="1"/>
          <w:wAfter w:w="36" w:type="dxa"/>
          <w:trHeight w:val="20"/>
        </w:trPr>
        <w:tc>
          <w:tcPr>
            <w:tcW w:w="4747" w:type="dxa"/>
            <w:vMerge/>
          </w:tcPr>
          <w:p w14:paraId="00000272"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7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«Оператор ринку»:</w:t>
            </w:r>
          </w:p>
          <w:p w14:paraId="0000027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27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w:t>
            </w:r>
            <w:r w:rsidRPr="00EB432D">
              <w:rPr>
                <w:rFonts w:ascii="Times New Roman" w:eastAsia="Times New Roman" w:hAnsi="Times New Roman" w:cs="Times New Roman"/>
                <w:b/>
              </w:rPr>
              <w:t xml:space="preserve"> за два робочі дні </w:t>
            </w:r>
            <w:r w:rsidRPr="00EB432D">
              <w:rPr>
                <w:rFonts w:ascii="Times New Roman" w:eastAsia="Times New Roman" w:hAnsi="Times New Roman" w:cs="Times New Roman"/>
              </w:rPr>
              <w:t>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0000027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Вихід учасника ринку зі складу балансуючої групи за власною ініціативою здійснюється не раніше ніж через два робочих дні після отримання АР заяви від такого учасника ринку.</w:t>
            </w:r>
          </w:p>
          <w:p w14:paraId="0000027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0000027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14:paraId="0000027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 xml:space="preserve">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w:t>
            </w:r>
            <w:r w:rsidRPr="00EB432D">
              <w:rPr>
                <w:rFonts w:ascii="Times New Roman" w:eastAsia="Times New Roman" w:hAnsi="Times New Roman" w:cs="Times New Roman"/>
                <w:b/>
                <w:strike/>
              </w:rPr>
              <w:lastRenderedPageBreak/>
              <w:t xml:space="preserve">покупця. Таке призупинення дії договору здійснюється з першого календарного дня місяця, але не раніше ніж через 20 календарних днів з дня подання ВДЕ з підтримкою гарантованому покупцю відповідної заяви про призупинення дії договору. </w:t>
            </w:r>
          </w:p>
          <w:p w14:paraId="0000027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strike/>
              </w:rPr>
              <w:t xml:space="preserve">«зеленим» тарифом,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14:paraId="0000027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 xml:space="preserve">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 EIC-коди типу W одиниць відпуску, які ВДЕ з підтримкою має намір включити/виключити з/до балансуючої групи гарантованого покупця. </w:t>
            </w:r>
          </w:p>
          <w:p w14:paraId="0000027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Зміна СВБ здійснюється АР з 00 годин 00 хвилин дати, з якої зміна СВБ вступає в силу.</w:t>
            </w:r>
          </w:p>
          <w:p w14:paraId="0000027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p>
          <w:p w14:paraId="0000027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Пропонуємо залишити термін подання заяви щодо входження до складу балансуючої групи 2 робочі дні як у чинній редакції Правил.</w:t>
            </w:r>
          </w:p>
          <w:p w14:paraId="0000027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Перенести ці положення до постанови НКРЕКП від 26.04.2019 № 641 «Про затвердження нормативно-правових актів, що регулюють діяльність гарантованого покупця та купівлі електричної енергії за «зеленим» тарифом та за аукціонною ціною».</w:t>
            </w:r>
          </w:p>
        </w:tc>
        <w:tc>
          <w:tcPr>
            <w:tcW w:w="3259" w:type="dxa"/>
          </w:tcPr>
          <w:p w14:paraId="765B9C90"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33923786"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8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6DC558E" w14:textId="77777777" w:rsidTr="00D22015">
        <w:trPr>
          <w:gridAfter w:val="1"/>
          <w:wAfter w:w="36" w:type="dxa"/>
          <w:trHeight w:val="20"/>
        </w:trPr>
        <w:tc>
          <w:tcPr>
            <w:tcW w:w="4747" w:type="dxa"/>
            <w:vMerge/>
          </w:tcPr>
          <w:p w14:paraId="00000282"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8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ПРАТ «ПОЕЗ-КЕРНЕЛ ГРУП»:</w:t>
            </w:r>
          </w:p>
          <w:p w14:paraId="0000028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1.5.7. При бажанні ввійти до складу балансуючої групи СВБ, учасник ринку зобов’язаний надати АР відповідну заяву, 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0000028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Порядок виключення/включення одиниць відпуску ВДЕ з підтримкою з/до балансуючої групи гарантованого покупця визначається договором про участь у балансуючій групі гарантованого покупця, що є додатком до Порядку </w:t>
            </w:r>
            <w:r w:rsidRPr="00EB432D">
              <w:rPr>
                <w:rFonts w:ascii="Times New Roman" w:eastAsia="Times New Roman" w:hAnsi="Times New Roman" w:cs="Times New Roman"/>
              </w:rPr>
              <w:lastRenderedPageBreak/>
              <w:t>купівлі гарантованим покупцем електричної енергії, виробленої з альтернативних джерел енергії.</w:t>
            </w:r>
          </w:p>
          <w:p w14:paraId="0000028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w:t>
            </w:r>
            <w:r w:rsidRPr="00EB432D">
              <w:rPr>
                <w:rFonts w:ascii="Times New Roman" w:eastAsia="Times New Roman" w:hAnsi="Times New Roman" w:cs="Times New Roman"/>
                <w:strike/>
              </w:rPr>
              <w:t>сім робочих днів</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два робочі дні</w:t>
            </w:r>
            <w:r w:rsidRPr="00EB432D">
              <w:rPr>
                <w:rFonts w:ascii="Times New Roman" w:eastAsia="Times New Roman" w:hAnsi="Times New Roman" w:cs="Times New Roman"/>
              </w:rPr>
              <w:t xml:space="preserve">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w:t>
            </w:r>
            <w:r w:rsidRPr="00EB432D">
              <w:rPr>
                <w:rFonts w:ascii="Times New Roman" w:eastAsia="Times New Roman" w:hAnsi="Times New Roman" w:cs="Times New Roman"/>
                <w:strike/>
              </w:rPr>
              <w:t>восьмого</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третього</w:t>
            </w:r>
            <w:r w:rsidRPr="00EB432D">
              <w:rPr>
                <w:rFonts w:ascii="Times New Roman" w:eastAsia="Times New Roman" w:hAnsi="Times New Roman" w:cs="Times New Roman"/>
              </w:rPr>
              <w:t xml:space="preserve"> робочого дня після отримання АР такої заяви.</w:t>
            </w:r>
          </w:p>
          <w:p w14:paraId="0000028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Вихід учасника ринку зі складу балансуючої групи за власною ініціативою здійснюється не раніше ніж через два робочих дні після отримання АР заяви від такого учасника ринку.</w:t>
            </w:r>
          </w:p>
          <w:p w14:paraId="0000028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0000028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14:paraId="0000028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 20 календарних днів з дня подання ВДЕ з підтримкою гарантованому покупцю відповідної заяви про призупинення дії договору. </w:t>
            </w:r>
          </w:p>
          <w:p w14:paraId="0000028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14:paraId="0000028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 EIC-коди типу W одиниць відпуску, які ВДЕ з підтримкою має намір включити/виключити з/до балансуючої групи гарантованого покупця. </w:t>
            </w:r>
          </w:p>
          <w:p w14:paraId="0000028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Зміна СВБ здійснюється АР з 00 годин 00 хвилин дати, з якої зміна СВБ вступає в силу.</w:t>
            </w:r>
          </w:p>
          <w:p w14:paraId="0000028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8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Пропонується залишити терміни оформлення зміни СВБ у попередній редакції, оскільки запропоновані нові терміни унеможливлюють виконання вимог інших діючих документів/постанов, наприклад умов п.8.6 Порядку купівлі гарантованим покупцем електричної енергії, виробленої з альтернативних джерел енергії (Постанова НКРЕКП № 641 від 26.04.2019) в частині термінів включення генеруючої одиниці до балансуючої групи гарантованого покупця.</w:t>
            </w:r>
          </w:p>
        </w:tc>
        <w:tc>
          <w:tcPr>
            <w:tcW w:w="3259" w:type="dxa"/>
          </w:tcPr>
          <w:p w14:paraId="66E3EDD3"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512793BD"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9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DCB0D4A" w14:textId="77777777" w:rsidTr="00D22015">
        <w:trPr>
          <w:gridAfter w:val="1"/>
          <w:wAfter w:w="36" w:type="dxa"/>
          <w:trHeight w:val="20"/>
        </w:trPr>
        <w:tc>
          <w:tcPr>
            <w:tcW w:w="4747" w:type="dxa"/>
            <w:vMerge/>
          </w:tcPr>
          <w:p w14:paraId="00000292"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9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ТОВ «Д,ТРЕЙДІНГ»:</w:t>
            </w:r>
          </w:p>
          <w:p w14:paraId="0000029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w:t>
            </w:r>
          </w:p>
          <w:p w14:paraId="00000295"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два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третього робочого дня після отримання АР такої заяви.</w:t>
            </w:r>
          </w:p>
          <w:p w14:paraId="0000029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w:t>
            </w:r>
          </w:p>
          <w:p w14:paraId="0000029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Залишити в діючій редакції.</w:t>
            </w:r>
          </w:p>
          <w:p w14:paraId="0000029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Пропонуємо забезпечити вхід/включення (або зміну) учасника ринку до балансуючої групи за його ініціативою протягом двох робочих днів для оперативності передачі свої фінансової відповідальність за небаланси іншій СВБ.</w:t>
            </w:r>
          </w:p>
        </w:tc>
        <w:tc>
          <w:tcPr>
            <w:tcW w:w="3259" w:type="dxa"/>
          </w:tcPr>
          <w:p w14:paraId="1B44114D"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1D587DEF"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9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1C9AE84" w14:textId="77777777" w:rsidTr="00D22015">
        <w:trPr>
          <w:gridAfter w:val="1"/>
          <w:wAfter w:w="36" w:type="dxa"/>
          <w:trHeight w:val="20"/>
        </w:trPr>
        <w:tc>
          <w:tcPr>
            <w:tcW w:w="4747" w:type="dxa"/>
            <w:vMerge/>
          </w:tcPr>
          <w:p w14:paraId="0000029B"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9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ДП «Гарантований покупець»:</w:t>
            </w:r>
          </w:p>
          <w:p w14:paraId="0000029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1.5.7. При бажанні ввійти до складу балансуючої групи СВБ або змінити балансуючу групу, учасник ринку зобов’язаний надати АР відповідну заяву, 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0000029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Порядок виключення/включення одиниць відпуску ВДЕ з підтримкою з/до балансуючої групи гарантованого покупця визначається </w:t>
            </w:r>
            <w:r w:rsidRPr="00EB432D">
              <w:rPr>
                <w:rFonts w:ascii="Times New Roman" w:eastAsia="Times New Roman" w:hAnsi="Times New Roman" w:cs="Times New Roman"/>
                <w:b/>
              </w:rPr>
              <w:t xml:space="preserve">Порядком купівлі гарантованим покупцем електричної енергії, виробленої з </w:t>
            </w:r>
            <w:r w:rsidRPr="00EB432D">
              <w:rPr>
                <w:rFonts w:ascii="Times New Roman" w:eastAsia="Times New Roman" w:hAnsi="Times New Roman" w:cs="Times New Roman"/>
                <w:b/>
              </w:rPr>
              <w:lastRenderedPageBreak/>
              <w:t>альтернативних джерел енергії, та</w:t>
            </w:r>
            <w:r w:rsidRPr="00EB432D">
              <w:rPr>
                <w:rFonts w:ascii="Times New Roman" w:eastAsia="Times New Roman" w:hAnsi="Times New Roman" w:cs="Times New Roman"/>
              </w:rPr>
              <w:t xml:space="preserve"> Договором про участь у балансуючій групі гарантованого покупця, що є додатком до </w:t>
            </w:r>
            <w:r w:rsidRPr="00EB432D">
              <w:rPr>
                <w:rFonts w:ascii="Times New Roman" w:eastAsia="Times New Roman" w:hAnsi="Times New Roman" w:cs="Times New Roman"/>
                <w:b/>
              </w:rPr>
              <w:t>вказаного</w:t>
            </w:r>
            <w:r w:rsidRPr="00EB432D">
              <w:rPr>
                <w:rFonts w:ascii="Times New Roman" w:eastAsia="Times New Roman" w:hAnsi="Times New Roman" w:cs="Times New Roman"/>
              </w:rPr>
              <w:t xml:space="preserve"> Порядку</w:t>
            </w:r>
            <w:r w:rsidRPr="00EB432D">
              <w:rPr>
                <w:rFonts w:ascii="Times New Roman" w:eastAsia="Times New Roman" w:hAnsi="Times New Roman" w:cs="Times New Roman"/>
                <w:b/>
                <w:strike/>
              </w:rPr>
              <w:t xml:space="preserve"> купівлі гарантованим покупцем електричної енергії, виробленої з альтернативних джерел енергії</w:t>
            </w:r>
            <w:r w:rsidRPr="00EB432D">
              <w:rPr>
                <w:rFonts w:ascii="Times New Roman" w:eastAsia="Times New Roman" w:hAnsi="Times New Roman" w:cs="Times New Roman"/>
              </w:rPr>
              <w:t>.</w:t>
            </w:r>
          </w:p>
          <w:p w14:paraId="0000029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000002A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Вихід учасника ринку зі складу балансуючої групи за власною ініціативою здійснюється не раніше ніж через 2 робочі дні після отримання АР заяви від такого учасника ринку.</w:t>
            </w:r>
          </w:p>
          <w:p w14:paraId="000002A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000002A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w:t>
            </w:r>
            <w:r w:rsidRPr="00EB432D">
              <w:rPr>
                <w:rFonts w:ascii="Times New Roman" w:eastAsia="Times New Roman" w:hAnsi="Times New Roman" w:cs="Times New Roman"/>
                <w:b/>
              </w:rPr>
              <w:t>их</w:t>
            </w:r>
            <w:r w:rsidRPr="00EB432D">
              <w:rPr>
                <w:rFonts w:ascii="Times New Roman" w:eastAsia="Times New Roman" w:hAnsi="Times New Roman" w:cs="Times New Roman"/>
              </w:rPr>
              <w:t xml:space="preserve"> угод</w:t>
            </w:r>
            <w:r w:rsidRPr="00EB432D">
              <w:rPr>
                <w:rFonts w:ascii="Times New Roman" w:eastAsia="Times New Roman" w:hAnsi="Times New Roman" w:cs="Times New Roman"/>
                <w:b/>
                <w:strike/>
              </w:rPr>
              <w:t>и</w:t>
            </w:r>
            <w:r w:rsidRPr="00EB432D">
              <w:rPr>
                <w:rFonts w:ascii="Times New Roman" w:eastAsia="Times New Roman" w:hAnsi="Times New Roman" w:cs="Times New Roman"/>
              </w:rPr>
              <w:t xml:space="preserve"> до договору купівлі-продажу електричної енергії за «зеленим» тарифом </w:t>
            </w:r>
            <w:r w:rsidRPr="00EB432D">
              <w:rPr>
                <w:rFonts w:ascii="Times New Roman" w:eastAsia="Times New Roman" w:hAnsi="Times New Roman" w:cs="Times New Roman"/>
                <w:b/>
              </w:rPr>
              <w:t>та договору про участь у балансуючій групі гарантованого покупця</w:t>
            </w:r>
            <w:r w:rsidRPr="00EB432D">
              <w:rPr>
                <w:rFonts w:ascii="Times New Roman" w:eastAsia="Times New Roman" w:hAnsi="Times New Roman" w:cs="Times New Roman"/>
              </w:rPr>
              <w:t>.</w:t>
            </w:r>
          </w:p>
          <w:p w14:paraId="000002A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w:t>
            </w:r>
            <w:r w:rsidRPr="00EB432D">
              <w:rPr>
                <w:rFonts w:ascii="Times New Roman" w:eastAsia="Times New Roman" w:hAnsi="Times New Roman" w:cs="Times New Roman"/>
                <w:b/>
              </w:rPr>
              <w:t>та договору про участь у балансуючій групі гарантованого покупця</w:t>
            </w:r>
            <w:r w:rsidRPr="00EB432D">
              <w:rPr>
                <w:rFonts w:ascii="Times New Roman" w:eastAsia="Times New Roman" w:hAnsi="Times New Roman" w:cs="Times New Roman"/>
              </w:rPr>
              <w:t xml:space="preserve">, щодо призупинення </w:t>
            </w:r>
            <w:r w:rsidRPr="00EB432D">
              <w:rPr>
                <w:rFonts w:ascii="Times New Roman" w:eastAsia="Times New Roman" w:hAnsi="Times New Roman" w:cs="Times New Roman"/>
                <w:b/>
              </w:rPr>
              <w:t>або припинення (розірвання)</w:t>
            </w:r>
            <w:r w:rsidRPr="00EB432D">
              <w:rPr>
                <w:rFonts w:ascii="Times New Roman" w:eastAsia="Times New Roman" w:hAnsi="Times New Roman" w:cs="Times New Roman"/>
              </w:rPr>
              <w:t xml:space="preserve"> дії договор</w:t>
            </w:r>
            <w:r w:rsidRPr="00EB432D">
              <w:rPr>
                <w:rFonts w:ascii="Times New Roman" w:eastAsia="Times New Roman" w:hAnsi="Times New Roman" w:cs="Times New Roman"/>
                <w:b/>
              </w:rPr>
              <w:t>ів</w:t>
            </w:r>
            <w:r w:rsidRPr="00EB432D">
              <w:rPr>
                <w:rFonts w:ascii="Times New Roman" w:eastAsia="Times New Roman" w:hAnsi="Times New Roman" w:cs="Times New Roman"/>
              </w:rPr>
              <w:t xml:space="preserve"> у частині </w:t>
            </w:r>
            <w:r w:rsidRPr="00EB432D">
              <w:rPr>
                <w:rFonts w:ascii="Times New Roman" w:eastAsia="Times New Roman" w:hAnsi="Times New Roman" w:cs="Times New Roman"/>
                <w:b/>
                <w:strike/>
              </w:rPr>
              <w:t>виключення</w:t>
            </w:r>
            <w:r w:rsidRPr="00EB432D">
              <w:rPr>
                <w:rFonts w:ascii="Times New Roman" w:eastAsia="Times New Roman" w:hAnsi="Times New Roman" w:cs="Times New Roman"/>
              </w:rPr>
              <w:t xml:space="preserve"> таких одиниць відпуску ВДЕ з підтримкою </w:t>
            </w:r>
            <w:r w:rsidRPr="00EB432D">
              <w:rPr>
                <w:rFonts w:ascii="Times New Roman" w:eastAsia="Times New Roman" w:hAnsi="Times New Roman" w:cs="Times New Roman"/>
                <w:b/>
                <w:strike/>
              </w:rPr>
              <w:t>з балансуючої групи гарантованого покупця</w:t>
            </w:r>
            <w:r w:rsidRPr="00EB432D">
              <w:rPr>
                <w:rFonts w:ascii="Times New Roman" w:eastAsia="Times New Roman" w:hAnsi="Times New Roman" w:cs="Times New Roman"/>
              </w:rPr>
              <w:t xml:space="preserve">. Таке призупинення </w:t>
            </w:r>
            <w:r w:rsidRPr="00EB432D">
              <w:rPr>
                <w:rFonts w:ascii="Times New Roman" w:eastAsia="Times New Roman" w:hAnsi="Times New Roman" w:cs="Times New Roman"/>
                <w:b/>
              </w:rPr>
              <w:t>або припинення (розірвання)</w:t>
            </w:r>
            <w:r w:rsidRPr="00EB432D">
              <w:rPr>
                <w:rFonts w:ascii="Times New Roman" w:eastAsia="Times New Roman" w:hAnsi="Times New Roman" w:cs="Times New Roman"/>
              </w:rPr>
              <w:t xml:space="preserve"> дії договор</w:t>
            </w:r>
            <w:r w:rsidRPr="00EB432D">
              <w:rPr>
                <w:rFonts w:ascii="Times New Roman" w:eastAsia="Times New Roman" w:hAnsi="Times New Roman" w:cs="Times New Roman"/>
                <w:b/>
              </w:rPr>
              <w:t>ів</w:t>
            </w:r>
            <w:r w:rsidRPr="00EB432D">
              <w:rPr>
                <w:rFonts w:ascii="Times New Roman" w:eastAsia="Times New Roman" w:hAnsi="Times New Roman" w:cs="Times New Roman"/>
              </w:rPr>
              <w:t xml:space="preserve"> здійснюється з першого календарного дня місяця, але не раніше ніж через 20 календарних днів з дня подання ВДЕ з підтримкою гарантованому покупцю відповідної заяви </w:t>
            </w:r>
            <w:r w:rsidRPr="00EB432D">
              <w:rPr>
                <w:rFonts w:ascii="Times New Roman" w:eastAsia="Times New Roman" w:hAnsi="Times New Roman" w:cs="Times New Roman"/>
                <w:b/>
                <w:strike/>
              </w:rPr>
              <w:t>про призупинення дії договору</w:t>
            </w:r>
            <w:r w:rsidRPr="00EB432D">
              <w:rPr>
                <w:rFonts w:ascii="Times New Roman" w:eastAsia="Times New Roman" w:hAnsi="Times New Roman" w:cs="Times New Roman"/>
              </w:rPr>
              <w:t xml:space="preserve">. </w:t>
            </w:r>
          </w:p>
          <w:p w14:paraId="000002A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w:t>
            </w:r>
            <w:r w:rsidRPr="00EB432D">
              <w:rPr>
                <w:rFonts w:ascii="Times New Roman" w:eastAsia="Times New Roman" w:hAnsi="Times New Roman" w:cs="Times New Roman"/>
                <w:b/>
              </w:rPr>
              <w:t>их</w:t>
            </w:r>
            <w:r w:rsidRPr="00EB432D">
              <w:rPr>
                <w:rFonts w:ascii="Times New Roman" w:eastAsia="Times New Roman" w:hAnsi="Times New Roman" w:cs="Times New Roman"/>
              </w:rPr>
              <w:t xml:space="preserve"> угод</w:t>
            </w:r>
            <w:r w:rsidRPr="00EB432D">
              <w:rPr>
                <w:rFonts w:ascii="Times New Roman" w:eastAsia="Times New Roman" w:hAnsi="Times New Roman" w:cs="Times New Roman"/>
                <w:b/>
                <w:strike/>
              </w:rPr>
              <w:t>и</w:t>
            </w:r>
            <w:r w:rsidRPr="00EB432D">
              <w:rPr>
                <w:rFonts w:ascii="Times New Roman" w:eastAsia="Times New Roman" w:hAnsi="Times New Roman" w:cs="Times New Roman"/>
              </w:rPr>
              <w:t xml:space="preserve">  щодо призупинення </w:t>
            </w:r>
            <w:r w:rsidRPr="00EB432D">
              <w:rPr>
                <w:rFonts w:ascii="Times New Roman" w:eastAsia="Times New Roman" w:hAnsi="Times New Roman" w:cs="Times New Roman"/>
                <w:b/>
              </w:rPr>
              <w:t xml:space="preserve">або припинення (розірвання) </w:t>
            </w:r>
            <w:r w:rsidRPr="00EB432D">
              <w:rPr>
                <w:rFonts w:ascii="Times New Roman" w:eastAsia="Times New Roman" w:hAnsi="Times New Roman" w:cs="Times New Roman"/>
                <w:b/>
                <w:strike/>
              </w:rPr>
              <w:t xml:space="preserve">до </w:t>
            </w:r>
            <w:r w:rsidRPr="00EB432D">
              <w:rPr>
                <w:rFonts w:ascii="Times New Roman" w:eastAsia="Times New Roman" w:hAnsi="Times New Roman" w:cs="Times New Roman"/>
              </w:rPr>
              <w:t xml:space="preserve">договору купівлі-продажу електричної енергії за «зеленим» тарифом </w:t>
            </w:r>
            <w:r w:rsidRPr="00EB432D">
              <w:rPr>
                <w:rFonts w:ascii="Times New Roman" w:eastAsia="Times New Roman" w:hAnsi="Times New Roman" w:cs="Times New Roman"/>
                <w:b/>
              </w:rPr>
              <w:t>та договору про участь у балансуючій групі гарантованого покупця,</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strike/>
              </w:rPr>
              <w:t>–</w:t>
            </w:r>
            <w:r w:rsidRPr="00EB432D">
              <w:rPr>
                <w:rFonts w:ascii="Times New Roman" w:eastAsia="Times New Roman" w:hAnsi="Times New Roman" w:cs="Times New Roman"/>
              </w:rPr>
              <w:t xml:space="preserve"> здійснюється шляхом укладання </w:t>
            </w:r>
            <w:r w:rsidRPr="00EB432D">
              <w:rPr>
                <w:rFonts w:ascii="Times New Roman" w:eastAsia="Times New Roman" w:hAnsi="Times New Roman" w:cs="Times New Roman"/>
                <w:b/>
              </w:rPr>
              <w:t>відповідних</w:t>
            </w:r>
            <w:r w:rsidRPr="00EB432D">
              <w:rPr>
                <w:rFonts w:ascii="Times New Roman" w:eastAsia="Times New Roman" w:hAnsi="Times New Roman" w:cs="Times New Roman"/>
              </w:rPr>
              <w:t xml:space="preserve"> додатков</w:t>
            </w:r>
            <w:r w:rsidRPr="00EB432D">
              <w:rPr>
                <w:rFonts w:ascii="Times New Roman" w:eastAsia="Times New Roman" w:hAnsi="Times New Roman" w:cs="Times New Roman"/>
                <w:b/>
              </w:rPr>
              <w:t>их</w:t>
            </w:r>
            <w:r w:rsidRPr="00EB432D">
              <w:rPr>
                <w:rFonts w:ascii="Times New Roman" w:eastAsia="Times New Roman" w:hAnsi="Times New Roman" w:cs="Times New Roman"/>
              </w:rPr>
              <w:t xml:space="preserve"> угод</w:t>
            </w:r>
            <w:r w:rsidRPr="00EB432D">
              <w:rPr>
                <w:rFonts w:ascii="Times New Roman" w:eastAsia="Times New Roman" w:hAnsi="Times New Roman" w:cs="Times New Roman"/>
                <w:b/>
                <w:strike/>
              </w:rPr>
              <w:t>и</w:t>
            </w:r>
            <w:r w:rsidRPr="00EB432D">
              <w:rPr>
                <w:rFonts w:ascii="Times New Roman" w:eastAsia="Times New Roman" w:hAnsi="Times New Roman" w:cs="Times New Roman"/>
              </w:rPr>
              <w:t xml:space="preserve"> до договору купівлі-продажу </w:t>
            </w:r>
            <w:r w:rsidRPr="00EB432D">
              <w:rPr>
                <w:rFonts w:ascii="Times New Roman" w:eastAsia="Times New Roman" w:hAnsi="Times New Roman" w:cs="Times New Roman"/>
              </w:rPr>
              <w:lastRenderedPageBreak/>
              <w:t xml:space="preserve">електричної енергії за «зеленим» тарифом </w:t>
            </w:r>
            <w:r w:rsidRPr="00EB432D">
              <w:rPr>
                <w:rFonts w:ascii="Times New Roman" w:eastAsia="Times New Roman" w:hAnsi="Times New Roman" w:cs="Times New Roman"/>
                <w:b/>
              </w:rPr>
              <w:t>та договору про участь у балансуючій групі гарантованого покупця</w:t>
            </w:r>
            <w:r w:rsidRPr="00EB432D">
              <w:rPr>
                <w:rFonts w:ascii="Times New Roman" w:eastAsia="Times New Roman" w:hAnsi="Times New Roman" w:cs="Times New Roman"/>
              </w:rPr>
              <w:t xml:space="preserve"> щодо </w:t>
            </w:r>
            <w:r w:rsidRPr="00EB432D">
              <w:rPr>
                <w:rFonts w:ascii="Times New Roman" w:eastAsia="Times New Roman" w:hAnsi="Times New Roman" w:cs="Times New Roman"/>
                <w:b/>
                <w:strike/>
              </w:rPr>
              <w:t xml:space="preserve">поновлення дії договору у частині включення </w:t>
            </w:r>
            <w:r w:rsidRPr="00EB432D">
              <w:rPr>
                <w:rFonts w:ascii="Times New Roman" w:eastAsia="Times New Roman" w:hAnsi="Times New Roman" w:cs="Times New Roman"/>
              </w:rPr>
              <w:t xml:space="preserve">таких одиниць відпуску ВДЕ з підтримкою </w:t>
            </w:r>
            <w:r w:rsidRPr="00EB432D">
              <w:rPr>
                <w:rFonts w:ascii="Times New Roman" w:eastAsia="Times New Roman" w:hAnsi="Times New Roman" w:cs="Times New Roman"/>
                <w:b/>
                <w:strike/>
              </w:rPr>
              <w:t>до балансуючої групи гарантованого покупця</w:t>
            </w:r>
            <w:r w:rsidRPr="00EB432D">
              <w:rPr>
                <w:rFonts w:ascii="Times New Roman" w:eastAsia="Times New Roman" w:hAnsi="Times New Roman" w:cs="Times New Roman"/>
              </w:rPr>
              <w:t xml:space="preserve">.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w:t>
            </w:r>
            <w:r w:rsidRPr="00EB432D">
              <w:rPr>
                <w:rFonts w:ascii="Times New Roman" w:eastAsia="Times New Roman" w:hAnsi="Times New Roman" w:cs="Times New Roman"/>
                <w:b/>
                <w:strike/>
              </w:rPr>
              <w:t>про поновлення дії договору</w:t>
            </w:r>
            <w:r w:rsidRPr="00EB432D">
              <w:rPr>
                <w:rFonts w:ascii="Times New Roman" w:eastAsia="Times New Roman" w:hAnsi="Times New Roman" w:cs="Times New Roman"/>
              </w:rPr>
              <w:t xml:space="preserve">. </w:t>
            </w:r>
          </w:p>
          <w:p w14:paraId="000002A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 EIC-коди типу W одиниць відпуску, які ВДЕ з підтримкою має намір </w:t>
            </w:r>
            <w:r w:rsidRPr="00EB432D">
              <w:rPr>
                <w:rFonts w:ascii="Times New Roman" w:eastAsia="Times New Roman" w:hAnsi="Times New Roman" w:cs="Times New Roman"/>
                <w:b/>
              </w:rPr>
              <w:t>виключити/включити</w:t>
            </w:r>
            <w:r w:rsidRPr="00EB432D">
              <w:rPr>
                <w:rFonts w:ascii="Times New Roman" w:eastAsia="Times New Roman" w:hAnsi="Times New Roman" w:cs="Times New Roman"/>
              </w:rPr>
              <w:t xml:space="preserve"> з/до балансуючої групи гарантованого покупця. </w:t>
            </w:r>
          </w:p>
          <w:p w14:paraId="000002A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Зміна СВБ здійснюється АР з 00 годин 00 хвилин дати, з якої зміна СВБ вступає в силу.</w:t>
            </w:r>
          </w:p>
          <w:p w14:paraId="000002A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A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Закону України "Про ринок електричної енергії" продавець входить до БГ ГП на підставі 2-х договорів: про участь у БГ та купівлі-продажу е/е (п. 4 ч. 3 ст. 71)</w:t>
            </w:r>
          </w:p>
          <w:p w14:paraId="000002A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ЗУ “Про ринок електричної енергії” (ст. 71 ч. 4</w:t>
            </w:r>
            <w:r w:rsidRPr="00EB432D">
              <w:rPr>
                <w:rFonts w:ascii="Times New Roman" w:eastAsia="Times New Roman" w:hAnsi="Times New Roman" w:cs="Times New Roman"/>
                <w:i/>
                <w:vertAlign w:val="superscript"/>
              </w:rPr>
              <w:t>1</w:t>
            </w:r>
            <w:r w:rsidRPr="00EB432D">
              <w:rPr>
                <w:rFonts w:ascii="Times New Roman" w:eastAsia="Times New Roman" w:hAnsi="Times New Roman" w:cs="Times New Roman"/>
                <w:i/>
              </w:rPr>
              <w:t xml:space="preserve"> </w:t>
            </w:r>
            <w:proofErr w:type="spellStart"/>
            <w:r w:rsidRPr="00EB432D">
              <w:rPr>
                <w:rFonts w:ascii="Times New Roman" w:eastAsia="Times New Roman" w:hAnsi="Times New Roman" w:cs="Times New Roman"/>
                <w:i/>
              </w:rPr>
              <w:t>абз</w:t>
            </w:r>
            <w:proofErr w:type="spellEnd"/>
            <w:r w:rsidRPr="00EB432D">
              <w:rPr>
                <w:rFonts w:ascii="Times New Roman" w:eastAsia="Times New Roman" w:hAnsi="Times New Roman" w:cs="Times New Roman"/>
                <w:i/>
              </w:rPr>
              <w:t xml:space="preserve">. 5) "Виключення та включення об’єктів електроенергетики або черг їх будівництва (пускових комплексів), яким встановлено "зелений" тариф, з/до балансуючої групи гарантованого покупця здійснюється в порядку, визначеному правилами ринку, та з урахуванням вимог, визначених порядком купівлі гарантованим покупцем електричної енергії, виробленої з альтернативних джерел енергії, та правилами функціонування балансуючої групи гарантованого покупця, шляхом укладення додаткової угоди про призупинення або поновлення дії договорів між гарантованим покупцем та виробником, якому встановлено "зелений" тариф, </w:t>
            </w:r>
            <w:r w:rsidRPr="00EB432D">
              <w:rPr>
                <w:rFonts w:ascii="Times New Roman" w:eastAsia="Times New Roman" w:hAnsi="Times New Roman" w:cs="Times New Roman"/>
                <w:b/>
                <w:i/>
              </w:rPr>
              <w:t>або їх припинення (розірвання).</w:t>
            </w:r>
            <w:r w:rsidRPr="00EB432D">
              <w:rPr>
                <w:rFonts w:ascii="Times New Roman" w:eastAsia="Times New Roman" w:hAnsi="Times New Roman" w:cs="Times New Roman"/>
                <w:i/>
              </w:rPr>
              <w:t>"</w:t>
            </w:r>
          </w:p>
          <w:p w14:paraId="000002A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Обґрунтування наведені вище</w:t>
            </w:r>
          </w:p>
          <w:p w14:paraId="000002A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Редакційна правка</w:t>
            </w:r>
          </w:p>
        </w:tc>
        <w:tc>
          <w:tcPr>
            <w:tcW w:w="3259" w:type="dxa"/>
          </w:tcPr>
          <w:p w14:paraId="102379B9"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3C015C70"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A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4138E79A" w14:textId="77777777" w:rsidTr="00D22015">
        <w:trPr>
          <w:gridAfter w:val="1"/>
          <w:wAfter w:w="36" w:type="dxa"/>
          <w:trHeight w:val="20"/>
        </w:trPr>
        <w:tc>
          <w:tcPr>
            <w:tcW w:w="4747" w:type="dxa"/>
            <w:vMerge/>
          </w:tcPr>
          <w:p w14:paraId="000002AE"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A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2B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1.5.7. При бажанні ввійти до складу балансуючої групи СВБ</w:t>
            </w:r>
            <w:r w:rsidRPr="00EB432D">
              <w:rPr>
                <w:rFonts w:ascii="Times New Roman" w:eastAsia="Times New Roman" w:hAnsi="Times New Roman" w:cs="Times New Roman"/>
                <w:b/>
              </w:rPr>
              <w:t xml:space="preserve"> або змінити балансуючу групу, </w:t>
            </w:r>
            <w:r w:rsidRPr="00EB432D">
              <w:rPr>
                <w:rFonts w:ascii="Times New Roman" w:eastAsia="Times New Roman" w:hAnsi="Times New Roman" w:cs="Times New Roman"/>
              </w:rPr>
              <w:t>учасник ринку зобов’язаний надати АР відповідну заяву, 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000002B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strike/>
              </w:rPr>
              <w:t>Порядок</w:t>
            </w:r>
            <w:r w:rsidRPr="00EB432D">
              <w:rPr>
                <w:rFonts w:ascii="Times New Roman" w:eastAsia="Times New Roman" w:hAnsi="Times New Roman" w:cs="Times New Roman"/>
                <w:b/>
              </w:rPr>
              <w:t xml:space="preserve"> Умови </w:t>
            </w:r>
            <w:r w:rsidRPr="00EB432D">
              <w:rPr>
                <w:rFonts w:ascii="Times New Roman" w:eastAsia="Times New Roman" w:hAnsi="Times New Roman" w:cs="Times New Roman"/>
              </w:rPr>
              <w:t xml:space="preserve">виключення/ включення одиниць відпуску ВДЕ з підтримкою з/до балансуючої групи гарантованого покупця визначається </w:t>
            </w:r>
            <w:r w:rsidRPr="00EB432D">
              <w:rPr>
                <w:rFonts w:ascii="Times New Roman" w:eastAsia="Times New Roman" w:hAnsi="Times New Roman" w:cs="Times New Roman"/>
              </w:rPr>
              <w:lastRenderedPageBreak/>
              <w:t>Договором про участь у балансуючій групі гарантованого покупця</w:t>
            </w:r>
            <w:r w:rsidRPr="00EB432D">
              <w:rPr>
                <w:rFonts w:ascii="Times New Roman" w:eastAsia="Times New Roman" w:hAnsi="Times New Roman" w:cs="Times New Roman"/>
                <w:strike/>
              </w:rPr>
              <w:t>,</w:t>
            </w:r>
            <w:r w:rsidRPr="00EB432D">
              <w:rPr>
                <w:rFonts w:ascii="Times New Roman" w:eastAsia="Times New Roman" w:hAnsi="Times New Roman" w:cs="Times New Roman"/>
                <w:b/>
                <w:strike/>
              </w:rPr>
              <w:t xml:space="preserve"> що є додатком до Порядку</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та</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Порядком </w:t>
            </w:r>
            <w:r w:rsidRPr="00EB432D">
              <w:rPr>
                <w:rFonts w:ascii="Times New Roman" w:eastAsia="Times New Roman" w:hAnsi="Times New Roman" w:cs="Times New Roman"/>
              </w:rPr>
              <w:t>купівлі гарантованим покупцем електричної енергії, виробленої з альтернативних джерел енергії.</w:t>
            </w:r>
          </w:p>
          <w:p w14:paraId="000002B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p>
          <w:p w14:paraId="000002B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000002B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Вихід учасника ринку зі складу балансуючої групи за власною ініціативою здійснюється не раніше ніж через два робочих дні після отримання АР заяви від такого учасника ринку.</w:t>
            </w:r>
          </w:p>
          <w:p w14:paraId="000002B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Включення одиниць відпуску ВДЕ з підтримкою</w:t>
            </w:r>
            <w:r w:rsidRPr="00EB432D">
              <w:rPr>
                <w:rFonts w:ascii="Times New Roman" w:eastAsia="Times New Roman" w:hAnsi="Times New Roman" w:cs="Times New Roman"/>
                <w:strike/>
              </w:rPr>
              <w:t xml:space="preserve">, </w:t>
            </w:r>
            <w:r w:rsidRPr="00EB432D">
              <w:rPr>
                <w:rFonts w:ascii="Times New Roman" w:eastAsia="Times New Roman" w:hAnsi="Times New Roman" w:cs="Times New Roman"/>
                <w:b/>
                <w:strike/>
              </w:rPr>
              <w:t xml:space="preserve">який не перебуває у балансуючій групі гарантованого покупця, </w:t>
            </w:r>
            <w:r w:rsidRPr="00EB432D">
              <w:rPr>
                <w:rFonts w:ascii="Times New Roman" w:eastAsia="Times New Roman" w:hAnsi="Times New Roman" w:cs="Times New Roman"/>
                <w:b/>
              </w:rPr>
              <w:t xml:space="preserve">до </w:t>
            </w:r>
            <w:r w:rsidRPr="00EB432D">
              <w:rPr>
                <w:rFonts w:ascii="Times New Roman" w:eastAsia="Times New Roman" w:hAnsi="Times New Roman" w:cs="Times New Roman"/>
              </w:rPr>
              <w:t xml:space="preserve">балансуючої групи гарантованого покупця здійснюється шляхом укладання договору купівлі-продажу електричної енергії за «зеленим» тарифом </w:t>
            </w:r>
            <w:r w:rsidRPr="00EB432D">
              <w:rPr>
                <w:rFonts w:ascii="Times New Roman" w:eastAsia="Times New Roman" w:hAnsi="Times New Roman" w:cs="Times New Roman"/>
                <w:b/>
              </w:rPr>
              <w:t>та договору про участь у балансуючій групі гарантованого покупця</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щодо таких одиниць відпуску</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або додаткових угод до таких договорів</w:t>
            </w:r>
            <w:r w:rsidRPr="00EB432D">
              <w:rPr>
                <w:rFonts w:ascii="Times New Roman" w:eastAsia="Times New Roman" w:hAnsi="Times New Roman" w:cs="Times New Roman"/>
              </w:rPr>
              <w:t>.</w:t>
            </w:r>
          </w:p>
          <w:p w14:paraId="000002B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14:paraId="000002B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rPr>
              <w:t>Виключення</w:t>
            </w:r>
            <w:r w:rsidRPr="00EB432D">
              <w:rPr>
                <w:rFonts w:ascii="Times New Roman" w:eastAsia="Times New Roman" w:hAnsi="Times New Roman" w:cs="Times New Roman"/>
                <w:b/>
              </w:rPr>
              <w:t xml:space="preserve"> та повторне включення о</w:t>
            </w:r>
            <w:r w:rsidRPr="00EB432D">
              <w:rPr>
                <w:rFonts w:ascii="Times New Roman" w:eastAsia="Times New Roman" w:hAnsi="Times New Roman" w:cs="Times New Roman"/>
              </w:rPr>
              <w:t>диниць відпуску ВДЕ з підтримкою</w:t>
            </w:r>
            <w:r w:rsidRPr="00EB432D">
              <w:rPr>
                <w:rFonts w:ascii="Times New Roman" w:eastAsia="Times New Roman" w:hAnsi="Times New Roman" w:cs="Times New Roman"/>
                <w:b/>
                <w:strike/>
              </w:rPr>
              <w:t>, який перебуває у балансуючій групі гарантованого покупця,</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з/до </w:t>
            </w:r>
            <w:r w:rsidRPr="00EB432D">
              <w:rPr>
                <w:rFonts w:ascii="Times New Roman" w:eastAsia="Times New Roman" w:hAnsi="Times New Roman" w:cs="Times New Roman"/>
              </w:rPr>
              <w:t>балансуючої групи гарантованого покупця здійснюється</w:t>
            </w:r>
            <w:r w:rsidRPr="00EB432D">
              <w:rPr>
                <w:rFonts w:ascii="Times New Roman" w:eastAsia="Times New Roman" w:hAnsi="Times New Roman" w:cs="Times New Roman"/>
                <w:b/>
              </w:rPr>
              <w:t xml:space="preserve"> з урахуванням вимог, визначених порядком купівлі гарантованим покупцем електричної енергії, виробленої з альтернативних джерел енергії, шляхом укладення додаткових угод </w:t>
            </w:r>
            <w:r w:rsidRPr="00EB432D">
              <w:rPr>
                <w:rFonts w:ascii="Times New Roman" w:eastAsia="Times New Roman" w:hAnsi="Times New Roman" w:cs="Times New Roman"/>
              </w:rPr>
              <w:t xml:space="preserve">до договору купівлі-продажу електричної енергії за «зеленим» тарифом </w:t>
            </w:r>
            <w:r w:rsidRPr="00EB432D">
              <w:rPr>
                <w:rFonts w:ascii="Times New Roman" w:eastAsia="Times New Roman" w:hAnsi="Times New Roman" w:cs="Times New Roman"/>
                <w:b/>
              </w:rPr>
              <w:t>та договору про участь у балансуючій групі гарантованого покупця</w:t>
            </w:r>
            <w:r w:rsidRPr="00EB432D">
              <w:rPr>
                <w:rFonts w:ascii="Times New Roman" w:eastAsia="Times New Roman" w:hAnsi="Times New Roman" w:cs="Times New Roman"/>
              </w:rPr>
              <w:t xml:space="preserve"> щодо призупинення</w:t>
            </w:r>
            <w:r w:rsidRPr="00EB432D">
              <w:rPr>
                <w:rFonts w:ascii="Times New Roman" w:eastAsia="Times New Roman" w:hAnsi="Times New Roman" w:cs="Times New Roman"/>
                <w:b/>
              </w:rPr>
              <w:t xml:space="preserve"> або поновлення </w:t>
            </w:r>
            <w:r w:rsidRPr="00EB432D">
              <w:rPr>
                <w:rFonts w:ascii="Times New Roman" w:eastAsia="Times New Roman" w:hAnsi="Times New Roman" w:cs="Times New Roman"/>
              </w:rPr>
              <w:t>дії договорів у частині виключення</w:t>
            </w:r>
            <w:r w:rsidRPr="00EB432D">
              <w:rPr>
                <w:rFonts w:ascii="Times New Roman" w:eastAsia="Times New Roman" w:hAnsi="Times New Roman" w:cs="Times New Roman"/>
                <w:b/>
              </w:rPr>
              <w:t xml:space="preserve"> або включення </w:t>
            </w:r>
            <w:r w:rsidRPr="00EB432D">
              <w:rPr>
                <w:rFonts w:ascii="Times New Roman" w:eastAsia="Times New Roman" w:hAnsi="Times New Roman" w:cs="Times New Roman"/>
              </w:rPr>
              <w:t>таких одиниць відпуску ВДЕ з підтримкою з балансуючої групи гарантованого покупця</w:t>
            </w:r>
            <w:r w:rsidRPr="00EB432D">
              <w:rPr>
                <w:rFonts w:ascii="Times New Roman" w:eastAsia="Times New Roman" w:hAnsi="Times New Roman" w:cs="Times New Roman"/>
                <w:b/>
              </w:rPr>
              <w:t xml:space="preserve"> або їх припинення (розірвання). </w:t>
            </w:r>
            <w:r w:rsidRPr="00EB432D">
              <w:rPr>
                <w:rFonts w:ascii="Times New Roman" w:eastAsia="Times New Roman" w:hAnsi="Times New Roman" w:cs="Times New Roman"/>
                <w:b/>
                <w:strike/>
              </w:rPr>
              <w:t>Таке призупинення дії договору здійснюється з першого календарного дня місяця, але не раніше ніж через 20 календарних днів з дня подання ВДЕ з підтримкою гарантованому покупцю відповідної заяви про призупинення дії договору.</w:t>
            </w:r>
          </w:p>
          <w:p w14:paraId="000002B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w:t>
            </w:r>
            <w:r w:rsidRPr="00EB432D">
              <w:rPr>
                <w:rFonts w:ascii="Times New Roman" w:eastAsia="Times New Roman" w:hAnsi="Times New Roman" w:cs="Times New Roman"/>
                <w:b/>
                <w:strike/>
              </w:rPr>
              <w:lastRenderedPageBreak/>
              <w:t xml:space="preserve">додаткової угоди до договору купівлі-продажу електричної енергії за «зеленим» тарифом,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14:paraId="000002B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w:t>
            </w:r>
            <w:r w:rsidRPr="00EB432D">
              <w:rPr>
                <w:rFonts w:ascii="Times New Roman" w:eastAsia="Times New Roman" w:hAnsi="Times New Roman" w:cs="Times New Roman"/>
                <w:b/>
              </w:rPr>
              <w:t xml:space="preserve"> ВДЕ з підтримкою подає до ОСП заяву про включення/виключення одиниць відпуску ВДЕ з підтримкою з/до балансуючої групи гарантованого покупця, складену з урахуванням вимог абзаців третього та четвертого цього пункту, в якій зазначається </w:t>
            </w:r>
            <w:r w:rsidRPr="00EB432D">
              <w:rPr>
                <w:rFonts w:ascii="Times New Roman" w:eastAsia="Times New Roman" w:hAnsi="Times New Roman" w:cs="Times New Roman"/>
              </w:rPr>
              <w:t xml:space="preserve">ЕІС-код ВДЕ з підтримкою та EIC-коди типу W одиниць відпуску, які ВДЕ з підтримкою має намір включити/виключити з/до балансуючої групи гарантованого покупця. </w:t>
            </w:r>
          </w:p>
          <w:p w14:paraId="000002B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Зміна СВБ здійснюється АР з 00 годин 00 хвилин дати, з якої зміна СВБ вступає в силу.</w:t>
            </w:r>
          </w:p>
          <w:p w14:paraId="000002B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2B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ч. 4-1 ст. 71 Закону України «Про ринок електричної енергії» виключення та включення об'єктів електроенергетики або черг їх будівництва (пускових комплексів), яким встановлено "зелений" тариф, з/до балансуючої групи гарантованого покупця здійснюється в порядку, визначеному правилами ринку, та </w:t>
            </w:r>
            <w:r w:rsidRPr="00EB432D">
              <w:rPr>
                <w:rFonts w:ascii="Times New Roman" w:eastAsia="Times New Roman" w:hAnsi="Times New Roman" w:cs="Times New Roman"/>
                <w:b/>
                <w:i/>
              </w:rPr>
              <w:t>з урахуванням вимог, визначених порядком купівлі гарантованим покупцем електричної енергії, виробленої з альтернативних джерел енергії</w:t>
            </w:r>
            <w:r w:rsidRPr="00EB432D">
              <w:rPr>
                <w:rFonts w:ascii="Times New Roman" w:eastAsia="Times New Roman" w:hAnsi="Times New Roman" w:cs="Times New Roman"/>
                <w:i/>
              </w:rPr>
              <w:t>, та правилами функціонування балансуючої групи гарантованого покупця.</w:t>
            </w:r>
          </w:p>
          <w:p w14:paraId="000002B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Пропонується передбачити УМОВИ виключення/ включення одиниць відпуску ВДЕ з підтримкою з/до балансуючої групи гарантованого покупця. </w:t>
            </w:r>
          </w:p>
          <w:p w14:paraId="000002B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ПОРЯДОК включення/виключення до/з балансуючої групи гарантованого покупця передбачається безпосередньо у Правилах ринку (дії ВДЕ з підтримкою щодо подання заяви на включення, дії самого ОСП).</w:t>
            </w:r>
          </w:p>
          <w:p w14:paraId="000002BF"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Пропонується спростити формулювання абзаців 5-6 пункту 1.5.7 та передбачити, що включення або додавання одиниць відпуску здійснюється шляхом укладання договорів купівлі-продажу за «зеленим» тарифом та на участь у балансуючій групі гарантованого покупця або додаткових угод до них. </w:t>
            </w:r>
          </w:p>
          <w:p w14:paraId="000002C0"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Договір на участь у балансуючій групі гарантованого покупця, що містить участі ВДЕ з підтримкою у балансуючій групі, є підставою включення/виключення до/з балансуючої групи гарантованого покупця.</w:t>
            </w:r>
          </w:p>
          <w:p w14:paraId="000002C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Укладення договорів відбувається під час первісного включення генеруючих одиниць до балансуючої групи гарантованого покупця, а додаткові угоди укладаються у разі додавання генеруючих одиниць.</w:t>
            </w:r>
          </w:p>
          <w:p w14:paraId="000002C2"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Пропонується спростити формулювання абзаців 5-6 пункту 1.5.7 та передбачити, що включення або додавання одиниць відпуску здійснюється шляхом укладання договорів купівлі-продажу за «зеленим» тарифом та на участь у балансуючій групі гарантованого покупця або додаткових угод до них. </w:t>
            </w:r>
          </w:p>
          <w:p w14:paraId="000002C3"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Договір на участь у балансуючій групі гарантованого покупця, що містить участі ВДЕ з підтримкою у балансуючій групі, є підставою включення/виключення до/з балансуючої групи гарантованого покупця.</w:t>
            </w:r>
          </w:p>
          <w:p w14:paraId="000002C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Укладення договорів відбувається під час первісного включення генеруючих одиниць до балансуючої групи гарантованого покупця, а додаткові угоди укладаються у разі додавання генеруючих одиниць.</w:t>
            </w:r>
          </w:p>
          <w:p w14:paraId="000002C5" w14:textId="77777777" w:rsidR="004617B8" w:rsidRPr="00EB432D" w:rsidRDefault="004617B8" w:rsidP="002B0DBA">
            <w:pPr>
              <w:numPr>
                <w:ilvl w:val="0"/>
                <w:numId w:val="3"/>
              </w:num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Пропонується спростити формулювання абзаців 7-8 (об’єднавши їх) та доповнити призупинення або припинення договору про участь у балансуючій групі гарантованого покупця як підставу для виключення з балансуючої групи.  </w:t>
            </w:r>
          </w:p>
          <w:p w14:paraId="000002C6"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абзацу 5 ч. 4-1 статті 71 Закону України «Про ринок електричної енергії»  </w:t>
            </w:r>
            <w:r w:rsidRPr="00EB432D">
              <w:rPr>
                <w:rFonts w:ascii="Times New Roman" w:eastAsia="Times New Roman" w:hAnsi="Times New Roman" w:cs="Times New Roman"/>
                <w:b/>
                <w:i/>
              </w:rPr>
              <w:t>виключення та включення об’єктів</w:t>
            </w:r>
            <w:r w:rsidRPr="00EB432D">
              <w:rPr>
                <w:rFonts w:ascii="Times New Roman" w:eastAsia="Times New Roman" w:hAnsi="Times New Roman" w:cs="Times New Roman"/>
                <w:i/>
              </w:rPr>
              <w:t xml:space="preserve"> електроенергетики або черг їх будівництва (пускових комплексів), яким встановлено "зелений" тариф, з/до балансуючої групи гарантованого покупця </w:t>
            </w:r>
            <w:r w:rsidRPr="00EB432D">
              <w:rPr>
                <w:rFonts w:ascii="Times New Roman" w:eastAsia="Times New Roman" w:hAnsi="Times New Roman" w:cs="Times New Roman"/>
                <w:b/>
                <w:i/>
              </w:rPr>
              <w:t>здійснюється</w:t>
            </w:r>
            <w:r w:rsidRPr="00EB432D">
              <w:rPr>
                <w:rFonts w:ascii="Times New Roman" w:eastAsia="Times New Roman" w:hAnsi="Times New Roman" w:cs="Times New Roman"/>
                <w:i/>
              </w:rPr>
              <w:t xml:space="preserve"> в порядку, визначеному правилами ринку, та з урахуванням вимог, визначених порядком купівлі гарантованим покупцем електричної енергії, виробленої з альтернативних джерел енергії, та правилами функціонування балансуючої групи гарантованого покупця, </w:t>
            </w:r>
            <w:r w:rsidRPr="00EB432D">
              <w:rPr>
                <w:rFonts w:ascii="Times New Roman" w:eastAsia="Times New Roman" w:hAnsi="Times New Roman" w:cs="Times New Roman"/>
                <w:b/>
                <w:i/>
              </w:rPr>
              <w:t xml:space="preserve">шляхом укладення додаткової угоди про призупинення або поновлення дії договорів </w:t>
            </w:r>
            <w:r w:rsidRPr="00EB432D">
              <w:rPr>
                <w:rFonts w:ascii="Times New Roman" w:eastAsia="Times New Roman" w:hAnsi="Times New Roman" w:cs="Times New Roman"/>
                <w:i/>
              </w:rPr>
              <w:t xml:space="preserve">між гарантованим покупцем та виробником, якому встановлено "зелений" тариф, </w:t>
            </w:r>
            <w:r w:rsidRPr="00EB432D">
              <w:rPr>
                <w:rFonts w:ascii="Times New Roman" w:eastAsia="Times New Roman" w:hAnsi="Times New Roman" w:cs="Times New Roman"/>
                <w:b/>
                <w:i/>
              </w:rPr>
              <w:t>або їх припинення (розірвання).</w:t>
            </w:r>
          </w:p>
          <w:p w14:paraId="000002C7" w14:textId="77777777" w:rsidR="004617B8" w:rsidRPr="00EB432D" w:rsidRDefault="004617B8" w:rsidP="002B0DBA">
            <w:pPr>
              <w:numPr>
                <w:ilvl w:val="0"/>
                <w:numId w:val="3"/>
              </w:numPr>
              <w:pBdr>
                <w:top w:val="nil"/>
                <w:left w:val="nil"/>
                <w:bottom w:val="nil"/>
                <w:right w:val="nil"/>
                <w:between w:val="nil"/>
              </w:pBdr>
              <w:tabs>
                <w:tab w:val="left" w:pos="60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Пропонується виключити положення щодо строків подання заяв про призупинення дії договорів, оскільки ці строки стосуються призупинення/припинення </w:t>
            </w:r>
            <w:r w:rsidRPr="00EB432D">
              <w:rPr>
                <w:rFonts w:ascii="Times New Roman" w:eastAsia="Times New Roman" w:hAnsi="Times New Roman" w:cs="Times New Roman"/>
                <w:b/>
                <w:i/>
              </w:rPr>
              <w:t>дії договорів з гарантованим покупцем</w:t>
            </w:r>
            <w:r w:rsidRPr="00EB432D">
              <w:rPr>
                <w:rFonts w:ascii="Times New Roman" w:eastAsia="Times New Roman" w:hAnsi="Times New Roman" w:cs="Times New Roman"/>
                <w:i/>
              </w:rPr>
              <w:t xml:space="preserve"> (не включення/виключення ВДЕ з підтримкою до/з балансуючої групи гарантованого покупця), не є предметом Правил ринку та будуть визначені у порядку купівлі гарантованим покупцем електричної енергії, виробленої з альтернативних джерел енергії. </w:t>
            </w:r>
          </w:p>
          <w:p w14:paraId="000002C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Пропонується виключити з урахуванням спрощення формулювання абзацу 7 пункту 1.5.7. </w:t>
            </w:r>
          </w:p>
          <w:p w14:paraId="000002C9"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 xml:space="preserve">Правка пов’язана з обґрунтуванням до попереднього абзацу. </w:t>
            </w:r>
          </w:p>
          <w:p w14:paraId="000002C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Пропонується виключити посилання на договори між гарантованим покупцем та ВДЕ з підтримкою та визначити тут особливості подання заяви ВДЕ з підтримкою до ОСП про включення/виключення генеруючих одиниць ВДЕ з підтримкою до/з балансуючої групи гарантованого покупця, оскільки предметом розділу 1.5 Правил ринку є, зокрема,  порядок зміни балансуючих груп. Особливості укладення договору про участь у балансуючій групі гарантованого покупця, додаткових угод до нього будуть визначені у порядку купівлі гарантованим покупцем електричної енергії, виробленої з альтернативних джерел енергії.</w:t>
            </w:r>
          </w:p>
        </w:tc>
        <w:tc>
          <w:tcPr>
            <w:tcW w:w="3259" w:type="dxa"/>
          </w:tcPr>
          <w:p w14:paraId="60A30A59"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69D0F3BD"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C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F19DD21" w14:textId="77777777" w:rsidTr="00D22015">
        <w:trPr>
          <w:gridAfter w:val="1"/>
          <w:wAfter w:w="36" w:type="dxa"/>
          <w:trHeight w:val="20"/>
        </w:trPr>
        <w:tc>
          <w:tcPr>
            <w:tcW w:w="4747" w:type="dxa"/>
          </w:tcPr>
          <w:p w14:paraId="000002D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lastRenderedPageBreak/>
              <w:t xml:space="preserve">1.5.8. Для включення одиниці відпуску, одиниці відбору або одиниці зберігання до складу агрегованої групи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зобов’язаний надати АР:</w:t>
            </w:r>
          </w:p>
          <w:p w14:paraId="000002D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заяву учасника ринку, що ініціював включення одиниці відпуску, одиниці відбору або одиниці зберігання до складу агрегованої групи;</w:t>
            </w:r>
          </w:p>
          <w:p w14:paraId="000002D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ЕІС-код одиниці відпуску, одиниці відбору або одиниці зберігання, які учасник ринку має намір включити до складу агрегованої групи;</w:t>
            </w:r>
          </w:p>
          <w:p w14:paraId="000002D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ЕІС-код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w:t>
            </w:r>
          </w:p>
        </w:tc>
        <w:tc>
          <w:tcPr>
            <w:tcW w:w="7513" w:type="dxa"/>
          </w:tcPr>
          <w:p w14:paraId="000002D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2D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1.5.8. Для включення</w:t>
            </w:r>
            <w:r w:rsidRPr="00EB432D">
              <w:rPr>
                <w:rFonts w:ascii="Times New Roman" w:eastAsia="Times New Roman" w:hAnsi="Times New Roman" w:cs="Times New Roman"/>
                <w:b/>
              </w:rPr>
              <w:t xml:space="preserve"> учасника ринку до агрегованої групи, а його електроустановок — до складу агрегованої одиниці, </w:t>
            </w: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 xml:space="preserve"> зобов’язаний надати АР:</w:t>
            </w:r>
          </w:p>
          <w:p w14:paraId="000002D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заяву учасника ринку, що ініціював включення</w:t>
            </w:r>
            <w:r w:rsidRPr="00EB432D">
              <w:rPr>
                <w:rFonts w:ascii="Times New Roman" w:eastAsia="Times New Roman" w:hAnsi="Times New Roman" w:cs="Times New Roman"/>
                <w:b/>
              </w:rPr>
              <w:t xml:space="preserve"> електроустановки</w:t>
            </w:r>
            <w:r w:rsidRPr="00EB432D">
              <w:rPr>
                <w:rFonts w:ascii="Times New Roman" w:eastAsia="Times New Roman" w:hAnsi="Times New Roman" w:cs="Times New Roman"/>
              </w:rPr>
              <w:t xml:space="preserve"> до складу </w:t>
            </w:r>
            <w:r w:rsidRPr="00EB432D">
              <w:rPr>
                <w:rFonts w:ascii="Times New Roman" w:eastAsia="Times New Roman" w:hAnsi="Times New Roman" w:cs="Times New Roman"/>
                <w:b/>
              </w:rPr>
              <w:t>одиниці агрегації</w:t>
            </w:r>
            <w:r w:rsidRPr="00EB432D">
              <w:rPr>
                <w:rFonts w:ascii="Times New Roman" w:eastAsia="Times New Roman" w:hAnsi="Times New Roman" w:cs="Times New Roman"/>
              </w:rPr>
              <w:t>;</w:t>
            </w:r>
          </w:p>
          <w:p w14:paraId="000002D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ЕІС-код одиниці відпуску, одиниці відбору або одиниці зберігання, які учасник ринку має намір включити до складу </w:t>
            </w:r>
            <w:r w:rsidRPr="00EB432D">
              <w:rPr>
                <w:rFonts w:ascii="Times New Roman" w:eastAsia="Times New Roman" w:hAnsi="Times New Roman" w:cs="Times New Roman"/>
                <w:b/>
              </w:rPr>
              <w:t>одиниці агрегації</w:t>
            </w:r>
            <w:r w:rsidRPr="00EB432D">
              <w:rPr>
                <w:rFonts w:ascii="Times New Roman" w:eastAsia="Times New Roman" w:hAnsi="Times New Roman" w:cs="Times New Roman"/>
              </w:rPr>
              <w:t>;</w:t>
            </w:r>
          </w:p>
          <w:p w14:paraId="000002D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ЕІС-код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w:t>
            </w:r>
          </w:p>
          <w:p w14:paraId="000002D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ECRB код учасника оптового енергетичного ринку (у разі наявності</w:t>
            </w:r>
            <w:r w:rsidRPr="00EB432D">
              <w:rPr>
                <w:rFonts w:ascii="Times New Roman" w:eastAsia="Times New Roman" w:hAnsi="Times New Roman" w:cs="Times New Roman"/>
                <w:b/>
                <w:strike/>
              </w:rPr>
              <w:t>)</w:t>
            </w:r>
          </w:p>
          <w:p w14:paraId="000002D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D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ab/>
            </w:r>
            <w:r w:rsidRPr="00EB432D">
              <w:rPr>
                <w:rFonts w:ascii="Times New Roman" w:eastAsia="Times New Roman" w:hAnsi="Times New Roman" w:cs="Times New Roman"/>
                <w:i/>
              </w:rPr>
              <w:t xml:space="preserve">Відповідно до ЗУ «Про ринок електроенергії» до агрегованої групи входять саме учасники ринку, а їх електроустановки — до складу одиниці агрегації. </w:t>
            </w:r>
          </w:p>
        </w:tc>
        <w:tc>
          <w:tcPr>
            <w:tcW w:w="3259" w:type="dxa"/>
          </w:tcPr>
          <w:p w14:paraId="370D0FB2"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0B1FDE62"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A564EF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2E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tc>
      </w:tr>
      <w:tr w:rsidR="00EB432D" w:rsidRPr="00EB432D" w14:paraId="60B7F532" w14:textId="77777777" w:rsidTr="00D22015">
        <w:trPr>
          <w:gridAfter w:val="1"/>
          <w:wAfter w:w="36" w:type="dxa"/>
          <w:trHeight w:val="20"/>
        </w:trPr>
        <w:tc>
          <w:tcPr>
            <w:tcW w:w="4747" w:type="dxa"/>
            <w:vMerge w:val="restart"/>
          </w:tcPr>
          <w:p w14:paraId="000002E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1.5.9. АР на підставі отриманої заяви щодо входження учасника ринку до складу балансуючої групи, включення до складу агрегованої групи, включення одиниці відпуску до складу балансуючої групи гарантованого покупця, виходу учасника ринку зі складу балансуючої групи, виключення зі складу агрегованої групи або виключення одиниці відпуску з балансуючої групи гарантованого покупця зобов'язаний:</w:t>
            </w:r>
          </w:p>
          <w:p w14:paraId="000002E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 забезпечити внесення інформації до СУР;</w:t>
            </w:r>
          </w:p>
          <w:p w14:paraId="000002E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2) повідомити учасника ринку, що звернувся до АР з відповідною заявою;</w:t>
            </w:r>
          </w:p>
          <w:p w14:paraId="000002E5"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3) повідомити СВБ, до складу балансуючої групи якої увійшов такий учасник ринку, або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 xml:space="preserve">, до складу агрегованої групи </w:t>
            </w:r>
            <w:r w:rsidRPr="00EB432D">
              <w:rPr>
                <w:rFonts w:ascii="Times New Roman" w:eastAsia="Times New Roman" w:hAnsi="Times New Roman" w:cs="Times New Roman"/>
                <w:b/>
              </w:rPr>
              <w:lastRenderedPageBreak/>
              <w:t>якого включено одиниці відпуску, одиниці відбору або одиниці зберігання;</w:t>
            </w:r>
          </w:p>
          <w:p w14:paraId="000002E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4) повідомити  СВБ, зі складу балансуючої групи якої вийшов учасник ринку, або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 зі складу агрегованої групи якого виключено одиниці відпуску, одиниці відбору або одиниці зберігання.</w:t>
            </w:r>
          </w:p>
          <w:p w14:paraId="000002E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 разі виявлення </w:t>
            </w:r>
            <w:proofErr w:type="spellStart"/>
            <w:r w:rsidRPr="00EB432D">
              <w:rPr>
                <w:rFonts w:ascii="Times New Roman" w:eastAsia="Times New Roman" w:hAnsi="Times New Roman" w:cs="Times New Roman"/>
                <w:b/>
              </w:rPr>
              <w:t>невідповідностей</w:t>
            </w:r>
            <w:proofErr w:type="spellEnd"/>
            <w:r w:rsidRPr="00EB432D">
              <w:rPr>
                <w:rFonts w:ascii="Times New Roman" w:eastAsia="Times New Roman" w:hAnsi="Times New Roman" w:cs="Times New Roman"/>
                <w:b/>
              </w:rPr>
              <w:t xml:space="preserve"> за текстом отриманої заяви, або у разі невиконання/неналежного виконання учасником ринку вимог, викладених у пункті 1.5.7 цієї глави,  АР повідомляє про це учасника ринку з наданням обґрунтування у термін до двох робочих днів з дня отримання заяви від учасника ринку. Після виправлення виявлених АР </w:t>
            </w:r>
            <w:proofErr w:type="spellStart"/>
            <w:r w:rsidRPr="00EB432D">
              <w:rPr>
                <w:rFonts w:ascii="Times New Roman" w:eastAsia="Times New Roman" w:hAnsi="Times New Roman" w:cs="Times New Roman"/>
                <w:b/>
              </w:rPr>
              <w:t>невідповідностей</w:t>
            </w:r>
            <w:proofErr w:type="spellEnd"/>
            <w:r w:rsidRPr="00EB432D">
              <w:rPr>
                <w:rFonts w:ascii="Times New Roman" w:eastAsia="Times New Roman" w:hAnsi="Times New Roman" w:cs="Times New Roman"/>
                <w:b/>
              </w:rPr>
              <w:t xml:space="preserve"> учасник ринку має право повторно звернутись із заявою до АР.</w:t>
            </w:r>
          </w:p>
        </w:tc>
        <w:tc>
          <w:tcPr>
            <w:tcW w:w="7513" w:type="dxa"/>
          </w:tcPr>
          <w:p w14:paraId="000002E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2E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1.5.9. АР на підставі отриманої заяви щодо входження</w:t>
            </w:r>
            <w:r w:rsidRPr="00EB432D">
              <w:rPr>
                <w:rFonts w:ascii="Times New Roman" w:eastAsia="Times New Roman" w:hAnsi="Times New Roman" w:cs="Times New Roman"/>
                <w:b/>
              </w:rPr>
              <w:t xml:space="preserve">/зміни учасником ринку </w:t>
            </w:r>
            <w:r w:rsidRPr="00EB432D">
              <w:rPr>
                <w:rFonts w:ascii="Times New Roman" w:eastAsia="Times New Roman" w:hAnsi="Times New Roman" w:cs="Times New Roman"/>
              </w:rPr>
              <w:t>балансуючої групи, включення до складу агрегованої групи, включення одиниці відпуску до складу балансуючої групи гарантованого покупця, виходу учасника ринку зі складу балансуючої групи, виключення зі складу агрегованої групи або виключення одиниці відпуску з балансуючої групи гарантованого покупця зобов'язаний:</w:t>
            </w:r>
          </w:p>
          <w:p w14:paraId="000002E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забезпечити внесення інформації до СУР;</w:t>
            </w:r>
          </w:p>
          <w:p w14:paraId="000002E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повідомити учасника ринку, що звернувся до АР з відповідною заявою;</w:t>
            </w:r>
          </w:p>
          <w:p w14:paraId="000002E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3) повідомити СВБ, до складу балансуючої групи якої увійшов такий учасник ринку, або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до складу агрегованої групи якого</w:t>
            </w:r>
            <w:r w:rsidRPr="00EB432D">
              <w:rPr>
                <w:rFonts w:ascii="Times New Roman" w:eastAsia="Times New Roman" w:hAnsi="Times New Roman" w:cs="Times New Roman"/>
                <w:b/>
              </w:rPr>
              <w:t xml:space="preserve"> включено учасника ринку</w:t>
            </w:r>
            <w:r w:rsidRPr="00EB432D">
              <w:rPr>
                <w:rFonts w:ascii="Times New Roman" w:eastAsia="Times New Roman" w:hAnsi="Times New Roman" w:cs="Times New Roman"/>
              </w:rPr>
              <w:t>;</w:t>
            </w:r>
          </w:p>
          <w:p w14:paraId="000002E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повідомити СВБ, зі складу балансуючої групи якої вийшов учасник ринку, або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зі складу агрегованої групи якого виключено</w:t>
            </w:r>
            <w:r w:rsidRPr="00EB432D">
              <w:rPr>
                <w:rFonts w:ascii="Times New Roman" w:eastAsia="Times New Roman" w:hAnsi="Times New Roman" w:cs="Times New Roman"/>
                <w:b/>
                <w:strike/>
              </w:rPr>
              <w:t xml:space="preserve"> </w:t>
            </w:r>
            <w:r w:rsidRPr="00EB432D">
              <w:rPr>
                <w:rFonts w:ascii="Times New Roman" w:eastAsia="Times New Roman" w:hAnsi="Times New Roman" w:cs="Times New Roman"/>
                <w:b/>
              </w:rPr>
              <w:t>учасника ринку</w:t>
            </w:r>
            <w:r w:rsidRPr="00EB432D">
              <w:rPr>
                <w:rFonts w:ascii="Times New Roman" w:eastAsia="Times New Roman" w:hAnsi="Times New Roman" w:cs="Times New Roman"/>
              </w:rPr>
              <w:t>.</w:t>
            </w:r>
          </w:p>
          <w:p w14:paraId="000002E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разі виявлення </w:t>
            </w:r>
            <w:proofErr w:type="spellStart"/>
            <w:r w:rsidRPr="00EB432D">
              <w:rPr>
                <w:rFonts w:ascii="Times New Roman" w:eastAsia="Times New Roman" w:hAnsi="Times New Roman" w:cs="Times New Roman"/>
              </w:rPr>
              <w:t>невідповідностей</w:t>
            </w:r>
            <w:proofErr w:type="spellEnd"/>
            <w:r w:rsidRPr="00EB432D">
              <w:rPr>
                <w:rFonts w:ascii="Times New Roman" w:eastAsia="Times New Roman" w:hAnsi="Times New Roman" w:cs="Times New Roman"/>
              </w:rPr>
              <w:t xml:space="preserve"> за текстом отриманої заяви, або у разі невиконання/неналежного виконання учасником ринку вимог, викладених у </w:t>
            </w:r>
            <w:r w:rsidRPr="00EB432D">
              <w:rPr>
                <w:rFonts w:ascii="Times New Roman" w:eastAsia="Times New Roman" w:hAnsi="Times New Roman" w:cs="Times New Roman"/>
              </w:rPr>
              <w:lastRenderedPageBreak/>
              <w:t xml:space="preserve">пункті 1.5.7 цієї глави,  АР повідомляє про це учасника ринку з наданням обґрунтування у термін до </w:t>
            </w:r>
            <w:r w:rsidRPr="00EB432D">
              <w:rPr>
                <w:rFonts w:ascii="Times New Roman" w:eastAsia="Times New Roman" w:hAnsi="Times New Roman" w:cs="Times New Roman"/>
                <w:b/>
              </w:rPr>
              <w:t>двох</w:t>
            </w:r>
            <w:r w:rsidRPr="00EB432D">
              <w:rPr>
                <w:rFonts w:ascii="Times New Roman" w:eastAsia="Times New Roman" w:hAnsi="Times New Roman" w:cs="Times New Roman"/>
              </w:rPr>
              <w:t xml:space="preserve"> робочих днів з дня отримання заяви від учасника ринку. Після виправлення виявлених АР </w:t>
            </w:r>
            <w:proofErr w:type="spellStart"/>
            <w:r w:rsidRPr="00EB432D">
              <w:rPr>
                <w:rFonts w:ascii="Times New Roman" w:eastAsia="Times New Roman" w:hAnsi="Times New Roman" w:cs="Times New Roman"/>
              </w:rPr>
              <w:t>невідповідностей</w:t>
            </w:r>
            <w:proofErr w:type="spellEnd"/>
            <w:r w:rsidRPr="00EB432D">
              <w:rPr>
                <w:rFonts w:ascii="Times New Roman" w:eastAsia="Times New Roman" w:hAnsi="Times New Roman" w:cs="Times New Roman"/>
              </w:rPr>
              <w:t xml:space="preserve"> учасник ринку має право повторно звернутись із заявою до АР.</w:t>
            </w:r>
          </w:p>
          <w:p w14:paraId="000002E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2F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ЗУ «Про ринок електроенергії» до агрегованої групи входять саме учасники ринку, а їх електроустановки — до складу одиниці агрегації. </w:t>
            </w:r>
          </w:p>
        </w:tc>
        <w:tc>
          <w:tcPr>
            <w:tcW w:w="3259" w:type="dxa"/>
          </w:tcPr>
          <w:p w14:paraId="42C07D31"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6D8F8C7A"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2F6" w14:textId="1DA05549"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0C466BAA" w14:textId="77777777" w:rsidTr="00D22015">
        <w:trPr>
          <w:gridAfter w:val="1"/>
          <w:wAfter w:w="36" w:type="dxa"/>
          <w:trHeight w:val="20"/>
        </w:trPr>
        <w:tc>
          <w:tcPr>
            <w:tcW w:w="4747" w:type="dxa"/>
            <w:vMerge/>
          </w:tcPr>
          <w:p w14:paraId="000002F8"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2F9"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ПрАТ «УКРГІДРОЕНЕРГО»:</w:t>
            </w:r>
          </w:p>
          <w:p w14:paraId="000002F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1.5.9. АР на підставі отриманої заяви щодо входження учасника ринку до складу балансуючої групи, включення до складу агрегованої групи, включення одиниці відпуску до складу балансуючої групи гарантованого покупця, виходу учасника ринку зі складу балансуючої групи </w:t>
            </w:r>
            <w:r w:rsidRPr="00EB432D">
              <w:rPr>
                <w:rFonts w:ascii="Times New Roman" w:eastAsia="Times New Roman" w:hAnsi="Times New Roman" w:cs="Times New Roman"/>
                <w:b/>
              </w:rPr>
              <w:t>за власною ініціативою</w:t>
            </w:r>
            <w:r w:rsidRPr="00EB432D">
              <w:rPr>
                <w:rFonts w:ascii="Times New Roman" w:eastAsia="Times New Roman" w:hAnsi="Times New Roman" w:cs="Times New Roman"/>
              </w:rPr>
              <w:t xml:space="preserve">, виключення </w:t>
            </w:r>
            <w:r w:rsidRPr="00EB432D">
              <w:rPr>
                <w:rFonts w:ascii="Times New Roman" w:eastAsia="Times New Roman" w:hAnsi="Times New Roman" w:cs="Times New Roman"/>
                <w:b/>
              </w:rPr>
              <w:t xml:space="preserve">учасника </w:t>
            </w:r>
            <w:r w:rsidRPr="00EB432D">
              <w:rPr>
                <w:rFonts w:ascii="Times New Roman" w:eastAsia="Times New Roman" w:hAnsi="Times New Roman" w:cs="Times New Roman"/>
              </w:rPr>
              <w:t xml:space="preserve">зі складу </w:t>
            </w:r>
            <w:r w:rsidRPr="00EB432D">
              <w:rPr>
                <w:rFonts w:ascii="Times New Roman" w:eastAsia="Times New Roman" w:hAnsi="Times New Roman" w:cs="Times New Roman"/>
                <w:b/>
              </w:rPr>
              <w:t>балансуючої групи за ініціативою СВБ,</w:t>
            </w:r>
            <w:r w:rsidRPr="00EB432D">
              <w:rPr>
                <w:rFonts w:ascii="Times New Roman" w:eastAsia="Times New Roman" w:hAnsi="Times New Roman" w:cs="Times New Roman"/>
              </w:rPr>
              <w:t xml:space="preserve"> агрегованої групи або виключення одиниці відпуску з балансуючої групи гарантованого покупця зобов'язаний:</w:t>
            </w:r>
          </w:p>
          <w:p w14:paraId="000002F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забезпечити внесення інформації до СУР;</w:t>
            </w:r>
          </w:p>
          <w:p w14:paraId="000002F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 повідомити учасника ринку, що звернувся до АР з відповідною заявою </w:t>
            </w:r>
            <w:r w:rsidRPr="00EB432D">
              <w:rPr>
                <w:rFonts w:ascii="Times New Roman" w:eastAsia="Times New Roman" w:hAnsi="Times New Roman" w:cs="Times New Roman"/>
                <w:b/>
              </w:rPr>
              <w:t>та/або</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про отримання заяви про виключення такого учасника ринку з балансуючої групи за ініціативою СВБ</w:t>
            </w:r>
            <w:r w:rsidRPr="00EB432D">
              <w:rPr>
                <w:rFonts w:ascii="Times New Roman" w:eastAsia="Times New Roman" w:hAnsi="Times New Roman" w:cs="Times New Roman"/>
              </w:rPr>
              <w:t>;</w:t>
            </w:r>
          </w:p>
          <w:p w14:paraId="000002F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3) повідомити СВБ, до складу балансуючої групи якої увійшов такий учасник ринку, або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до складу агрегованої групи якого включено одиниці відпуску, одиниці відбору або одиниці зберігання;</w:t>
            </w:r>
          </w:p>
          <w:p w14:paraId="000002F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повідомити СВБ, зі складу балансуючої групи якої вийшов учасник ринку, або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зі складу агрегованої групи якого виключено одиниці відпуску, одиниці відбору або одиниці зберігання.</w:t>
            </w:r>
          </w:p>
          <w:p w14:paraId="000002F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разі виявлення </w:t>
            </w:r>
            <w:proofErr w:type="spellStart"/>
            <w:r w:rsidRPr="00EB432D">
              <w:rPr>
                <w:rFonts w:ascii="Times New Roman" w:eastAsia="Times New Roman" w:hAnsi="Times New Roman" w:cs="Times New Roman"/>
              </w:rPr>
              <w:t>невідповідностей</w:t>
            </w:r>
            <w:proofErr w:type="spellEnd"/>
            <w:r w:rsidRPr="00EB432D">
              <w:rPr>
                <w:rFonts w:ascii="Times New Roman" w:eastAsia="Times New Roman" w:hAnsi="Times New Roman" w:cs="Times New Roman"/>
              </w:rPr>
              <w:t xml:space="preserve"> за текстом отриманої заяви, або у разі невиконання/неналежного виконання учасником ринку вимог, викладених у пункті 1.5.7 цієї глави, АР повідомляє про це учасника ринку з наданням обґрунтування у термін до двох робочих днів з дня отримання заяви від учасника ринку. Після виправлення виявлених АР </w:t>
            </w:r>
            <w:proofErr w:type="spellStart"/>
            <w:r w:rsidRPr="00EB432D">
              <w:rPr>
                <w:rFonts w:ascii="Times New Roman" w:eastAsia="Times New Roman" w:hAnsi="Times New Roman" w:cs="Times New Roman"/>
              </w:rPr>
              <w:t>невідповідностей</w:t>
            </w:r>
            <w:proofErr w:type="spellEnd"/>
            <w:r w:rsidRPr="00EB432D">
              <w:rPr>
                <w:rFonts w:ascii="Times New Roman" w:eastAsia="Times New Roman" w:hAnsi="Times New Roman" w:cs="Times New Roman"/>
              </w:rPr>
              <w:t xml:space="preserve"> учасник ринку має право повторно звернутись із заявою до АР.</w:t>
            </w:r>
          </w:p>
          <w:p w14:paraId="0000030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0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Приведення у відповідність з редакцією до п. 1.5.7. та п. 1.5.14 Правил ринку, в якому надана можливість СВБ виключати учасника ринку з балансуючої групи.</w:t>
            </w:r>
          </w:p>
        </w:tc>
        <w:tc>
          <w:tcPr>
            <w:tcW w:w="3259" w:type="dxa"/>
          </w:tcPr>
          <w:p w14:paraId="7E58721A"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221E4A41"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0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049D0CD6" w14:textId="77777777" w:rsidTr="00D22015">
        <w:trPr>
          <w:gridAfter w:val="1"/>
          <w:wAfter w:w="36" w:type="dxa"/>
          <w:trHeight w:val="20"/>
        </w:trPr>
        <w:tc>
          <w:tcPr>
            <w:tcW w:w="4747" w:type="dxa"/>
          </w:tcPr>
          <w:p w14:paraId="0000030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1.5.10. Вхід та вихід до/з агрегованої групи здійснюється у строки та за процедурою, встановленою для процедури входу/виходу до/з балансуючих груп.</w:t>
            </w:r>
          </w:p>
        </w:tc>
        <w:tc>
          <w:tcPr>
            <w:tcW w:w="7513" w:type="dxa"/>
          </w:tcPr>
          <w:p w14:paraId="0F1B20D0"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05" w14:textId="1EC67BD2"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306" w14:textId="72A879DF"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18022A70" w14:textId="77777777" w:rsidTr="00D22015">
        <w:trPr>
          <w:gridAfter w:val="1"/>
          <w:wAfter w:w="36" w:type="dxa"/>
          <w:trHeight w:val="20"/>
        </w:trPr>
        <w:tc>
          <w:tcPr>
            <w:tcW w:w="4747" w:type="dxa"/>
          </w:tcPr>
          <w:p w14:paraId="0000030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1.5.11. Якщо учасник ринку не може здійснити зміну СВБ у вказаний у заяві час, що </w:t>
            </w:r>
            <w:r w:rsidRPr="00EB432D">
              <w:rPr>
                <w:rFonts w:ascii="Times New Roman" w:eastAsia="Times New Roman" w:hAnsi="Times New Roman" w:cs="Times New Roman"/>
              </w:rPr>
              <w:lastRenderedPageBreak/>
              <w:t>призведе до неможливості фінансового врегулювання небалансів електричної енергії в окремий проміжок часу, АР здійснює коригування розрахунку для цього учасника ринку за відповідний період за договором про врегулювання небалансів електричної енергії, укладеним з цим учасником ринку.</w:t>
            </w:r>
          </w:p>
        </w:tc>
        <w:tc>
          <w:tcPr>
            <w:tcW w:w="7513" w:type="dxa"/>
          </w:tcPr>
          <w:p w14:paraId="56BADEFF"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09" w14:textId="5A09BAAC"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30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47B66FCE" w14:textId="77777777" w:rsidTr="00D22015">
        <w:trPr>
          <w:gridAfter w:val="1"/>
          <w:wAfter w:w="36" w:type="dxa"/>
          <w:trHeight w:val="20"/>
        </w:trPr>
        <w:tc>
          <w:tcPr>
            <w:tcW w:w="4747" w:type="dxa"/>
          </w:tcPr>
          <w:p w14:paraId="0000030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1.5.12. ОСП, ОР та гарантований покупець зобов'язані бути СВБ і не можуть бути зареєстрованими в балансуючих групах за іншою СВБ.</w:t>
            </w:r>
          </w:p>
          <w:p w14:paraId="0000030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ОСП, ОР та гарантований покупець на ринку електричної енергії реєструються як окремі СВБ і не можуть передавати свою фінансову відповідальність за небаланси іншій СВБ.</w:t>
            </w:r>
          </w:p>
        </w:tc>
        <w:tc>
          <w:tcPr>
            <w:tcW w:w="7513" w:type="dxa"/>
          </w:tcPr>
          <w:p w14:paraId="0000030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31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1.5.12. ОСП, ОР,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(в тому числі незалежний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та гарантований покупець зобов'язані бути СВБ і не можуть бути зареєстрованими в балансуючих групах за іншою СВБ.</w:t>
            </w:r>
          </w:p>
          <w:p w14:paraId="0000031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ОСП, ОР,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(в тому числі незалежний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та гарантований покупець на ринку електричної енергії реєструються як окремі СВБ і не можуть передавати свою фінансову відповідальність за небаланси іншій СВБ.</w:t>
            </w:r>
          </w:p>
          <w:p w14:paraId="0000031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не може бути СВБ для учасників ринку, які не входять до його агрегованої групи.</w:t>
            </w:r>
          </w:p>
          <w:p w14:paraId="0000031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1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4"/>
                <w:id w:val="1279606087"/>
              </w:sdtPr>
              <w:sdtContent/>
            </w:sdt>
            <w:r w:rsidRPr="00EB432D">
              <w:rPr>
                <w:rFonts w:ascii="Times New Roman" w:eastAsia="Times New Roman" w:hAnsi="Times New Roman" w:cs="Times New Roman"/>
                <w:i/>
              </w:rPr>
              <w:t xml:space="preserve">Відповідно до концепції нової редакції глави 1.5. Правил ринку, </w:t>
            </w:r>
            <w:proofErr w:type="spellStart"/>
            <w:r w:rsidRPr="00EB432D">
              <w:rPr>
                <w:rFonts w:ascii="Times New Roman" w:eastAsia="Times New Roman" w:hAnsi="Times New Roman" w:cs="Times New Roman"/>
                <w:i/>
              </w:rPr>
              <w:t>агрегатор</w:t>
            </w:r>
            <w:proofErr w:type="spellEnd"/>
            <w:r w:rsidRPr="00EB432D">
              <w:rPr>
                <w:rFonts w:ascii="Times New Roman" w:eastAsia="Times New Roman" w:hAnsi="Times New Roman" w:cs="Times New Roman"/>
                <w:i/>
              </w:rPr>
              <w:t xml:space="preserve"> є СВБ та не може передавати свою фінансову відповідальність за небаланси іншому СВБ, однак необхідно уточнення для унеможливлення подвійного трактування цієї норми, оскільки ЗУ «Про ринок електроенергії» не містить прямої заборони для того, щоб </w:t>
            </w:r>
            <w:proofErr w:type="spellStart"/>
            <w:r w:rsidRPr="00EB432D">
              <w:rPr>
                <w:rFonts w:ascii="Times New Roman" w:eastAsia="Times New Roman" w:hAnsi="Times New Roman" w:cs="Times New Roman"/>
                <w:i/>
              </w:rPr>
              <w:t>агрегатор</w:t>
            </w:r>
            <w:proofErr w:type="spellEnd"/>
            <w:r w:rsidRPr="00EB432D">
              <w:rPr>
                <w:rFonts w:ascii="Times New Roman" w:eastAsia="Times New Roman" w:hAnsi="Times New Roman" w:cs="Times New Roman"/>
                <w:i/>
              </w:rPr>
              <w:t xml:space="preserve"> входив до балансуючих груп інших СВБ.</w:t>
            </w:r>
          </w:p>
        </w:tc>
        <w:tc>
          <w:tcPr>
            <w:tcW w:w="3259" w:type="dxa"/>
          </w:tcPr>
          <w:p w14:paraId="0C2B1E6B" w14:textId="77777777" w:rsidR="008E29CC" w:rsidRPr="00EB432D" w:rsidRDefault="008E29CC" w:rsidP="00BF65D4">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316" w14:textId="445857BF" w:rsidR="004617B8" w:rsidRPr="00EB432D" w:rsidRDefault="004617B8" w:rsidP="00BF65D4">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23F5E406" w14:textId="2B397BAB"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319" w14:textId="77777777" w:rsidR="004617B8" w:rsidRPr="00EB432D" w:rsidRDefault="004617B8" w:rsidP="008E29CC">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05921A79" w14:textId="77777777" w:rsidTr="00D22015">
        <w:trPr>
          <w:gridAfter w:val="1"/>
          <w:wAfter w:w="36" w:type="dxa"/>
          <w:trHeight w:val="20"/>
        </w:trPr>
        <w:tc>
          <w:tcPr>
            <w:tcW w:w="4747" w:type="dxa"/>
            <w:vMerge w:val="restart"/>
          </w:tcPr>
          <w:p w14:paraId="0000031C"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ab/>
              <w:t xml:space="preserve">1.5.13. ОСП </w:t>
            </w:r>
            <w:r w:rsidRPr="00EB432D">
              <w:rPr>
                <w:rFonts w:ascii="Times New Roman" w:eastAsia="Times New Roman" w:hAnsi="Times New Roman" w:cs="Times New Roman"/>
                <w:b/>
              </w:rPr>
              <w:t>(у ролі АР)</w:t>
            </w:r>
            <w:r w:rsidRPr="00EB432D">
              <w:rPr>
                <w:rFonts w:ascii="Times New Roman" w:eastAsia="Times New Roman" w:hAnsi="Times New Roman" w:cs="Times New Roman"/>
              </w:rPr>
              <w:t xml:space="preserve">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14:paraId="0000031D"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w:t>
            </w:r>
            <w:r w:rsidRPr="00EB432D">
              <w:rPr>
                <w:rFonts w:ascii="Times New Roman" w:eastAsia="Times New Roman" w:hAnsi="Times New Roman" w:cs="Times New Roman"/>
                <w:b/>
              </w:rPr>
              <w:lastRenderedPageBreak/>
              <w:t>відомості про накладення арешту на кошти на рахунку учасника ринку (що підтверджується копією ухвали про арешт майна), починаючи з 00 годин 00 хвилин третього торгового дня d, після дня отримання ОСП інформації про накладення арешту на кошти на рахунку учасника ринку.</w:t>
            </w:r>
          </w:p>
        </w:tc>
        <w:tc>
          <w:tcPr>
            <w:tcW w:w="7513" w:type="dxa"/>
          </w:tcPr>
          <w:p w14:paraId="68C2F5CB" w14:textId="77777777" w:rsidR="004617B8" w:rsidRPr="00EB432D" w:rsidRDefault="004617B8" w:rsidP="00BF65D4">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31E"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1.5.13. ОСП (у ролі АР)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14:paraId="0000031F"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ОСП (у ролі АР) </w:t>
            </w:r>
            <w:r w:rsidRPr="00EB432D">
              <w:rPr>
                <w:rFonts w:ascii="Times New Roman" w:eastAsia="Times New Roman" w:hAnsi="Times New Roman" w:cs="Times New Roman"/>
                <w:b/>
                <w:strike/>
              </w:rPr>
              <w:t>має право</w:t>
            </w:r>
            <w:r w:rsidRPr="00EB432D">
              <w:rPr>
                <w:rFonts w:ascii="Times New Roman" w:eastAsia="Times New Roman" w:hAnsi="Times New Roman" w:cs="Times New Roman"/>
              </w:rPr>
              <w:t xml:space="preserve"> в односторонньому порядку </w:t>
            </w:r>
            <w:r w:rsidRPr="00EB432D">
              <w:rPr>
                <w:rFonts w:ascii="Times New Roman" w:eastAsia="Times New Roman" w:hAnsi="Times New Roman" w:cs="Times New Roman"/>
                <w:b/>
              </w:rPr>
              <w:t>поновлює</w:t>
            </w:r>
            <w:r w:rsidRPr="00EB432D">
              <w:rPr>
                <w:rFonts w:ascii="Times New Roman" w:eastAsia="Times New Roman" w:hAnsi="Times New Roman" w:cs="Times New Roman"/>
              </w:rPr>
              <w:t xml:space="preserve">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 00 годин 00 хвилин третього торгового дня d, після дня отримання ОСП інформації про накладення арешту на кошти на рахунку учасника ринку.</w:t>
            </w:r>
          </w:p>
          <w:p w14:paraId="00000320"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p>
          <w:p w14:paraId="00000321"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5"/>
                <w:id w:val="2044168235"/>
              </w:sdtPr>
              <w:sdtContent/>
            </w:sdt>
            <w:r w:rsidRPr="00EB432D">
              <w:rPr>
                <w:rFonts w:ascii="Times New Roman" w:eastAsia="Times New Roman" w:hAnsi="Times New Roman" w:cs="Times New Roman"/>
                <w:i/>
              </w:rPr>
              <w:t xml:space="preserve">Формулювання «має право» передбачає, що суб’єкт наділений ним, має вчинити ті чи інші дії на власний розсуд, але із необхідним обґрунтуванням за певними критеріями, які застосовуються однаково до всіх учасників ринку. Зокрема, в першому абзаці п.1.5.13. реалізація права ОСП на розпуск балансуючої групи передбачає попереднє виявлення та обґрунтування порушень, які здійснили її учасники, і далі ухвалення рішення щодо доцільності застосування до них права ОСП на одностороннє поновлення дії договорів. </w:t>
            </w:r>
          </w:p>
          <w:p w14:paraId="00000322"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Щодо одностороннього поновлення дії договору про врегулюванні небалансів, у запропонованому формулюванні, для того, щоб скористатися цим правом потрібно лише отримати відповідну інформацію про арешт рахунку. Така ситуація не передбачає визначення доцільності того, чи має ОСП скористатися наданим правом поновити дію договору. Більше того, незрозуміло за якими критеріями має визначатися ця доцільність. Водночас ОСП має застосовувати до всіх учасників ринку однаковий підхід, в частині виконання цих правил. У зв’язку з цим пропонуємо видалити із запропонованих змін слова «має право» в абз.2. п.1.5.13., оскільки суть самої норми передбачає обов’язок ОСП вчинити відповідні дії у разі надходження інформації про арешт рахунків учасника ринку, і не передбачає інших варіантів дій. Також запропонована ОСП редакція більш наближена до формулювання аналогічної норми, яка міститься в пп.21 п.1. Постанови НКРЕКП від 25.02.2022 №332, де ОСП має вчиняти ті ж самі дії, виконуючи </w:t>
            </w:r>
            <w:r w:rsidRPr="00EB432D">
              <w:rPr>
                <w:rFonts w:ascii="Times New Roman" w:eastAsia="Times New Roman" w:hAnsi="Times New Roman" w:cs="Times New Roman"/>
                <w:b/>
                <w:i/>
                <w:u w:val="single"/>
              </w:rPr>
              <w:t>настанови</w:t>
            </w:r>
            <w:r w:rsidRPr="00EB432D">
              <w:rPr>
                <w:rFonts w:ascii="Times New Roman" w:eastAsia="Times New Roman" w:hAnsi="Times New Roman" w:cs="Times New Roman"/>
                <w:i/>
              </w:rPr>
              <w:t xml:space="preserve"> Регулятора, не користуючись наданим правом.</w:t>
            </w:r>
          </w:p>
        </w:tc>
        <w:tc>
          <w:tcPr>
            <w:tcW w:w="3259" w:type="dxa"/>
          </w:tcPr>
          <w:p w14:paraId="61F2AFD1"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2E9ADCC1" w14:textId="35719C61" w:rsidR="004617B8" w:rsidRPr="00EB432D" w:rsidRDefault="004617B8" w:rsidP="00BF65D4">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27" w14:textId="06E81863" w:rsidR="004617B8" w:rsidRPr="00EB432D" w:rsidRDefault="004617B8" w:rsidP="008E29CC">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p>
        </w:tc>
      </w:tr>
      <w:tr w:rsidR="00EB432D" w:rsidRPr="00EB432D" w14:paraId="510E445C" w14:textId="77777777" w:rsidTr="00D22015">
        <w:trPr>
          <w:gridAfter w:val="1"/>
          <w:wAfter w:w="36" w:type="dxa"/>
          <w:trHeight w:val="20"/>
        </w:trPr>
        <w:tc>
          <w:tcPr>
            <w:tcW w:w="4747" w:type="dxa"/>
            <w:vMerge/>
          </w:tcPr>
          <w:p w14:paraId="00000329"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2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ПрАТ «УКРГІДРОЕНЕРГО»:</w:t>
            </w:r>
          </w:p>
          <w:p w14:paraId="0000032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1.5.13. ОСП (у ролі АР)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w:t>
            </w:r>
            <w:r w:rsidRPr="00EB432D">
              <w:rPr>
                <w:rFonts w:ascii="Times New Roman" w:eastAsia="Times New Roman" w:hAnsi="Times New Roman" w:cs="Times New Roman"/>
                <w:strike/>
              </w:rPr>
              <w:t>1 день</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2 робочі дні</w:t>
            </w:r>
            <w:r w:rsidRPr="00EB432D">
              <w:rPr>
                <w:rFonts w:ascii="Times New Roman" w:eastAsia="Times New Roman" w:hAnsi="Times New Roman" w:cs="Times New Roman"/>
              </w:rPr>
              <w:t xml:space="preserve"> до настання таких змін.</w:t>
            </w:r>
          </w:p>
          <w:p w14:paraId="0000032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 00 годин 00 хвилин третього торгового дня d, після дня отримання ОСП інформації про накладення арешту на кошти на рахунку учасника ринку.</w:t>
            </w:r>
          </w:p>
          <w:p w14:paraId="0000032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2E"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Збільшення термінів повідомлення для узгодження дій учасників цієї балансуючої групи у випадку одностороннього поновлення дії договорів про врегулювання небалансів електричної енергії ОСП.</w:t>
            </w:r>
          </w:p>
        </w:tc>
        <w:tc>
          <w:tcPr>
            <w:tcW w:w="3259" w:type="dxa"/>
          </w:tcPr>
          <w:p w14:paraId="4356049D"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32F" w14:textId="2D44CC15"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2B61644D" w14:textId="77777777" w:rsidTr="00D22015">
        <w:trPr>
          <w:gridAfter w:val="1"/>
          <w:wAfter w:w="36" w:type="dxa"/>
          <w:trHeight w:val="5590"/>
        </w:trPr>
        <w:tc>
          <w:tcPr>
            <w:tcW w:w="4747" w:type="dxa"/>
            <w:vMerge/>
          </w:tcPr>
          <w:p w14:paraId="00000331"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3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333" w14:textId="77777777" w:rsidR="004617B8" w:rsidRPr="00EB432D" w:rsidRDefault="004617B8" w:rsidP="002B0DBA">
            <w:pPr>
              <w:pBdr>
                <w:top w:val="nil"/>
                <w:left w:val="nil"/>
                <w:bottom w:val="nil"/>
                <w:right w:val="nil"/>
                <w:between w:val="nil"/>
              </w:pBdr>
              <w:tabs>
                <w:tab w:val="left" w:pos="174"/>
                <w:tab w:val="left" w:pos="316"/>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1.5.13. ОСП </w:t>
            </w:r>
            <w:r w:rsidRPr="00EB432D">
              <w:rPr>
                <w:rFonts w:ascii="Times New Roman" w:eastAsia="Times New Roman" w:hAnsi="Times New Roman" w:cs="Times New Roman"/>
                <w:b/>
              </w:rPr>
              <w:t>(у ролі АР)</w:t>
            </w:r>
            <w:r w:rsidRPr="00EB432D">
              <w:rPr>
                <w:rFonts w:ascii="Times New Roman" w:eastAsia="Times New Roman" w:hAnsi="Times New Roman" w:cs="Times New Roman"/>
              </w:rPr>
              <w:t xml:space="preserve">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14:paraId="0000033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 00 годин 00 хвилин третього торгового дня d, після дня отримання ОСП інформації про накладення арешту на кошти на рахунку учасника ринку.</w:t>
            </w:r>
          </w:p>
          <w:p w14:paraId="0000033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3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Наявність інформації про арешт майна не повинна впливати на діяльність учасника ринку. Рішення про арешт майна може бути винесено неправомірно та оскаржуватись учасником ринку. Також цей засіб може бути використано для створення умов для тиску на учасників ринку.</w:t>
            </w:r>
          </w:p>
        </w:tc>
        <w:tc>
          <w:tcPr>
            <w:tcW w:w="3259" w:type="dxa"/>
          </w:tcPr>
          <w:p w14:paraId="3B5B8D71" w14:textId="77777777" w:rsidR="009855D7" w:rsidRPr="00EB432D" w:rsidRDefault="009855D7"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337" w14:textId="55FBE3B5" w:rsidR="004617B8" w:rsidRPr="00EB432D" w:rsidRDefault="008E29CC"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081AE39B" w14:textId="77777777" w:rsidTr="00D22015">
        <w:trPr>
          <w:gridAfter w:val="1"/>
          <w:wAfter w:w="36" w:type="dxa"/>
          <w:trHeight w:val="20"/>
        </w:trPr>
        <w:tc>
          <w:tcPr>
            <w:tcW w:w="4747" w:type="dxa"/>
          </w:tcPr>
          <w:p w14:paraId="0000033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1.5.14. СВБ може ініціювати вихід учасника ринку зі складу своєї балансуючої групи в результаті розірвання договору, укладеного між СВБ та таким учасником ринку, надавши ОСП відповідну заяву. Така зміна може бути здійснена не раніше ніж через 2 робочі дні після отримання АР такої заяви.</w:t>
            </w:r>
          </w:p>
          <w:p w14:paraId="0000033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 xml:space="preserve"> може ініціювати вихід учасника ринку зі складу своєї агрегованої групи в результаті розірвання договору, укладеного між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та таким учасником ринку, надавши ОСП відповідну заяву. Така зміна може бути здійснена не раніше ніж через 2 робочі дні після отримання АР такої заяви.</w:t>
            </w:r>
          </w:p>
        </w:tc>
        <w:tc>
          <w:tcPr>
            <w:tcW w:w="7513" w:type="dxa"/>
          </w:tcPr>
          <w:p w14:paraId="0000033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ТОВ «ЕЛЕКТРОТРЕЙДІНГ ГРУП»:</w:t>
            </w:r>
          </w:p>
          <w:p w14:paraId="0000033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1.5.14. СВБ може ініціювати вихід учасника ринку зі складу своєї балансуючої групи </w:t>
            </w:r>
            <w:r w:rsidRPr="00EB432D">
              <w:rPr>
                <w:rFonts w:ascii="Times New Roman" w:eastAsia="Times New Roman" w:hAnsi="Times New Roman" w:cs="Times New Roman"/>
                <w:b/>
                <w:strike/>
              </w:rPr>
              <w:t>в результаті розірвання договору, укладеного між СВБ та таким учасником ринку</w:t>
            </w:r>
            <w:r w:rsidRPr="00EB432D">
              <w:rPr>
                <w:rFonts w:ascii="Times New Roman" w:eastAsia="Times New Roman" w:hAnsi="Times New Roman" w:cs="Times New Roman"/>
              </w:rPr>
              <w:t>, надавши ОСП відповідну заяву. Така зміна може бути здійснена не раніше ніж через 2 робочі дні після отримання АР такої заяви.</w:t>
            </w:r>
          </w:p>
          <w:p w14:paraId="0000033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w:t>
            </w:r>
            <w:proofErr w:type="spellEnd"/>
            <w:r w:rsidRPr="00EB432D">
              <w:rPr>
                <w:rFonts w:ascii="Times New Roman" w:eastAsia="Times New Roman" w:hAnsi="Times New Roman" w:cs="Times New Roman"/>
              </w:rPr>
              <w:t xml:space="preserve"> може ініціювати вихід учасника ринку зі складу своєї агрегованої групи </w:t>
            </w:r>
            <w:r w:rsidRPr="00EB432D">
              <w:rPr>
                <w:rFonts w:ascii="Times New Roman" w:eastAsia="Times New Roman" w:hAnsi="Times New Roman" w:cs="Times New Roman"/>
                <w:b/>
                <w:strike/>
              </w:rPr>
              <w:t xml:space="preserve">в результаті розірвання договору, укладеного між </w:t>
            </w:r>
            <w:proofErr w:type="spellStart"/>
            <w:r w:rsidRPr="00EB432D">
              <w:rPr>
                <w:rFonts w:ascii="Times New Roman" w:eastAsia="Times New Roman" w:hAnsi="Times New Roman" w:cs="Times New Roman"/>
                <w:b/>
                <w:strike/>
              </w:rPr>
              <w:t>агрегатором</w:t>
            </w:r>
            <w:proofErr w:type="spellEnd"/>
            <w:r w:rsidRPr="00EB432D">
              <w:rPr>
                <w:rFonts w:ascii="Times New Roman" w:eastAsia="Times New Roman" w:hAnsi="Times New Roman" w:cs="Times New Roman"/>
                <w:b/>
                <w:strike/>
              </w:rPr>
              <w:t xml:space="preserve"> та таким учасником ринку</w:t>
            </w:r>
            <w:r w:rsidRPr="00EB432D">
              <w:rPr>
                <w:rFonts w:ascii="Times New Roman" w:eastAsia="Times New Roman" w:hAnsi="Times New Roman" w:cs="Times New Roman"/>
              </w:rPr>
              <w:t>, надавши ОСП відповідну заяву. Така зміна може бути здійснена не раніше ніж через 2 робочі дні після отримання АР такої заяви.</w:t>
            </w:r>
          </w:p>
          <w:p w14:paraId="0000033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3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7"/>
                <w:id w:val="-1532870386"/>
              </w:sdtPr>
              <w:sdtContent/>
            </w:sdt>
            <w:r w:rsidRPr="00EB432D">
              <w:rPr>
                <w:rFonts w:ascii="Times New Roman" w:eastAsia="Times New Roman" w:hAnsi="Times New Roman" w:cs="Times New Roman"/>
                <w:i/>
              </w:rPr>
              <w:t>Частиною 2 статті 653 ЦК України передбачено, що у разі розірвання договору зобов'язання сторін припиняються.</w:t>
            </w:r>
          </w:p>
          <w:p w14:paraId="0000034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Отже, СВБ може направити ОСП заяву про виключення учасника ринку зі складу учасників балансуючої групи виключно за результатами (тобто після) розірвання договору. При цьому, учасник ринку буде виключений зі складу учасників балансуючої групи через певний проміжок часу, а саме, 2 робочі дні.</w:t>
            </w:r>
          </w:p>
          <w:p w14:paraId="0000034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Таким чином, наявна ситуація, за  якої, СВБ, щонайменше 2 робочі дні має нести перед ОСП фінансову відповідальність за небаланси учасника ринку, з яким у СВБ відсутні договірні відносини.</w:t>
            </w:r>
          </w:p>
          <w:p w14:paraId="0000034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Окрім цього, розірваний між СВБ та учасником ринку договір про участь у балансуючій групі робить безпідставним проведення процедури коригування небалансів на підставі коригувального акту від АР та процедуру проведення розрахунків за результатами такої процедури.</w:t>
            </w:r>
          </w:p>
        </w:tc>
        <w:tc>
          <w:tcPr>
            <w:tcW w:w="3259" w:type="dxa"/>
          </w:tcPr>
          <w:p w14:paraId="440D6C1F"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345" w14:textId="424DF71A" w:rsidR="004617B8" w:rsidRPr="00EB432D" w:rsidRDefault="008E29CC"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Потребує обговорення</w:t>
            </w:r>
          </w:p>
        </w:tc>
      </w:tr>
      <w:tr w:rsidR="00EB432D" w:rsidRPr="00EB432D" w14:paraId="3A952B09" w14:textId="77777777" w:rsidTr="00D22015">
        <w:trPr>
          <w:gridAfter w:val="1"/>
          <w:wAfter w:w="36" w:type="dxa"/>
          <w:trHeight w:val="20"/>
        </w:trPr>
        <w:tc>
          <w:tcPr>
            <w:tcW w:w="4747" w:type="dxa"/>
          </w:tcPr>
          <w:p w14:paraId="0000034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Положення відсутнє</w:t>
            </w:r>
          </w:p>
        </w:tc>
        <w:tc>
          <w:tcPr>
            <w:tcW w:w="7513" w:type="dxa"/>
          </w:tcPr>
          <w:p w14:paraId="0000034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sdt>
              <w:sdtPr>
                <w:rPr>
                  <w:rFonts w:ascii="Times New Roman" w:hAnsi="Times New Roman" w:cs="Times New Roman"/>
                </w:rPr>
                <w:tag w:val="goog_rdk_8"/>
                <w:id w:val="355779144"/>
              </w:sdtPr>
              <w:sdtContent/>
            </w:sdt>
            <w:r w:rsidRPr="00EB432D">
              <w:rPr>
                <w:rFonts w:ascii="Times New Roman" w:eastAsia="Times New Roman" w:hAnsi="Times New Roman" w:cs="Times New Roman"/>
                <w:b/>
                <w:u w:val="single"/>
              </w:rPr>
              <w:t>Пропозиції ДП «Гарантований покупець»:</w:t>
            </w:r>
          </w:p>
          <w:p w14:paraId="00000349" w14:textId="77777777" w:rsidR="004617B8" w:rsidRPr="00EB432D" w:rsidRDefault="004617B8" w:rsidP="002B0DBA">
            <w:pPr>
              <w:pBdr>
                <w:top w:val="nil"/>
                <w:left w:val="nil"/>
                <w:bottom w:val="nil"/>
                <w:right w:val="nil"/>
                <w:between w:val="nil"/>
              </w:pBdr>
              <w:shd w:val="clear" w:color="auto" w:fill="FFFFFF"/>
              <w:tabs>
                <w:tab w:val="left" w:pos="5126"/>
              </w:tabs>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1.5.15. ОСП (у ролі АР) на підставі прийняття Регулятором рішення про анулювання або зупинення дії ліцензії на право провадження господарської діяльності з виробництва електричної енергії, виданої ВДЕ з підтримкою, в цілому або щодо окремої одиниці відпуску ВДЕ з підтримкою, здійснює виключення такого ВДЕ з підтримкою або одиниць відпуску ВДЕ з підтримкою з балансуючої групи гарантованого покупця з дати набуття чинності постанови про анулювання/зупинення дії ліцензії.</w:t>
            </w:r>
          </w:p>
          <w:p w14:paraId="0000034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9"/>
                <w:id w:val="-1476217692"/>
              </w:sdtPr>
              <w:sdtContent/>
            </w:sdt>
            <w:r w:rsidRPr="00EB432D">
              <w:rPr>
                <w:rFonts w:ascii="Times New Roman" w:eastAsia="Times New Roman" w:hAnsi="Times New Roman" w:cs="Times New Roman"/>
                <w:b/>
              </w:rPr>
              <w:t>ОСП (у ролі АР) на підставі відповідної заяви гарантованого покупця про припинення договору  повністю або в частині окремої одиниці відпуску у зв'язку із прийняттям Регулятором відповідного рішення про припинення дії "зеленого" тарифу ВДЕ з підтримкою  здійснює виключення такого ВДЕ з підтримкою або одиниць відпуску ВДЕ з підтримкою з балансуючої групи гарантованого покупця з дати набуття чинності постанови про припинення дії "зеленого" тарифу.</w:t>
            </w:r>
          </w:p>
          <w:p w14:paraId="0000034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34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10"/>
                <w:id w:val="-880709684"/>
              </w:sdtPr>
              <w:sdtContent/>
            </w:sdt>
            <w:r w:rsidRPr="00EB432D">
              <w:rPr>
                <w:rFonts w:ascii="Times New Roman" w:eastAsia="Times New Roman" w:hAnsi="Times New Roman" w:cs="Times New Roman"/>
                <w:i/>
              </w:rPr>
              <w:t>Необхідність передбачення процедури виходу/виключення одиниць відпустку ВДЕ з підтримкою з балансуючої групи гарантованого покупця у зв'язку із прийняттям НКРЕКП рішення про анулювання або зупинення дії ліцензії з виробництва, виданої ВДЕ з підтримкою</w:t>
            </w:r>
          </w:p>
          <w:p w14:paraId="0000034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Необхідність передбачення процедури виходу/виключення одиниць відпустку ВДЕ з підтримкою з балансуючої групи гарантованого покупця у зв'язку із прийняттям НКРЕКП рішення про припинення дії "зеленого" тарифу ВДЕ з підтримкою</w:t>
            </w:r>
          </w:p>
        </w:tc>
        <w:tc>
          <w:tcPr>
            <w:tcW w:w="3259" w:type="dxa"/>
          </w:tcPr>
          <w:p w14:paraId="26A235ED" w14:textId="77777777" w:rsidR="008E29CC" w:rsidRPr="00EB432D" w:rsidRDefault="008E29CC" w:rsidP="008E29CC">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37FB9113" w14:textId="77777777" w:rsidR="008E29CC" w:rsidRPr="00EB432D" w:rsidRDefault="008E29CC" w:rsidP="008E29CC">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4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07A0C1DA" w14:textId="77777777" w:rsidTr="00D22015">
        <w:trPr>
          <w:gridAfter w:val="1"/>
          <w:wAfter w:w="36" w:type="dxa"/>
          <w:trHeight w:val="20"/>
        </w:trPr>
        <w:tc>
          <w:tcPr>
            <w:tcW w:w="4747" w:type="dxa"/>
          </w:tcPr>
          <w:p w14:paraId="0000035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2.2. Реєстрація двосторонніх договорів</w:t>
            </w:r>
          </w:p>
          <w:p w14:paraId="0000035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1" w:name="_heading=h.4d34og8" w:colFirst="0" w:colLast="0"/>
            <w:bookmarkEnd w:id="11"/>
            <w:r w:rsidRPr="00EB432D">
              <w:rPr>
                <w:rFonts w:ascii="Times New Roman" w:eastAsia="Times New Roman" w:hAnsi="Times New Roman" w:cs="Times New Roman"/>
              </w:rPr>
              <w:t>…</w:t>
            </w:r>
          </w:p>
          <w:p w14:paraId="0000035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2" w:name="_heading=h.2s8eyo1" w:colFirst="0" w:colLast="0"/>
            <w:bookmarkEnd w:id="12"/>
            <w:r w:rsidRPr="00EB432D">
              <w:rPr>
                <w:rFonts w:ascii="Times New Roman" w:eastAsia="Times New Roman" w:hAnsi="Times New Roman" w:cs="Times New Roman"/>
              </w:rPr>
              <w:t xml:space="preserve">2.2.11. У разі ненадання СВБ на адресу ОСП у встановлений пунктом 2.2.10 цієї глави термін інформації про максимально можливий обсяг продажу за ДД на добу по кожному учаснику ринку, який входить до складу балансуючої групи такої СВБ, ОСП визначає максимально можливий обсяг продажу за ДД на добу </w:t>
            </w:r>
            <w:r w:rsidRPr="00EB432D">
              <w:rPr>
                <w:rFonts w:ascii="Times New Roman" w:eastAsia="Times New Roman" w:hAnsi="Times New Roman" w:cs="Times New Roman"/>
              </w:rPr>
              <w:lastRenderedPageBreak/>
              <w:t xml:space="preserve">кожному учаснику ринку, який входить до складу балансуючої групи такої СВБ, </w:t>
            </w:r>
            <w:proofErr w:type="spellStart"/>
            <w:r w:rsidRPr="00EB432D">
              <w:rPr>
                <w:rFonts w:ascii="Times New Roman" w:eastAsia="Times New Roman" w:hAnsi="Times New Roman" w:cs="Times New Roman"/>
              </w:rPr>
              <w:t>пропорційно</w:t>
            </w:r>
            <w:proofErr w:type="spellEnd"/>
            <w:r w:rsidRPr="00EB432D">
              <w:rPr>
                <w:rFonts w:ascii="Times New Roman" w:eastAsia="Times New Roman" w:hAnsi="Times New Roman" w:cs="Times New Roman"/>
              </w:rPr>
              <w:t xml:space="preserve"> до поданих у СУР обсягів купівлі на РДД та потужності одиниці відпуску</w:t>
            </w:r>
            <w:r w:rsidRPr="00EB432D">
              <w:rPr>
                <w:rFonts w:ascii="Times New Roman" w:eastAsia="Times New Roman" w:hAnsi="Times New Roman" w:cs="Times New Roman"/>
                <w:b/>
              </w:rPr>
              <w:t>, одиниці агрегації</w:t>
            </w:r>
            <w:r w:rsidRPr="00EB432D">
              <w:rPr>
                <w:rFonts w:ascii="Times New Roman" w:eastAsia="Times New Roman" w:hAnsi="Times New Roman" w:cs="Times New Roman"/>
              </w:rPr>
              <w:t xml:space="preserve"> або одиниці зберігання енергії </w:t>
            </w:r>
            <w:proofErr w:type="spellStart"/>
            <w:r w:rsidRPr="00EB432D">
              <w:rPr>
                <w:rFonts w:ascii="Times New Roman" w:eastAsia="Times New Roman" w:hAnsi="Times New Roman" w:cs="Times New Roman"/>
              </w:rPr>
              <w:t>Wл.п.</w:t>
            </w:r>
            <w:r w:rsidRPr="00EB432D">
              <w:rPr>
                <w:rFonts w:ascii="Times New Roman" w:eastAsia="Times New Roman" w:hAnsi="Times New Roman" w:cs="Times New Roman"/>
                <w:vertAlign w:val="subscript"/>
              </w:rPr>
              <w:t>е</w:t>
            </w:r>
            <w:proofErr w:type="spellEnd"/>
            <w:r w:rsidRPr="00EB432D">
              <w:rPr>
                <w:rFonts w:ascii="Times New Roman" w:eastAsia="Times New Roman" w:hAnsi="Times New Roman" w:cs="Times New Roman"/>
              </w:rPr>
              <w:t xml:space="preserve"> кожного учасника ринку, який входить до балансуючої групи такої СВБ, помноженої на 24.</w:t>
            </w:r>
          </w:p>
        </w:tc>
        <w:tc>
          <w:tcPr>
            <w:tcW w:w="7513" w:type="dxa"/>
          </w:tcPr>
          <w:p w14:paraId="00000355"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35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2.2. Реєстрація двосторонніх договорів</w:t>
            </w:r>
          </w:p>
          <w:p w14:paraId="0000035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5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2.2.11. У разі ненадання СВБ на адресу ОСП у встановлений пунктом 2.2.10 цієї глави термін інформації про максимально можливий обсяг продажу за ДД на добу по кожному учаснику ринку, який входить до складу балансуючої групи такої СВБ, ОСП визначає максимально можливий обсяг продажу за ДД на добу кожному учаснику ринку, який входить до складу балансуючої групи такої СВБ, </w:t>
            </w:r>
            <w:proofErr w:type="spellStart"/>
            <w:r w:rsidRPr="00EB432D">
              <w:rPr>
                <w:rFonts w:ascii="Times New Roman" w:eastAsia="Times New Roman" w:hAnsi="Times New Roman" w:cs="Times New Roman"/>
              </w:rPr>
              <w:t>пропорційно</w:t>
            </w:r>
            <w:proofErr w:type="spellEnd"/>
            <w:r w:rsidRPr="00EB432D">
              <w:rPr>
                <w:rFonts w:ascii="Times New Roman" w:eastAsia="Times New Roman" w:hAnsi="Times New Roman" w:cs="Times New Roman"/>
              </w:rPr>
              <w:t xml:space="preserve"> до поданих у СУР обсягів купівлі на РДД та </w:t>
            </w:r>
            <w:r w:rsidRPr="00EB432D">
              <w:rPr>
                <w:rFonts w:ascii="Times New Roman" w:eastAsia="Times New Roman" w:hAnsi="Times New Roman" w:cs="Times New Roman"/>
              </w:rPr>
              <w:lastRenderedPageBreak/>
              <w:t>потужності одиниці відпуску</w:t>
            </w:r>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strike/>
              </w:rPr>
              <w:t>одиниці агрегації</w:t>
            </w:r>
            <w:r w:rsidRPr="00EB432D">
              <w:rPr>
                <w:rFonts w:ascii="Times New Roman" w:eastAsia="Times New Roman" w:hAnsi="Times New Roman" w:cs="Times New Roman"/>
                <w:strike/>
              </w:rPr>
              <w:t xml:space="preserve"> </w:t>
            </w:r>
            <w:r w:rsidRPr="00EB432D">
              <w:rPr>
                <w:rFonts w:ascii="Times New Roman" w:eastAsia="Times New Roman" w:hAnsi="Times New Roman" w:cs="Times New Roman"/>
              </w:rPr>
              <w:t xml:space="preserve">або одиниці зберігання енергії </w:t>
            </w:r>
            <w:proofErr w:type="spellStart"/>
            <w:r w:rsidRPr="00EB432D">
              <w:rPr>
                <w:rFonts w:ascii="Times New Roman" w:eastAsia="Times New Roman" w:hAnsi="Times New Roman" w:cs="Times New Roman"/>
              </w:rPr>
              <w:t>Wл.п.</w:t>
            </w:r>
            <w:r w:rsidRPr="00EB432D">
              <w:rPr>
                <w:rFonts w:ascii="Times New Roman" w:eastAsia="Times New Roman" w:hAnsi="Times New Roman" w:cs="Times New Roman"/>
                <w:vertAlign w:val="subscript"/>
              </w:rPr>
              <w:t>е</w:t>
            </w:r>
            <w:proofErr w:type="spellEnd"/>
            <w:r w:rsidRPr="00EB432D">
              <w:rPr>
                <w:rFonts w:ascii="Times New Roman" w:eastAsia="Times New Roman" w:hAnsi="Times New Roman" w:cs="Times New Roman"/>
              </w:rPr>
              <w:t xml:space="preserve"> кожного учасника ринку, який входить до балансуючої групи такої СВБ, помноженої на 24.</w:t>
            </w:r>
          </w:p>
          <w:p w14:paraId="0000035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5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Оскільки </w:t>
            </w:r>
            <w:proofErr w:type="spellStart"/>
            <w:r w:rsidRPr="00EB432D">
              <w:rPr>
                <w:rFonts w:ascii="Times New Roman" w:eastAsia="Times New Roman" w:hAnsi="Times New Roman" w:cs="Times New Roman"/>
                <w:i/>
              </w:rPr>
              <w:t>агрегатор</w:t>
            </w:r>
            <w:proofErr w:type="spellEnd"/>
            <w:r w:rsidRPr="00EB432D">
              <w:rPr>
                <w:rFonts w:ascii="Times New Roman" w:eastAsia="Times New Roman" w:hAnsi="Times New Roman" w:cs="Times New Roman"/>
                <w:i/>
              </w:rPr>
              <w:t xml:space="preserve"> не може бути СВБ для учасників ринку, які не входять до його балансуючої групи.</w:t>
            </w:r>
          </w:p>
        </w:tc>
        <w:tc>
          <w:tcPr>
            <w:tcW w:w="3259" w:type="dxa"/>
          </w:tcPr>
          <w:p w14:paraId="0000035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CBAEE60" w14:textId="0D485802"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64" w14:textId="6AFE7DBA"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D3989E8" w14:textId="77777777" w:rsidTr="00D22015">
        <w:trPr>
          <w:gridAfter w:val="1"/>
          <w:wAfter w:w="36" w:type="dxa"/>
          <w:trHeight w:val="20"/>
        </w:trPr>
        <w:tc>
          <w:tcPr>
            <w:tcW w:w="4747" w:type="dxa"/>
            <w:vMerge w:val="restart"/>
          </w:tcPr>
          <w:p w14:paraId="0000036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2.3. Розрахунок максимальних обсягів продажу</w:t>
            </w:r>
          </w:p>
          <w:p w14:paraId="0000036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6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2.3.1. Максимальний обсяг продажу на РДН для СВБ </w:t>
            </w:r>
            <w:proofErr w:type="spellStart"/>
            <w:r w:rsidRPr="00EB432D">
              <w:rPr>
                <w:rFonts w:ascii="Times New Roman" w:eastAsia="Times New Roman" w:hAnsi="Times New Roman" w:cs="Times New Roman"/>
              </w:rPr>
              <w:t>gr</w:t>
            </w:r>
            <w:proofErr w:type="spellEnd"/>
            <w:r w:rsidRPr="00EB432D">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14:paraId="0000036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7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Wл.п.e</w:t>
            </w:r>
            <w:proofErr w:type="spellEnd"/>
            <w:r w:rsidRPr="00EB432D">
              <w:rPr>
                <w:rFonts w:ascii="Times New Roman" w:eastAsia="Times New Roman" w:hAnsi="Times New Roman" w:cs="Times New Roman"/>
              </w:rPr>
              <w:t xml:space="preserve"> – </w:t>
            </w:r>
            <w:r w:rsidRPr="00EB432D">
              <w:rPr>
                <w:rFonts w:ascii="Times New Roman" w:eastAsia="Times New Roman" w:hAnsi="Times New Roman" w:cs="Times New Roman"/>
                <w:b/>
              </w:rPr>
              <w:t>середньоарифметичне за торговий день d значення доступної  потужності одиниці відпуску та одиниці зберігання енергії  e, що дорівнює сумі погодинних значень доступної на розрахунковий період t потужності одиниці відпуску та одиниці зберігання енергії e, відповідно поданих учасником ринку декларацій про неготовність та техніко-економічних декларацій ППБ, поділеній на кількість розрахункових періодів у добі. Для розрахункових періодів, щодо яких декларацією про неготовність та/або техніко-економічною декларацією ППБ не визначено обсяг доступної потужності одиниці відпуску та одиниці зберігання енергії e, для розрахунку використовується установлена потужність одиниці відпуску, одиниці зберігання енергії та одиниці агрегації e, визначена для учасника ринку при отриманні ліцензії, інформація про яку міститься в СУР;</w:t>
            </w:r>
          </w:p>
        </w:tc>
        <w:tc>
          <w:tcPr>
            <w:tcW w:w="7513" w:type="dxa"/>
          </w:tcPr>
          <w:p w14:paraId="0000037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37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2.3. Розрахунок максимальних обсягів продажу</w:t>
            </w:r>
          </w:p>
          <w:p w14:paraId="0000037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7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2.3.1. Максимальний обсяг продажу на РДН для СВБ </w:t>
            </w:r>
            <w:proofErr w:type="spellStart"/>
            <w:r w:rsidRPr="00EB432D">
              <w:rPr>
                <w:rFonts w:ascii="Times New Roman" w:eastAsia="Times New Roman" w:hAnsi="Times New Roman" w:cs="Times New Roman"/>
              </w:rPr>
              <w:t>gr</w:t>
            </w:r>
            <w:proofErr w:type="spellEnd"/>
            <w:r w:rsidRPr="00EB432D">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14:paraId="0000037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7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strike/>
              </w:rPr>
              <w:t>Wл.п.e</w:t>
            </w:r>
            <w:proofErr w:type="spellEnd"/>
            <w:r w:rsidRPr="00EB432D">
              <w:rPr>
                <w:rFonts w:ascii="Times New Roman" w:eastAsia="Times New Roman" w:hAnsi="Times New Roman" w:cs="Times New Roman"/>
                <w:strike/>
              </w:rPr>
              <w:t xml:space="preserve"> – </w:t>
            </w:r>
            <w:r w:rsidRPr="00EB432D">
              <w:rPr>
                <w:rFonts w:ascii="Times New Roman" w:eastAsia="Times New Roman" w:hAnsi="Times New Roman" w:cs="Times New Roman"/>
                <w:b/>
                <w:strike/>
              </w:rPr>
              <w:t>середньоарифметичне за торговий день d значення доступної  потужності одиниці відпуску та одиниці зберігання енергії  e, що дорівнює сумі погодинних значень доступної на розрахунковий період t потужності одиниці відпуску та одиниці зберігання енергії e, відповідно поданих учасником ринку декларацій про неготовність та техніко-економічних декларацій ППБ, поділеній на кількість розрахункових періодів у добі. Для розрахункових періодів, щодо яких декларацією про неготовність та/або техніко-економічною декларацією ППБ не визначено обсяг доступної потужності одиниці відпуску та одиниці зберігання енергії e, для розрахунку використовується установлена потужність одиниці відпуску, одиниці зберігання енергії та одиниці агрегації e, визначена для учасника ринку при отриманні ліцензії, інформація про яку міститься в СУР;</w:t>
            </w:r>
          </w:p>
          <w:p w14:paraId="0000037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7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Пропонуємо залишити абзац в поточній редакції. Відповідно до розрахунків, проведених АР, зміна суті зазначеного показника не дасть суттєвого впливу на зміну розміру фінансової гарантії. При цьому зміна складу показника впливає на визначення максимального обсягу продажу учасниками ринку на ринкових сегментах, але водночас у ОСП наразі немає засобів для перевірки відомостей про техніко-економічний стан електроустановок, які можуть подавати учасники ринку, за d-2, оскільки така перевірка потребує створення механізму прогнозування. Водночас, якщо учасник ринку заявить до продажу  обсяги, які перевищують доступну потужність його одиниць відпуску, для нього будуть застосовані санкції у вигляді небалансів.</w:t>
            </w:r>
          </w:p>
        </w:tc>
        <w:tc>
          <w:tcPr>
            <w:tcW w:w="3259" w:type="dxa"/>
          </w:tcPr>
          <w:p w14:paraId="772C47DA"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5360190A" w14:textId="51F9CCA2"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7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80" w14:textId="383F2B55" w:rsidR="004617B8" w:rsidRPr="00EB432D" w:rsidRDefault="004617B8" w:rsidP="00797F13">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636C6E95" w14:textId="77777777" w:rsidTr="00D22015">
        <w:trPr>
          <w:gridAfter w:val="1"/>
          <w:wAfter w:w="36" w:type="dxa"/>
          <w:trHeight w:val="20"/>
        </w:trPr>
        <w:tc>
          <w:tcPr>
            <w:tcW w:w="4747" w:type="dxa"/>
            <w:vMerge/>
          </w:tcPr>
          <w:p w14:paraId="00000382"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8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ТОВ «Д,ТРЕЙДІНГ»:</w:t>
            </w:r>
          </w:p>
          <w:p w14:paraId="0000038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2.3.1. Максимальний обсяг продажу на РДН для СВБ </w:t>
            </w:r>
            <w:proofErr w:type="spellStart"/>
            <w:r w:rsidRPr="00EB432D">
              <w:rPr>
                <w:rFonts w:ascii="Times New Roman" w:eastAsia="Times New Roman" w:hAnsi="Times New Roman" w:cs="Times New Roman"/>
              </w:rPr>
              <w:t>gr</w:t>
            </w:r>
            <w:proofErr w:type="spellEnd"/>
            <w:r w:rsidRPr="00EB432D">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14:paraId="0000038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8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Wл.п.e</w:t>
            </w:r>
            <w:proofErr w:type="spellEnd"/>
            <w:r w:rsidRPr="00EB432D">
              <w:rPr>
                <w:rFonts w:ascii="Times New Roman" w:eastAsia="Times New Roman" w:hAnsi="Times New Roman" w:cs="Times New Roman"/>
              </w:rPr>
              <w:t xml:space="preserve"> – </w:t>
            </w:r>
            <w:r w:rsidRPr="00EB432D">
              <w:rPr>
                <w:rFonts w:ascii="Times New Roman" w:eastAsia="Times New Roman" w:hAnsi="Times New Roman" w:cs="Times New Roman"/>
                <w:b/>
              </w:rPr>
              <w:t>різниця між установленою потужністю одиниці відпуску і одиниці зберігання енергії e, що визначена для учасника ринку при отриманні ліцензії, інформація про яку міститься в СУР та потужністю  у відповідності до</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декларацій про неготовність. Якщо діяльність учасника ринку не потребує ліцензії, для розрахунку потужності одиниці відпуску або одиниці зберігання енергії застосовуються дані про встановлену потужність одиниці відпуску або одиниці зберігання енергії, надані до ОСП та підтверджені документально учасником ринку;</w:t>
            </w:r>
          </w:p>
          <w:p w14:paraId="0000038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8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Пропонуємо визначати </w:t>
            </w:r>
            <w:proofErr w:type="spellStart"/>
            <w:r w:rsidRPr="00EB432D">
              <w:rPr>
                <w:rFonts w:ascii="Times New Roman" w:eastAsia="Times New Roman" w:hAnsi="Times New Roman" w:cs="Times New Roman"/>
                <w:i/>
              </w:rPr>
              <w:t>Wл.п.e</w:t>
            </w:r>
            <w:proofErr w:type="spellEnd"/>
            <w:r w:rsidRPr="00EB432D">
              <w:rPr>
                <w:rFonts w:ascii="Times New Roman" w:eastAsia="Times New Roman" w:hAnsi="Times New Roman" w:cs="Times New Roman"/>
                <w:i/>
              </w:rPr>
              <w:t>, як різниця між установленою потужністю одиниці відпуску і одиниці зберігання енергії e, що визначена для учасника ринку при отриманні ліцензії, інформація про яку міститься в СУР та потужністю у відповідності до декларацій про неготовність, оскільки такий підхід найбільш реально відображає наявну потужність у генеруючих одиниць.</w:t>
            </w:r>
          </w:p>
        </w:tc>
        <w:tc>
          <w:tcPr>
            <w:tcW w:w="3259" w:type="dxa"/>
          </w:tcPr>
          <w:p w14:paraId="78CD70B3"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7C6982A0"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8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1DB3A25" w14:textId="77777777" w:rsidTr="00D22015">
        <w:trPr>
          <w:gridAfter w:val="1"/>
          <w:wAfter w:w="36" w:type="dxa"/>
          <w:trHeight w:val="20"/>
        </w:trPr>
        <w:tc>
          <w:tcPr>
            <w:tcW w:w="4747" w:type="dxa"/>
            <w:vMerge/>
          </w:tcPr>
          <w:p w14:paraId="0000038B"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8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ДП «НАЕК «Енергоатом» :</w:t>
            </w:r>
          </w:p>
          <w:p w14:paraId="0000038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2.3.1. Максимальний обсяг продажу на РДН для СВБ </w:t>
            </w:r>
            <w:proofErr w:type="spellStart"/>
            <w:r w:rsidRPr="00EB432D">
              <w:rPr>
                <w:rFonts w:ascii="Times New Roman" w:eastAsia="Times New Roman" w:hAnsi="Times New Roman" w:cs="Times New Roman"/>
              </w:rPr>
              <w:t>gr</w:t>
            </w:r>
            <w:proofErr w:type="spellEnd"/>
            <w:r w:rsidRPr="00EB432D">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14:paraId="0000038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8F"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Wл.п.e</w:t>
            </w:r>
            <w:proofErr w:type="spellEnd"/>
            <w:r w:rsidRPr="00EB432D">
              <w:rPr>
                <w:rFonts w:ascii="Times New Roman" w:eastAsia="Times New Roman" w:hAnsi="Times New Roman" w:cs="Times New Roman"/>
              </w:rPr>
              <w:t xml:space="preserve"> – установлена потужність одиниці відпуску і одиниці зберігання енергії e, що визначена для учасника ринку при отриманні ліцензії, інформація про яку міститься в СУР. Якщо діяльність учасника ринку не потребує ліцензії, для розрахунку потужності одиниці відпуску або одиниці зберігання енергії застосовуються дані про встановлену потужність одиниці відпуску або одиниці зберігання енергії, надані до ОСП та підтверджені документально учасником ринку;</w:t>
            </w:r>
          </w:p>
          <w:p w14:paraId="0000039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39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Впровадження запропонованих змін призведе до неможливості продажу електричної енергії на внутрішньодобовому ринку для виробників, обладнання яких достроково завершує ремонт та включається в роботу.</w:t>
            </w:r>
          </w:p>
          <w:p w14:paraId="0000039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Пропозиція залишити пункт 2.3.1 глави 2.3 Правил ринку у діючій редакції.</w:t>
            </w:r>
          </w:p>
        </w:tc>
        <w:tc>
          <w:tcPr>
            <w:tcW w:w="3259" w:type="dxa"/>
          </w:tcPr>
          <w:p w14:paraId="76C54136"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0863B606"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9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62528C7C" w14:textId="77777777" w:rsidTr="00D22015">
        <w:trPr>
          <w:gridAfter w:val="1"/>
          <w:wAfter w:w="36" w:type="dxa"/>
          <w:trHeight w:val="20"/>
        </w:trPr>
        <w:tc>
          <w:tcPr>
            <w:tcW w:w="4747" w:type="dxa"/>
          </w:tcPr>
          <w:p w14:paraId="0000039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III. Допоміжні послуги</w:t>
            </w:r>
          </w:p>
          <w:p w14:paraId="0000039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3.1. Загальні положення</w:t>
            </w:r>
          </w:p>
          <w:p w14:paraId="0000039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9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3.1.3. На ринку ДП можуть брати участь учасники ринку, які використовують:</w:t>
            </w:r>
          </w:p>
          <w:p w14:paraId="0000039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 одиниці відпуску, що пройшли перевірку, провели випробування електроустановки </w:t>
            </w:r>
            <w:r w:rsidRPr="00EB432D">
              <w:rPr>
                <w:rFonts w:ascii="Times New Roman" w:eastAsia="Times New Roman" w:hAnsi="Times New Roman" w:cs="Times New Roman"/>
              </w:rPr>
              <w:lastRenderedPageBreak/>
              <w:t>відповідно до Кодексу системи передачі, внесені до Реєстру ПДП, та загальна встановлена потужність яких у точці приєднання становить не менше 1 МВт;</w:t>
            </w:r>
          </w:p>
          <w:p w14:paraId="000003A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одиниці відбору, що споживають електричну енергію,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14:paraId="000003A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bookmarkStart w:id="13" w:name="_heading=h.17dp8vu" w:colFirst="0" w:colLast="0"/>
            <w:bookmarkEnd w:id="13"/>
            <w:r w:rsidRPr="00EB432D">
              <w:rPr>
                <w:rFonts w:ascii="Times New Roman" w:eastAsia="Times New Roman" w:hAnsi="Times New Roman" w:cs="Times New Roman"/>
              </w:rPr>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14:paraId="000003A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4) одиниці агрегації, що пройшли перевірку, провели випробування електроустановок відповідно до Кодексу системи передачі, внесені до Реєстру ПДП, та крок зміни навантаження якої становить не менше 1 МВт.</w:t>
            </w:r>
          </w:p>
        </w:tc>
        <w:tc>
          <w:tcPr>
            <w:tcW w:w="7513" w:type="dxa"/>
          </w:tcPr>
          <w:p w14:paraId="424B30C0"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A3" w14:textId="599A0E8A"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3A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13E4523B" w14:textId="77777777" w:rsidTr="00D22015">
        <w:trPr>
          <w:gridAfter w:val="1"/>
          <w:wAfter w:w="36" w:type="dxa"/>
          <w:trHeight w:val="20"/>
        </w:trPr>
        <w:tc>
          <w:tcPr>
            <w:tcW w:w="4747" w:type="dxa"/>
            <w:vMerge w:val="restart"/>
          </w:tcPr>
          <w:p w14:paraId="000003A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bookmarkStart w:id="14" w:name="_heading=h.3rdcrjn" w:colFirst="0" w:colLast="0"/>
            <w:bookmarkEnd w:id="14"/>
            <w:r w:rsidRPr="00EB432D">
              <w:rPr>
                <w:rFonts w:ascii="Times New Roman" w:eastAsia="Times New Roman" w:hAnsi="Times New Roman" w:cs="Times New Roman"/>
                <w:b/>
              </w:rPr>
              <w:t>3.1.5. Представники навантаження, ОУЗЕ та виробники, які управляють одиницями відпуску типу А, мають право брати участь на ринку ДП.</w:t>
            </w:r>
            <w:r w:rsidRPr="00EB432D">
              <w:rPr>
                <w:rFonts w:ascii="Times New Roman" w:eastAsia="Times New Roman" w:hAnsi="Times New Roman" w:cs="Times New Roman"/>
              </w:rPr>
              <w:br/>
            </w:r>
          </w:p>
          <w:p w14:paraId="000003A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7513" w:type="dxa"/>
          </w:tcPr>
          <w:p w14:paraId="000003A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3A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3.1.5. Участь на ринку ДП може відбуватись як на добровільних, так і на обов'язкових засадах. До користувачів системи передачі або системи розподілу, які є споживачами електроенергії або ОУЗЕ, не можуть застосовуватись зобов'язання щодо участі на ринку ДП.</w:t>
            </w:r>
          </w:p>
          <w:p w14:paraId="000003A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A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Пропонується залишити пункт в поточній редакції, з огляду на те, що обов’язковість та добровільність участі на ДП визначена іншими пунктами ПР.</w:t>
            </w:r>
          </w:p>
        </w:tc>
        <w:tc>
          <w:tcPr>
            <w:tcW w:w="3259" w:type="dxa"/>
          </w:tcPr>
          <w:p w14:paraId="76675C3A" w14:textId="77777777"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47024FE9" w14:textId="3EC06820"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2D6C903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u w:val="single"/>
              </w:rPr>
            </w:pPr>
          </w:p>
          <w:p w14:paraId="000003AD" w14:textId="744AABF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9336B77" w14:textId="77777777" w:rsidTr="00D22015">
        <w:trPr>
          <w:gridAfter w:val="1"/>
          <w:wAfter w:w="36" w:type="dxa"/>
          <w:trHeight w:val="20"/>
        </w:trPr>
        <w:tc>
          <w:tcPr>
            <w:tcW w:w="4747" w:type="dxa"/>
            <w:vMerge/>
          </w:tcPr>
          <w:p w14:paraId="000003AF"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B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3B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3.1.5. </w:t>
            </w:r>
            <w:r w:rsidRPr="00EB432D">
              <w:rPr>
                <w:rFonts w:ascii="Times New Roman" w:eastAsia="Times New Roman" w:hAnsi="Times New Roman" w:cs="Times New Roman"/>
              </w:rPr>
              <w:t>Представники навантаження, ОУЗЕ та виробники, які управляють одиницями відпуску типу А</w:t>
            </w:r>
            <w:r w:rsidRPr="00EB432D">
              <w:rPr>
                <w:rFonts w:ascii="Times New Roman" w:eastAsia="Times New Roman" w:hAnsi="Times New Roman" w:cs="Times New Roman"/>
                <w:b/>
              </w:rPr>
              <w:t xml:space="preserve"> та В, мають право брати участь на ринку ДП за умови відповідності електроустановок вимогам Кодексу системи передачі для постачальників ДП.</w:t>
            </w:r>
          </w:p>
          <w:p w14:paraId="000003B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B3"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Як зазначено у п. 3.1.3 на ринку ДП </w:t>
            </w:r>
            <w:r w:rsidRPr="00EB432D">
              <w:rPr>
                <w:rFonts w:ascii="Times New Roman" w:eastAsia="Times New Roman" w:hAnsi="Times New Roman" w:cs="Times New Roman"/>
                <w:b/>
                <w:i/>
              </w:rPr>
              <w:t>можуть брати</w:t>
            </w:r>
            <w:r w:rsidRPr="00EB432D">
              <w:rPr>
                <w:rFonts w:ascii="Times New Roman" w:eastAsia="Times New Roman" w:hAnsi="Times New Roman" w:cs="Times New Roman"/>
                <w:i/>
              </w:rPr>
              <w:t xml:space="preserve"> участь учасники ринку, які використовують одиниці відпуску, одиниці відбору одиниці зберігання </w:t>
            </w:r>
            <w:r w:rsidRPr="00EB432D">
              <w:rPr>
                <w:rFonts w:ascii="Times New Roman" w:eastAsia="Times New Roman" w:hAnsi="Times New Roman" w:cs="Times New Roman"/>
                <w:i/>
              </w:rPr>
              <w:lastRenderedPageBreak/>
              <w:t xml:space="preserve">енергії, загальна встановлена потужність яких (кожної окремо)  у точці приєднання 1 МВт та більше. </w:t>
            </w:r>
          </w:p>
          <w:p w14:paraId="000003B4"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Згідно технічних вимог, які висуваються КСП до одиниць відпуску типу А (генеруючі установки потужністю до 1 МВт) – вони не відповідають вимогам надання ДП (РПЧ, РВЧ та РЗ).  Відповідно, такі </w:t>
            </w:r>
            <w:proofErr w:type="spellStart"/>
            <w:r w:rsidRPr="00EB432D">
              <w:rPr>
                <w:rFonts w:ascii="Times New Roman" w:eastAsia="Times New Roman" w:hAnsi="Times New Roman" w:cs="Times New Roman"/>
                <w:i/>
              </w:rPr>
              <w:t>установик</w:t>
            </w:r>
            <w:proofErr w:type="spellEnd"/>
            <w:r w:rsidRPr="00EB432D">
              <w:rPr>
                <w:rFonts w:ascii="Times New Roman" w:eastAsia="Times New Roman" w:hAnsi="Times New Roman" w:cs="Times New Roman"/>
                <w:i/>
              </w:rPr>
              <w:t xml:space="preserve"> не можуть брати участь на ринку ДП, що в повній мірі узгоджується з п. 3.1.3. </w:t>
            </w:r>
          </w:p>
          <w:p w14:paraId="000003B5" w14:textId="77777777" w:rsidR="004617B8" w:rsidRPr="00EB432D" w:rsidRDefault="004617B8" w:rsidP="002B0DBA">
            <w:pPr>
              <w:pBdr>
                <w:top w:val="nil"/>
                <w:left w:val="nil"/>
                <w:bottom w:val="nil"/>
                <w:right w:val="nil"/>
                <w:between w:val="nil"/>
              </w:pBdr>
              <w:tabs>
                <w:tab w:val="left" w:pos="3951"/>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Пропонуємо надати право (не обов`язок) брати участь у ринку ДП установкам відпуску типу А та В, як це відбувається у поточному часі, за умови відповідності технічним вимогам, які висуває КСП до відповідного типу установок.</w:t>
            </w:r>
          </w:p>
        </w:tc>
        <w:tc>
          <w:tcPr>
            <w:tcW w:w="3259" w:type="dxa"/>
          </w:tcPr>
          <w:p w14:paraId="6FB40DE0"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698540FC"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B7" w14:textId="77777777" w:rsidR="004617B8" w:rsidRPr="00EB432D" w:rsidRDefault="004617B8" w:rsidP="00797F13">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04AE7965" w14:textId="77777777" w:rsidTr="00D22015">
        <w:trPr>
          <w:gridAfter w:val="1"/>
          <w:wAfter w:w="36" w:type="dxa"/>
          <w:trHeight w:val="20"/>
        </w:trPr>
        <w:tc>
          <w:tcPr>
            <w:tcW w:w="4747" w:type="dxa"/>
            <w:vMerge w:val="restart"/>
          </w:tcPr>
          <w:p w14:paraId="000003B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bookmarkStart w:id="15" w:name="_heading=h.5dyqaxoa1k0x" w:colFirst="0" w:colLast="0"/>
            <w:bookmarkEnd w:id="15"/>
            <w:r w:rsidRPr="00EB432D">
              <w:rPr>
                <w:rFonts w:ascii="Times New Roman" w:eastAsia="Times New Roman" w:hAnsi="Times New Roman" w:cs="Times New Roman"/>
                <w:b/>
              </w:rPr>
              <w:t>3.1.6. Виробники, що управляють одиницями відпуску типу В, C та D,  зобов'язані набути статусу ПДП та брати участь в аукціонах з надання ДП з РПЧ, РВЧ та РЗ.</w:t>
            </w:r>
            <w:r w:rsidRPr="00EB432D">
              <w:rPr>
                <w:rFonts w:ascii="Times New Roman" w:eastAsia="Times New Roman" w:hAnsi="Times New Roman" w:cs="Times New Roman"/>
                <w:b/>
              </w:rPr>
              <w:br/>
            </w:r>
          </w:p>
          <w:p w14:paraId="000003B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b/>
              </w:rPr>
              <w:t>, що здійснюють управління одиницями агрегації, до складу яких включені одиниці відпуску, установлена потужність яких складає 5 МВт і більше, зобов'язані набути статусу ПДП та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tc>
        <w:tc>
          <w:tcPr>
            <w:tcW w:w="7513" w:type="dxa"/>
          </w:tcPr>
          <w:p w14:paraId="000003B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3B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3.1.6. Виробники, що управляють одиницями відпуску типу </w:t>
            </w:r>
            <w:r w:rsidRPr="00EB432D">
              <w:rPr>
                <w:rFonts w:ascii="Times New Roman" w:eastAsia="Times New Roman" w:hAnsi="Times New Roman" w:cs="Times New Roman"/>
                <w:b/>
                <w:u w:val="single"/>
              </w:rPr>
              <w:t>В,</w:t>
            </w:r>
            <w:r w:rsidRPr="00EB432D">
              <w:rPr>
                <w:rFonts w:ascii="Times New Roman" w:eastAsia="Times New Roman" w:hAnsi="Times New Roman" w:cs="Times New Roman"/>
              </w:rPr>
              <w:t xml:space="preserve"> C та D </w:t>
            </w:r>
            <w:r w:rsidRPr="00EB432D">
              <w:rPr>
                <w:rFonts w:ascii="Times New Roman" w:eastAsia="Times New Roman" w:hAnsi="Times New Roman" w:cs="Times New Roman"/>
                <w:b/>
              </w:rPr>
              <w:t>(категорії яких визначені Кодексом системи передачі), що збудовані після набрання чинності Кодексом системи передачі, а також генеруючі одиниці типу C та D, що протягом п'яти років до дати набрання чинності Кодексом системи передачі пройшли модернізацію та/або реконструкцію,</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зобов'язані набути статусу ПДП та брати участь в аукціонах з надання ДП з РПЧ, РВЧ та РЗ.</w:t>
            </w:r>
          </w:p>
          <w:p w14:paraId="000003B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Агрегатори</w:t>
            </w:r>
            <w:proofErr w:type="spellEnd"/>
            <w:r w:rsidRPr="00EB432D">
              <w:rPr>
                <w:rFonts w:ascii="Times New Roman" w:eastAsia="Times New Roman" w:hAnsi="Times New Roman" w:cs="Times New Roman"/>
              </w:rPr>
              <w:t xml:space="preserve">, що здійснюють управління одиницями агрегації, </w:t>
            </w:r>
            <w:r w:rsidRPr="00EB432D">
              <w:rPr>
                <w:rFonts w:ascii="Times New Roman" w:eastAsia="Times New Roman" w:hAnsi="Times New Roman" w:cs="Times New Roman"/>
                <w:b/>
                <w:strike/>
              </w:rPr>
              <w:t xml:space="preserve">до складу яких включені одиниці відпуску, установлена потужність яких складає </w:t>
            </w:r>
            <w:r w:rsidRPr="00EB432D">
              <w:rPr>
                <w:rFonts w:ascii="Times New Roman" w:eastAsia="Times New Roman" w:hAnsi="Times New Roman" w:cs="Times New Roman"/>
                <w:b/>
                <w:strike/>
                <w:u w:val="single"/>
              </w:rPr>
              <w:t>5 МВт</w:t>
            </w:r>
            <w:r w:rsidRPr="00EB432D">
              <w:rPr>
                <w:rFonts w:ascii="Times New Roman" w:eastAsia="Times New Roman" w:hAnsi="Times New Roman" w:cs="Times New Roman"/>
                <w:b/>
                <w:strike/>
              </w:rPr>
              <w:t xml:space="preserve"> і більше</w:t>
            </w:r>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зобов'язані набути статусу ПДП та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p w14:paraId="000003B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3BF"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 огляду на необхідність того, що електроустановки ПДП мають відповідати вимогам КСП пропонуємо залишити поточну редакцію норми в цій частині.</w:t>
            </w:r>
          </w:p>
          <w:p w14:paraId="000003C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 огляду на те, що запропонована редакція дозволяє виробникам з генеруючими установками класу типу В потужністю до 5 МВт уникати участі на РДП, входячи до агрегованих груп, пропонуємо скасувати це обмеження.</w:t>
            </w:r>
          </w:p>
          <w:p w14:paraId="000003C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Також пункт потребує подальшого доопрацювання у частині визначення відповідальності за його невиконання».</w:t>
            </w:r>
          </w:p>
        </w:tc>
        <w:tc>
          <w:tcPr>
            <w:tcW w:w="3259" w:type="dxa"/>
          </w:tcPr>
          <w:p w14:paraId="16885E93"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4A3C485D" w14:textId="3825A06E"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C8" w14:textId="7CC54CF0"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473BDE8" w14:textId="77777777" w:rsidTr="00D22015">
        <w:trPr>
          <w:gridAfter w:val="1"/>
          <w:wAfter w:w="36" w:type="dxa"/>
          <w:trHeight w:val="20"/>
        </w:trPr>
        <w:tc>
          <w:tcPr>
            <w:tcW w:w="4747" w:type="dxa"/>
            <w:vMerge/>
          </w:tcPr>
          <w:p w14:paraId="000003CA"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C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3C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3.1.6. Виробники, що управляють одиницями відпуску типу </w:t>
            </w:r>
            <w:r w:rsidRPr="00EB432D">
              <w:rPr>
                <w:rFonts w:ascii="Times New Roman" w:eastAsia="Times New Roman" w:hAnsi="Times New Roman" w:cs="Times New Roman"/>
                <w:b/>
                <w:strike/>
              </w:rPr>
              <w:t xml:space="preserve">В, </w:t>
            </w:r>
            <w:r w:rsidRPr="00EB432D">
              <w:rPr>
                <w:rFonts w:ascii="Times New Roman" w:eastAsia="Times New Roman" w:hAnsi="Times New Roman" w:cs="Times New Roman"/>
                <w:b/>
              </w:rPr>
              <w:t>C та D,  зобов'язані набути статусу ПДП та брати участь в аукціонах з надання ДП з РПЧ, РВЧ та РЗ.</w:t>
            </w:r>
          </w:p>
          <w:p w14:paraId="000003C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b/>
              </w:rPr>
              <w:t xml:space="preserve">, що здійснюють управління одиницями агрегації, до складу яких включені одиниці відпуску, установлена потужність яких складає 5 МВт і більше, зобов'язані набути статусу ПДП та пропонувати </w:t>
            </w:r>
            <w:r w:rsidRPr="00EB432D">
              <w:rPr>
                <w:rFonts w:ascii="Times New Roman" w:eastAsia="Times New Roman" w:hAnsi="Times New Roman" w:cs="Times New Roman"/>
                <w:b/>
              </w:rPr>
              <w:lastRenderedPageBreak/>
              <w:t>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p w14:paraId="000003C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3CF" w14:textId="77777777" w:rsidR="004617B8" w:rsidRPr="00EB432D" w:rsidRDefault="004617B8" w:rsidP="002B0DBA">
            <w:pPr>
              <w:numPr>
                <w:ilvl w:val="0"/>
                <w:numId w:val="1"/>
              </w:num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Пропонуємо виключити одиниці відпуску тип В з переліку зобов`язаних набувати статус постачальника ДП.</w:t>
            </w:r>
          </w:p>
          <w:p w14:paraId="000003D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Відповідно до чинної редакції пункту 3.1.6 КСП генеруючі одиниці типу C та D, що збудовані після набрання чинності КСП, а також генеруючі одиниці типу C та D, що протягом п'яти років до дати набрання чинності Кодексом системи передачі пройшли модернізацію та/або реконструкцію, зобов'язані бути технічно спроможні надавати ДП з РПЧ, РВЧ та РЗ.</w:t>
            </w:r>
          </w:p>
          <w:p w14:paraId="000003D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При цьому, постановою НКРЕКП від 14.03.2018  № 309 «Про затвердження Кодексу системи передачі» було передбачено </w:t>
            </w:r>
            <w:proofErr w:type="spellStart"/>
            <w:r w:rsidRPr="00EB432D">
              <w:rPr>
                <w:rFonts w:ascii="Times New Roman" w:eastAsia="Times New Roman" w:hAnsi="Times New Roman" w:cs="Times New Roman"/>
                <w:i/>
              </w:rPr>
              <w:t>перхідний</w:t>
            </w:r>
            <w:proofErr w:type="spellEnd"/>
            <w:r w:rsidRPr="00EB432D">
              <w:rPr>
                <w:rFonts w:ascii="Times New Roman" w:eastAsia="Times New Roman" w:hAnsi="Times New Roman" w:cs="Times New Roman"/>
                <w:i/>
              </w:rPr>
              <w:t xml:space="preserve"> період, протягом якого:</w:t>
            </w:r>
          </w:p>
          <w:p w14:paraId="000003D2" w14:textId="77777777" w:rsidR="004617B8" w:rsidRPr="00EB432D" w:rsidRDefault="004617B8" w:rsidP="002B0DBA">
            <w:pPr>
              <w:numPr>
                <w:ilvl w:val="0"/>
                <w:numId w:val="2"/>
              </w:num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проведено оцінку (аналіз) можливості застосування вимог КСП до генеруючих одиниць типу С та D;</w:t>
            </w:r>
          </w:p>
          <w:p w14:paraId="000003D3" w14:textId="77777777" w:rsidR="004617B8" w:rsidRPr="00EB432D" w:rsidRDefault="004617B8" w:rsidP="002B0DBA">
            <w:pPr>
              <w:numPr>
                <w:ilvl w:val="0"/>
                <w:numId w:val="2"/>
              </w:num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виявлені генеруючі одиниці, що не відповідають зазначеним вимогам, складений їх перелік;</w:t>
            </w:r>
          </w:p>
          <w:p w14:paraId="000003D4" w14:textId="77777777" w:rsidR="004617B8" w:rsidRPr="00EB432D" w:rsidRDefault="004617B8" w:rsidP="002B0DBA">
            <w:pPr>
              <w:numPr>
                <w:ilvl w:val="0"/>
                <w:numId w:val="2"/>
              </w:num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підготовлений та виконаний індивідуальний графік приведення виробниками таких генеруючих одиниць у відповідність до вимог КСП.  </w:t>
            </w:r>
          </w:p>
          <w:p w14:paraId="000003D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 Є частина станцій типу В, які введено в експлуатацію до набуття чинності КСП та які не відповідають технічним вимогам КСП в частині технічних параметрів необхідних для надання ДП.</w:t>
            </w:r>
          </w:p>
          <w:p w14:paraId="000003D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Тому ми пропонуємо залишити діючий у поточному часі підхід до надання ДП на добровільних засадах генеруючими одиницями типу В. </w:t>
            </w:r>
          </w:p>
          <w:p w14:paraId="000003D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У разі встановлення необхідності поширення обов`язкового надання ДП генеруючими одиницями типу В, необхідно визначити:</w:t>
            </w:r>
          </w:p>
          <w:p w14:paraId="000003D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генеруючі установки типу В, які підпадатимуть під обов`язкове надання ДП (тільки нові або також ті, що введені в експлуатацію до набрання чинності цими змінами); - перехідний період для приведення виробниками у відповідність до вимог КСП обладнання генеруючих установок типу В.</w:t>
            </w:r>
          </w:p>
          <w:p w14:paraId="000003D9" w14:textId="77777777" w:rsidR="004617B8" w:rsidRPr="00EB432D" w:rsidRDefault="004617B8" w:rsidP="002B0DBA">
            <w:pPr>
              <w:numPr>
                <w:ilvl w:val="0"/>
                <w:numId w:val="1"/>
              </w:num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Щодо встановленої вимоги до </w:t>
            </w:r>
            <w:proofErr w:type="spellStart"/>
            <w:r w:rsidRPr="00EB432D">
              <w:rPr>
                <w:rFonts w:ascii="Times New Roman" w:eastAsia="Times New Roman" w:hAnsi="Times New Roman" w:cs="Times New Roman"/>
                <w:i/>
              </w:rPr>
              <w:t>агрегаторів</w:t>
            </w:r>
            <w:proofErr w:type="spellEnd"/>
            <w:r w:rsidRPr="00EB432D">
              <w:rPr>
                <w:rFonts w:ascii="Times New Roman" w:eastAsia="Times New Roman" w:hAnsi="Times New Roman" w:cs="Times New Roman"/>
                <w:i/>
              </w:rPr>
              <w:t xml:space="preserve"> ставати постачальником ДП у разі, якщо вони здійснюють «управління одиницями агрегації, до складу яких включені одиниці відпуску, установлена потужність яких складає 5 МВТ», то не зовсім зрозуміло чи стосується це одиничної чи сумарної потужності установок відпуску. </w:t>
            </w:r>
          </w:p>
          <w:p w14:paraId="000003D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 разі, якщо зазначена вимога висувається до </w:t>
            </w:r>
            <w:proofErr w:type="spellStart"/>
            <w:r w:rsidRPr="00EB432D">
              <w:rPr>
                <w:rFonts w:ascii="Times New Roman" w:eastAsia="Times New Roman" w:hAnsi="Times New Roman" w:cs="Times New Roman"/>
                <w:i/>
              </w:rPr>
              <w:t>агрегаторів</w:t>
            </w:r>
            <w:proofErr w:type="spellEnd"/>
            <w:r w:rsidRPr="00EB432D">
              <w:rPr>
                <w:rFonts w:ascii="Times New Roman" w:eastAsia="Times New Roman" w:hAnsi="Times New Roman" w:cs="Times New Roman"/>
                <w:i/>
              </w:rPr>
              <w:t xml:space="preserve"> у разі наявності в їх складі одиниці відпуску одиничної потужності 5 МВт та більше, що відповідає установкам типу В, то створюється певна колізія норм,  що одночасно вимагають від виробників з установками типу В та </w:t>
            </w:r>
            <w:proofErr w:type="spellStart"/>
            <w:r w:rsidRPr="00EB432D">
              <w:rPr>
                <w:rFonts w:ascii="Times New Roman" w:eastAsia="Times New Roman" w:hAnsi="Times New Roman" w:cs="Times New Roman"/>
                <w:i/>
              </w:rPr>
              <w:t>агрегаторів</w:t>
            </w:r>
            <w:proofErr w:type="spellEnd"/>
            <w:r w:rsidRPr="00EB432D">
              <w:rPr>
                <w:rFonts w:ascii="Times New Roman" w:eastAsia="Times New Roman" w:hAnsi="Times New Roman" w:cs="Times New Roman"/>
                <w:i/>
              </w:rPr>
              <w:t xml:space="preserve"> з </w:t>
            </w:r>
            <w:r w:rsidRPr="00EB432D">
              <w:rPr>
                <w:rFonts w:ascii="Times New Roman" w:eastAsia="Times New Roman" w:hAnsi="Times New Roman" w:cs="Times New Roman"/>
                <w:i/>
              </w:rPr>
              <w:lastRenderedPageBreak/>
              <w:t>установками типу В обов`язково приймати участь на ринку ДП та надавати ДП.</w:t>
            </w:r>
          </w:p>
        </w:tc>
        <w:tc>
          <w:tcPr>
            <w:tcW w:w="3259" w:type="dxa"/>
          </w:tcPr>
          <w:p w14:paraId="08A0F33D"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21A029BA"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D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749392F" w14:textId="77777777" w:rsidTr="00D22015">
        <w:trPr>
          <w:gridAfter w:val="1"/>
          <w:wAfter w:w="36" w:type="dxa"/>
          <w:trHeight w:val="20"/>
        </w:trPr>
        <w:tc>
          <w:tcPr>
            <w:tcW w:w="4747" w:type="dxa"/>
            <w:vMerge/>
          </w:tcPr>
          <w:p w14:paraId="000003DD"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D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«ДТЕК </w:t>
            </w:r>
            <w:proofErr w:type="spellStart"/>
            <w:r w:rsidRPr="00EB432D">
              <w:rPr>
                <w:rFonts w:ascii="Times New Roman" w:eastAsia="Times New Roman" w:hAnsi="Times New Roman" w:cs="Times New Roman"/>
                <w:b/>
                <w:u w:val="single"/>
              </w:rPr>
              <w:t>Західенерго</w:t>
            </w:r>
            <w:proofErr w:type="spellEnd"/>
            <w:r w:rsidRPr="00EB432D">
              <w:rPr>
                <w:rFonts w:ascii="Times New Roman" w:eastAsia="Times New Roman" w:hAnsi="Times New Roman" w:cs="Times New Roman"/>
                <w:b/>
                <w:u w:val="single"/>
              </w:rPr>
              <w:t>» :</w:t>
            </w:r>
          </w:p>
          <w:p w14:paraId="000003DF"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3.1.6. Виробники, що управляють одиницями відпуску типу В, C та D, що збудовані після набрання чинності Кодексом системи передачі, а також генеруючі одиниці типу В, C та D, що протягом п'яти років до дати набрання чинності Кодексом системи передачі пройшли модернізацію та/або реконструкцію, зобов'язані набути статусу ПДП та бути технічно спроможні надавати ДП з РПЧ, РВЧ та РЗ.</w:t>
            </w:r>
          </w:p>
          <w:p w14:paraId="000003E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b/>
              </w:rPr>
              <w:t>, що здійснюють управління одиницями агрегації, до складу яких включені одиниці відпуску, установлена потужність яких складає 5 МВт і більше, зобов'язані набути статусу ПДП та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p w14:paraId="000003E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E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Не підтримується зміни до абзацу першого пункту 3.1.6 щодо зобов’язання ПДП брати участь в аукціонах з надання ДП з РПЧ, РВЧ та РЗ. Це є фактичним  втручання в господарську діяльність ПДП, як учасника ринку, який при формуванні  свої торгової політики на різних сегментах електричної енергії виходить з доцільності отримання прибутку.</w:t>
            </w:r>
          </w:p>
          <w:p w14:paraId="000003E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 метою збільшення обсягів резервів на ринку допоміжних послуг пропонуємо запровадити конкурентні ціни на сегменті ринку допоміжних послуг, що в свою чергу, стимулюватиме до значного збільшення обсягів пропозицій резервів потужності, які так необхідні ОСП.</w:t>
            </w:r>
          </w:p>
          <w:p w14:paraId="000003E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i/>
              </w:rPr>
              <w:t>Отже, з метою стимулювання подання ПДП достатньої кількості ДП необхідно не адміністративними методами, а економічними, створення маржинального ринку допоміжних послуг.</w:t>
            </w:r>
          </w:p>
        </w:tc>
        <w:tc>
          <w:tcPr>
            <w:tcW w:w="3259" w:type="dxa"/>
          </w:tcPr>
          <w:p w14:paraId="186D91C0"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3E7D29AC"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E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2F2399FD" w14:textId="77777777" w:rsidTr="00D22015">
        <w:trPr>
          <w:gridAfter w:val="1"/>
          <w:wAfter w:w="36" w:type="dxa"/>
          <w:trHeight w:val="20"/>
        </w:trPr>
        <w:tc>
          <w:tcPr>
            <w:tcW w:w="4747" w:type="dxa"/>
            <w:vMerge/>
          </w:tcPr>
          <w:p w14:paraId="000003E7"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3E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ДП «НАЕК «Енергоатом» :</w:t>
            </w:r>
          </w:p>
          <w:p w14:paraId="000003E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3.1.6. Виробники, що управляють одиницями відпуску типу В, C та D,  зобов'язані набути статусу ПДП та </w:t>
            </w:r>
            <w:r w:rsidRPr="00EB432D">
              <w:rPr>
                <w:rFonts w:ascii="Times New Roman" w:eastAsia="Times New Roman" w:hAnsi="Times New Roman" w:cs="Times New Roman"/>
                <w:b/>
              </w:rPr>
              <w:t>мають право</w:t>
            </w:r>
            <w:r w:rsidRPr="00EB432D">
              <w:rPr>
                <w:rFonts w:ascii="Times New Roman" w:eastAsia="Times New Roman" w:hAnsi="Times New Roman" w:cs="Times New Roman"/>
              </w:rPr>
              <w:t xml:space="preserve"> брати участь в аукціонах з надання ДП з РПЧ, РВЧ та РЗ.</w:t>
            </w:r>
          </w:p>
          <w:p w14:paraId="000003E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Агрегатори</w:t>
            </w:r>
            <w:proofErr w:type="spellEnd"/>
            <w:r w:rsidRPr="00EB432D">
              <w:rPr>
                <w:rFonts w:ascii="Times New Roman" w:eastAsia="Times New Roman" w:hAnsi="Times New Roman" w:cs="Times New Roman"/>
              </w:rPr>
              <w:t xml:space="preserve">, що здійснюють управління одиницями агрегації, до складу яких включені одиниці відпуску, установлена потужність яких складає 5 МВт і більше, зобов'язані набути статусу ПДП та </w:t>
            </w:r>
            <w:r w:rsidRPr="00EB432D">
              <w:rPr>
                <w:rFonts w:ascii="Times New Roman" w:eastAsia="Times New Roman" w:hAnsi="Times New Roman" w:cs="Times New Roman"/>
                <w:b/>
              </w:rPr>
              <w:t>мають право</w:t>
            </w:r>
            <w:r w:rsidRPr="00EB432D">
              <w:rPr>
                <w:rFonts w:ascii="Times New Roman" w:eastAsia="Times New Roman" w:hAnsi="Times New Roman" w:cs="Times New Roman"/>
              </w:rPr>
              <w:t xml:space="preserve">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p w14:paraId="000003E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3E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Участь ПДП у аукціонах з надання ДП має бути не примусовою а стимулюючою (прибутковою). Рішення щодо доцільності участі в кожному </w:t>
            </w:r>
            <w:r w:rsidRPr="00EB432D">
              <w:rPr>
                <w:rFonts w:ascii="Times New Roman" w:eastAsia="Times New Roman" w:hAnsi="Times New Roman" w:cs="Times New Roman"/>
                <w:i/>
              </w:rPr>
              <w:lastRenderedPageBreak/>
              <w:t>окремому аукціоні з надання ДП учасник має приймати самостійно. Крім цього, необхідно зазначити, що одночасна участь в  аукціонах з надання ДП з РПЧ, РВЧ та РЗ або надання окремих видів допоміжних послуг може бути обмежена технічною спроможністю генеруючого обладнання ПДП.</w:t>
            </w:r>
          </w:p>
        </w:tc>
        <w:tc>
          <w:tcPr>
            <w:tcW w:w="3259" w:type="dxa"/>
          </w:tcPr>
          <w:p w14:paraId="62B48ACB"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433D6962"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3E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03D7578E" w14:textId="77777777" w:rsidTr="00D22015">
        <w:trPr>
          <w:gridAfter w:val="1"/>
          <w:wAfter w:w="36" w:type="dxa"/>
          <w:trHeight w:val="20"/>
        </w:trPr>
        <w:tc>
          <w:tcPr>
            <w:tcW w:w="4747" w:type="dxa"/>
            <w:vMerge w:val="restart"/>
          </w:tcPr>
          <w:p w14:paraId="000003F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4.2. Участь у балансуючому ринку</w:t>
            </w:r>
          </w:p>
          <w:p w14:paraId="000003F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F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4.2.4. Участь у балансуючому ринку обов'язкова для всіх </w:t>
            </w:r>
            <w:r w:rsidRPr="00EB432D">
              <w:rPr>
                <w:rFonts w:ascii="Times New Roman" w:eastAsia="Times New Roman" w:hAnsi="Times New Roman" w:cs="Times New Roman"/>
                <w:b/>
              </w:rPr>
              <w:t>учасників ринку</w:t>
            </w:r>
            <w:r w:rsidRPr="00EB432D">
              <w:rPr>
                <w:rFonts w:ascii="Times New Roman" w:eastAsia="Times New Roman" w:hAnsi="Times New Roman" w:cs="Times New Roman"/>
              </w:rPr>
              <w:t>, які управляють одиницями відпуску, крім ППВДЕ,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EB432D">
              <w:rPr>
                <w:rFonts w:ascii="Times New Roman" w:eastAsia="Times New Roman" w:hAnsi="Times New Roman" w:cs="Times New Roman"/>
              </w:rPr>
              <w:t>непродажу</w:t>
            </w:r>
            <w:proofErr w:type="spellEnd"/>
            <w:r w:rsidRPr="00EB432D">
              <w:rPr>
                <w:rFonts w:ascii="Times New Roman" w:eastAsia="Times New Roman" w:hAnsi="Times New Roman" w:cs="Times New Roman"/>
              </w:rPr>
              <w:t>) будь-якого типу резерву.</w:t>
            </w:r>
          </w:p>
          <w:p w14:paraId="000003F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6" w:name="_heading=h.26in1rg" w:colFirst="0" w:colLast="0"/>
            <w:bookmarkEnd w:id="16"/>
            <w:r w:rsidRPr="00EB432D">
              <w:rPr>
                <w:rFonts w:ascii="Times New Roman" w:eastAsia="Times New Roman" w:hAnsi="Times New Roman" w:cs="Times New Roman"/>
              </w:rPr>
              <w:t>ВДЕ з підтримкою, що є ППВДЕ, зобов'язані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а в протилежному випадку зобов'язані брати участь на балансуючому ринку.</w:t>
            </w:r>
          </w:p>
          <w:p w14:paraId="000003F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Участь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 xml:space="preserve"> у балансуючому ринку є обов’язковою у випадку здійснення ним управління одиницями агрегації, до складу якої включені одна або декілька одиниць відпуску, загальна встановлена потужність яких становить 1 МВт і більше. </w:t>
            </w:r>
          </w:p>
        </w:tc>
        <w:tc>
          <w:tcPr>
            <w:tcW w:w="7513" w:type="dxa"/>
          </w:tcPr>
          <w:p w14:paraId="000003F7"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3F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4.2. Участь у балансуючому ринку</w:t>
            </w:r>
          </w:p>
          <w:p w14:paraId="000003F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3F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4.2.4. </w:t>
            </w:r>
            <w:r w:rsidRPr="00EB432D">
              <w:rPr>
                <w:rFonts w:ascii="Times New Roman" w:eastAsia="Times New Roman" w:hAnsi="Times New Roman" w:cs="Times New Roman"/>
                <w:b/>
              </w:rPr>
              <w:t>Укладання договору про участь у балансуючому ринку обов’язкове для всіх учасників ринку, що управляють одиницями відпуску, крім ППВДЕ</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Надання пропозицій на балансуючу електричну енергію є обов’язковим для всіх ППБ, що управляють одиницями відпуску, </w:t>
            </w:r>
            <w:r w:rsidRPr="00EB432D">
              <w:rPr>
                <w:rFonts w:ascii="Times New Roman" w:eastAsia="Times New Roman" w:hAnsi="Times New Roman" w:cs="Times New Roman"/>
              </w:rPr>
              <w:t>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EB432D">
              <w:rPr>
                <w:rFonts w:ascii="Times New Roman" w:eastAsia="Times New Roman" w:hAnsi="Times New Roman" w:cs="Times New Roman"/>
              </w:rPr>
              <w:t>непродажу</w:t>
            </w:r>
            <w:proofErr w:type="spellEnd"/>
            <w:r w:rsidRPr="00EB432D">
              <w:rPr>
                <w:rFonts w:ascii="Times New Roman" w:eastAsia="Times New Roman" w:hAnsi="Times New Roman" w:cs="Times New Roman"/>
              </w:rPr>
              <w:t>) будь-якого типу резерву.</w:t>
            </w:r>
          </w:p>
          <w:p w14:paraId="000003F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ВДЕ з підтримкою, що є ППВДЕ, зобов'язані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а в протилежному випадку зобов'язані брати участь на балансуючому ринку.</w:t>
            </w:r>
          </w:p>
          <w:p w14:paraId="000003F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Укладання договору про участь у балансуючому ринку та подання пропозицій на балансуючу електричну енергію </w:t>
            </w:r>
            <w:r w:rsidRPr="00EB432D">
              <w:rPr>
                <w:rFonts w:ascii="Times New Roman" w:eastAsia="Times New Roman" w:hAnsi="Times New Roman" w:cs="Times New Roman"/>
              </w:rPr>
              <w:t xml:space="preserve">є обов’язковим для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xml:space="preserve"> у випадку здійснення ним управління одиницями агрегації, до складу яких включені одна або декілька </w:t>
            </w:r>
            <w:r w:rsidRPr="00EB432D">
              <w:rPr>
                <w:rFonts w:ascii="Times New Roman" w:eastAsia="Times New Roman" w:hAnsi="Times New Roman" w:cs="Times New Roman"/>
                <w:b/>
              </w:rPr>
              <w:t>електроустановок,</w:t>
            </w:r>
            <w:r w:rsidRPr="00EB432D">
              <w:rPr>
                <w:rFonts w:ascii="Times New Roman" w:eastAsia="Times New Roman" w:hAnsi="Times New Roman" w:cs="Times New Roman"/>
              </w:rPr>
              <w:t xml:space="preserve"> загальна встановлена потужність яких становить 1 МВт і більше</w:t>
            </w:r>
            <w:r w:rsidRPr="00EB432D">
              <w:rPr>
                <w:rFonts w:ascii="Times New Roman" w:eastAsia="Times New Roman" w:hAnsi="Times New Roman" w:cs="Times New Roman"/>
                <w:b/>
              </w:rPr>
              <w:t>.</w:t>
            </w:r>
          </w:p>
          <w:p w14:paraId="000003F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3F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Відповідно до ЗУ «Про ринок електроенергії» до агрегованої групи входять саме учасники ринку, а їх електроустановки — до складу одиниці агрегації. </w:t>
            </w:r>
          </w:p>
        </w:tc>
        <w:tc>
          <w:tcPr>
            <w:tcW w:w="3259" w:type="dxa"/>
          </w:tcPr>
          <w:p w14:paraId="7D6C7178" w14:textId="77777777" w:rsidR="00727EDD" w:rsidRPr="00EB432D" w:rsidRDefault="00727EDD"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77957A97" w14:textId="57DABC08"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405" w14:textId="6A4AEFB4"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7746917D" w14:textId="77777777" w:rsidTr="00D22015">
        <w:trPr>
          <w:gridAfter w:val="1"/>
          <w:wAfter w:w="36" w:type="dxa"/>
          <w:trHeight w:val="20"/>
        </w:trPr>
        <w:tc>
          <w:tcPr>
            <w:tcW w:w="4747" w:type="dxa"/>
            <w:vMerge/>
          </w:tcPr>
          <w:p w14:paraId="00000407"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40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Асоціації у сфері ВДЕ:</w:t>
            </w:r>
          </w:p>
          <w:p w14:paraId="0000040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4.2.4. </w:t>
            </w:r>
            <w:r w:rsidRPr="00EB432D">
              <w:rPr>
                <w:rFonts w:ascii="Times New Roman" w:eastAsia="Times New Roman" w:hAnsi="Times New Roman" w:cs="Times New Roman"/>
                <w:strike/>
              </w:rPr>
              <w:t xml:space="preserve">Участь у балансуючому ринку обов'язкова для всіх </w:t>
            </w:r>
            <w:r w:rsidRPr="00EB432D">
              <w:rPr>
                <w:rFonts w:ascii="Times New Roman" w:eastAsia="Times New Roman" w:hAnsi="Times New Roman" w:cs="Times New Roman"/>
                <w:b/>
                <w:strike/>
              </w:rPr>
              <w:t>учасників ринку</w:t>
            </w:r>
            <w:r w:rsidRPr="00EB432D">
              <w:rPr>
                <w:rFonts w:ascii="Times New Roman" w:eastAsia="Times New Roman" w:hAnsi="Times New Roman" w:cs="Times New Roman"/>
                <w:strike/>
              </w:rPr>
              <w:t>, які управляють одиницями відпуску, крім ППВДЕ,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EB432D">
              <w:rPr>
                <w:rFonts w:ascii="Times New Roman" w:eastAsia="Times New Roman" w:hAnsi="Times New Roman" w:cs="Times New Roman"/>
                <w:strike/>
              </w:rPr>
              <w:t>непродажу</w:t>
            </w:r>
            <w:proofErr w:type="spellEnd"/>
            <w:r w:rsidRPr="00EB432D">
              <w:rPr>
                <w:rFonts w:ascii="Times New Roman" w:eastAsia="Times New Roman" w:hAnsi="Times New Roman" w:cs="Times New Roman"/>
                <w:strike/>
              </w:rPr>
              <w:t>) будь-якого типу резерву.</w:t>
            </w:r>
          </w:p>
          <w:p w14:paraId="0000040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strike/>
              </w:rPr>
              <w:t>ВДЕ з підтримкою, що є ППВДЕ, зобов'язані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а в протилежному випадку зобов'язані брати участь на балансуючому ринку.</w:t>
            </w:r>
          </w:p>
          <w:p w14:paraId="0000040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Учасники ринку, які володіють генеруючими одиницями типу B, C або D, крім ППВДЕ, зобов’язані бути ППБ та надавати послуги з балансування.</w:t>
            </w:r>
          </w:p>
          <w:p w14:paraId="0000040C"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lastRenderedPageBreak/>
              <w:t>ВДЕ з підтримкою, які володіють генеруючими одиницями типу B, C або D,  включеними до балансуючої групи гарантованого покупця,  зобов’язані бути ППВДЕ та надавати послуги із зменшення навантаження.</w:t>
            </w:r>
          </w:p>
          <w:p w14:paraId="0000040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Участь </w:t>
            </w:r>
            <w:proofErr w:type="spellStart"/>
            <w:r w:rsidRPr="00EB432D">
              <w:rPr>
                <w:rFonts w:ascii="Times New Roman" w:eastAsia="Times New Roman" w:hAnsi="Times New Roman" w:cs="Times New Roman"/>
                <w:b/>
              </w:rPr>
              <w:t>агрегатора</w:t>
            </w:r>
            <w:proofErr w:type="spellEnd"/>
            <w:r w:rsidRPr="00EB432D">
              <w:rPr>
                <w:rFonts w:ascii="Times New Roman" w:eastAsia="Times New Roman" w:hAnsi="Times New Roman" w:cs="Times New Roman"/>
                <w:b/>
              </w:rPr>
              <w:t xml:space="preserve"> у балансуючому ринку є обов’язковою у випадку здійснення ним управління одиницями агрегації, до складу якої включені одна або декілька одиниць відпуску, загальна встановлена потужність яких становить 1 МВт і більше.</w:t>
            </w:r>
          </w:p>
          <w:p w14:paraId="0000040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0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Пункт 4.2.4 пропонується викласти у редакції, запропонованій Регулятором у </w:t>
            </w:r>
            <w:proofErr w:type="spellStart"/>
            <w:r w:rsidRPr="00EB432D">
              <w:rPr>
                <w:rFonts w:ascii="Times New Roman" w:eastAsia="Times New Roman" w:hAnsi="Times New Roman" w:cs="Times New Roman"/>
                <w:i/>
              </w:rPr>
              <w:t>проєкті</w:t>
            </w:r>
            <w:proofErr w:type="spellEnd"/>
            <w:r w:rsidRPr="00EB432D">
              <w:rPr>
                <w:rFonts w:ascii="Times New Roman" w:eastAsia="Times New Roman" w:hAnsi="Times New Roman" w:cs="Times New Roman"/>
                <w:i/>
              </w:rPr>
              <w:t xml:space="preserve"> постанови НКРЕКП «Про внесення змін до деяких постанов Національної комісії, що здійснює державне регулювання у сферах енергетики та комунальних послуг», яка передбачає, зокрема внесення змін до Правил ринку. </w:t>
            </w:r>
            <w:proofErr w:type="spellStart"/>
            <w:r w:rsidRPr="00EB432D">
              <w:rPr>
                <w:rFonts w:ascii="Times New Roman" w:eastAsia="Times New Roman" w:hAnsi="Times New Roman" w:cs="Times New Roman"/>
                <w:i/>
              </w:rPr>
              <w:t>Проєкт</w:t>
            </w:r>
            <w:proofErr w:type="spellEnd"/>
            <w:r w:rsidRPr="00EB432D">
              <w:rPr>
                <w:rFonts w:ascii="Times New Roman" w:eastAsia="Times New Roman" w:hAnsi="Times New Roman" w:cs="Times New Roman"/>
                <w:i/>
              </w:rPr>
              <w:t xml:space="preserve"> постанови НКРЕКП оприлюднений Регулятором для обговорення 11 жовтня 2023 (дивись за посиланням: </w:t>
            </w:r>
            <w:hyperlink r:id="rId8">
              <w:r w:rsidRPr="00EB432D">
                <w:rPr>
                  <w:rFonts w:ascii="Times New Roman" w:eastAsia="Times New Roman" w:hAnsi="Times New Roman" w:cs="Times New Roman"/>
                  <w:i/>
                  <w:u w:val="single"/>
                </w:rPr>
                <w:t>https://www.nerc.gov.ua/news/oprilyudnyuyetsya-proyekt-postanovi-shcho-maye-oznaki-regulyatornogo-akta-zmini-do-deyakyh-postanov-nkrekp</w:t>
              </w:r>
            </w:hyperlink>
            <w:r w:rsidRPr="00EB432D">
              <w:rPr>
                <w:rFonts w:ascii="Times New Roman" w:eastAsia="Times New Roman" w:hAnsi="Times New Roman" w:cs="Times New Roman"/>
                <w:i/>
              </w:rPr>
              <w:t xml:space="preserve"> ).</w:t>
            </w:r>
          </w:p>
        </w:tc>
        <w:tc>
          <w:tcPr>
            <w:tcW w:w="3259" w:type="dxa"/>
          </w:tcPr>
          <w:p w14:paraId="2600B410"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04088D07"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41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0B485A25" w14:textId="77777777" w:rsidTr="00D22015">
        <w:trPr>
          <w:gridAfter w:val="1"/>
          <w:wAfter w:w="36" w:type="dxa"/>
          <w:trHeight w:val="20"/>
        </w:trPr>
        <w:tc>
          <w:tcPr>
            <w:tcW w:w="4747" w:type="dxa"/>
            <w:vMerge/>
          </w:tcPr>
          <w:p w14:paraId="00000412"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41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ПРАТ «ПОЕЗ-КЕРНЕЛ ГРУП»:</w:t>
            </w:r>
          </w:p>
          <w:p w14:paraId="0000041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4.2.4. Участь у балансуючому ринку обов'язкова для всіх учасників ринку, які управляють одиницями відпуску, крім ППВДЕ,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EB432D">
              <w:rPr>
                <w:rFonts w:ascii="Times New Roman" w:eastAsia="Times New Roman" w:hAnsi="Times New Roman" w:cs="Times New Roman"/>
              </w:rPr>
              <w:t>непродажу</w:t>
            </w:r>
            <w:proofErr w:type="spellEnd"/>
            <w:r w:rsidRPr="00EB432D">
              <w:rPr>
                <w:rFonts w:ascii="Times New Roman" w:eastAsia="Times New Roman" w:hAnsi="Times New Roman" w:cs="Times New Roman"/>
              </w:rPr>
              <w:t>) будь-якого типу резерву.</w:t>
            </w:r>
          </w:p>
          <w:p w14:paraId="0000041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ВДЕ з підтримкою, що є ППВДЕ, зобов'язані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а в протилежному випадку зобов'язані брати участь на балансуючому ринку.</w:t>
            </w:r>
          </w:p>
          <w:p w14:paraId="0000041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sdt>
              <w:sdtPr>
                <w:rPr>
                  <w:rFonts w:ascii="Times New Roman" w:hAnsi="Times New Roman" w:cs="Times New Roman"/>
                </w:rPr>
                <w:tag w:val="goog_rdk_11"/>
                <w:id w:val="-762367899"/>
              </w:sdtPr>
              <w:sdtContent/>
            </w:sdt>
            <w:r w:rsidRPr="00EB432D">
              <w:rPr>
                <w:rFonts w:ascii="Times New Roman" w:eastAsia="Times New Roman" w:hAnsi="Times New Roman" w:cs="Times New Roman"/>
                <w:b/>
              </w:rPr>
              <w:t xml:space="preserve">Для виробників, які відповідно до </w:t>
            </w:r>
            <w:proofErr w:type="spellStart"/>
            <w:r w:rsidRPr="00EB432D">
              <w:rPr>
                <w:rFonts w:ascii="Times New Roman" w:eastAsia="Times New Roman" w:hAnsi="Times New Roman" w:cs="Times New Roman"/>
                <w:b/>
              </w:rPr>
              <w:t>пп</w:t>
            </w:r>
            <w:proofErr w:type="spellEnd"/>
            <w:r w:rsidRPr="00EB432D">
              <w:rPr>
                <w:rFonts w:ascii="Times New Roman" w:eastAsia="Times New Roman" w:hAnsi="Times New Roman" w:cs="Times New Roman"/>
                <w:b/>
              </w:rPr>
              <w:t>. 5-8 статті 25 Закону України "Про ринок електричної енергії" здійснюють електрозабезпечення електроустановок власного споживання, пов'язаних осіб чи об’єктів критичної інфраструктури, участь у балансуючому ринку є добровільною.</w:t>
            </w:r>
          </w:p>
          <w:p w14:paraId="0000041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Участь </w:t>
            </w:r>
            <w:proofErr w:type="spellStart"/>
            <w:r w:rsidRPr="00EB432D">
              <w:rPr>
                <w:rFonts w:ascii="Times New Roman" w:eastAsia="Times New Roman" w:hAnsi="Times New Roman" w:cs="Times New Roman"/>
              </w:rPr>
              <w:t>агрегатора</w:t>
            </w:r>
            <w:proofErr w:type="spellEnd"/>
            <w:r w:rsidRPr="00EB432D">
              <w:rPr>
                <w:rFonts w:ascii="Times New Roman" w:eastAsia="Times New Roman" w:hAnsi="Times New Roman" w:cs="Times New Roman"/>
              </w:rPr>
              <w:t xml:space="preserve"> у балансуючому ринку є обов’язковою у випадку здійснення ним управління одиницями агрегації, до складу якої включені одна або декілька одиниць відпуску, загальна встановлена потужність яких становить 1 МВт і більше. </w:t>
            </w:r>
          </w:p>
          <w:p w14:paraId="0000041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1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Пропонуємо доповнити новим абзацом.</w:t>
            </w:r>
          </w:p>
          <w:p w14:paraId="0000041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Надання послуги із зменшення навантаження в обсягах, що відповідають добовому графіку відпуску електричної енергії (зупинка) зазначених виробників може призвести до зупинки приєднаних до їх електричних мереж </w:t>
            </w:r>
            <w:r w:rsidRPr="00EB432D">
              <w:rPr>
                <w:rFonts w:ascii="Times New Roman" w:eastAsia="Times New Roman" w:hAnsi="Times New Roman" w:cs="Times New Roman"/>
                <w:i/>
              </w:rPr>
              <w:lastRenderedPageBreak/>
              <w:t xml:space="preserve">електроустановок власного споживання, пов'язаних осіб чи об’єктів критичної інфраструктури. </w:t>
            </w:r>
          </w:p>
        </w:tc>
        <w:tc>
          <w:tcPr>
            <w:tcW w:w="3259" w:type="dxa"/>
          </w:tcPr>
          <w:p w14:paraId="5716F665"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26F76B04"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41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71B700CD" w14:textId="77777777" w:rsidTr="00D22015">
        <w:trPr>
          <w:gridAfter w:val="1"/>
          <w:wAfter w:w="36" w:type="dxa"/>
          <w:trHeight w:val="20"/>
        </w:trPr>
        <w:tc>
          <w:tcPr>
            <w:tcW w:w="4747" w:type="dxa"/>
          </w:tcPr>
          <w:p w14:paraId="0000041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4.2.5. Для споживачів, </w:t>
            </w:r>
            <w:r w:rsidRPr="00EB432D">
              <w:rPr>
                <w:rFonts w:ascii="Times New Roman" w:eastAsia="Times New Roman" w:hAnsi="Times New Roman" w:cs="Times New Roman"/>
                <w:b/>
              </w:rPr>
              <w:t xml:space="preserve">ОУЗЕ та </w:t>
            </w:r>
            <w:proofErr w:type="spellStart"/>
            <w:r w:rsidRPr="00EB432D">
              <w:rPr>
                <w:rFonts w:ascii="Times New Roman" w:eastAsia="Times New Roman" w:hAnsi="Times New Roman" w:cs="Times New Roman"/>
                <w:b/>
              </w:rPr>
              <w:t>агрегаторів</w:t>
            </w:r>
            <w:proofErr w:type="spellEnd"/>
            <w:r w:rsidRPr="00EB432D">
              <w:rPr>
                <w:rFonts w:ascii="Times New Roman" w:eastAsia="Times New Roman" w:hAnsi="Times New Roman" w:cs="Times New Roman"/>
                <w:b/>
              </w:rPr>
              <w:t>, що не здійснюють управління одиницями відпуску,</w:t>
            </w:r>
            <w:r w:rsidRPr="00EB432D">
              <w:rPr>
                <w:rFonts w:ascii="Times New Roman" w:eastAsia="Times New Roman" w:hAnsi="Times New Roman" w:cs="Times New Roman"/>
              </w:rPr>
              <w:t xml:space="preserve"> участь у балансуючому ринку є добровільною. </w:t>
            </w:r>
          </w:p>
          <w:p w14:paraId="0000041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ППБ, який є споживачем, ОУЗЕ або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що не здійснює управління одиницями відпуску, зобов'язаний подавати на балансуючий ринок пропозиції на балансуючу електричну енергію, що відповідають акцептованим обсягам резерву, якщо одиниця відбору, одиниця зберігання енергії або одиниця агрегації за результатами аукціону на ДП обрана для надання резервів (крім РПЧ).</w:t>
            </w:r>
          </w:p>
        </w:tc>
        <w:tc>
          <w:tcPr>
            <w:tcW w:w="7513" w:type="dxa"/>
          </w:tcPr>
          <w:p w14:paraId="062CA757"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1F" w14:textId="7A1C7AF6" w:rsidR="004617B8" w:rsidRPr="00EB432D" w:rsidRDefault="00D22015" w:rsidP="00D22015">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2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14A69DA1" w14:textId="77777777" w:rsidTr="00D22015">
        <w:trPr>
          <w:gridAfter w:val="1"/>
          <w:wAfter w:w="36" w:type="dxa"/>
          <w:trHeight w:val="20"/>
        </w:trPr>
        <w:tc>
          <w:tcPr>
            <w:tcW w:w="4747" w:type="dxa"/>
          </w:tcPr>
          <w:p w14:paraId="0000042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4.4. Прогноз навантаження</w:t>
            </w:r>
          </w:p>
          <w:p w14:paraId="0000042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42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4.4.1. Для цілей прогнозу електроспоживання по областях регулювання (торгових зонах) ОСП може використовувати таку інформацію за розрахунковими періодами торгового дня, на який формується прогноз:</w:t>
            </w:r>
          </w:p>
          <w:p w14:paraId="0000042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історичні дані щодо електроспоживання по областях регулювання (торгових зонах) та погодних умов ОЕС України та статистичні дані щодо зміни навантаження за категоріями споживання електричної енергії;</w:t>
            </w:r>
          </w:p>
          <w:p w14:paraId="0000042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2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прогнози погодних умов, історичні дані про навантаження у схожих погодних умовах, а також порівняльну статистику та взаємозалежність навантаження і параметрів погодних умов;</w:t>
            </w:r>
          </w:p>
          <w:p w14:paraId="0000043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7" w:name="_heading=h.35nkun2" w:colFirst="0" w:colLast="0"/>
            <w:bookmarkEnd w:id="17"/>
            <w:r w:rsidRPr="00EB432D">
              <w:rPr>
                <w:rFonts w:ascii="Times New Roman" w:eastAsia="Times New Roman" w:hAnsi="Times New Roman" w:cs="Times New Roman"/>
              </w:rPr>
              <w:t>3) події, про які ОСП знає заздалегідь, відповідно до Кодексу системи передачі та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N 310;</w:t>
            </w:r>
          </w:p>
          <w:p w14:paraId="0000043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4) заплановані роботи на електроустановках відбору, УЗЕ та/або в системі </w:t>
            </w:r>
            <w:r w:rsidRPr="00EB432D">
              <w:rPr>
                <w:rFonts w:ascii="Times New Roman" w:eastAsia="Times New Roman" w:hAnsi="Times New Roman" w:cs="Times New Roman"/>
                <w:b/>
              </w:rPr>
              <w:t>передачі, системі розподілу або малої системи розподілу</w:t>
            </w:r>
            <w:r w:rsidRPr="00EB432D">
              <w:rPr>
                <w:rFonts w:ascii="Times New Roman" w:eastAsia="Times New Roman" w:hAnsi="Times New Roman" w:cs="Times New Roman"/>
              </w:rPr>
              <w:t>, що можуть впливати на середнє погодинне навантаження;</w:t>
            </w:r>
            <w:r w:rsidRPr="00EB432D">
              <w:rPr>
                <w:rFonts w:ascii="Times New Roman" w:eastAsia="Times New Roman" w:hAnsi="Times New Roman" w:cs="Times New Roman"/>
              </w:rPr>
              <w:br/>
            </w:r>
          </w:p>
          <w:p w14:paraId="0000043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прогноз транскордонного обміну для кожного розрахункового періоду торгового дня;</w:t>
            </w:r>
            <w:r w:rsidRPr="00EB432D">
              <w:rPr>
                <w:rFonts w:ascii="Times New Roman" w:eastAsia="Times New Roman" w:hAnsi="Times New Roman" w:cs="Times New Roman"/>
              </w:rPr>
              <w:br/>
            </w:r>
          </w:p>
          <w:p w14:paraId="0000043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6) іншу зібрану та/або надану інформацію.</w:t>
            </w:r>
          </w:p>
        </w:tc>
        <w:tc>
          <w:tcPr>
            <w:tcW w:w="7513" w:type="dxa"/>
          </w:tcPr>
          <w:p w14:paraId="31A61EB6"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34" w14:textId="4CF502F5"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3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6F9E55B" w14:textId="77777777" w:rsidTr="00D22015">
        <w:trPr>
          <w:gridAfter w:val="1"/>
          <w:wAfter w:w="36" w:type="dxa"/>
          <w:trHeight w:val="20"/>
        </w:trPr>
        <w:tc>
          <w:tcPr>
            <w:tcW w:w="4747" w:type="dxa"/>
          </w:tcPr>
          <w:p w14:paraId="0000043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4.5. Прогноз відпуску електричної енергії ВДЕ</w:t>
            </w:r>
          </w:p>
          <w:p w14:paraId="0000043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43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8" w:name="_heading=h.1ksv4uv" w:colFirst="0" w:colLast="0"/>
            <w:bookmarkEnd w:id="18"/>
            <w:r w:rsidRPr="00EB432D">
              <w:rPr>
                <w:rFonts w:ascii="Times New Roman" w:eastAsia="Times New Roman" w:hAnsi="Times New Roman" w:cs="Times New Roman"/>
              </w:rPr>
              <w:t xml:space="preserve">4.5.2. Прогноз відпуску ВДЕ відображає прогнозний сумарний відпуск електричної енергії генеруючих одиниць ВДЕ, що приєднані до системи передачі, </w:t>
            </w:r>
            <w:r w:rsidRPr="00EB432D">
              <w:rPr>
                <w:rFonts w:ascii="Times New Roman" w:eastAsia="Times New Roman" w:hAnsi="Times New Roman" w:cs="Times New Roman"/>
                <w:b/>
              </w:rPr>
              <w:t>системи розподілу</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або малої системи розподілу</w:t>
            </w:r>
            <w:r w:rsidRPr="00EB432D">
              <w:rPr>
                <w:rFonts w:ascii="Times New Roman" w:eastAsia="Times New Roman" w:hAnsi="Times New Roman" w:cs="Times New Roman"/>
              </w:rPr>
              <w:t xml:space="preserve"> та обладнані погодинними засобами комерційного обліку, та виконується для кожного розрахункового періоду торгового дня.</w:t>
            </w:r>
          </w:p>
        </w:tc>
        <w:tc>
          <w:tcPr>
            <w:tcW w:w="7513" w:type="dxa"/>
          </w:tcPr>
          <w:p w14:paraId="6E7F5ED9"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3C" w14:textId="27668F9D"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3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4BE0B2EB" w14:textId="77777777" w:rsidTr="00D22015">
        <w:trPr>
          <w:gridAfter w:val="1"/>
          <w:wAfter w:w="36" w:type="dxa"/>
          <w:trHeight w:val="20"/>
        </w:trPr>
        <w:tc>
          <w:tcPr>
            <w:tcW w:w="4747" w:type="dxa"/>
          </w:tcPr>
          <w:p w14:paraId="0000044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4.6. Графік відпуску та імпорту</w:t>
            </w:r>
          </w:p>
          <w:p w14:paraId="0000044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r w:rsidRPr="00EB432D">
              <w:rPr>
                <w:rFonts w:ascii="Times New Roman" w:eastAsia="Times New Roman" w:hAnsi="Times New Roman" w:cs="Times New Roman"/>
              </w:rPr>
              <w:br/>
            </w:r>
          </w:p>
          <w:p w14:paraId="0000044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4.6.1. Учасники ринку зобов'язані до 13:00 за 2 дні до торгового дня (d-2) надати ОСП графік відпуску для кожної одиниці відпуску, </w:t>
            </w:r>
            <w:r w:rsidRPr="00EB432D">
              <w:rPr>
                <w:rFonts w:ascii="Times New Roman" w:eastAsia="Times New Roman" w:hAnsi="Times New Roman" w:cs="Times New Roman"/>
                <w:b/>
              </w:rPr>
              <w:t>одиниці агрегації</w:t>
            </w:r>
            <w:r w:rsidRPr="00EB432D">
              <w:rPr>
                <w:rFonts w:ascii="Times New Roman" w:eastAsia="Times New Roman" w:hAnsi="Times New Roman" w:cs="Times New Roman"/>
              </w:rPr>
              <w:t xml:space="preserve"> та/або одиниці зберігання енергії (у випадку здійснення відпуску електричної енергії в систему передачі, систему розподілу </w:t>
            </w:r>
            <w:r w:rsidRPr="00EB432D">
              <w:rPr>
                <w:rFonts w:ascii="Times New Roman" w:eastAsia="Times New Roman" w:hAnsi="Times New Roman" w:cs="Times New Roman"/>
                <w:b/>
              </w:rPr>
              <w:t>або малу систему розподілу</w:t>
            </w:r>
            <w:r w:rsidRPr="00EB432D">
              <w:rPr>
                <w:rFonts w:ascii="Times New Roman" w:eastAsia="Times New Roman" w:hAnsi="Times New Roman" w:cs="Times New Roman"/>
              </w:rPr>
              <w:t>).</w:t>
            </w:r>
          </w:p>
        </w:tc>
        <w:tc>
          <w:tcPr>
            <w:tcW w:w="7513" w:type="dxa"/>
          </w:tcPr>
          <w:p w14:paraId="24A0395A"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44" w14:textId="31C4F7D4"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4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063CB991" w14:textId="77777777" w:rsidTr="00D22015">
        <w:trPr>
          <w:gridAfter w:val="1"/>
          <w:wAfter w:w="36" w:type="dxa"/>
          <w:trHeight w:val="20"/>
        </w:trPr>
        <w:tc>
          <w:tcPr>
            <w:tcW w:w="4747" w:type="dxa"/>
          </w:tcPr>
          <w:p w14:paraId="0000044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4.6.2. Учасники ринку, які отримали </w:t>
            </w:r>
            <w:r w:rsidRPr="00EB432D">
              <w:rPr>
                <w:rFonts w:ascii="Times New Roman" w:eastAsia="Times New Roman" w:hAnsi="Times New Roman" w:cs="Times New Roman"/>
                <w:b/>
              </w:rPr>
              <w:t>ФПП</w:t>
            </w:r>
            <w:r w:rsidRPr="00EB432D">
              <w:rPr>
                <w:rFonts w:ascii="Times New Roman" w:eastAsia="Times New Roman" w:hAnsi="Times New Roman" w:cs="Times New Roman"/>
              </w:rPr>
              <w:t xml:space="preserve">, зобов'язані надати ОСП графік імпорту для кожного міждержавного перетину, по якому учасник ринку планує здійснення операцій з імпорту, з урахуванням результатів добових аукціонів із розподілу пропускної спроможності міждержавних перетинів </w:t>
            </w:r>
            <w:r w:rsidRPr="00EB432D">
              <w:rPr>
                <w:rFonts w:ascii="Times New Roman" w:eastAsia="Times New Roman" w:hAnsi="Times New Roman" w:cs="Times New Roman"/>
                <w:b/>
              </w:rPr>
              <w:t>до часу закриття воріт для номінацій добових ФПП.</w:t>
            </w:r>
          </w:p>
        </w:tc>
        <w:tc>
          <w:tcPr>
            <w:tcW w:w="7513" w:type="dxa"/>
          </w:tcPr>
          <w:p w14:paraId="6C645A74"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48" w14:textId="60EEF732"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4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62A79B22" w14:textId="77777777" w:rsidTr="00D22015">
        <w:trPr>
          <w:gridAfter w:val="1"/>
          <w:wAfter w:w="36" w:type="dxa"/>
          <w:trHeight w:val="20"/>
        </w:trPr>
        <w:tc>
          <w:tcPr>
            <w:tcW w:w="4747" w:type="dxa"/>
          </w:tcPr>
          <w:p w14:paraId="0000044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19" w:name="_heading=h.2jxsxqh" w:colFirst="0" w:colLast="0"/>
            <w:bookmarkEnd w:id="19"/>
            <w:r w:rsidRPr="00EB432D">
              <w:rPr>
                <w:rFonts w:ascii="Times New Roman" w:eastAsia="Times New Roman" w:hAnsi="Times New Roman" w:cs="Times New Roman"/>
              </w:rPr>
              <w:t xml:space="preserve">4.6.3. Після отримання результатів торгів на РДН учасники ринку до 14:30 дня, що передує </w:t>
            </w:r>
            <w:r w:rsidRPr="00EB432D">
              <w:rPr>
                <w:rFonts w:ascii="Times New Roman" w:eastAsia="Times New Roman" w:hAnsi="Times New Roman" w:cs="Times New Roman"/>
              </w:rPr>
              <w:lastRenderedPageBreak/>
              <w:t>торговому дню, або у випадку перенесення часу «закриття воріт РДН» не пізніше ніж через дві години після часу «закриття воріт РДН», зобов'язані повторно подати графік відпуску для кожної одиниці відпуску</w:t>
            </w:r>
            <w:r w:rsidRPr="00EB432D">
              <w:rPr>
                <w:rFonts w:ascii="Times New Roman" w:eastAsia="Times New Roman" w:hAnsi="Times New Roman" w:cs="Times New Roman"/>
                <w:b/>
              </w:rPr>
              <w:t>, одиниці агрегації</w:t>
            </w:r>
            <w:r w:rsidRPr="00EB432D">
              <w:rPr>
                <w:rFonts w:ascii="Times New Roman" w:eastAsia="Times New Roman" w:hAnsi="Times New Roman" w:cs="Times New Roman"/>
              </w:rPr>
              <w:t xml:space="preserve"> та/або одиниці зберігання енергії (у випадку здійснення відпуску електричної енергії в систему передачі або систему розподілу </w:t>
            </w:r>
            <w:r w:rsidRPr="00EB432D">
              <w:rPr>
                <w:rFonts w:ascii="Times New Roman" w:eastAsia="Times New Roman" w:hAnsi="Times New Roman" w:cs="Times New Roman"/>
                <w:b/>
              </w:rPr>
              <w:t>або малої системи розподілу</w:t>
            </w:r>
            <w:r w:rsidRPr="00EB432D">
              <w:rPr>
                <w:rFonts w:ascii="Times New Roman" w:eastAsia="Times New Roman" w:hAnsi="Times New Roman" w:cs="Times New Roman"/>
              </w:rPr>
              <w:t>).</w:t>
            </w:r>
            <w:r w:rsidRPr="00EB432D">
              <w:rPr>
                <w:rFonts w:ascii="Times New Roman" w:eastAsia="Times New Roman" w:hAnsi="Times New Roman" w:cs="Times New Roman"/>
              </w:rPr>
              <w:br/>
            </w:r>
          </w:p>
          <w:p w14:paraId="0000044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7513" w:type="dxa"/>
          </w:tcPr>
          <w:p w14:paraId="4A8E1819"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4D" w14:textId="483F563E"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4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2F74EAD" w14:textId="77777777" w:rsidTr="00D22015">
        <w:trPr>
          <w:gridAfter w:val="1"/>
          <w:wAfter w:w="36" w:type="dxa"/>
          <w:trHeight w:val="20"/>
        </w:trPr>
        <w:tc>
          <w:tcPr>
            <w:tcW w:w="4747" w:type="dxa"/>
          </w:tcPr>
          <w:p w14:paraId="0000045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20" w:name="bookmark=id.1mrcu09" w:colFirst="0" w:colLast="0"/>
            <w:bookmarkStart w:id="21" w:name="_heading=h.z337ya" w:colFirst="0" w:colLast="0"/>
            <w:bookmarkEnd w:id="20"/>
            <w:bookmarkEnd w:id="21"/>
            <w:r w:rsidRPr="00EB432D">
              <w:rPr>
                <w:rFonts w:ascii="Times New Roman" w:eastAsia="Times New Roman" w:hAnsi="Times New Roman" w:cs="Times New Roman"/>
              </w:rPr>
              <w:t>4.6.4. Графіки відпуску повинні включати:</w:t>
            </w:r>
          </w:p>
          <w:p w14:paraId="0000045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ідентифікатор учасника ринку, що продає електричну енергію;</w:t>
            </w:r>
          </w:p>
          <w:p w14:paraId="0000045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період відпуску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0000045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EIC-код одиниці відпуску, одиниці зберігання енергії</w:t>
            </w:r>
            <w:r w:rsidRPr="00EB432D">
              <w:rPr>
                <w:rFonts w:ascii="Times New Roman" w:eastAsia="Times New Roman" w:hAnsi="Times New Roman" w:cs="Times New Roman"/>
                <w:b/>
              </w:rPr>
              <w:t>, одиниці агрегації</w:t>
            </w:r>
            <w:r w:rsidRPr="00EB432D">
              <w:rPr>
                <w:rFonts w:ascii="Times New Roman" w:eastAsia="Times New Roman" w:hAnsi="Times New Roman" w:cs="Times New Roman"/>
              </w:rPr>
              <w:t xml:space="preserve"> або міждержавного перетину;</w:t>
            </w:r>
          </w:p>
          <w:p w14:paraId="0000045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обсяг електричної енергії, що буде вироблений або імпортований, у </w:t>
            </w:r>
            <w:proofErr w:type="spellStart"/>
            <w:r w:rsidRPr="00EB432D">
              <w:rPr>
                <w:rFonts w:ascii="Times New Roman" w:eastAsia="Times New Roman" w:hAnsi="Times New Roman" w:cs="Times New Roman"/>
              </w:rPr>
              <w:t>МВт·год</w:t>
            </w:r>
            <w:proofErr w:type="spellEnd"/>
            <w:r w:rsidRPr="00EB432D">
              <w:rPr>
                <w:rFonts w:ascii="Times New Roman" w:eastAsia="Times New Roman" w:hAnsi="Times New Roman" w:cs="Times New Roman"/>
              </w:rPr>
              <w:t xml:space="preserve"> з точністю до трьох знаків після коми;</w:t>
            </w:r>
          </w:p>
          <w:p w14:paraId="0000045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номінований за одиницями надання ДП обсяг закупленого в ПДП резерву.</w:t>
            </w:r>
          </w:p>
        </w:tc>
        <w:tc>
          <w:tcPr>
            <w:tcW w:w="7513" w:type="dxa"/>
          </w:tcPr>
          <w:p w14:paraId="40DC5639"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56" w14:textId="5FE4B068"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5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74922F31" w14:textId="77777777" w:rsidTr="00D22015">
        <w:trPr>
          <w:gridAfter w:val="1"/>
          <w:wAfter w:w="36" w:type="dxa"/>
          <w:trHeight w:val="20"/>
        </w:trPr>
        <w:tc>
          <w:tcPr>
            <w:tcW w:w="4747" w:type="dxa"/>
          </w:tcPr>
          <w:p w14:paraId="0000045B" w14:textId="77777777" w:rsidR="004617B8" w:rsidRPr="00EB432D" w:rsidRDefault="004617B8" w:rsidP="002B0DBA">
            <w:pPr>
              <w:keepNext/>
              <w:keepLines/>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22" w:name="bookmark=id.3ygebqi" w:colFirst="0" w:colLast="0"/>
            <w:bookmarkEnd w:id="22"/>
            <w:r w:rsidRPr="00EB432D">
              <w:rPr>
                <w:rFonts w:ascii="Times New Roman" w:eastAsia="Times New Roman" w:hAnsi="Times New Roman" w:cs="Times New Roman"/>
              </w:rPr>
              <w:lastRenderedPageBreak/>
              <w:t>4.7. Графік відбору та експорту</w:t>
            </w:r>
          </w:p>
          <w:p w14:paraId="0000045C" w14:textId="77777777" w:rsidR="004617B8" w:rsidRPr="00EB432D" w:rsidRDefault="004617B8" w:rsidP="002B0DBA">
            <w:pPr>
              <w:keepNext/>
              <w:keepLines/>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23" w:name="_heading=h.3j2qqm3" w:colFirst="0" w:colLast="0"/>
            <w:bookmarkEnd w:id="23"/>
            <w:r w:rsidRPr="00EB432D">
              <w:rPr>
                <w:rFonts w:ascii="Times New Roman" w:eastAsia="Times New Roman" w:hAnsi="Times New Roman" w:cs="Times New Roman"/>
              </w:rPr>
              <w:t>…</w:t>
            </w:r>
          </w:p>
          <w:p w14:paraId="0000045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4.7.1. </w:t>
            </w:r>
            <w:r w:rsidRPr="00EB432D">
              <w:rPr>
                <w:rFonts w:ascii="Times New Roman" w:eastAsia="Times New Roman" w:hAnsi="Times New Roman" w:cs="Times New Roman"/>
                <w:b/>
              </w:rPr>
              <w:t>Учасники ринку, у випадку здійснення відбору електричної енергії з системи передачі, системи розподілу або малої системи розподілу, зобов'язані до 13:00 за 2 дні до торгового дня (d-2) надати ОСП графік відбору:</w:t>
            </w:r>
          </w:p>
          <w:p w14:paraId="0000045E"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ОСР та ОМСР – у розрізі своїх систем розподілу;</w:t>
            </w:r>
          </w:p>
          <w:p w14:paraId="0000045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ОУЗЕ – у розрізі своїх одиниць зберігання енергії;</w:t>
            </w:r>
          </w:p>
          <w:p w14:paraId="0000046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b/>
              </w:rPr>
              <w:t xml:space="preserve"> – у розрізі своїх одиниць агрегації.</w:t>
            </w:r>
            <w:r w:rsidRPr="00EB432D">
              <w:rPr>
                <w:rFonts w:ascii="Times New Roman" w:eastAsia="Times New Roman" w:hAnsi="Times New Roman" w:cs="Times New Roman"/>
                <w:b/>
              </w:rPr>
              <w:br/>
            </w:r>
          </w:p>
          <w:p w14:paraId="0000046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7513" w:type="dxa"/>
          </w:tcPr>
          <w:p w14:paraId="63506E9B"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62" w14:textId="1FB00E92" w:rsidR="004617B8" w:rsidRPr="00EB432D" w:rsidRDefault="00D22015" w:rsidP="00D22015">
            <w:pPr>
              <w:keepNext/>
              <w:keepLines/>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63" w14:textId="77777777" w:rsidR="004617B8" w:rsidRPr="00EB432D" w:rsidRDefault="004617B8" w:rsidP="002B0DBA">
            <w:pPr>
              <w:keepNext/>
              <w:keepLines/>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7295DAB" w14:textId="77777777" w:rsidTr="00D22015">
        <w:trPr>
          <w:gridAfter w:val="1"/>
          <w:wAfter w:w="36" w:type="dxa"/>
          <w:trHeight w:val="20"/>
        </w:trPr>
        <w:tc>
          <w:tcPr>
            <w:tcW w:w="4747" w:type="dxa"/>
          </w:tcPr>
          <w:p w14:paraId="00000466"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4.7.2. Учасники ринку, які отримали ФПП, зобов'язані надати ОСП графік експорту для кожного міждержавного перетину, по якому учасник ринку планує здійснення операцій з експорту, з урахуванням результатів добових аукціонів із розподілу пропускної спроможності міждержавних перетинів до часу закриття воріт для номінацій добових ФПП.</w:t>
            </w:r>
          </w:p>
        </w:tc>
        <w:tc>
          <w:tcPr>
            <w:tcW w:w="7513" w:type="dxa"/>
          </w:tcPr>
          <w:p w14:paraId="402BBDD9"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67" w14:textId="691EFA42"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6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78FB2E20" w14:textId="77777777" w:rsidTr="00D22015">
        <w:trPr>
          <w:gridAfter w:val="1"/>
          <w:wAfter w:w="36" w:type="dxa"/>
          <w:trHeight w:val="20"/>
        </w:trPr>
        <w:tc>
          <w:tcPr>
            <w:tcW w:w="4747" w:type="dxa"/>
          </w:tcPr>
          <w:p w14:paraId="0000046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4.7.4. Після отримання результатів торгів на РДН ОСР, </w:t>
            </w:r>
            <w:r w:rsidRPr="00EB432D">
              <w:rPr>
                <w:rFonts w:ascii="Times New Roman" w:eastAsia="Times New Roman" w:hAnsi="Times New Roman" w:cs="Times New Roman"/>
                <w:b/>
              </w:rPr>
              <w:t>ОМСР,</w:t>
            </w:r>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rPr>
              <w:t xml:space="preserve"> та ОУЗЕ (у випадку здійснення відбору електричної енергії з системи передачі, системи розподілу </w:t>
            </w:r>
            <w:r w:rsidRPr="00EB432D">
              <w:rPr>
                <w:rFonts w:ascii="Times New Roman" w:eastAsia="Times New Roman" w:hAnsi="Times New Roman" w:cs="Times New Roman"/>
                <w:b/>
              </w:rPr>
              <w:t>або малої системи розподілу</w:t>
            </w:r>
            <w:r w:rsidRPr="00EB432D">
              <w:rPr>
                <w:rFonts w:ascii="Times New Roman" w:eastAsia="Times New Roman" w:hAnsi="Times New Roman" w:cs="Times New Roman"/>
              </w:rPr>
              <w:t>) до 14:30 дня або у випадку перенесення часу «закриття воріт РДН» не пізніше ніж через дві години після часу «закриття воріт РДН», що передує торговому дню, зобов'язані повторно надати ОСП оновлений графік відбору</w:t>
            </w:r>
          </w:p>
        </w:tc>
        <w:tc>
          <w:tcPr>
            <w:tcW w:w="7513" w:type="dxa"/>
          </w:tcPr>
          <w:p w14:paraId="64739A4E"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6B" w14:textId="41F3847E"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6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7258CFE" w14:textId="77777777" w:rsidTr="00D22015">
        <w:trPr>
          <w:gridAfter w:val="1"/>
          <w:wAfter w:w="36" w:type="dxa"/>
          <w:trHeight w:val="20"/>
        </w:trPr>
        <w:tc>
          <w:tcPr>
            <w:tcW w:w="4747" w:type="dxa"/>
          </w:tcPr>
          <w:p w14:paraId="0000047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24" w:name="bookmark=id.3cqmetx" w:colFirst="0" w:colLast="0"/>
            <w:bookmarkStart w:id="25" w:name="_heading=h.4i7ojhp" w:colFirst="0" w:colLast="0"/>
            <w:bookmarkEnd w:id="24"/>
            <w:bookmarkEnd w:id="25"/>
            <w:r w:rsidRPr="00EB432D">
              <w:rPr>
                <w:rFonts w:ascii="Times New Roman" w:eastAsia="Times New Roman" w:hAnsi="Times New Roman" w:cs="Times New Roman"/>
              </w:rPr>
              <w:t>4.7.6. Графіки відбору повинні включати:</w:t>
            </w:r>
          </w:p>
          <w:p w14:paraId="0000047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ідентифікатор учасника ринку, який експортує електричну енергію, ОСР,</w:t>
            </w:r>
            <w:r w:rsidRPr="00EB432D">
              <w:rPr>
                <w:rFonts w:ascii="Times New Roman" w:eastAsia="Times New Roman" w:hAnsi="Times New Roman" w:cs="Times New Roman"/>
                <w:b/>
              </w:rPr>
              <w:t xml:space="preserve"> ОМСР,</w:t>
            </w:r>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b/>
              </w:rPr>
              <w:t>агрегатор</w:t>
            </w:r>
            <w:proofErr w:type="spellEnd"/>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ОУЗЕ або ОСП;</w:t>
            </w:r>
            <w:r w:rsidRPr="00EB432D">
              <w:rPr>
                <w:rFonts w:ascii="Times New Roman" w:eastAsia="Times New Roman" w:hAnsi="Times New Roman" w:cs="Times New Roman"/>
              </w:rPr>
              <w:br/>
            </w:r>
          </w:p>
          <w:p w14:paraId="0000047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2) період відбору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r w:rsidRPr="00EB432D">
              <w:rPr>
                <w:rFonts w:ascii="Times New Roman" w:eastAsia="Times New Roman" w:hAnsi="Times New Roman" w:cs="Times New Roman"/>
              </w:rPr>
              <w:br/>
            </w:r>
          </w:p>
          <w:p w14:paraId="0000047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EIC-код області обліку або міждержавного перетину;</w:t>
            </w:r>
          </w:p>
          <w:p w14:paraId="0000047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обсяг електричної енергії, що буде спожитий, відібраний або експортований, у </w:t>
            </w:r>
            <w:proofErr w:type="spellStart"/>
            <w:r w:rsidRPr="00EB432D">
              <w:rPr>
                <w:rFonts w:ascii="Times New Roman" w:eastAsia="Times New Roman" w:hAnsi="Times New Roman" w:cs="Times New Roman"/>
              </w:rPr>
              <w:t>МВт·год</w:t>
            </w:r>
            <w:proofErr w:type="spellEnd"/>
            <w:r w:rsidRPr="00EB432D">
              <w:rPr>
                <w:rFonts w:ascii="Times New Roman" w:eastAsia="Times New Roman" w:hAnsi="Times New Roman" w:cs="Times New Roman"/>
              </w:rPr>
              <w:t xml:space="preserve"> з точністю до трьох знаків після коми.</w:t>
            </w:r>
          </w:p>
        </w:tc>
        <w:tc>
          <w:tcPr>
            <w:tcW w:w="7513" w:type="dxa"/>
          </w:tcPr>
          <w:p w14:paraId="362EADAA"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77" w14:textId="37C92F12"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7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69EC06B" w14:textId="77777777" w:rsidTr="00D22015">
        <w:trPr>
          <w:gridAfter w:val="1"/>
          <w:wAfter w:w="36" w:type="dxa"/>
          <w:trHeight w:val="20"/>
        </w:trPr>
        <w:tc>
          <w:tcPr>
            <w:tcW w:w="4747" w:type="dxa"/>
          </w:tcPr>
          <w:p w14:paraId="0000047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4.9. Засоби та форми подання графіка відпуску/відбору</w:t>
            </w:r>
          </w:p>
          <w:p w14:paraId="0000047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r w:rsidRPr="00EB432D">
              <w:rPr>
                <w:rFonts w:ascii="Times New Roman" w:eastAsia="Times New Roman" w:hAnsi="Times New Roman" w:cs="Times New Roman"/>
              </w:rPr>
              <w:br/>
            </w:r>
          </w:p>
          <w:p w14:paraId="0000047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4.9.2. Учасники ринку зобов’язані надавати ОСП </w:t>
            </w:r>
            <w:r w:rsidRPr="00EB432D">
              <w:rPr>
                <w:rFonts w:ascii="Times New Roman" w:eastAsia="Times New Roman" w:hAnsi="Times New Roman" w:cs="Times New Roman"/>
                <w:b/>
              </w:rPr>
              <w:t xml:space="preserve">для  відповідної області комерційного обліку: </w:t>
            </w:r>
          </w:p>
          <w:p w14:paraId="0000048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 графік відпуску та/або відбору </w:t>
            </w:r>
            <w:r w:rsidRPr="00EB432D">
              <w:rPr>
                <w:rFonts w:ascii="Times New Roman" w:eastAsia="Times New Roman" w:hAnsi="Times New Roman" w:cs="Times New Roman"/>
                <w:b/>
              </w:rPr>
              <w:t>одиниць відпуску, одиниць відбору, одиниць зберігання енергії, одиниць агрегац</w:t>
            </w:r>
            <w:r w:rsidRPr="00EB432D">
              <w:rPr>
                <w:rFonts w:ascii="Times New Roman" w:eastAsia="Times New Roman" w:hAnsi="Times New Roman" w:cs="Times New Roman"/>
              </w:rPr>
              <w:t>ії;</w:t>
            </w:r>
          </w:p>
          <w:p w14:paraId="0000048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w:t>
            </w:r>
            <w:r w:rsidRPr="00EB432D">
              <w:rPr>
                <w:rFonts w:ascii="Times New Roman" w:eastAsia="Times New Roman" w:hAnsi="Times New Roman" w:cs="Times New Roman"/>
                <w:b/>
              </w:rPr>
              <w:t>) інформацію щодо обсягів резервів ДП, визначених за результатами відповідних аукціонів на ДП</w:t>
            </w:r>
            <w:r w:rsidRPr="00EB432D">
              <w:rPr>
                <w:rFonts w:ascii="Times New Roman" w:eastAsia="Times New Roman" w:hAnsi="Times New Roman" w:cs="Times New Roman"/>
              </w:rPr>
              <w:t>.</w:t>
            </w:r>
          </w:p>
        </w:tc>
        <w:tc>
          <w:tcPr>
            <w:tcW w:w="7513" w:type="dxa"/>
          </w:tcPr>
          <w:p w14:paraId="3C1F96FD"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82" w14:textId="22F02C66"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48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348A20A" w14:textId="77777777" w:rsidTr="00D22015">
        <w:trPr>
          <w:gridAfter w:val="1"/>
          <w:wAfter w:w="36" w:type="dxa"/>
          <w:trHeight w:val="20"/>
        </w:trPr>
        <w:tc>
          <w:tcPr>
            <w:tcW w:w="4747" w:type="dxa"/>
          </w:tcPr>
          <w:p w14:paraId="0000048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4.10. Подання пропозицій на балансуючу електричну енергію</w:t>
            </w:r>
          </w:p>
          <w:p w14:paraId="0000048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48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14:paraId="0000048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виробники ВДЕ щодо генеруючих одиниць за "зеленим" тарифом або за аукціонною ціною;</w:t>
            </w:r>
          </w:p>
          <w:p w14:paraId="0000049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EB432D">
              <w:rPr>
                <w:rFonts w:ascii="Times New Roman" w:eastAsia="Times New Roman" w:hAnsi="Times New Roman" w:cs="Times New Roman"/>
              </w:rPr>
              <w:t>когенераційних</w:t>
            </w:r>
            <w:proofErr w:type="spellEnd"/>
            <w:r w:rsidRPr="00EB432D">
              <w:rPr>
                <w:rFonts w:ascii="Times New Roman" w:eastAsia="Times New Roman" w:hAnsi="Times New Roman" w:cs="Times New Roman"/>
              </w:rPr>
              <w:t xml:space="preserve"> установках;</w:t>
            </w:r>
          </w:p>
          <w:p w14:paraId="0000049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3) виробники електричної енергії щодо генеруючих одиниць з використанням ядерного палива;4) споживачі</w:t>
            </w:r>
            <w:r w:rsidRPr="00EB432D">
              <w:rPr>
                <w:rFonts w:ascii="Times New Roman" w:eastAsia="Times New Roman" w:hAnsi="Times New Roman" w:cs="Times New Roman"/>
                <w:b/>
              </w:rPr>
              <w:t>;</w:t>
            </w:r>
          </w:p>
          <w:p w14:paraId="0000049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26" w:name="_heading=h.1ci93xb" w:colFirst="0" w:colLast="0"/>
            <w:bookmarkEnd w:id="26"/>
            <w:r w:rsidRPr="00EB432D">
              <w:rPr>
                <w:rFonts w:ascii="Times New Roman" w:eastAsia="Times New Roman" w:hAnsi="Times New Roman" w:cs="Times New Roman"/>
              </w:rPr>
              <w:t>5) ОУЗЕ</w:t>
            </w:r>
            <w:r w:rsidRPr="00EB432D">
              <w:rPr>
                <w:rFonts w:ascii="Times New Roman" w:eastAsia="Times New Roman" w:hAnsi="Times New Roman" w:cs="Times New Roman"/>
                <w:b/>
              </w:rPr>
              <w:t>,</w:t>
            </w:r>
          </w:p>
          <w:p w14:paraId="00000493"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6) </w:t>
            </w: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b/>
              </w:rPr>
              <w:t>, за виключенням випадку, визначеного пунктом 4.2.4 глави 4.2 цього розділу.</w:t>
            </w:r>
          </w:p>
        </w:tc>
        <w:tc>
          <w:tcPr>
            <w:tcW w:w="7513" w:type="dxa"/>
          </w:tcPr>
          <w:p w14:paraId="0000049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НЕК «Укренерго»:</w:t>
            </w:r>
          </w:p>
          <w:p w14:paraId="0000049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4.10. Подання пропозицій на балансуючу електричну енергію</w:t>
            </w:r>
          </w:p>
          <w:p w14:paraId="0000049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49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 </w:t>
            </w:r>
            <w:r w:rsidRPr="00EB432D">
              <w:rPr>
                <w:rFonts w:ascii="Times New Roman" w:eastAsia="Times New Roman" w:hAnsi="Times New Roman" w:cs="Times New Roman"/>
                <w:b/>
              </w:rPr>
              <w:t>такі ППБ</w:t>
            </w:r>
            <w:r w:rsidRPr="00EB432D">
              <w:rPr>
                <w:rFonts w:ascii="Times New Roman" w:eastAsia="Times New Roman" w:hAnsi="Times New Roman" w:cs="Times New Roman"/>
              </w:rPr>
              <w:t>:</w:t>
            </w:r>
          </w:p>
          <w:p w14:paraId="0000049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 виробники ВДЕ щодо генеруючих одиниць за "зеленим" тарифом або за аукціонною ціною </w:t>
            </w:r>
            <w:r w:rsidRPr="00EB432D">
              <w:rPr>
                <w:rFonts w:ascii="Times New Roman" w:eastAsia="Times New Roman" w:hAnsi="Times New Roman" w:cs="Times New Roman"/>
                <w:b/>
              </w:rPr>
              <w:t>(щодо пропозицій на завантаження)</w:t>
            </w:r>
            <w:r w:rsidRPr="00EB432D">
              <w:rPr>
                <w:rFonts w:ascii="Times New Roman" w:eastAsia="Times New Roman" w:hAnsi="Times New Roman" w:cs="Times New Roman"/>
              </w:rPr>
              <w:t>;</w:t>
            </w:r>
          </w:p>
          <w:p w14:paraId="0000049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EB432D">
              <w:rPr>
                <w:rFonts w:ascii="Times New Roman" w:eastAsia="Times New Roman" w:hAnsi="Times New Roman" w:cs="Times New Roman"/>
              </w:rPr>
              <w:t>когенераційних</w:t>
            </w:r>
            <w:proofErr w:type="spellEnd"/>
            <w:r w:rsidRPr="00EB432D">
              <w:rPr>
                <w:rFonts w:ascii="Times New Roman" w:eastAsia="Times New Roman" w:hAnsi="Times New Roman" w:cs="Times New Roman"/>
              </w:rPr>
              <w:t xml:space="preserve"> установках;</w:t>
            </w:r>
          </w:p>
          <w:p w14:paraId="0000049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виробники електричної енергії щодо генеруючих одиниць з використанням ядерного палива;</w:t>
            </w:r>
          </w:p>
          <w:p w14:paraId="0000049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споживачі</w:t>
            </w:r>
            <w:r w:rsidRPr="00EB432D">
              <w:rPr>
                <w:rFonts w:ascii="Times New Roman" w:eastAsia="Times New Roman" w:hAnsi="Times New Roman" w:cs="Times New Roman"/>
                <w:b/>
              </w:rPr>
              <w:t>;</w:t>
            </w:r>
          </w:p>
          <w:p w14:paraId="0000049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5) ОУЗЕ</w:t>
            </w:r>
            <w:r w:rsidRPr="00EB432D">
              <w:rPr>
                <w:rFonts w:ascii="Times New Roman" w:eastAsia="Times New Roman" w:hAnsi="Times New Roman" w:cs="Times New Roman"/>
                <w:b/>
              </w:rPr>
              <w:t>,</w:t>
            </w:r>
          </w:p>
          <w:p w14:paraId="0000049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6) </w:t>
            </w:r>
            <w:proofErr w:type="spellStart"/>
            <w:r w:rsidRPr="00EB432D">
              <w:rPr>
                <w:rFonts w:ascii="Times New Roman" w:eastAsia="Times New Roman" w:hAnsi="Times New Roman" w:cs="Times New Roman"/>
              </w:rPr>
              <w:t>агрегатори</w:t>
            </w:r>
            <w:proofErr w:type="spellEnd"/>
            <w:r w:rsidRPr="00EB432D">
              <w:rPr>
                <w:rFonts w:ascii="Times New Roman" w:eastAsia="Times New Roman" w:hAnsi="Times New Roman" w:cs="Times New Roman"/>
              </w:rPr>
              <w:t>, за виключенням випадку, визначеного пунктом 4.2.4 глави 4.2 цього розділу.</w:t>
            </w:r>
          </w:p>
          <w:p w14:paraId="0000049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9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Уточнення, відповідно до обов’язку ВДЕ надавати пропозиції на розвантаження до СКО, якщо вони входять до складу балансуючої групи Гарантованого покупця, а в іншому випадку — зобов’язані надавати пропозиції на розвантаження на БР, як ППБ.</w:t>
            </w:r>
          </w:p>
        </w:tc>
        <w:tc>
          <w:tcPr>
            <w:tcW w:w="3259" w:type="dxa"/>
          </w:tcPr>
          <w:p w14:paraId="3BC79C47"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3C8CDB28" w14:textId="7546E4E2"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2552D1C9" w14:textId="77777777" w:rsidR="004617B8" w:rsidRPr="00EB432D" w:rsidRDefault="004617B8" w:rsidP="00797F13">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A9" w14:textId="4D6E8E38" w:rsidR="009855D7" w:rsidRPr="00EB432D" w:rsidRDefault="009855D7" w:rsidP="00797F13">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47D12F4" w14:textId="77777777" w:rsidTr="00D22015">
        <w:trPr>
          <w:gridAfter w:val="1"/>
          <w:wAfter w:w="36" w:type="dxa"/>
          <w:trHeight w:val="3278"/>
        </w:trPr>
        <w:tc>
          <w:tcPr>
            <w:tcW w:w="4747" w:type="dxa"/>
            <w:vMerge w:val="restart"/>
          </w:tcPr>
          <w:p w14:paraId="000004A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4.14. Перевірка та підтвердження пропозицій на балансуючу електричну енергію</w:t>
            </w:r>
          </w:p>
          <w:p w14:paraId="000004A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4A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4.14.9. Для перевірки пропозицій на балансуючу електричну енергію, поданих ППБ для кожної одиниці надання послуг з балансування, що є одиницею агрегації, ураховуються такі дані стосовно пропонованих обсягів:</w:t>
            </w:r>
          </w:p>
          <w:p w14:paraId="000004B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 актуальні декларації про неготовність;</w:t>
            </w:r>
          </w:p>
          <w:p w14:paraId="000004B1"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2) мінімальна та максимальна потужність відбору одиниці агрегації;</w:t>
            </w:r>
          </w:p>
          <w:p w14:paraId="000004B2"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3) мінімальна та максимальна потужність відпуску одиниці агрегації;</w:t>
            </w:r>
          </w:p>
          <w:p w14:paraId="000004B3" w14:textId="77777777" w:rsidR="004617B8" w:rsidRPr="00EB432D" w:rsidRDefault="004617B8" w:rsidP="002B0DBA">
            <w:pPr>
              <w:pBdr>
                <w:top w:val="nil"/>
                <w:left w:val="nil"/>
                <w:bottom w:val="nil"/>
                <w:right w:val="nil"/>
                <w:between w:val="nil"/>
              </w:pBdr>
              <w:tabs>
                <w:tab w:val="left" w:pos="4054"/>
              </w:tabs>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4) графік відпуску та графік відбору електричної енергії одиниці агрегації.</w:t>
            </w:r>
          </w:p>
        </w:tc>
        <w:tc>
          <w:tcPr>
            <w:tcW w:w="7513" w:type="dxa"/>
          </w:tcPr>
          <w:p w14:paraId="000004B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4.14.9. Для перевірки пропозицій на балансуючу електричну енергію, поданих ППБ для кожної одиниці надання послуг з балансування, що є одиницею агрегації, ураховуються такі дані стосовно пропонованих обсягів:</w:t>
            </w:r>
          </w:p>
          <w:p w14:paraId="000004B5"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1) замовлені резерви по кожному типу резерву, якщо ППБ надає ДП;</w:t>
            </w:r>
          </w:p>
          <w:p w14:paraId="000004B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мінімальна та максимальна потужність відбору одиниці агрегації;</w:t>
            </w:r>
          </w:p>
          <w:p w14:paraId="000004B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мінімальна та максимальна потужність відпуску одиниці агрегації;</w:t>
            </w:r>
          </w:p>
          <w:p w14:paraId="000004B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4) графік відпуску та графік відбору електричної енергії одиниці агрегації.</w:t>
            </w:r>
          </w:p>
          <w:p w14:paraId="000004B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4B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Через характер складу одиниць агрегації, а також через те, що час подачі декларації про неготовність може не відповідати початку ОРЧ пропонуємо викласти пункт 1) в іншій редакції.</w:t>
            </w:r>
            <w:r w:rsidRPr="00EB432D">
              <w:rPr>
                <w:rFonts w:ascii="Times New Roman" w:eastAsia="Times New Roman" w:hAnsi="Times New Roman" w:cs="Times New Roman"/>
              </w:rPr>
              <w:tab/>
            </w:r>
            <w:r w:rsidRPr="00EB432D">
              <w:rPr>
                <w:rFonts w:ascii="Times New Roman" w:eastAsia="Times New Roman" w:hAnsi="Times New Roman" w:cs="Times New Roman"/>
              </w:rPr>
              <w:tab/>
            </w:r>
          </w:p>
        </w:tc>
        <w:tc>
          <w:tcPr>
            <w:tcW w:w="3259" w:type="dxa"/>
          </w:tcPr>
          <w:p w14:paraId="03DC099B"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3D8F1709" w14:textId="7CD1489F"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4BB" w14:textId="54257F3D"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D4CF2C2" w14:textId="77777777" w:rsidTr="00D22015">
        <w:trPr>
          <w:gridAfter w:val="1"/>
          <w:wAfter w:w="36" w:type="dxa"/>
          <w:trHeight w:val="20"/>
        </w:trPr>
        <w:tc>
          <w:tcPr>
            <w:tcW w:w="4747" w:type="dxa"/>
            <w:vMerge/>
          </w:tcPr>
          <w:p w14:paraId="000004BD" w14:textId="77777777" w:rsidR="004617B8" w:rsidRPr="00EB432D" w:rsidRDefault="004617B8" w:rsidP="002B0DBA">
            <w:pPr>
              <w:widowControl w:val="0"/>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p>
        </w:tc>
        <w:tc>
          <w:tcPr>
            <w:tcW w:w="7513" w:type="dxa"/>
          </w:tcPr>
          <w:p w14:paraId="000004B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«ДТЕК </w:t>
            </w:r>
            <w:proofErr w:type="spellStart"/>
            <w:r w:rsidRPr="00EB432D">
              <w:rPr>
                <w:rFonts w:ascii="Times New Roman" w:eastAsia="Times New Roman" w:hAnsi="Times New Roman" w:cs="Times New Roman"/>
                <w:b/>
                <w:u w:val="single"/>
              </w:rPr>
              <w:t>Західенерго</w:t>
            </w:r>
            <w:proofErr w:type="spellEnd"/>
            <w:r w:rsidRPr="00EB432D">
              <w:rPr>
                <w:rFonts w:ascii="Times New Roman" w:eastAsia="Times New Roman" w:hAnsi="Times New Roman" w:cs="Times New Roman"/>
                <w:b/>
                <w:u w:val="single"/>
              </w:rPr>
              <w:t>» :</w:t>
            </w:r>
          </w:p>
          <w:p w14:paraId="000004B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Не зрозуміла мета доповнення пункту 4.14 новим</w:t>
            </w:r>
            <w:r w:rsidRPr="00EB432D">
              <w:rPr>
                <w:rFonts w:ascii="Times New Roman" w:eastAsia="Times New Roman" w:hAnsi="Times New Roman" w:cs="Times New Roman"/>
              </w:rPr>
              <w:t xml:space="preserve"> положенням</w:t>
            </w:r>
            <w:r w:rsidRPr="00EB432D">
              <w:rPr>
                <w:rFonts w:ascii="Times New Roman" w:eastAsia="Times New Roman" w:hAnsi="Times New Roman" w:cs="Times New Roman"/>
                <w:i/>
              </w:rPr>
              <w:t xml:space="preserve"> Потребує додаткового пояснення.</w:t>
            </w:r>
          </w:p>
        </w:tc>
        <w:tc>
          <w:tcPr>
            <w:tcW w:w="3259" w:type="dxa"/>
          </w:tcPr>
          <w:p w14:paraId="000004C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6A158BD4" w14:textId="77777777" w:rsidTr="00D22015">
        <w:trPr>
          <w:gridAfter w:val="1"/>
          <w:wAfter w:w="36" w:type="dxa"/>
          <w:trHeight w:val="20"/>
        </w:trPr>
        <w:tc>
          <w:tcPr>
            <w:tcW w:w="4747" w:type="dxa"/>
          </w:tcPr>
          <w:p w14:paraId="000004C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5.15. Обчислення небалансів електричної енергії</w:t>
            </w:r>
          </w:p>
          <w:p w14:paraId="000004C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w:t>
            </w:r>
          </w:p>
          <w:p w14:paraId="000004C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rPr>
                <w:rFonts w:ascii="Times New Roman" w:eastAsia="Times New Roman" w:hAnsi="Times New Roman" w:cs="Times New Roman"/>
              </w:rPr>
            </w:pPr>
            <w:hyperlink r:id="rId9">
              <w:r w:rsidRPr="00EB432D">
                <w:rPr>
                  <w:rFonts w:ascii="Times New Roman" w:eastAsia="Times New Roman" w:hAnsi="Times New Roman" w:cs="Times New Roman"/>
                </w:rPr>
                <w:t>5.15.4.</w:t>
              </w:r>
            </w:hyperlink>
            <w:r w:rsidRPr="00EB432D">
              <w:rPr>
                <w:rFonts w:ascii="Times New Roman" w:eastAsia="Times New Roman" w:hAnsi="Times New Roman" w:cs="Times New Roman"/>
              </w:rPr>
              <w:t> </w:t>
            </w:r>
            <w:hyperlink r:id="rId10">
              <w:r w:rsidRPr="00EB432D">
                <w:rPr>
                  <w:rFonts w:ascii="Times New Roman" w:eastAsia="Times New Roman" w:hAnsi="Times New Roman" w:cs="Times New Roman"/>
                </w:rPr>
                <w:t xml:space="preserve">Небаланс електричної енергії СВБ b </w:t>
              </w:r>
            </w:hyperlink>
            <w:hyperlink r:id="rId11">
              <w:r w:rsidRPr="00EB432D">
                <w:rPr>
                  <w:rFonts w:ascii="Times New Roman" w:eastAsia="Times New Roman" w:hAnsi="Times New Roman" w:cs="Times New Roman"/>
                  <w:b/>
                </w:rPr>
                <w:t xml:space="preserve">у розрахунковому періоді t торгової зони z </w:t>
              </w:r>
            </w:hyperlink>
            <w:hyperlink r:id="rId12">
              <w:r w:rsidRPr="00EB432D">
                <w:rPr>
                  <w:rFonts w:ascii="Times New Roman" w:eastAsia="Times New Roman" w:hAnsi="Times New Roman" w:cs="Times New Roman"/>
                </w:rPr>
                <w:t>обчислюється за формулою</w:t>
              </w:r>
            </w:hyperlink>
          </w:p>
          <w:tbl>
            <w:tblPr>
              <w:tblStyle w:val="affc"/>
              <w:tblW w:w="5689" w:type="dxa"/>
              <w:tblInd w:w="0" w:type="dxa"/>
              <w:tblLayout w:type="fixed"/>
              <w:tblLook w:val="0000" w:firstRow="0" w:lastRow="0" w:firstColumn="0" w:lastColumn="0" w:noHBand="0" w:noVBand="0"/>
            </w:tblPr>
            <w:tblGrid>
              <w:gridCol w:w="3698"/>
              <w:gridCol w:w="1991"/>
            </w:tblGrid>
            <w:tr w:rsidR="004617B8" w:rsidRPr="00EB432D" w14:paraId="2E30CCF7" w14:textId="77777777">
              <w:tc>
                <w:tcPr>
                  <w:tcW w:w="3698" w:type="dxa"/>
                  <w:tcMar>
                    <w:top w:w="0" w:type="dxa"/>
                    <w:left w:w="0" w:type="dxa"/>
                    <w:bottom w:w="0" w:type="dxa"/>
                    <w:right w:w="0" w:type="dxa"/>
                  </w:tcMar>
                  <w:vAlign w:val="center"/>
                </w:tcPr>
                <w:p w14:paraId="000004C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right"/>
                    <w:rPr>
                      <w:rFonts w:ascii="Times New Roman" w:eastAsia="Times New Roman" w:hAnsi="Times New Roman" w:cs="Times New Roman"/>
                    </w:rPr>
                  </w:pPr>
                  <w:hyperlink r:id="rId13">
                    <w:r w:rsidRPr="00EB432D">
                      <w:rPr>
                        <w:rFonts w:ascii="Times New Roman" w:eastAsia="Times New Roman" w:hAnsi="Times New Roman" w:cs="Times New Roman"/>
                        <w:noProof/>
                      </w:rPr>
                      <w:drawing>
                        <wp:inline distT="0" distB="0" distL="47625" distR="47625" wp14:anchorId="1BF3B95D" wp14:editId="701ADC01">
                          <wp:extent cx="3980815" cy="295910"/>
                          <wp:effectExtent l="0" t="0" r="0" b="0"/>
                          <wp:docPr id="106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3980815" cy="295910"/>
                                  </a:xfrm>
                                  <a:prstGeom prst="rect">
                                    <a:avLst/>
                                  </a:prstGeom>
                                  <a:ln/>
                                </pic:spPr>
                              </pic:pic>
                            </a:graphicData>
                          </a:graphic>
                        </wp:inline>
                      </w:drawing>
                    </w:r>
                  </w:hyperlink>
                </w:p>
              </w:tc>
              <w:tc>
                <w:tcPr>
                  <w:tcW w:w="1991" w:type="dxa"/>
                  <w:tcMar>
                    <w:top w:w="0" w:type="dxa"/>
                    <w:left w:w="0" w:type="dxa"/>
                    <w:bottom w:w="0" w:type="dxa"/>
                    <w:right w:w="0" w:type="dxa"/>
                  </w:tcMar>
                  <w:vAlign w:val="center"/>
                </w:tcPr>
                <w:p w14:paraId="000004CB" w14:textId="77777777" w:rsidR="004617B8" w:rsidRPr="00EB432D" w:rsidRDefault="004617B8" w:rsidP="002B0DBA">
                  <w:pPr>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hyperlink r:id="rId15">
                    <w:r w:rsidRPr="00EB432D">
                      <w:rPr>
                        <w:rFonts w:ascii="Times New Roman" w:eastAsia="Times New Roman" w:hAnsi="Times New Roman" w:cs="Times New Roman"/>
                      </w:rPr>
                      <w:t>,</w:t>
                    </w:r>
                  </w:hyperlink>
                </w:p>
              </w:tc>
            </w:tr>
          </w:tbl>
          <w:p w14:paraId="000004C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rPr>
                <w:rFonts w:ascii="Times New Roman" w:eastAsia="Times New Roman" w:hAnsi="Times New Roman" w:cs="Times New Roman"/>
              </w:rPr>
            </w:pPr>
            <w:hyperlink r:id="rId16">
              <w:r w:rsidRPr="00EB432D">
                <w:rPr>
                  <w:rFonts w:ascii="Times New Roman" w:eastAsia="Times New Roman" w:hAnsi="Times New Roman" w:cs="Times New Roman"/>
                </w:rPr>
                <w:t xml:space="preserve">де </w:t>
              </w:r>
              <w:proofErr w:type="spellStart"/>
              <w:r w:rsidRPr="00EB432D">
                <w:rPr>
                  <w:rFonts w:ascii="Times New Roman" w:eastAsia="Times New Roman" w:hAnsi="Times New Roman" w:cs="Times New Roman"/>
                </w:rPr>
                <w:t>NP</w:t>
              </w:r>
            </w:hyperlink>
            <w:hyperlink r:id="rId17">
              <w:r w:rsidRPr="00EB432D">
                <w:rPr>
                  <w:rFonts w:ascii="Times New Roman" w:eastAsia="Times New Roman" w:hAnsi="Times New Roman" w:cs="Times New Roman"/>
                  <w:vertAlign w:val="subscript"/>
                </w:rPr>
                <w:t>b,z,t</w:t>
              </w:r>
              <w:proofErr w:type="spellEnd"/>
            </w:hyperlink>
            <w:hyperlink r:id="rId18">
              <w:r w:rsidRPr="00EB432D">
                <w:rPr>
                  <w:rFonts w:ascii="Times New Roman" w:eastAsia="Times New Roman" w:hAnsi="Times New Roman" w:cs="Times New Roman"/>
                </w:rPr>
                <w:t xml:space="preserve"> - сальдована позиція СВБ b </w:t>
              </w:r>
            </w:hyperlink>
            <w:hyperlink r:id="rId19">
              <w:r w:rsidRPr="00EB432D">
                <w:rPr>
                  <w:rFonts w:ascii="Times New Roman" w:eastAsia="Times New Roman" w:hAnsi="Times New Roman" w:cs="Times New Roman"/>
                  <w:b/>
                </w:rPr>
                <w:t>у розрахунковому періоді t торгової зони z</w:t>
              </w:r>
            </w:hyperlink>
            <w:hyperlink r:id="rId20">
              <w:r w:rsidRPr="00EB432D">
                <w:rPr>
                  <w:rFonts w:ascii="Times New Roman" w:eastAsia="Times New Roman" w:hAnsi="Times New Roman" w:cs="Times New Roman"/>
                </w:rPr>
                <w:t>, яка розраховується за формулою</w:t>
              </w:r>
            </w:hyperlink>
          </w:p>
        </w:tc>
        <w:tc>
          <w:tcPr>
            <w:tcW w:w="7513" w:type="dxa"/>
          </w:tcPr>
          <w:p w14:paraId="000004C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4CE"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bookmarkStart w:id="27" w:name="bookmark=id.2bn6wsx" w:colFirst="0" w:colLast="0"/>
            <w:bookmarkEnd w:id="27"/>
            <w:r w:rsidRPr="00EB432D">
              <w:rPr>
                <w:rFonts w:ascii="Times New Roman" w:eastAsia="Times New Roman" w:hAnsi="Times New Roman" w:cs="Times New Roman"/>
              </w:rPr>
              <w:t>5.15.4. Небаланс електричної енергії СВБ b для розрахункового періоду t у зоні z обчислюється за формулою</w:t>
            </w:r>
            <w:r w:rsidRPr="00EB432D">
              <w:rPr>
                <w:rFonts w:ascii="Times New Roman" w:eastAsia="Times New Roman" w:hAnsi="Times New Roman" w:cs="Times New Roman"/>
              </w:rPr>
              <w:br/>
            </w:r>
          </w:p>
          <w:p w14:paraId="000004CF"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51770D8B" wp14:editId="39974A13">
                  <wp:extent cx="3359962" cy="491490"/>
                  <wp:effectExtent l="0" t="0" r="0" b="0"/>
                  <wp:docPr id="106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3515223" cy="514201"/>
                          </a:xfrm>
                          <a:prstGeom prst="rect">
                            <a:avLst/>
                          </a:prstGeom>
                          <a:ln/>
                        </pic:spPr>
                      </pic:pic>
                    </a:graphicData>
                  </a:graphic>
                </wp:inline>
              </w:drawing>
            </w:r>
            <w:bookmarkStart w:id="28" w:name="bookmark=id.qsh70q" w:colFirst="0" w:colLast="0"/>
            <w:bookmarkEnd w:id="28"/>
            <w:r w:rsidRPr="00EB432D">
              <w:rPr>
                <w:rFonts w:ascii="Times New Roman" w:eastAsia="Times New Roman" w:hAnsi="Times New Roman" w:cs="Times New Roman"/>
              </w:rPr>
              <w:br/>
            </w:r>
          </w:p>
          <w:tbl>
            <w:tblPr>
              <w:tblStyle w:val="affd"/>
              <w:tblW w:w="56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1066"/>
              <w:gridCol w:w="280"/>
              <w:gridCol w:w="3922"/>
            </w:tblGrid>
            <w:tr w:rsidR="004617B8" w:rsidRPr="00EB432D" w14:paraId="2133E557" w14:textId="77777777">
              <w:trPr>
                <w:trHeight w:val="1191"/>
              </w:trPr>
              <w:tc>
                <w:tcPr>
                  <w:tcW w:w="411" w:type="dxa"/>
                </w:tcPr>
                <w:p w14:paraId="000004D0"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br/>
                  </w:r>
                </w:p>
                <w:p w14:paraId="000004D1"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де</w:t>
                  </w:r>
                </w:p>
              </w:tc>
              <w:tc>
                <w:tcPr>
                  <w:tcW w:w="1066" w:type="dxa"/>
                </w:tcPr>
                <w:p w14:paraId="000004D2"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p w14:paraId="000004D3"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07C8770D" wp14:editId="308BE2D9">
                        <wp:extent cx="373380" cy="350520"/>
                        <wp:effectExtent l="0" t="0" r="0" b="0"/>
                        <wp:docPr id="106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373380" cy="350520"/>
                                </a:xfrm>
                                <a:prstGeom prst="rect">
                                  <a:avLst/>
                                </a:prstGeom>
                                <a:ln/>
                              </pic:spPr>
                            </pic:pic>
                          </a:graphicData>
                        </a:graphic>
                      </wp:inline>
                    </w:drawing>
                  </w:r>
                </w:p>
                <w:p w14:paraId="000004D4"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280" w:type="dxa"/>
                </w:tcPr>
                <w:p w14:paraId="000004D5"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p w14:paraId="000004D6"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3922" w:type="dxa"/>
                </w:tcPr>
                <w:p w14:paraId="000004D7"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p w14:paraId="000004D8"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сальдована позиція СВБ b для розрахункового періоду t у зоні z, яка розраховується за формулою</w:t>
                  </w:r>
                </w:p>
              </w:tc>
            </w:tr>
          </w:tbl>
          <w:p w14:paraId="000004D9"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bookmarkStart w:id="29" w:name="bookmark=id.3as4poj" w:colFirst="0" w:colLast="0"/>
            <w:bookmarkEnd w:id="29"/>
            <w:r w:rsidRPr="00EB432D">
              <w:rPr>
                <w:rFonts w:ascii="Times New Roman" w:eastAsia="Times New Roman" w:hAnsi="Times New Roman" w:cs="Times New Roman"/>
                <w:noProof/>
              </w:rPr>
              <w:lastRenderedPageBreak/>
              <w:drawing>
                <wp:inline distT="0" distB="0" distL="114300" distR="114300" wp14:anchorId="018A705C" wp14:editId="6215EAE1">
                  <wp:extent cx="2736215" cy="688822"/>
                  <wp:effectExtent l="0" t="0" r="6985" b="0"/>
                  <wp:docPr id="106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3"/>
                          <a:srcRect/>
                          <a:stretch>
                            <a:fillRect/>
                          </a:stretch>
                        </pic:blipFill>
                        <pic:spPr>
                          <a:xfrm>
                            <a:off x="0" y="0"/>
                            <a:ext cx="2787112" cy="701635"/>
                          </a:xfrm>
                          <a:prstGeom prst="rect">
                            <a:avLst/>
                          </a:prstGeom>
                          <a:ln/>
                        </pic:spPr>
                      </pic:pic>
                    </a:graphicData>
                  </a:graphic>
                </wp:inline>
              </w:drawing>
            </w:r>
            <w:bookmarkStart w:id="30" w:name="bookmark=id.1pxezwc" w:colFirst="0" w:colLast="0"/>
            <w:bookmarkEnd w:id="30"/>
            <w:r w:rsidRPr="00EB432D">
              <w:rPr>
                <w:rFonts w:ascii="Times New Roman" w:eastAsia="Times New Roman" w:hAnsi="Times New Roman" w:cs="Times New Roman"/>
              </w:rPr>
              <w:br/>
            </w:r>
          </w:p>
          <w:tbl>
            <w:tblPr>
              <w:tblStyle w:val="affe"/>
              <w:tblW w:w="5689" w:type="dxa"/>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67"/>
              <w:gridCol w:w="816"/>
              <w:gridCol w:w="82"/>
              <w:gridCol w:w="4524"/>
            </w:tblGrid>
            <w:tr w:rsidR="004617B8" w:rsidRPr="00EB432D" w14:paraId="5EF20AA1" w14:textId="77777777">
              <w:trPr>
                <w:trHeight w:val="1247"/>
              </w:trPr>
              <w:tc>
                <w:tcPr>
                  <w:tcW w:w="267" w:type="dxa"/>
                  <w:tcBorders>
                    <w:top w:val="nil"/>
                    <w:left w:val="nil"/>
                    <w:bottom w:val="nil"/>
                    <w:right w:val="nil"/>
                  </w:tcBorders>
                </w:tcPr>
                <w:p w14:paraId="000004DA"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де</w:t>
                  </w:r>
                  <w:r w:rsidRPr="00EB432D">
                    <w:rPr>
                      <w:rFonts w:ascii="Times New Roman" w:eastAsia="Times New Roman" w:hAnsi="Times New Roman" w:cs="Times New Roman"/>
                    </w:rPr>
                    <w:br/>
                  </w:r>
                </w:p>
                <w:p w14:paraId="000004DB"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816" w:type="dxa"/>
                  <w:tcBorders>
                    <w:top w:val="nil"/>
                    <w:left w:val="nil"/>
                    <w:bottom w:val="nil"/>
                    <w:right w:val="nil"/>
                  </w:tcBorders>
                  <w:vAlign w:val="center"/>
                </w:tcPr>
                <w:p w14:paraId="000004DC"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5A705E0F" wp14:editId="23D53BEB">
                        <wp:extent cx="426720" cy="312420"/>
                        <wp:effectExtent l="0" t="0" r="0" b="0"/>
                        <wp:docPr id="10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426720" cy="312420"/>
                                </a:xfrm>
                                <a:prstGeom prst="rect">
                                  <a:avLst/>
                                </a:prstGeom>
                                <a:ln/>
                              </pic:spPr>
                            </pic:pic>
                          </a:graphicData>
                        </a:graphic>
                      </wp:inline>
                    </w:drawing>
                  </w:r>
                </w:p>
                <w:p w14:paraId="000004DD"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p w14:paraId="000004DE"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82" w:type="dxa"/>
                  <w:tcBorders>
                    <w:top w:val="nil"/>
                    <w:left w:val="nil"/>
                    <w:bottom w:val="nil"/>
                    <w:right w:val="nil"/>
                  </w:tcBorders>
                </w:tcPr>
                <w:p w14:paraId="000004DF"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4524" w:type="dxa"/>
                  <w:tcBorders>
                    <w:top w:val="nil"/>
                    <w:left w:val="nil"/>
                    <w:bottom w:val="nil"/>
                    <w:right w:val="nil"/>
                  </w:tcBorders>
                </w:tcPr>
                <w:p w14:paraId="000004E0"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сумарний обсяг (позитивне значення) проданої електричної енергії учасником ринку </w:t>
                  </w:r>
                  <w:proofErr w:type="spellStart"/>
                  <w:r w:rsidRPr="00EB432D">
                    <w:rPr>
                      <w:rFonts w:ascii="Times New Roman" w:eastAsia="Times New Roman" w:hAnsi="Times New Roman" w:cs="Times New Roman"/>
                    </w:rPr>
                    <w:t>mp</w:t>
                  </w:r>
                  <w:proofErr w:type="spellEnd"/>
                  <w:r w:rsidRPr="00EB432D">
                    <w:rPr>
                      <w:rFonts w:ascii="Times New Roman" w:eastAsia="Times New Roman" w:hAnsi="Times New Roman" w:cs="Times New Roman"/>
                    </w:rPr>
                    <w:t>, що належить СВБ b, по кожному розрахунковому періоду t у зоні z відповідно до законтрактованих обсягів продажу на РДД та/або РНД, та/або ВДР;</w:t>
                  </w:r>
                </w:p>
              </w:tc>
            </w:tr>
            <w:tr w:rsidR="004617B8" w:rsidRPr="00EB432D" w14:paraId="068E9C08" w14:textId="77777777">
              <w:tc>
                <w:tcPr>
                  <w:tcW w:w="267" w:type="dxa"/>
                  <w:tcBorders>
                    <w:top w:val="nil"/>
                    <w:left w:val="nil"/>
                    <w:bottom w:val="nil"/>
                    <w:right w:val="nil"/>
                  </w:tcBorders>
                </w:tcPr>
                <w:p w14:paraId="000004E1"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816" w:type="dxa"/>
                  <w:tcBorders>
                    <w:top w:val="nil"/>
                    <w:left w:val="nil"/>
                    <w:bottom w:val="nil"/>
                    <w:right w:val="nil"/>
                  </w:tcBorders>
                </w:tcPr>
                <w:p w14:paraId="000004E2"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46687160" wp14:editId="2FD242E6">
                        <wp:extent cx="434340" cy="312420"/>
                        <wp:effectExtent l="0" t="0" r="0" b="0"/>
                        <wp:docPr id="10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5"/>
                                <a:srcRect/>
                                <a:stretch>
                                  <a:fillRect/>
                                </a:stretch>
                              </pic:blipFill>
                              <pic:spPr>
                                <a:xfrm>
                                  <a:off x="0" y="0"/>
                                  <a:ext cx="434340" cy="312420"/>
                                </a:xfrm>
                                <a:prstGeom prst="rect">
                                  <a:avLst/>
                                </a:prstGeom>
                                <a:ln/>
                              </pic:spPr>
                            </pic:pic>
                          </a:graphicData>
                        </a:graphic>
                      </wp:inline>
                    </w:drawing>
                  </w:r>
                </w:p>
                <w:p w14:paraId="000004E3"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82" w:type="dxa"/>
                  <w:tcBorders>
                    <w:top w:val="nil"/>
                    <w:left w:val="nil"/>
                    <w:bottom w:val="nil"/>
                    <w:right w:val="nil"/>
                  </w:tcBorders>
                </w:tcPr>
                <w:p w14:paraId="000004E4"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4524" w:type="dxa"/>
                  <w:tcBorders>
                    <w:top w:val="nil"/>
                    <w:left w:val="nil"/>
                    <w:bottom w:val="nil"/>
                    <w:right w:val="nil"/>
                  </w:tcBorders>
                </w:tcPr>
                <w:p w14:paraId="000004E5"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сумарний обсяг (негативне значення) купленої електричної енергії учасником ринку </w:t>
                  </w:r>
                  <w:proofErr w:type="spellStart"/>
                  <w:r w:rsidRPr="00EB432D">
                    <w:rPr>
                      <w:rFonts w:ascii="Times New Roman" w:eastAsia="Times New Roman" w:hAnsi="Times New Roman" w:cs="Times New Roman"/>
                    </w:rPr>
                    <w:t>mp</w:t>
                  </w:r>
                  <w:proofErr w:type="spellEnd"/>
                  <w:r w:rsidRPr="00EB432D">
                    <w:rPr>
                      <w:rFonts w:ascii="Times New Roman" w:eastAsia="Times New Roman" w:hAnsi="Times New Roman" w:cs="Times New Roman"/>
                    </w:rPr>
                    <w:t>, що належить СВБ b по кожному розрахунковому періоду t у зоні z відповідно до законтрактованих обсягів купівлі на РДД та/або РНД, та/або ВДР;</w:t>
                  </w:r>
                </w:p>
              </w:tc>
            </w:tr>
            <w:tr w:rsidR="004617B8" w:rsidRPr="00EB432D" w14:paraId="280494B5" w14:textId="77777777">
              <w:tc>
                <w:tcPr>
                  <w:tcW w:w="267" w:type="dxa"/>
                  <w:tcBorders>
                    <w:top w:val="nil"/>
                    <w:left w:val="nil"/>
                    <w:bottom w:val="nil"/>
                    <w:right w:val="nil"/>
                  </w:tcBorders>
                </w:tcPr>
                <w:p w14:paraId="000004E6"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816" w:type="dxa"/>
                  <w:tcBorders>
                    <w:top w:val="nil"/>
                    <w:left w:val="nil"/>
                    <w:bottom w:val="nil"/>
                    <w:right w:val="nil"/>
                  </w:tcBorders>
                </w:tcPr>
                <w:p w14:paraId="000004E7"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305D2EEC" wp14:editId="01DDE483">
                        <wp:extent cx="396240" cy="350520"/>
                        <wp:effectExtent l="0" t="0" r="0" b="0"/>
                        <wp:docPr id="106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6"/>
                                <a:srcRect/>
                                <a:stretch>
                                  <a:fillRect/>
                                </a:stretch>
                              </pic:blipFill>
                              <pic:spPr>
                                <a:xfrm>
                                  <a:off x="0" y="0"/>
                                  <a:ext cx="396240" cy="350520"/>
                                </a:xfrm>
                                <a:prstGeom prst="rect">
                                  <a:avLst/>
                                </a:prstGeom>
                                <a:ln/>
                              </pic:spPr>
                            </pic:pic>
                          </a:graphicData>
                        </a:graphic>
                      </wp:inline>
                    </w:drawing>
                  </w:r>
                </w:p>
                <w:p w14:paraId="000004E8"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82" w:type="dxa"/>
                  <w:tcBorders>
                    <w:top w:val="nil"/>
                    <w:left w:val="nil"/>
                    <w:bottom w:val="nil"/>
                    <w:right w:val="nil"/>
                  </w:tcBorders>
                </w:tcPr>
                <w:p w14:paraId="000004E9"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4524" w:type="dxa"/>
                  <w:tcBorders>
                    <w:top w:val="nil"/>
                    <w:left w:val="nil"/>
                    <w:bottom w:val="nil"/>
                    <w:right w:val="nil"/>
                  </w:tcBorders>
                </w:tcPr>
                <w:p w14:paraId="000004EA"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виміряна позиція СВБ b для розрахункового періоду t у зоні z, яка розраховується за формулою</w:t>
                  </w:r>
                </w:p>
              </w:tc>
            </w:tr>
          </w:tbl>
          <w:p w14:paraId="000004EB"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bookmarkStart w:id="31" w:name="bookmark=id.49x2ik5" w:colFirst="0" w:colLast="0"/>
            <w:bookmarkEnd w:id="31"/>
            <w:r w:rsidRPr="00EB432D">
              <w:rPr>
                <w:rFonts w:ascii="Times New Roman" w:eastAsia="Times New Roman" w:hAnsi="Times New Roman" w:cs="Times New Roman"/>
                <w:noProof/>
              </w:rPr>
              <w:drawing>
                <wp:inline distT="0" distB="0" distL="114300" distR="114300" wp14:anchorId="389421B9" wp14:editId="24BDC2DF">
                  <wp:extent cx="2517775" cy="691714"/>
                  <wp:effectExtent l="0" t="0" r="0" b="0"/>
                  <wp:docPr id="106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7"/>
                          <a:srcRect/>
                          <a:stretch>
                            <a:fillRect/>
                          </a:stretch>
                        </pic:blipFill>
                        <pic:spPr>
                          <a:xfrm>
                            <a:off x="0" y="0"/>
                            <a:ext cx="2569957" cy="706050"/>
                          </a:xfrm>
                          <a:prstGeom prst="rect">
                            <a:avLst/>
                          </a:prstGeom>
                          <a:ln/>
                        </pic:spPr>
                      </pic:pic>
                    </a:graphicData>
                  </a:graphic>
                </wp:inline>
              </w:drawing>
            </w:r>
          </w:p>
          <w:tbl>
            <w:tblPr>
              <w:tblStyle w:val="afff"/>
              <w:tblW w:w="56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0"/>
              <w:gridCol w:w="1189"/>
              <w:gridCol w:w="372"/>
              <w:gridCol w:w="3568"/>
            </w:tblGrid>
            <w:tr w:rsidR="004617B8" w:rsidRPr="00EB432D" w14:paraId="52C9A743" w14:textId="77777777">
              <w:tc>
                <w:tcPr>
                  <w:tcW w:w="550" w:type="dxa"/>
                </w:tcPr>
                <w:p w14:paraId="000004EC"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де</w:t>
                  </w:r>
                </w:p>
              </w:tc>
              <w:tc>
                <w:tcPr>
                  <w:tcW w:w="1189" w:type="dxa"/>
                </w:tcPr>
                <w:p w14:paraId="000004ED"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6634E5F0" wp14:editId="1666155C">
                        <wp:extent cx="502920" cy="350520"/>
                        <wp:effectExtent l="0" t="0" r="0" b="0"/>
                        <wp:docPr id="107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8"/>
                                <a:srcRect/>
                                <a:stretch>
                                  <a:fillRect/>
                                </a:stretch>
                              </pic:blipFill>
                              <pic:spPr>
                                <a:xfrm>
                                  <a:off x="0" y="0"/>
                                  <a:ext cx="502920" cy="350520"/>
                                </a:xfrm>
                                <a:prstGeom prst="rect">
                                  <a:avLst/>
                                </a:prstGeom>
                                <a:ln/>
                              </pic:spPr>
                            </pic:pic>
                          </a:graphicData>
                        </a:graphic>
                      </wp:inline>
                    </w:drawing>
                  </w:r>
                </w:p>
              </w:tc>
              <w:tc>
                <w:tcPr>
                  <w:tcW w:w="372" w:type="dxa"/>
                </w:tcPr>
                <w:p w14:paraId="000004EE"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3568" w:type="dxa"/>
                </w:tcPr>
                <w:p w14:paraId="000004EF"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сертифіковані дані комерційного обліку відпуску (позитивне значення) одиниці u, що належить балансуючій групі СВБ, для розрахункового періоду t у зоні z;</w:t>
                  </w:r>
                </w:p>
              </w:tc>
            </w:tr>
            <w:tr w:rsidR="004617B8" w:rsidRPr="00EB432D" w14:paraId="1D22A86F" w14:textId="77777777">
              <w:tc>
                <w:tcPr>
                  <w:tcW w:w="550" w:type="dxa"/>
                </w:tcPr>
                <w:p w14:paraId="000004F0"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1189" w:type="dxa"/>
                </w:tcPr>
                <w:p w14:paraId="000004F1"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654E36D9" wp14:editId="049B072A">
                        <wp:extent cx="502920" cy="358140"/>
                        <wp:effectExtent l="0" t="0" r="0" b="0"/>
                        <wp:docPr id="106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9"/>
                                <a:srcRect/>
                                <a:stretch>
                                  <a:fillRect/>
                                </a:stretch>
                              </pic:blipFill>
                              <pic:spPr>
                                <a:xfrm>
                                  <a:off x="0" y="0"/>
                                  <a:ext cx="502920" cy="358140"/>
                                </a:xfrm>
                                <a:prstGeom prst="rect">
                                  <a:avLst/>
                                </a:prstGeom>
                                <a:ln/>
                              </pic:spPr>
                            </pic:pic>
                          </a:graphicData>
                        </a:graphic>
                      </wp:inline>
                    </w:drawing>
                  </w:r>
                </w:p>
              </w:tc>
              <w:tc>
                <w:tcPr>
                  <w:tcW w:w="372" w:type="dxa"/>
                </w:tcPr>
                <w:p w14:paraId="000004F2"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3568" w:type="dxa"/>
                </w:tcPr>
                <w:p w14:paraId="000004F3"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сертифіковані дані комерційного обліку відбору (негативне значення) представника навантаження p, який входить до балансуючої групи СВБ, для розрахункового періоду t у зоні z.</w:t>
                  </w:r>
                </w:p>
              </w:tc>
            </w:tr>
            <w:tr w:rsidR="004617B8" w:rsidRPr="00EB432D" w14:paraId="55A45DCD" w14:textId="77777777">
              <w:tc>
                <w:tcPr>
                  <w:tcW w:w="550" w:type="dxa"/>
                </w:tcPr>
                <w:p w14:paraId="000004F4"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1189" w:type="dxa"/>
                </w:tcPr>
                <w:p w14:paraId="000004F5"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4A6E920D" wp14:editId="0EE5D49E">
                        <wp:extent cx="441960" cy="320040"/>
                        <wp:effectExtent l="0" t="0" r="0" b="0"/>
                        <wp:docPr id="106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0"/>
                                <a:srcRect/>
                                <a:stretch>
                                  <a:fillRect/>
                                </a:stretch>
                              </pic:blipFill>
                              <pic:spPr>
                                <a:xfrm>
                                  <a:off x="0" y="0"/>
                                  <a:ext cx="441960" cy="320040"/>
                                </a:xfrm>
                                <a:prstGeom prst="rect">
                                  <a:avLst/>
                                </a:prstGeom>
                                <a:ln/>
                              </pic:spPr>
                            </pic:pic>
                          </a:graphicData>
                        </a:graphic>
                      </wp:inline>
                    </w:drawing>
                  </w:r>
                </w:p>
              </w:tc>
              <w:tc>
                <w:tcPr>
                  <w:tcW w:w="372" w:type="dxa"/>
                </w:tcPr>
                <w:p w14:paraId="000004F6"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w:t>
                  </w:r>
                </w:p>
              </w:tc>
              <w:tc>
                <w:tcPr>
                  <w:tcW w:w="3568" w:type="dxa"/>
                </w:tcPr>
                <w:p w14:paraId="000004F7"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фактичний обсяг виконання оперативних команд ОСП електроустановками, що входять до одиниці агрегації а, учасника </w:t>
                  </w:r>
                  <w:r w:rsidRPr="00EB432D">
                    <w:rPr>
                      <w:rFonts w:ascii="Times New Roman" w:eastAsia="Times New Roman" w:hAnsi="Times New Roman" w:cs="Times New Roman"/>
                      <w:b/>
                    </w:rPr>
                    <w:lastRenderedPageBreak/>
                    <w:t xml:space="preserve">ринку </w:t>
                  </w:r>
                  <w:proofErr w:type="spellStart"/>
                  <w:r w:rsidRPr="00EB432D">
                    <w:rPr>
                      <w:rFonts w:ascii="Times New Roman" w:eastAsia="Times New Roman" w:hAnsi="Times New Roman" w:cs="Times New Roman"/>
                      <w:b/>
                    </w:rPr>
                    <w:t>mp</w:t>
                  </w:r>
                  <w:proofErr w:type="spellEnd"/>
                  <w:r w:rsidRPr="00EB432D">
                    <w:rPr>
                      <w:rFonts w:ascii="Times New Roman" w:eastAsia="Times New Roman" w:hAnsi="Times New Roman" w:cs="Times New Roman"/>
                      <w:b/>
                    </w:rPr>
                    <w:t>, який входить до балансуючої групи СВБ, для розрахункового періоду t у зоні z; такий обсяг визначається згідно з методикою, затвердженою Регулятором</w:t>
                  </w:r>
                </w:p>
              </w:tc>
            </w:tr>
            <w:tr w:rsidR="004617B8" w:rsidRPr="00EB432D" w14:paraId="1DAF5326" w14:textId="77777777">
              <w:tc>
                <w:tcPr>
                  <w:tcW w:w="550" w:type="dxa"/>
                </w:tcPr>
                <w:p w14:paraId="000004F8"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2"/>
                    <w:jc w:val="both"/>
                    <w:rPr>
                      <w:rFonts w:ascii="Times New Roman" w:eastAsia="Times New Roman" w:hAnsi="Times New Roman" w:cs="Times New Roman"/>
                    </w:rPr>
                  </w:pPr>
                </w:p>
              </w:tc>
              <w:tc>
                <w:tcPr>
                  <w:tcW w:w="5129" w:type="dxa"/>
                  <w:gridSpan w:val="3"/>
                </w:tcPr>
                <w:p w14:paraId="000004F9" w14:textId="77777777" w:rsidR="004617B8" w:rsidRPr="00EB432D" w:rsidRDefault="004617B8" w:rsidP="002B0DBA">
                  <w:pPr>
                    <w:pBdr>
                      <w:top w:val="nil"/>
                      <w:left w:val="nil"/>
                      <w:bottom w:val="nil"/>
                      <w:right w:val="nil"/>
                      <w:between w:val="nil"/>
                    </w:pBdr>
                    <w:tabs>
                      <w:tab w:val="left" w:pos="5812"/>
                    </w:tabs>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Обсяг надання послуги з балансування та допоміжної послуги одиницями агрегації визначається окремою методикою, затвердженою регулятором.</w:t>
                  </w:r>
                </w:p>
              </w:tc>
            </w:tr>
          </w:tbl>
          <w:p w14:paraId="000004FC"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bookmarkStart w:id="32" w:name="bookmark=id.2p2csry" w:colFirst="0" w:colLast="0"/>
            <w:bookmarkEnd w:id="32"/>
            <w:r w:rsidRPr="00EB432D">
              <w:rPr>
                <w:rFonts w:ascii="Times New Roman" w:eastAsia="Times New Roman" w:hAnsi="Times New Roman" w:cs="Times New Roman"/>
                <w:i/>
              </w:rPr>
              <w:t xml:space="preserve">Уточнення формули для коригування небалансів, які можуть виникнути у зв’язку із діяльністю </w:t>
            </w:r>
            <w:proofErr w:type="spellStart"/>
            <w:r w:rsidRPr="00EB432D">
              <w:rPr>
                <w:rFonts w:ascii="Times New Roman" w:eastAsia="Times New Roman" w:hAnsi="Times New Roman" w:cs="Times New Roman"/>
                <w:i/>
              </w:rPr>
              <w:t>агрегаторів</w:t>
            </w:r>
            <w:proofErr w:type="spellEnd"/>
            <w:r w:rsidRPr="00EB432D">
              <w:rPr>
                <w:rFonts w:ascii="Times New Roman" w:eastAsia="Times New Roman" w:hAnsi="Times New Roman" w:cs="Times New Roman"/>
                <w:i/>
              </w:rPr>
              <w:t>.</w:t>
            </w:r>
          </w:p>
        </w:tc>
        <w:tc>
          <w:tcPr>
            <w:tcW w:w="3259" w:type="dxa"/>
          </w:tcPr>
          <w:p w14:paraId="7CEDE4C7"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35737FE0" w14:textId="2B692CF1"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4F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9BF57CB" w14:textId="77777777" w:rsidTr="00D22015">
        <w:trPr>
          <w:gridAfter w:val="1"/>
          <w:wAfter w:w="36" w:type="dxa"/>
          <w:trHeight w:val="20"/>
        </w:trPr>
        <w:tc>
          <w:tcPr>
            <w:tcW w:w="4747" w:type="dxa"/>
          </w:tcPr>
          <w:p w14:paraId="1779EDB3" w14:textId="77777777" w:rsidR="00233ACD" w:rsidRDefault="00233ACD"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000004FF" w14:textId="1C80E265"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Положення відсутнє</w:t>
            </w:r>
          </w:p>
        </w:tc>
        <w:tc>
          <w:tcPr>
            <w:tcW w:w="7513" w:type="dxa"/>
          </w:tcPr>
          <w:p w14:paraId="0000050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0000501"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5.22.3. АР розраховує плату за невідповідність надання послуг з балансування по кожній одиниці надання послуг з балансування e у разі ненадання нею послуг з балансування в повному обсязі для всіх розрахункових періодів t, в яких </w:t>
            </w:r>
            <w:r w:rsidRPr="00EB432D">
              <w:rPr>
                <w:rFonts w:ascii="Times New Roman" w:eastAsia="Times New Roman" w:hAnsi="Times New Roman" w:cs="Times New Roman"/>
                <w:noProof/>
              </w:rPr>
              <w:drawing>
                <wp:inline distT="0" distB="0" distL="114300" distR="114300" wp14:anchorId="221A6759" wp14:editId="69FB92C7">
                  <wp:extent cx="586740" cy="190500"/>
                  <wp:effectExtent l="0" t="0" r="0" b="0"/>
                  <wp:docPr id="10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31"/>
                          <a:srcRect/>
                          <a:stretch>
                            <a:fillRect/>
                          </a:stretch>
                        </pic:blipFill>
                        <pic:spPr>
                          <a:xfrm>
                            <a:off x="0" y="0"/>
                            <a:ext cx="586740" cy="190500"/>
                          </a:xfrm>
                          <a:prstGeom prst="rect">
                            <a:avLst/>
                          </a:prstGeom>
                          <a:ln/>
                        </pic:spPr>
                      </pic:pic>
                    </a:graphicData>
                  </a:graphic>
                </wp:inline>
              </w:drawing>
            </w:r>
            <w:r w:rsidRPr="00EB432D">
              <w:rPr>
                <w:rFonts w:ascii="Times New Roman" w:eastAsia="Times New Roman" w:hAnsi="Times New Roman" w:cs="Times New Roman"/>
                <w:noProof/>
              </w:rPr>
              <w:drawing>
                <wp:inline distT="0" distB="0" distL="114300" distR="114300" wp14:anchorId="733AC723" wp14:editId="30F68AAB">
                  <wp:extent cx="473710" cy="156210"/>
                  <wp:effectExtent l="0" t="0" r="0" b="0"/>
                  <wp:docPr id="107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31"/>
                          <a:srcRect/>
                          <a:stretch>
                            <a:fillRect/>
                          </a:stretch>
                        </pic:blipFill>
                        <pic:spPr>
                          <a:xfrm>
                            <a:off x="0" y="0"/>
                            <a:ext cx="473710" cy="156210"/>
                          </a:xfrm>
                          <a:prstGeom prst="rect">
                            <a:avLst/>
                          </a:prstGeom>
                          <a:ln/>
                        </pic:spPr>
                      </pic:pic>
                    </a:graphicData>
                  </a:graphic>
                </wp:inline>
              </w:drawing>
            </w:r>
            <w:sdt>
              <w:sdtPr>
                <w:rPr>
                  <w:rFonts w:ascii="Times New Roman" w:hAnsi="Times New Roman" w:cs="Times New Roman"/>
                </w:rPr>
                <w:tag w:val="goog_rdk_12"/>
                <w:id w:val="-1354560828"/>
              </w:sdtPr>
              <w:sdtContent>
                <w:r w:rsidRPr="00EB432D">
                  <w:rPr>
                    <w:rFonts w:ascii="Times New Roman" w:eastAsia="Gungsuh" w:hAnsi="Times New Roman" w:cs="Times New Roman"/>
                  </w:rPr>
                  <w:t xml:space="preserve"> ≠ 0, за торговий день d (у грн) за формулою</w:t>
                </w:r>
              </w:sdtContent>
            </w:sdt>
          </w:p>
          <w:p w14:paraId="0000050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0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04"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де </w:t>
            </w:r>
            <w:r w:rsidRPr="00EB432D">
              <w:rPr>
                <w:rFonts w:ascii="Times New Roman" w:eastAsia="Times New Roman" w:hAnsi="Times New Roman" w:cs="Times New Roman"/>
                <w:noProof/>
              </w:rPr>
              <w:drawing>
                <wp:inline distT="0" distB="0" distL="114300" distR="114300" wp14:anchorId="7D328CD2" wp14:editId="1751582A">
                  <wp:extent cx="495300" cy="350520"/>
                  <wp:effectExtent l="0" t="0" r="0" b="0"/>
                  <wp:docPr id="107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2"/>
                          <a:srcRect/>
                          <a:stretch>
                            <a:fillRect/>
                          </a:stretch>
                        </pic:blipFill>
                        <pic:spPr>
                          <a:xfrm>
                            <a:off x="0" y="0"/>
                            <a:ext cx="495300" cy="350520"/>
                          </a:xfrm>
                          <a:prstGeom prst="rect">
                            <a:avLst/>
                          </a:prstGeom>
                          <a:ln/>
                        </pic:spPr>
                      </pic:pic>
                    </a:graphicData>
                  </a:graphic>
                </wp:inline>
              </w:drawing>
            </w:r>
            <w:r w:rsidRPr="00EB432D">
              <w:rPr>
                <w:rFonts w:ascii="Times New Roman" w:eastAsia="Times New Roman" w:hAnsi="Times New Roman" w:cs="Times New Roman"/>
                <w:noProof/>
              </w:rPr>
              <w:drawing>
                <wp:inline distT="0" distB="0" distL="114300" distR="114300" wp14:anchorId="26B0111C" wp14:editId="4B8D2E72">
                  <wp:extent cx="333375" cy="238125"/>
                  <wp:effectExtent l="0" t="0" r="0" b="0"/>
                  <wp:docPr id="1074"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32"/>
                          <a:srcRect/>
                          <a:stretch>
                            <a:fillRect/>
                          </a:stretch>
                        </pic:blipFill>
                        <pic:spPr>
                          <a:xfrm>
                            <a:off x="0" y="0"/>
                            <a:ext cx="333375" cy="238125"/>
                          </a:xfrm>
                          <a:prstGeom prst="rect">
                            <a:avLst/>
                          </a:prstGeom>
                          <a:ln/>
                        </pic:spPr>
                      </pic:pic>
                    </a:graphicData>
                  </a:graphic>
                </wp:inline>
              </w:drawing>
            </w:r>
            <w:r w:rsidRPr="00EB432D">
              <w:rPr>
                <w:rFonts w:ascii="Times New Roman" w:eastAsia="Times New Roman" w:hAnsi="Times New Roman" w:cs="Times New Roman"/>
              </w:rPr>
              <w:t xml:space="preserve"> – сума абсолютних значень відхилень відпуску/відбору активної потужності одиниці надання послуг з балансування е від відповідних диспетчерських команд для всіх диспетчерських команд, виданих цій одиниці надання послуг з балансування протягом розрахункового періоду (у </w:t>
            </w:r>
            <w:proofErr w:type="spellStart"/>
            <w:r w:rsidRPr="00EB432D">
              <w:rPr>
                <w:rFonts w:ascii="Times New Roman" w:eastAsia="Times New Roman" w:hAnsi="Times New Roman" w:cs="Times New Roman"/>
              </w:rPr>
              <w:t>МВт·год</w:t>
            </w:r>
            <w:proofErr w:type="spellEnd"/>
            <w:r w:rsidRPr="00EB432D">
              <w:rPr>
                <w:rFonts w:ascii="Times New Roman" w:eastAsia="Times New Roman" w:hAnsi="Times New Roman" w:cs="Times New Roman"/>
              </w:rPr>
              <w:t>), що визначається за формулою</w:t>
            </w:r>
          </w:p>
          <w:p w14:paraId="0000050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noProof/>
              </w:rPr>
              <w:drawing>
                <wp:inline distT="0" distB="0" distL="114300" distR="114300" wp14:anchorId="023BAC00" wp14:editId="62C8F395">
                  <wp:extent cx="3098042" cy="791210"/>
                  <wp:effectExtent l="0" t="0" r="7620" b="8890"/>
                  <wp:docPr id="107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3"/>
                          <a:srcRect/>
                          <a:stretch>
                            <a:fillRect/>
                          </a:stretch>
                        </pic:blipFill>
                        <pic:spPr>
                          <a:xfrm>
                            <a:off x="0" y="0"/>
                            <a:ext cx="3139712" cy="801852"/>
                          </a:xfrm>
                          <a:prstGeom prst="rect">
                            <a:avLst/>
                          </a:prstGeom>
                          <a:ln/>
                        </pic:spPr>
                      </pic:pic>
                    </a:graphicData>
                  </a:graphic>
                </wp:inline>
              </w:drawing>
            </w:r>
          </w:p>
          <w:p w14:paraId="00000507" w14:textId="4AE384E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Якщо </w:t>
            </w:r>
            <w:r w:rsidRPr="00EB432D">
              <w:rPr>
                <w:rFonts w:ascii="Times New Roman" w:eastAsia="Times New Roman" w:hAnsi="Times New Roman" w:cs="Times New Roman"/>
                <w:noProof/>
              </w:rPr>
              <w:drawing>
                <wp:inline distT="0" distB="0" distL="114300" distR="114300" wp14:anchorId="74EA8411" wp14:editId="63D9871F">
                  <wp:extent cx="3497580" cy="205740"/>
                  <wp:effectExtent l="0" t="0" r="0" b="0"/>
                  <wp:docPr id="107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34"/>
                          <a:srcRect/>
                          <a:stretch>
                            <a:fillRect/>
                          </a:stretch>
                        </pic:blipFill>
                        <pic:spPr>
                          <a:xfrm>
                            <a:off x="0" y="0"/>
                            <a:ext cx="3497580" cy="205740"/>
                          </a:xfrm>
                          <a:prstGeom prst="rect">
                            <a:avLst/>
                          </a:prstGeom>
                          <a:ln/>
                        </pic:spPr>
                      </pic:pic>
                    </a:graphicData>
                  </a:graphic>
                </wp:inline>
              </w:drawing>
            </w:r>
          </w:p>
          <w:p w14:paraId="156E8203" w14:textId="77777777" w:rsidR="00D22015" w:rsidRPr="00EB432D" w:rsidRDefault="00D22015"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08" w14:textId="77777777" w:rsidR="004617B8" w:rsidRPr="00EB432D" w:rsidRDefault="004617B8" w:rsidP="002B0DBA">
            <w:pPr>
              <w:pBdr>
                <w:top w:val="nil"/>
                <w:left w:val="nil"/>
                <w:bottom w:val="nil"/>
                <w:right w:val="nil"/>
                <w:between w:val="nil"/>
              </w:pBdr>
              <w:shd w:val="clear" w:color="auto" w:fill="FFFFFF"/>
              <w:tabs>
                <w:tab w:val="left" w:pos="5812"/>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Уточнення формули для коригування небалансів, які можуть виникнути у зв’язку із діяльністю </w:t>
            </w:r>
            <w:proofErr w:type="spellStart"/>
            <w:r w:rsidRPr="00EB432D">
              <w:rPr>
                <w:rFonts w:ascii="Times New Roman" w:eastAsia="Times New Roman" w:hAnsi="Times New Roman" w:cs="Times New Roman"/>
                <w:i/>
              </w:rPr>
              <w:t>агрегаторів</w:t>
            </w:r>
            <w:proofErr w:type="spellEnd"/>
            <w:r w:rsidRPr="00EB432D">
              <w:rPr>
                <w:rFonts w:ascii="Times New Roman" w:eastAsia="Times New Roman" w:hAnsi="Times New Roman" w:cs="Times New Roman"/>
                <w:i/>
              </w:rPr>
              <w:t>. (пов’язано із змінами у формулу в п.5.15.4.)</w:t>
            </w:r>
          </w:p>
        </w:tc>
        <w:tc>
          <w:tcPr>
            <w:tcW w:w="3259" w:type="dxa"/>
          </w:tcPr>
          <w:p w14:paraId="22A6EBA1" w14:textId="77777777" w:rsidR="00233ACD" w:rsidRPr="00EB432D" w:rsidRDefault="00233ACD" w:rsidP="00233ACD">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78AA40E6" w14:textId="77777777" w:rsidR="00233ACD" w:rsidRPr="00EB432D" w:rsidRDefault="00233ACD" w:rsidP="00233ACD">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50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33" w:name="_GoBack"/>
            <w:bookmarkEnd w:id="33"/>
          </w:p>
        </w:tc>
      </w:tr>
      <w:tr w:rsidR="00EB432D" w:rsidRPr="00EB432D" w14:paraId="2C97C144" w14:textId="77777777" w:rsidTr="00D22015">
        <w:trPr>
          <w:gridAfter w:val="1"/>
          <w:wAfter w:w="36" w:type="dxa"/>
          <w:trHeight w:val="20"/>
        </w:trPr>
        <w:tc>
          <w:tcPr>
            <w:tcW w:w="4747" w:type="dxa"/>
          </w:tcPr>
          <w:p w14:paraId="0000051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34" w:name="bookmark=id.2w5ecyt" w:colFirst="0" w:colLast="0"/>
            <w:bookmarkEnd w:id="34"/>
            <w:r w:rsidRPr="00EB432D">
              <w:rPr>
                <w:rFonts w:ascii="Times New Roman" w:eastAsia="Times New Roman" w:hAnsi="Times New Roman" w:cs="Times New Roman"/>
              </w:rPr>
              <w:t>VI. Фінансові гарантії</w:t>
            </w:r>
          </w:p>
          <w:p w14:paraId="0000051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6.1. Загальні положення</w:t>
            </w:r>
          </w:p>
          <w:p w14:paraId="0000051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1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6.1.12. Для СВБ, яка є </w:t>
            </w:r>
            <w:proofErr w:type="spellStart"/>
            <w:r w:rsidRPr="00EB432D">
              <w:rPr>
                <w:rFonts w:ascii="Times New Roman" w:eastAsia="Times New Roman" w:hAnsi="Times New Roman" w:cs="Times New Roman"/>
              </w:rPr>
              <w:t>електропостачальником</w:t>
            </w:r>
            <w:proofErr w:type="spellEnd"/>
            <w:r w:rsidRPr="00EB432D">
              <w:rPr>
                <w:rFonts w:ascii="Times New Roman" w:eastAsia="Times New Roman" w:hAnsi="Times New Roman" w:cs="Times New Roman"/>
              </w:rPr>
              <w:t xml:space="preserve"> та не провадила </w:t>
            </w:r>
            <w:r w:rsidRPr="00EB432D">
              <w:rPr>
                <w:rFonts w:ascii="Times New Roman" w:eastAsia="Times New Roman" w:hAnsi="Times New Roman" w:cs="Times New Roman"/>
              </w:rPr>
              <w:lastRenderedPageBreak/>
              <w:t xml:space="preserve">ліцензовану діяльність з постачання електричної енергії споживачу, купівлі-продажу електричної енергії на ринку електричної енергії або не здійснювала експорт-імпорт електричної енергії, або є </w:t>
            </w:r>
            <w:proofErr w:type="spellStart"/>
            <w:r w:rsidRPr="00EB432D">
              <w:rPr>
                <w:rFonts w:ascii="Times New Roman" w:eastAsia="Times New Roman" w:hAnsi="Times New Roman" w:cs="Times New Roman"/>
              </w:rPr>
              <w:t>трейдером</w:t>
            </w:r>
            <w:proofErr w:type="spellEnd"/>
            <w:r w:rsidRPr="00EB432D">
              <w:rPr>
                <w:rFonts w:ascii="Times New Roman" w:eastAsia="Times New Roman" w:hAnsi="Times New Roman" w:cs="Times New Roman"/>
              </w:rPr>
              <w:t xml:space="preserve"> та не провадила ліцензовану діяльність з перепродажу електричної енергії (</w:t>
            </w:r>
            <w:proofErr w:type="spellStart"/>
            <w:r w:rsidRPr="00EB432D">
              <w:rPr>
                <w:rFonts w:ascii="Times New Roman" w:eastAsia="Times New Roman" w:hAnsi="Times New Roman" w:cs="Times New Roman"/>
              </w:rPr>
              <w:t>трейдерської</w:t>
            </w:r>
            <w:proofErr w:type="spellEnd"/>
            <w:r w:rsidRPr="00EB432D">
              <w:rPr>
                <w:rFonts w:ascii="Times New Roman" w:eastAsia="Times New Roman" w:hAnsi="Times New Roman" w:cs="Times New Roman"/>
              </w:rPr>
              <w:t xml:space="preserve"> діяльності), протягом декади, що передує декаді, до якої відноситься торговий день d, розмір необхідної фінансової гарантії для кожного торгового дня d до моменту виконання фінансового зобов'язання СВБ за повну декаду розраховується за формулою</w:t>
            </w:r>
          </w:p>
          <w:p w14:paraId="0000051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1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де  - дозволена потужність об'єкта споживача, з яким укладено договір про постачання електричної енергії споживачу, визначена умовами договору про надання послуг з розподілу (передачі) електричної енергії, МВт.</w:t>
            </w:r>
          </w:p>
          <w:p w14:paraId="0000051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35" w:name="_heading=h.147n2zr" w:colFirst="0" w:colLast="0"/>
            <w:bookmarkEnd w:id="35"/>
            <w:r w:rsidRPr="00EB432D">
              <w:rPr>
                <w:rFonts w:ascii="Times New Roman" w:eastAsia="Times New Roman" w:hAnsi="Times New Roman" w:cs="Times New Roman"/>
              </w:rPr>
              <w:t xml:space="preserve">До запуску електронної платформи </w:t>
            </w:r>
            <w:proofErr w:type="spellStart"/>
            <w:r w:rsidRPr="00EB432D">
              <w:rPr>
                <w:rFonts w:ascii="Times New Roman" w:eastAsia="Times New Roman" w:hAnsi="Times New Roman" w:cs="Times New Roman"/>
              </w:rPr>
              <w:t>Датахаб</w:t>
            </w:r>
            <w:proofErr w:type="spellEnd"/>
            <w:r w:rsidRPr="00EB432D">
              <w:rPr>
                <w:rFonts w:ascii="Times New Roman" w:eastAsia="Times New Roman" w:hAnsi="Times New Roman" w:cs="Times New Roman"/>
              </w:rPr>
              <w:t xml:space="preserve"> ОСР </w:t>
            </w:r>
            <w:r w:rsidRPr="00EB432D">
              <w:rPr>
                <w:rFonts w:ascii="Times New Roman" w:eastAsia="Times New Roman" w:hAnsi="Times New Roman" w:cs="Times New Roman"/>
                <w:b/>
              </w:rPr>
              <w:t>та ОМСР</w:t>
            </w:r>
            <w:r w:rsidRPr="00EB432D">
              <w:rPr>
                <w:rFonts w:ascii="Times New Roman" w:eastAsia="Times New Roman" w:hAnsi="Times New Roman" w:cs="Times New Roman"/>
              </w:rPr>
              <w:t xml:space="preserve"> за запитом </w:t>
            </w:r>
            <w:proofErr w:type="spellStart"/>
            <w:r w:rsidRPr="00EB432D">
              <w:rPr>
                <w:rFonts w:ascii="Times New Roman" w:eastAsia="Times New Roman" w:hAnsi="Times New Roman" w:cs="Times New Roman"/>
              </w:rPr>
              <w:t>електропостачальника</w:t>
            </w:r>
            <w:proofErr w:type="spellEnd"/>
            <w:r w:rsidRPr="00EB432D">
              <w:rPr>
                <w:rFonts w:ascii="Times New Roman" w:eastAsia="Times New Roman" w:hAnsi="Times New Roman" w:cs="Times New Roman"/>
              </w:rPr>
              <w:t xml:space="preserve"> надає АР та цьому </w:t>
            </w:r>
            <w:proofErr w:type="spellStart"/>
            <w:r w:rsidRPr="00EB432D">
              <w:rPr>
                <w:rFonts w:ascii="Times New Roman" w:eastAsia="Times New Roman" w:hAnsi="Times New Roman" w:cs="Times New Roman"/>
              </w:rPr>
              <w:t>електропостачальнику</w:t>
            </w:r>
            <w:proofErr w:type="spellEnd"/>
            <w:r w:rsidRPr="00EB432D">
              <w:rPr>
                <w:rFonts w:ascii="Times New Roman" w:eastAsia="Times New Roman" w:hAnsi="Times New Roman" w:cs="Times New Roman"/>
              </w:rPr>
              <w:t xml:space="preserve"> дані щодо максимальних обсягів споживання за історичними даними </w:t>
            </w:r>
            <w:r w:rsidRPr="00EB432D">
              <w:rPr>
                <w:rFonts w:ascii="Times New Roman" w:eastAsia="Times New Roman" w:hAnsi="Times New Roman" w:cs="Times New Roman"/>
                <w:noProof/>
              </w:rPr>
              <w:drawing>
                <wp:inline distT="0" distB="0" distL="114300" distR="114300" wp14:anchorId="30F8D3CD" wp14:editId="54E23D35">
                  <wp:extent cx="800100" cy="200025"/>
                  <wp:effectExtent l="0" t="0" r="0" b="0"/>
                  <wp:docPr id="105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5"/>
                          <a:srcRect/>
                          <a:stretch>
                            <a:fillRect/>
                          </a:stretch>
                        </pic:blipFill>
                        <pic:spPr>
                          <a:xfrm>
                            <a:off x="0" y="0"/>
                            <a:ext cx="800100" cy="200025"/>
                          </a:xfrm>
                          <a:prstGeom prst="rect">
                            <a:avLst/>
                          </a:prstGeom>
                          <a:ln/>
                        </pic:spPr>
                      </pic:pic>
                    </a:graphicData>
                  </a:graphic>
                </wp:inline>
              </w:drawing>
            </w:r>
            <w:r w:rsidRPr="00EB432D">
              <w:rPr>
                <w:rFonts w:ascii="Times New Roman" w:eastAsia="Times New Roman" w:hAnsi="Times New Roman" w:cs="Times New Roman"/>
                <w:noProof/>
              </w:rPr>
              <w:drawing>
                <wp:inline distT="0" distB="0" distL="114300" distR="114300" wp14:anchorId="0652FD03" wp14:editId="38C11F00">
                  <wp:extent cx="800100" cy="200025"/>
                  <wp:effectExtent l="0" t="0" r="0" b="0"/>
                  <wp:docPr id="105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5"/>
                          <a:srcRect/>
                          <a:stretch>
                            <a:fillRect/>
                          </a:stretch>
                        </pic:blipFill>
                        <pic:spPr>
                          <a:xfrm>
                            <a:off x="0" y="0"/>
                            <a:ext cx="800100" cy="200025"/>
                          </a:xfrm>
                          <a:prstGeom prst="rect">
                            <a:avLst/>
                          </a:prstGeom>
                          <a:ln/>
                        </pic:spPr>
                      </pic:pic>
                    </a:graphicData>
                  </a:graphic>
                </wp:inline>
              </w:drawing>
            </w:r>
            <w:r w:rsidRPr="00EB432D">
              <w:rPr>
                <w:rFonts w:ascii="Times New Roman" w:eastAsia="Times New Roman" w:hAnsi="Times New Roman" w:cs="Times New Roman"/>
              </w:rPr>
              <w:t xml:space="preserve"> або дозволеної потужності об’єктів споживачів </w:t>
            </w:r>
            <w:r w:rsidRPr="00EB432D">
              <w:rPr>
                <w:rFonts w:ascii="Times New Roman" w:eastAsia="Times New Roman" w:hAnsi="Times New Roman" w:cs="Times New Roman"/>
                <w:noProof/>
              </w:rPr>
              <w:drawing>
                <wp:inline distT="0" distB="0" distL="114300" distR="114300" wp14:anchorId="63CF24B4" wp14:editId="1CC00833">
                  <wp:extent cx="323850" cy="180975"/>
                  <wp:effectExtent l="0" t="0" r="0" b="0"/>
                  <wp:docPr id="105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6"/>
                          <a:srcRect/>
                          <a:stretch>
                            <a:fillRect/>
                          </a:stretch>
                        </pic:blipFill>
                        <pic:spPr>
                          <a:xfrm>
                            <a:off x="0" y="0"/>
                            <a:ext cx="323850" cy="180975"/>
                          </a:xfrm>
                          <a:prstGeom prst="rect">
                            <a:avLst/>
                          </a:prstGeom>
                          <a:ln/>
                        </pic:spPr>
                      </pic:pic>
                    </a:graphicData>
                  </a:graphic>
                </wp:inline>
              </w:drawing>
            </w:r>
            <w:r w:rsidRPr="00EB432D">
              <w:rPr>
                <w:rFonts w:ascii="Times New Roman" w:eastAsia="Times New Roman" w:hAnsi="Times New Roman" w:cs="Times New Roman"/>
                <w:noProof/>
              </w:rPr>
              <w:drawing>
                <wp:inline distT="0" distB="0" distL="114300" distR="114300" wp14:anchorId="0E075B35" wp14:editId="4B42A917">
                  <wp:extent cx="323850" cy="180975"/>
                  <wp:effectExtent l="0" t="0" r="0" b="0"/>
                  <wp:docPr id="105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6"/>
                          <a:srcRect/>
                          <a:stretch>
                            <a:fillRect/>
                          </a:stretch>
                        </pic:blipFill>
                        <pic:spPr>
                          <a:xfrm>
                            <a:off x="0" y="0"/>
                            <a:ext cx="323850" cy="180975"/>
                          </a:xfrm>
                          <a:prstGeom prst="rect">
                            <a:avLst/>
                          </a:prstGeom>
                          <a:ln/>
                        </pic:spPr>
                      </pic:pic>
                    </a:graphicData>
                  </a:graphic>
                </wp:inline>
              </w:drawing>
            </w:r>
            <w:r w:rsidRPr="00EB432D">
              <w:rPr>
                <w:rFonts w:ascii="Times New Roman" w:eastAsia="Times New Roman" w:hAnsi="Times New Roman" w:cs="Times New Roman"/>
              </w:rPr>
              <w:t>, яким цей учасник ринку постачатиме електричну енергію.</w:t>
            </w:r>
          </w:p>
          <w:p w14:paraId="0000051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7513" w:type="dxa"/>
          </w:tcPr>
          <w:p w14:paraId="72E3F947"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19" w14:textId="2EDF09C9"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51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4DE2239" w14:textId="77777777" w:rsidTr="00D22015">
        <w:trPr>
          <w:gridAfter w:val="1"/>
          <w:wAfter w:w="36" w:type="dxa"/>
          <w:trHeight w:val="20"/>
        </w:trPr>
        <w:tc>
          <w:tcPr>
            <w:tcW w:w="4747" w:type="dxa"/>
          </w:tcPr>
          <w:p w14:paraId="0000052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8.4. Техніко-економічна декларація ППБ</w:t>
            </w:r>
          </w:p>
          <w:p w14:paraId="0000052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2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8.4.6. Техніко-економічна декларація включає такі параметри готовності:</w:t>
            </w:r>
          </w:p>
          <w:p w14:paraId="0000052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планове відключення в очікуваних періодах як неготовність через технічне обслуговування/ремонт, у форматі:</w:t>
            </w:r>
          </w:p>
          <w:p w14:paraId="0000052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неготовий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2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2F"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2) короткострокове відключення (незаплановане відключення), час, коли готовність буде відновлено, у форматі:</w:t>
            </w:r>
          </w:p>
          <w:p w14:paraId="0000053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неготовий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тривалість пуску одиниці в разі санкціонованого відключення "до нуля" (наприклад, прийняття заявки від генеруючої одиниці), мінімальний період, необхідний для відновлення генерації, у форматі:</w:t>
            </w:r>
          </w:p>
          <w:p w14:paraId="0000053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мінімальний нульовий час: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тривалість відключення одиниці в разі санкціонованого включення "з нуля" (наприклад, шляхом прийняття пропозиції від одиниці надання послуг з балансування), мінімальний період, необхідний на відключення до нуля, у форматі мінімальний ненульовий час: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Для генеруючої одиниці декларація повинна містити мінімальний технічний рівень генерації (далі - МТРГ) та </w:t>
            </w:r>
            <w:r w:rsidRPr="00EB432D">
              <w:rPr>
                <w:rFonts w:ascii="Times New Roman" w:eastAsia="Times New Roman" w:hAnsi="Times New Roman" w:cs="Times New Roman"/>
                <w:b/>
              </w:rPr>
              <w:t xml:space="preserve">максимальний рівень генерації </w:t>
            </w:r>
            <w:r w:rsidRPr="00EB432D">
              <w:rPr>
                <w:rFonts w:ascii="Times New Roman" w:eastAsia="Times New Roman" w:hAnsi="Times New Roman" w:cs="Times New Roman"/>
              </w:rPr>
              <w:t>у МВт.</w:t>
            </w:r>
          </w:p>
        </w:tc>
        <w:tc>
          <w:tcPr>
            <w:tcW w:w="7513" w:type="dxa"/>
          </w:tcPr>
          <w:p w14:paraId="00000536"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АТ «ДТЕК </w:t>
            </w:r>
            <w:proofErr w:type="spellStart"/>
            <w:r w:rsidRPr="00EB432D">
              <w:rPr>
                <w:rFonts w:ascii="Times New Roman" w:eastAsia="Times New Roman" w:hAnsi="Times New Roman" w:cs="Times New Roman"/>
                <w:b/>
                <w:u w:val="single"/>
              </w:rPr>
              <w:t>Західенерго</w:t>
            </w:r>
            <w:proofErr w:type="spellEnd"/>
            <w:r w:rsidRPr="00EB432D">
              <w:rPr>
                <w:rFonts w:ascii="Times New Roman" w:eastAsia="Times New Roman" w:hAnsi="Times New Roman" w:cs="Times New Roman"/>
                <w:b/>
                <w:u w:val="single"/>
              </w:rPr>
              <w:t>» :</w:t>
            </w:r>
          </w:p>
          <w:p w14:paraId="0000053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8.4. Техніко-економічна декларація ППБ</w:t>
            </w:r>
          </w:p>
          <w:p w14:paraId="00000538"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39"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8.4.6. Техніко-економічна декларація включає такі параметри готовності:</w:t>
            </w:r>
          </w:p>
          <w:p w14:paraId="0000053A"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 планове відключення в очікуваних періодах як неготовність через технічне обслуговування/ремонт, у форматі:</w:t>
            </w:r>
          </w:p>
          <w:p w14:paraId="0000053B"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неготовий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C"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D"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2) короткострокове відключення (незаплановане відключення), час, коли готовність буде відновлено, у форматі:</w:t>
            </w:r>
          </w:p>
          <w:p w14:paraId="0000053E"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неготовий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3F"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готовий з: </w:t>
            </w:r>
            <w:proofErr w:type="spellStart"/>
            <w:r w:rsidRPr="00EB432D">
              <w:rPr>
                <w:rFonts w:ascii="Times New Roman" w:eastAsia="Times New Roman" w:hAnsi="Times New Roman" w:cs="Times New Roman"/>
              </w:rPr>
              <w:t>дд</w:t>
            </w:r>
            <w:proofErr w:type="spellEnd"/>
            <w:r w:rsidRPr="00EB432D">
              <w:rPr>
                <w:rFonts w:ascii="Times New Roman" w:eastAsia="Times New Roman" w:hAnsi="Times New Roman" w:cs="Times New Roman"/>
              </w:rPr>
              <w:t>/мм/</w:t>
            </w:r>
            <w:proofErr w:type="spellStart"/>
            <w:r w:rsidRPr="00EB432D">
              <w:rPr>
                <w:rFonts w:ascii="Times New Roman" w:eastAsia="Times New Roman" w:hAnsi="Times New Roman" w:cs="Times New Roman"/>
              </w:rPr>
              <w:t>рррр</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40"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3) тривалість пуску одиниці в разі санкціонованого відключення "до нуля" (наприклад, прийняття заявки від генеруючої одиниці), мінімальний період, необхідний для відновлення генерації, у форматі:</w:t>
            </w:r>
          </w:p>
          <w:p w14:paraId="00000541"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мінімальний нульовий час: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42"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4) тривалість відключення одиниці в разі санкціонованого включення "з нуля" (наприклад, шляхом прийняття пропозиції від одиниці надання послуг з балансування), мінімальний період, необхідний на відключення до нуля, у форматі мінімальний ненульовий час: </w:t>
            </w:r>
            <w:proofErr w:type="spellStart"/>
            <w:r w:rsidRPr="00EB432D">
              <w:rPr>
                <w:rFonts w:ascii="Times New Roman" w:eastAsia="Times New Roman" w:hAnsi="Times New Roman" w:cs="Times New Roman"/>
              </w:rPr>
              <w:t>гг:хх</w:t>
            </w:r>
            <w:proofErr w:type="spellEnd"/>
            <w:r w:rsidRPr="00EB432D">
              <w:rPr>
                <w:rFonts w:ascii="Times New Roman" w:eastAsia="Times New Roman" w:hAnsi="Times New Roman" w:cs="Times New Roman"/>
              </w:rPr>
              <w:t>.</w:t>
            </w:r>
          </w:p>
          <w:p w14:paraId="00000543"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Для генеруючої одиниці декларація повинна містити мінімальний технічний рівень генерації (далі - МТРГ) у МВт.</w:t>
            </w:r>
          </w:p>
          <w:p w14:paraId="00000544"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p w14:paraId="00000545"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Залишити в діючій редакції, оскільки інформація щодо максимального та мінімального рівня генерації надається НЕК Укренерго на постійній основі. </w:t>
            </w:r>
          </w:p>
        </w:tc>
        <w:tc>
          <w:tcPr>
            <w:tcW w:w="3259" w:type="dxa"/>
          </w:tcPr>
          <w:p w14:paraId="1D9A6622"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2AFD726B" w14:textId="73C3121A"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547" w14:textId="77777777" w:rsidR="004617B8" w:rsidRPr="00EB432D" w:rsidRDefault="004617B8" w:rsidP="002B0DBA">
            <w:pPr>
              <w:pBdr>
                <w:top w:val="nil"/>
                <w:left w:val="nil"/>
                <w:bottom w:val="nil"/>
                <w:right w:val="nil"/>
                <w:between w:val="nil"/>
              </w:pBdr>
              <w:shd w:val="clear" w:color="auto" w:fill="FFFFFF"/>
              <w:spacing w:after="0" w:line="240" w:lineRule="auto"/>
              <w:ind w:leftChars="0" w:left="-2" w:firstLineChars="110" w:firstLine="242"/>
              <w:jc w:val="both"/>
              <w:rPr>
                <w:rFonts w:ascii="Times New Roman" w:eastAsia="Times New Roman" w:hAnsi="Times New Roman" w:cs="Times New Roman"/>
              </w:rPr>
            </w:pPr>
          </w:p>
        </w:tc>
      </w:tr>
      <w:tr w:rsidR="00EB432D" w:rsidRPr="00EB432D" w14:paraId="68D3BA59" w14:textId="77777777" w:rsidTr="00D22015">
        <w:trPr>
          <w:gridAfter w:val="1"/>
          <w:wAfter w:w="36" w:type="dxa"/>
          <w:trHeight w:val="20"/>
        </w:trPr>
        <w:tc>
          <w:tcPr>
            <w:tcW w:w="4747" w:type="dxa"/>
          </w:tcPr>
          <w:p w14:paraId="0000054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Додаток 1 до Правил ринку</w:t>
            </w:r>
          </w:p>
          <w:p w14:paraId="0000054B"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Договір про врегулювання небалансів</w:t>
            </w:r>
          </w:p>
        </w:tc>
        <w:tc>
          <w:tcPr>
            <w:tcW w:w="7513" w:type="dxa"/>
          </w:tcPr>
          <w:p w14:paraId="0000054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3259" w:type="dxa"/>
          </w:tcPr>
          <w:p w14:paraId="0000054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1DA0D9C7" w14:textId="77777777" w:rsidTr="00D22015">
        <w:trPr>
          <w:gridAfter w:val="1"/>
          <w:wAfter w:w="36" w:type="dxa"/>
          <w:trHeight w:val="20"/>
        </w:trPr>
        <w:tc>
          <w:tcPr>
            <w:tcW w:w="4747" w:type="dxa"/>
          </w:tcPr>
          <w:p w14:paraId="0000055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9.4. Розірвання цього Договору в односторонньому порядку відбувається, якщо: </w:t>
            </w:r>
          </w:p>
          <w:p w14:paraId="0000055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 анульовано ліцензію учасника ринку (з дати набрання чинності відповідним рішенням); </w:t>
            </w:r>
          </w:p>
          <w:p w14:paraId="0000055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2) припинено державну реєстрацію суб’єкта господарювання, що є Стороною цього Договору; </w:t>
            </w:r>
          </w:p>
          <w:p w14:paraId="0000055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3) учасника ринку виключено з реєстру учасників оптового енергетичного ринку (з дати набрання чинності відповідним рішенням). </w:t>
            </w:r>
          </w:p>
          <w:p w14:paraId="0000055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 іншому випадку цей Договір припиняється з дати набрання законної сили рішенням суду про розірвання цього Договору.</w:t>
            </w:r>
          </w:p>
        </w:tc>
        <w:tc>
          <w:tcPr>
            <w:tcW w:w="7513" w:type="dxa"/>
          </w:tcPr>
          <w:p w14:paraId="3D873A90"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5A" w14:textId="07DE784A"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55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3DFC8FB" w14:textId="77777777" w:rsidTr="00D22015">
        <w:trPr>
          <w:gridAfter w:val="1"/>
          <w:wAfter w:w="36" w:type="dxa"/>
          <w:trHeight w:val="20"/>
        </w:trPr>
        <w:tc>
          <w:tcPr>
            <w:tcW w:w="4747" w:type="dxa"/>
          </w:tcPr>
          <w:p w14:paraId="5A0BF3E4" w14:textId="77777777" w:rsidR="00EB432D" w:rsidRDefault="00EB432D" w:rsidP="002B0DBA">
            <w:pPr>
              <w:widowControl w:val="0"/>
              <w:pBdr>
                <w:top w:val="nil"/>
                <w:left w:val="nil"/>
                <w:bottom w:val="nil"/>
                <w:right w:val="nil"/>
                <w:between w:val="nil"/>
              </w:pBdr>
              <w:tabs>
                <w:tab w:val="left" w:pos="1701"/>
              </w:tabs>
              <w:spacing w:after="0" w:line="240" w:lineRule="auto"/>
              <w:ind w:leftChars="0" w:left="-2" w:firstLineChars="110" w:firstLine="242"/>
              <w:rPr>
                <w:rFonts w:ascii="Times New Roman" w:eastAsia="Times New Roman" w:hAnsi="Times New Roman" w:cs="Times New Roman"/>
              </w:rPr>
            </w:pPr>
          </w:p>
          <w:p w14:paraId="00000568" w14:textId="1FD31CB7" w:rsidR="004617B8" w:rsidRPr="00EB432D" w:rsidRDefault="00EB432D" w:rsidP="002B0DBA">
            <w:pPr>
              <w:widowControl w:val="0"/>
              <w:pBdr>
                <w:top w:val="nil"/>
                <w:left w:val="nil"/>
                <w:bottom w:val="nil"/>
                <w:right w:val="nil"/>
                <w:between w:val="nil"/>
              </w:pBdr>
              <w:tabs>
                <w:tab w:val="left" w:pos="1701"/>
              </w:tabs>
              <w:spacing w:after="0" w:line="240" w:lineRule="auto"/>
              <w:ind w:leftChars="0" w:left="-2" w:firstLineChars="110" w:firstLine="243"/>
              <w:rPr>
                <w:rFonts w:ascii="Times New Roman" w:eastAsia="Times New Roman" w:hAnsi="Times New Roman" w:cs="Times New Roman"/>
                <w:b/>
              </w:rPr>
            </w:pPr>
            <w:r w:rsidRPr="00EB432D">
              <w:rPr>
                <w:rFonts w:ascii="Times New Roman" w:eastAsia="Times New Roman" w:hAnsi="Times New Roman" w:cs="Times New Roman"/>
                <w:b/>
              </w:rPr>
              <w:t>Положення відсутн</w:t>
            </w:r>
            <w:r>
              <w:rPr>
                <w:rFonts w:ascii="Times New Roman" w:eastAsia="Times New Roman" w:hAnsi="Times New Roman" w:cs="Times New Roman"/>
                <w:b/>
              </w:rPr>
              <w:t>є</w:t>
            </w:r>
          </w:p>
        </w:tc>
        <w:tc>
          <w:tcPr>
            <w:tcW w:w="7513" w:type="dxa"/>
          </w:tcPr>
          <w:p w14:paraId="00FCE7B1" w14:textId="77777777" w:rsidR="00EB432D" w:rsidRPr="00EB432D" w:rsidRDefault="00EB432D" w:rsidP="00EB432D">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НЕК «Укренерго»:</w:t>
            </w:r>
          </w:p>
          <w:p w14:paraId="01513377" w14:textId="77777777" w:rsidR="00EB432D" w:rsidRPr="00EB432D" w:rsidRDefault="00EB432D" w:rsidP="00EB432D">
            <w:pPr>
              <w:widowControl w:val="0"/>
              <w:pBdr>
                <w:top w:val="nil"/>
                <w:left w:val="nil"/>
                <w:bottom w:val="nil"/>
                <w:right w:val="nil"/>
                <w:between w:val="nil"/>
              </w:pBdr>
              <w:tabs>
                <w:tab w:val="left" w:pos="1701"/>
              </w:tabs>
              <w:spacing w:after="0" w:line="240" w:lineRule="auto"/>
              <w:ind w:leftChars="0" w:left="-2" w:firstLineChars="110" w:firstLine="242"/>
              <w:jc w:val="right"/>
              <w:rPr>
                <w:rFonts w:ascii="Times New Roman" w:eastAsia="Times New Roman" w:hAnsi="Times New Roman" w:cs="Times New Roman"/>
              </w:rPr>
            </w:pPr>
            <w:r w:rsidRPr="00EB432D">
              <w:rPr>
                <w:rFonts w:ascii="Times New Roman" w:eastAsia="Times New Roman" w:hAnsi="Times New Roman" w:cs="Times New Roman"/>
              </w:rPr>
              <w:t xml:space="preserve">Додаток 2 до Правил ринку </w:t>
            </w:r>
          </w:p>
          <w:p w14:paraId="2CAA5068" w14:textId="77777777" w:rsidR="00EB432D" w:rsidRDefault="00EB432D" w:rsidP="00EB432D">
            <w:pPr>
              <w:pBdr>
                <w:top w:val="nil"/>
                <w:left w:val="nil"/>
                <w:bottom w:val="nil"/>
                <w:right w:val="nil"/>
                <w:between w:val="nil"/>
              </w:pBdr>
              <w:spacing w:after="0" w:line="240" w:lineRule="auto"/>
              <w:ind w:leftChars="0" w:left="-2" w:firstLineChars="110" w:firstLine="243"/>
              <w:jc w:val="center"/>
              <w:rPr>
                <w:rFonts w:ascii="Times New Roman" w:eastAsia="Times New Roman" w:hAnsi="Times New Roman" w:cs="Times New Roman"/>
                <w:b/>
              </w:rPr>
            </w:pPr>
            <w:r w:rsidRPr="00EB432D">
              <w:rPr>
                <w:rFonts w:ascii="Times New Roman" w:eastAsia="Times New Roman" w:hAnsi="Times New Roman" w:cs="Times New Roman"/>
                <w:b/>
              </w:rPr>
              <w:lastRenderedPageBreak/>
              <w:t>ЗАЯВА-ПРИЄДНАННЯ до договору про врегулювання небалансів електричної енергії</w:t>
            </w:r>
          </w:p>
          <w:p w14:paraId="00000569" w14:textId="6DA9F85F" w:rsidR="004617B8" w:rsidRPr="00EB432D" w:rsidRDefault="00EB432D" w:rsidP="00EB432D">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 </w:t>
            </w:r>
            <w:r w:rsidR="004617B8" w:rsidRPr="00EB432D">
              <w:rPr>
                <w:rFonts w:ascii="Times New Roman" w:eastAsia="Times New Roman" w:hAnsi="Times New Roman" w:cs="Times New Roman"/>
              </w:rPr>
              <w:t>_________________(найменування суб’єкта господарювання) в особі  __________________, який діє на підставі _________________ та відповідної ліцензії від __________ № _________ (окрім  споживачів електричної енергії), енергетичний  ідентифікаційний код (EIC) № ____, надає письмову згоду на  приєднання до Договору про врегулювання небалансів  електричної енергії (далі – Договір) та з дати акцептування цієї заяви__________ (найменування суб’єкта господарювання) набуває статусу учасника ринку та є таким, що приєднався в цілому до Договору про врегулювання небалансів електричної енергії (далі – Договір) та прийняв на себе всі права та зобов’язання учасника ринку – сторони, відповідальної за баланс, визначені  Договором та Правилами ринку.</w:t>
            </w:r>
          </w:p>
          <w:p w14:paraId="0000056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З текстом Договору та Правилами ринку ознайомлений.</w:t>
            </w:r>
          </w:p>
          <w:p w14:paraId="0000056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Своїм підписом кандидат в учасники ринку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послуг, наданих за Договором.</w:t>
            </w:r>
          </w:p>
          <w:p w14:paraId="0000056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Кандидат в учасники ринку ________________________________________________________</w:t>
            </w:r>
          </w:p>
          <w:p w14:paraId="0000056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                                                                                              (найменування суб’єкта господарювання) </w:t>
            </w:r>
          </w:p>
          <w:p w14:paraId="0000056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Вид діяльності кандидата:_________________________</w:t>
            </w:r>
          </w:p>
          <w:p w14:paraId="0000056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Відомості про укладений договір про надання послуг з передачі/розподілу електричної енергії та договір про надання послуг з диспетчерського (</w:t>
            </w:r>
            <w:proofErr w:type="spellStart"/>
            <w:r w:rsidRPr="00EB432D">
              <w:rPr>
                <w:rFonts w:ascii="Times New Roman" w:eastAsia="Times New Roman" w:hAnsi="Times New Roman" w:cs="Times New Roman"/>
              </w:rPr>
              <w:t>оперативно</w:t>
            </w:r>
            <w:proofErr w:type="spellEnd"/>
            <w:r w:rsidRPr="00EB432D">
              <w:rPr>
                <w:rFonts w:ascii="Times New Roman" w:eastAsia="Times New Roman" w:hAnsi="Times New Roman" w:cs="Times New Roman"/>
              </w:rPr>
              <w:t>-технологічного) управління (дата та номер договору): __________________________________________________________</w:t>
            </w:r>
          </w:p>
          <w:p w14:paraId="0000057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Юридична адреса: ________________________________________________________________</w:t>
            </w:r>
          </w:p>
          <w:p w14:paraId="0000057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П/р № __________________________________________________________________________</w:t>
            </w:r>
          </w:p>
          <w:p w14:paraId="0000057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MФО:___________________________________________________________________________</w:t>
            </w:r>
          </w:p>
          <w:p w14:paraId="0000057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ЄДРПОУ:________________________________________________________________________</w:t>
            </w:r>
          </w:p>
          <w:p w14:paraId="0000057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Індивідуальний податковий номер:________________________________________________________</w:t>
            </w:r>
          </w:p>
          <w:p w14:paraId="0000057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ЕІС-код кандидата в учасники ринку (у разі наявності):_______________________________________</w:t>
            </w:r>
          </w:p>
          <w:p w14:paraId="0000057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ЕІС-код СВБ, у якої учасник ринку реєструється в якості члена балансуючої групи (у разі наявності):_______________________________________________________________________</w:t>
            </w:r>
          </w:p>
          <w:p w14:paraId="0000057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7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ECRB код учасника оптового енергетичного ринку ________________</w:t>
            </w:r>
          </w:p>
          <w:p w14:paraId="0000057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Телефон: ________________________________________________________________________</w:t>
            </w:r>
          </w:p>
          <w:p w14:paraId="0000057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Факс (за наявності):_______________________________________________________________</w:t>
            </w:r>
          </w:p>
          <w:p w14:paraId="0000057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Електронна адреса:________________________________________________________________</w:t>
            </w:r>
          </w:p>
          <w:p w14:paraId="0000057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______________________________________________________________________</w:t>
            </w:r>
          </w:p>
          <w:p w14:paraId="0000057D" w14:textId="77777777" w:rsidR="004617B8" w:rsidRPr="00EB432D" w:rsidRDefault="004617B8" w:rsidP="002B0DBA">
            <w:pPr>
              <w:widowControl w:val="0"/>
              <w:pBdr>
                <w:top w:val="nil"/>
                <w:left w:val="nil"/>
                <w:bottom w:val="nil"/>
                <w:right w:val="nil"/>
                <w:between w:val="nil"/>
              </w:pBdr>
              <w:tabs>
                <w:tab w:val="left" w:pos="1701"/>
              </w:tabs>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 xml:space="preserve">     (підпис уповноваженої особи)                                                       (ПІБ уповноваженої особи)   </w:t>
            </w:r>
          </w:p>
          <w:p w14:paraId="0000057E" w14:textId="77777777" w:rsidR="004617B8" w:rsidRPr="00EB432D" w:rsidRDefault="004617B8" w:rsidP="002B0DBA">
            <w:pPr>
              <w:widowControl w:val="0"/>
              <w:pBdr>
                <w:top w:val="nil"/>
                <w:left w:val="nil"/>
                <w:bottom w:val="nil"/>
                <w:right w:val="nil"/>
                <w:between w:val="nil"/>
              </w:pBdr>
              <w:tabs>
                <w:tab w:val="left" w:pos="1701"/>
              </w:tabs>
              <w:spacing w:after="0" w:line="240" w:lineRule="auto"/>
              <w:ind w:leftChars="0" w:left="-2" w:firstLineChars="110" w:firstLine="242"/>
              <w:rPr>
                <w:rFonts w:ascii="Times New Roman" w:eastAsia="Times New Roman" w:hAnsi="Times New Roman" w:cs="Times New Roman"/>
              </w:rPr>
            </w:pPr>
          </w:p>
          <w:p w14:paraId="0000057F" w14:textId="77777777" w:rsidR="004617B8" w:rsidRPr="00EB432D" w:rsidRDefault="004617B8" w:rsidP="002B0DBA">
            <w:pPr>
              <w:keepNext/>
              <w:keepLines/>
              <w:widowControl w:val="0"/>
              <w:pBdr>
                <w:top w:val="nil"/>
                <w:left w:val="nil"/>
                <w:bottom w:val="nil"/>
                <w:right w:val="nil"/>
                <w:between w:val="nil"/>
              </w:pBdr>
              <w:tabs>
                <w:tab w:val="left" w:pos="1418"/>
              </w:tabs>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Приведення у відповідність до змін, запропонованих в  п.1.3.6.</w:t>
            </w:r>
          </w:p>
        </w:tc>
        <w:tc>
          <w:tcPr>
            <w:tcW w:w="3259" w:type="dxa"/>
          </w:tcPr>
          <w:p w14:paraId="4D6EE870" w14:textId="77777777" w:rsidR="009855D7" w:rsidRPr="00EB432D" w:rsidRDefault="009855D7" w:rsidP="009855D7">
            <w:pPr>
              <w:pBdr>
                <w:top w:val="nil"/>
                <w:left w:val="nil"/>
                <w:bottom w:val="nil"/>
                <w:right w:val="nil"/>
                <w:between w:val="nil"/>
              </w:pBdr>
              <w:tabs>
                <w:tab w:val="left" w:pos="174"/>
                <w:tab w:val="left" w:pos="316"/>
              </w:tabs>
              <w:spacing w:after="0" w:line="240" w:lineRule="auto"/>
              <w:ind w:leftChars="0" w:left="-2" w:firstLineChars="110" w:firstLine="243"/>
              <w:jc w:val="both"/>
              <w:rPr>
                <w:rFonts w:ascii="Times New Roman" w:eastAsia="Times New Roman" w:hAnsi="Times New Roman" w:cs="Times New Roman"/>
                <w:b/>
              </w:rPr>
            </w:pPr>
          </w:p>
          <w:p w14:paraId="32D7E5BB" w14:textId="77777777" w:rsidR="009855D7" w:rsidRPr="00EB432D" w:rsidRDefault="009855D7" w:rsidP="009855D7">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58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2B2E1655" w14:textId="77777777" w:rsidTr="00D22015">
        <w:trPr>
          <w:gridAfter w:val="1"/>
          <w:wAfter w:w="36" w:type="dxa"/>
          <w:trHeight w:val="20"/>
        </w:trPr>
        <w:tc>
          <w:tcPr>
            <w:tcW w:w="4747" w:type="dxa"/>
          </w:tcPr>
          <w:p w14:paraId="00000583" w14:textId="77777777" w:rsidR="004617B8" w:rsidRPr="00233ACD" w:rsidRDefault="004617B8" w:rsidP="00233ACD">
            <w:pPr>
              <w:keepNext/>
              <w:keepLines/>
              <w:widowControl w:val="0"/>
              <w:pBdr>
                <w:top w:val="nil"/>
                <w:left w:val="nil"/>
                <w:bottom w:val="nil"/>
                <w:right w:val="nil"/>
                <w:between w:val="nil"/>
              </w:pBdr>
              <w:tabs>
                <w:tab w:val="left" w:pos="1418"/>
              </w:tabs>
              <w:spacing w:after="0" w:line="240" w:lineRule="auto"/>
              <w:ind w:leftChars="0" w:left="-2" w:firstLineChars="110" w:firstLine="242"/>
              <w:jc w:val="right"/>
              <w:rPr>
                <w:rFonts w:ascii="Times New Roman" w:eastAsia="Times New Roman" w:hAnsi="Times New Roman" w:cs="Times New Roman"/>
              </w:rPr>
            </w:pPr>
            <w:r w:rsidRPr="00233ACD">
              <w:rPr>
                <w:rFonts w:ascii="Times New Roman" w:eastAsia="Times New Roman" w:hAnsi="Times New Roman" w:cs="Times New Roman"/>
              </w:rPr>
              <w:lastRenderedPageBreak/>
              <w:t>Додаток 6 до Правил ринку</w:t>
            </w:r>
          </w:p>
          <w:p w14:paraId="00000584" w14:textId="77777777" w:rsidR="004617B8" w:rsidRPr="00233ACD" w:rsidRDefault="004617B8" w:rsidP="00233ACD">
            <w:pPr>
              <w:pBdr>
                <w:top w:val="nil"/>
                <w:left w:val="nil"/>
                <w:bottom w:val="nil"/>
                <w:right w:val="nil"/>
                <w:between w:val="nil"/>
              </w:pBdr>
              <w:spacing w:after="0" w:line="240" w:lineRule="auto"/>
              <w:ind w:leftChars="0" w:left="-2" w:firstLineChars="110" w:firstLine="243"/>
              <w:jc w:val="center"/>
              <w:rPr>
                <w:rFonts w:ascii="Times New Roman" w:eastAsia="Times New Roman" w:hAnsi="Times New Roman" w:cs="Times New Roman"/>
                <w:b/>
              </w:rPr>
            </w:pPr>
            <w:r w:rsidRPr="00233ACD">
              <w:rPr>
                <w:rFonts w:ascii="Times New Roman" w:eastAsia="Times New Roman" w:hAnsi="Times New Roman" w:cs="Times New Roman"/>
                <w:b/>
              </w:rPr>
              <w:t>ПОРЯДОК моніторингу виконання постачальниками допоміжних послуг зобов’язань з надання допоміжних послуг</w:t>
            </w:r>
          </w:p>
        </w:tc>
        <w:tc>
          <w:tcPr>
            <w:tcW w:w="7513" w:type="dxa"/>
          </w:tcPr>
          <w:p w14:paraId="00000585" w14:textId="77777777" w:rsidR="004617B8" w:rsidRPr="00EB432D" w:rsidRDefault="004617B8" w:rsidP="002B0DBA">
            <w:pPr>
              <w:keepNext/>
              <w:keepLines/>
              <w:widowControl w:val="0"/>
              <w:pBdr>
                <w:top w:val="nil"/>
                <w:left w:val="nil"/>
                <w:bottom w:val="nil"/>
                <w:right w:val="nil"/>
                <w:between w:val="nil"/>
              </w:pBdr>
              <w:tabs>
                <w:tab w:val="left" w:pos="1418"/>
              </w:tabs>
              <w:spacing w:after="0" w:line="240" w:lineRule="auto"/>
              <w:ind w:leftChars="0" w:left="-2" w:firstLineChars="110" w:firstLine="242"/>
              <w:jc w:val="both"/>
              <w:rPr>
                <w:rFonts w:ascii="Times New Roman" w:eastAsia="Times New Roman" w:hAnsi="Times New Roman" w:cs="Times New Roman"/>
              </w:rPr>
            </w:pPr>
          </w:p>
        </w:tc>
        <w:tc>
          <w:tcPr>
            <w:tcW w:w="3259" w:type="dxa"/>
          </w:tcPr>
          <w:p w14:paraId="00000586" w14:textId="77777777" w:rsidR="004617B8" w:rsidRPr="00EB432D" w:rsidRDefault="004617B8" w:rsidP="002B0DBA">
            <w:pPr>
              <w:keepNext/>
              <w:keepLines/>
              <w:widowControl w:val="0"/>
              <w:pBdr>
                <w:top w:val="nil"/>
                <w:left w:val="nil"/>
                <w:bottom w:val="nil"/>
                <w:right w:val="nil"/>
                <w:between w:val="nil"/>
              </w:pBdr>
              <w:tabs>
                <w:tab w:val="left" w:pos="1418"/>
              </w:tabs>
              <w:spacing w:after="0" w:line="240" w:lineRule="auto"/>
              <w:ind w:leftChars="0" w:left="-2" w:firstLineChars="110" w:firstLine="242"/>
              <w:jc w:val="both"/>
              <w:rPr>
                <w:rFonts w:ascii="Times New Roman" w:eastAsia="Times New Roman" w:hAnsi="Times New Roman" w:cs="Times New Roman"/>
              </w:rPr>
            </w:pPr>
          </w:p>
        </w:tc>
      </w:tr>
      <w:tr w:rsidR="00EB432D" w:rsidRPr="00EB432D" w14:paraId="221B89DB" w14:textId="77777777" w:rsidTr="00D22015">
        <w:trPr>
          <w:gridAfter w:val="1"/>
          <w:wAfter w:w="36" w:type="dxa"/>
          <w:trHeight w:val="20"/>
        </w:trPr>
        <w:tc>
          <w:tcPr>
            <w:tcW w:w="4747" w:type="dxa"/>
          </w:tcPr>
          <w:p w14:paraId="0000058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7. Одиницею моніторингу є одиниця надання ДП</w:t>
            </w:r>
            <w:r w:rsidRPr="00EB432D">
              <w:rPr>
                <w:rFonts w:ascii="Times New Roman" w:eastAsia="Times New Roman" w:hAnsi="Times New Roman" w:cs="Times New Roman"/>
                <w:b/>
              </w:rPr>
              <w:t>.</w:t>
            </w:r>
            <w:r w:rsidRPr="00EB432D">
              <w:rPr>
                <w:rFonts w:ascii="Times New Roman" w:eastAsia="Times New Roman" w:hAnsi="Times New Roman" w:cs="Times New Roman"/>
              </w:rPr>
              <w:t xml:space="preserve"> Моніторинг РПЧ здійснюється на підставі телевимірювань по кожному енергоблоку/гідроагрегату та/або електростанції, та/або УЗЕ, та/або одиниці відбору (одиниці споживання), що входять до складу одиниці надання ДП, графіків фізичного відпуску та відбору ППБ та результатів аукціонів у системі управління ринком. Моніторинг </w:t>
            </w:r>
            <w:proofErr w:type="spellStart"/>
            <w:r w:rsidRPr="00EB432D">
              <w:rPr>
                <w:rFonts w:ascii="Times New Roman" w:eastAsia="Times New Roman" w:hAnsi="Times New Roman" w:cs="Times New Roman"/>
              </w:rPr>
              <w:t>аРВЧ</w:t>
            </w:r>
            <w:proofErr w:type="spellEnd"/>
            <w:r w:rsidRPr="00EB432D">
              <w:rPr>
                <w:rFonts w:ascii="Times New Roman" w:eastAsia="Times New Roman" w:hAnsi="Times New Roman" w:cs="Times New Roman"/>
              </w:rPr>
              <w:t xml:space="preserve"> або </w:t>
            </w:r>
            <w:proofErr w:type="spellStart"/>
            <w:r w:rsidRPr="00EB432D">
              <w:rPr>
                <w:rFonts w:ascii="Times New Roman" w:eastAsia="Times New Roman" w:hAnsi="Times New Roman" w:cs="Times New Roman"/>
              </w:rPr>
              <w:t>рРВЧ</w:t>
            </w:r>
            <w:proofErr w:type="spellEnd"/>
            <w:r w:rsidRPr="00EB432D">
              <w:rPr>
                <w:rFonts w:ascii="Times New Roman" w:eastAsia="Times New Roman" w:hAnsi="Times New Roman" w:cs="Times New Roman"/>
              </w:rPr>
              <w:t xml:space="preserve"> та РЗ здійснюється на підставі телевимірювань по одиниці надання ДП, графіків фізичного відпуску та відбору ППБ та результатів аукціонів у системі управління ринком.</w:t>
            </w:r>
          </w:p>
          <w:p w14:paraId="0000058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7513" w:type="dxa"/>
          </w:tcPr>
          <w:p w14:paraId="7CB9576A"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8A" w14:textId="6D5B87F9"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58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15845B45" w14:textId="77777777" w:rsidTr="00D22015">
        <w:trPr>
          <w:gridAfter w:val="1"/>
          <w:wAfter w:w="36" w:type="dxa"/>
          <w:trHeight w:val="20"/>
        </w:trPr>
        <w:tc>
          <w:tcPr>
            <w:tcW w:w="4747" w:type="dxa"/>
          </w:tcPr>
          <w:p w14:paraId="0000059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9. Якщо активація зарезервованої потужності не відбувалася, приймається рішення, що РПЧ, РВЧ та РЗ підтримувався і ДП надана, якщо </w:t>
            </w:r>
          </w:p>
          <w:p w14:paraId="0000059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9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roofErr w:type="spellStart"/>
            <w:r w:rsidRPr="00EB432D">
              <w:rPr>
                <w:rFonts w:ascii="Times New Roman" w:eastAsia="Times New Roman" w:hAnsi="Times New Roman" w:cs="Times New Roman"/>
              </w:rPr>
              <w:t>Рном</w:t>
            </w:r>
            <w:proofErr w:type="spellEnd"/>
            <w:r w:rsidRPr="00EB432D">
              <w:rPr>
                <w:rFonts w:ascii="Times New Roman" w:eastAsia="Times New Roman" w:hAnsi="Times New Roman" w:cs="Times New Roman"/>
              </w:rPr>
              <w:t xml:space="preserve"> – номінальна потужність гідроагрегатів/енергоблоків /УЗЕ/одиниць відбору, підключених одночасно до електричної мережі, МВт. </w:t>
            </w:r>
            <w:r w:rsidRPr="00EB432D">
              <w:rPr>
                <w:rFonts w:ascii="Times New Roman" w:eastAsia="Times New Roman" w:hAnsi="Times New Roman" w:cs="Times New Roman"/>
                <w:b/>
              </w:rPr>
              <w:t>Для одиниці надання ДП, що є одиницею агрегації, в якості номінальної потужності приймається максимальна тривала потужність споживання/відпуску, визначена під час випробувань електроустановок ПДП з метою підтвердження вимог до ДП;</w:t>
            </w:r>
          </w:p>
          <w:p w14:paraId="0000059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tc>
        <w:tc>
          <w:tcPr>
            <w:tcW w:w="7513" w:type="dxa"/>
          </w:tcPr>
          <w:p w14:paraId="6B7C4F12"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96" w14:textId="1AF249DF"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59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11AE2F33" w14:textId="77777777" w:rsidTr="00D22015">
        <w:trPr>
          <w:gridAfter w:val="1"/>
          <w:wAfter w:w="36" w:type="dxa"/>
          <w:trHeight w:val="20"/>
        </w:trPr>
        <w:tc>
          <w:tcPr>
            <w:tcW w:w="4747" w:type="dxa"/>
          </w:tcPr>
          <w:p w14:paraId="0000059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14. Реєстрація даних щодо моніторингу повинна здійснюватися з циклом не більше однієї секунди для РПЧ, не більше п'яти секунд для </w:t>
            </w:r>
            <w:proofErr w:type="spellStart"/>
            <w:r w:rsidRPr="00EB432D">
              <w:rPr>
                <w:rFonts w:ascii="Times New Roman" w:eastAsia="Times New Roman" w:hAnsi="Times New Roman" w:cs="Times New Roman"/>
              </w:rPr>
              <w:t>аРВЧ</w:t>
            </w:r>
            <w:proofErr w:type="spellEnd"/>
            <w:r w:rsidRPr="00EB432D">
              <w:rPr>
                <w:rFonts w:ascii="Times New Roman" w:eastAsia="Times New Roman" w:hAnsi="Times New Roman" w:cs="Times New Roman"/>
              </w:rPr>
              <w:t xml:space="preserve"> та не більше 15 секунд для </w:t>
            </w:r>
            <w:proofErr w:type="spellStart"/>
            <w:r w:rsidRPr="00EB432D">
              <w:rPr>
                <w:rFonts w:ascii="Times New Roman" w:eastAsia="Times New Roman" w:hAnsi="Times New Roman" w:cs="Times New Roman"/>
              </w:rPr>
              <w:t>рРВЧ</w:t>
            </w:r>
            <w:proofErr w:type="spellEnd"/>
            <w:r w:rsidRPr="00EB432D">
              <w:rPr>
                <w:rFonts w:ascii="Times New Roman" w:eastAsia="Times New Roman" w:hAnsi="Times New Roman" w:cs="Times New Roman"/>
              </w:rPr>
              <w:t xml:space="preserve"> та РЗ з присвоєнням мітки часу. Для забезпечення регулярної корекції внутрішнього таймера система моніторингу ПДП повинна підключатися до приймача сигналів точного часу типу GPS (або аналогу) і мати можливість здійснювати прив'язки кожного вимірювання активної потужності і частоти до астрономічного часу з точністю не гірше 10 мс.</w:t>
            </w:r>
          </w:p>
          <w:p w14:paraId="0000059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9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випадку порушень у роботі обладнання в зоні відповідальності ПДП та за відсутності об'єктивних причин порушення передачі телеметричних даних ОПС має право прийняти рішення щодо надання ДП на основі даних, отриманих через канали зв’язку. </w:t>
            </w:r>
          </w:p>
          <w:p w14:paraId="0000059F"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Якщо у ОСП виникають сумніви щодо достовірності даних, отриманих в режимі реального часу, ПДП на вимогу ОСП зобов’язаний надати архівні телеметричні дані по одиниці надання ДП та/або електроустановках, що входять до її складу, а також дані щодо розподілу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w:t>
            </w:r>
            <w:r w:rsidRPr="00EB432D">
              <w:rPr>
                <w:rFonts w:ascii="Times New Roman" w:eastAsia="Times New Roman" w:hAnsi="Times New Roman" w:cs="Times New Roman"/>
                <w:b/>
              </w:rPr>
              <w:lastRenderedPageBreak/>
              <w:t>оперативних команд ОСП на зміну потужності по кожній одиниці відпуску/відбору/зберігання енергії, що входить до складу одиниці надання ДП, а також електроустановці, що входить до складу одиниць відбору/відпуску/ зберігання енергії.</w:t>
            </w:r>
            <w:r w:rsidRPr="00EB432D">
              <w:rPr>
                <w:rFonts w:ascii="Times New Roman" w:eastAsia="Times New Roman" w:hAnsi="Times New Roman" w:cs="Times New Roman"/>
              </w:rPr>
              <w:t> </w:t>
            </w:r>
          </w:p>
        </w:tc>
        <w:tc>
          <w:tcPr>
            <w:tcW w:w="7513" w:type="dxa"/>
          </w:tcPr>
          <w:p w14:paraId="000005A0"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ПрАТ «УКРГІДРОЕНЕРГО»:</w:t>
            </w:r>
          </w:p>
          <w:p w14:paraId="000005A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14. Реєстрація даних щодо моніторингу повинна здійснюватися з циклом не більше однієї секунди для РПЧ, не більше п'яти секунд для </w:t>
            </w:r>
            <w:proofErr w:type="spellStart"/>
            <w:r w:rsidRPr="00EB432D">
              <w:rPr>
                <w:rFonts w:ascii="Times New Roman" w:eastAsia="Times New Roman" w:hAnsi="Times New Roman" w:cs="Times New Roman"/>
              </w:rPr>
              <w:t>аРВЧ</w:t>
            </w:r>
            <w:proofErr w:type="spellEnd"/>
            <w:r w:rsidRPr="00EB432D">
              <w:rPr>
                <w:rFonts w:ascii="Times New Roman" w:eastAsia="Times New Roman" w:hAnsi="Times New Roman" w:cs="Times New Roman"/>
              </w:rPr>
              <w:t xml:space="preserve"> та не більше 15 секунд для </w:t>
            </w:r>
            <w:proofErr w:type="spellStart"/>
            <w:r w:rsidRPr="00EB432D">
              <w:rPr>
                <w:rFonts w:ascii="Times New Roman" w:eastAsia="Times New Roman" w:hAnsi="Times New Roman" w:cs="Times New Roman"/>
              </w:rPr>
              <w:t>рРВЧ</w:t>
            </w:r>
            <w:proofErr w:type="spellEnd"/>
            <w:r w:rsidRPr="00EB432D">
              <w:rPr>
                <w:rFonts w:ascii="Times New Roman" w:eastAsia="Times New Roman" w:hAnsi="Times New Roman" w:cs="Times New Roman"/>
              </w:rPr>
              <w:t xml:space="preserve"> та РЗ з присвоєнням мітки часу. Для забезпечення регулярної корекції внутрішнього таймера система моніторингу ПДП повинна підключатися до приймача сигналів точного часу типу GPS (або аналогу) і мати можливість здійснювати прив'язки кожного вимірювання активної потужності і частоти до астрономічного часу з точністю не гірше 10 мс.</w:t>
            </w:r>
          </w:p>
          <w:p w14:paraId="000005A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w:t>
            </w:r>
          </w:p>
          <w:p w14:paraId="000005A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 випадку порушень у роботі обладнання в зоні відповідальності ПДП та за відсутності об'єктивних причин порушення передачі телеметричних даних ОПС </w:t>
            </w:r>
            <w:r w:rsidRPr="00EB432D">
              <w:rPr>
                <w:rFonts w:ascii="Times New Roman" w:eastAsia="Times New Roman" w:hAnsi="Times New Roman" w:cs="Times New Roman"/>
                <w:b/>
                <w:strike/>
              </w:rPr>
              <w:t>має право прийняти</w:t>
            </w:r>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 xml:space="preserve">приймає </w:t>
            </w:r>
            <w:r w:rsidRPr="00EB432D">
              <w:rPr>
                <w:rFonts w:ascii="Times New Roman" w:eastAsia="Times New Roman" w:hAnsi="Times New Roman" w:cs="Times New Roman"/>
              </w:rPr>
              <w:t xml:space="preserve">рішення щодо надання ДП на основі даних, отриманих через канали зв’язку. </w:t>
            </w:r>
          </w:p>
          <w:p w14:paraId="000005A4"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strike/>
              </w:rPr>
              <w:t xml:space="preserve">Якщо у ОСП виникають сумніви щодо достовірності даних, отриманих в режимі реального часу, ПДП на вимогу ОСП зобов’язаний надати архівні телеметричні дані по одиниці надання ДП та/або електроустановках, що входять до її складу, а також дані щодо розподілу </w:t>
            </w:r>
            <w:proofErr w:type="spellStart"/>
            <w:r w:rsidRPr="00EB432D">
              <w:rPr>
                <w:rFonts w:ascii="Times New Roman" w:eastAsia="Times New Roman" w:hAnsi="Times New Roman" w:cs="Times New Roman"/>
                <w:b/>
                <w:strike/>
              </w:rPr>
              <w:t>агрегатором</w:t>
            </w:r>
            <w:proofErr w:type="spellEnd"/>
            <w:r w:rsidRPr="00EB432D">
              <w:rPr>
                <w:rFonts w:ascii="Times New Roman" w:eastAsia="Times New Roman" w:hAnsi="Times New Roman" w:cs="Times New Roman"/>
                <w:b/>
                <w:strike/>
              </w:rPr>
              <w:t xml:space="preserve"> оперативних команд ОСП на зміну потужності по кожній одиниці відпуску/відбору/зберігання енергії, що входить до складу одиниці надання ДП, а також електроустановці, що входить до складу одиниць відбору/відпуску/ зберігання енергії.</w:t>
            </w:r>
          </w:p>
          <w:p w14:paraId="000005A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A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Закону України «Про ринок електричної енергії».</w:t>
            </w:r>
          </w:p>
          <w:p w14:paraId="000005A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Принципи на яких забезпечується функціонування ринку передбачені ст. 3 Закону України «Про ринок електричної енергії».</w:t>
            </w:r>
          </w:p>
          <w:p w14:paraId="000005A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Реалізація функцій, прав та обов’язків оператора системи передачі має відбуватись у відповідності до ст. 33 цього ж Закону.</w:t>
            </w:r>
          </w:p>
          <w:p w14:paraId="000005A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Зокрема передбачено, що Оператор системи передачі:</w:t>
            </w:r>
          </w:p>
          <w:p w14:paraId="000005AA" w14:textId="77777777" w:rsidR="004617B8" w:rsidRPr="00EB432D" w:rsidRDefault="004617B8" w:rsidP="002B0DBA">
            <w:pPr>
              <w:numPr>
                <w:ilvl w:val="0"/>
                <w:numId w:val="4"/>
              </w:num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проводить аналіз системних перевантажень та врегульовує їх шляхом застосування недискримінаційних методів, що базуються на ринкових механізмах, відповідно до правил ринку та кодексу системи передачі;</w:t>
            </w:r>
          </w:p>
          <w:p w14:paraId="000005AB" w14:textId="77777777" w:rsidR="004617B8" w:rsidRPr="00EB432D" w:rsidRDefault="004617B8" w:rsidP="002B0DBA">
            <w:pPr>
              <w:numPr>
                <w:ilvl w:val="0"/>
                <w:numId w:val="4"/>
              </w:num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забезпечує роботу ринку допоміжних послуг та придбаває допоміжні послуги з метою дотримання операційної безпеки ОЕС України;</w:t>
            </w:r>
          </w:p>
          <w:p w14:paraId="000005AC" w14:textId="77777777" w:rsidR="004617B8" w:rsidRPr="00EB432D" w:rsidRDefault="004617B8" w:rsidP="002B0DBA">
            <w:pPr>
              <w:numPr>
                <w:ilvl w:val="0"/>
                <w:numId w:val="4"/>
              </w:num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здійснює моніторинг виконання постачальниками допоміжних послуг зобов’язань з їх надання;</w:t>
            </w:r>
          </w:p>
          <w:p w14:paraId="000005A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Окрім того, Оператор системи передачі вже наділений правом отримувати від учасників ринку інформацію, необхідну для виконання своїх функцій, у формі та порядку, визначених правилами ринку та кодексом системи передачі.</w:t>
            </w:r>
          </w:p>
          <w:p w14:paraId="000005A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У цьому контексті, Оператор системи передачі здійснює свою діяльність, ґрунтуючись на об’єктивних даних, які підтверджуються відповідними доказами.</w:t>
            </w:r>
          </w:p>
          <w:p w14:paraId="000005A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Наявність сумнівів, які не підтверджені Оператором системи передачі – це суб’єктивна (упереджена) думка, що не відповідає викладеним вище принципам.</w:t>
            </w:r>
          </w:p>
        </w:tc>
        <w:tc>
          <w:tcPr>
            <w:tcW w:w="3259" w:type="dxa"/>
          </w:tcPr>
          <w:p w14:paraId="4BA98D40"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lastRenderedPageBreak/>
              <w:t>Попередньо врахувати частково та викласти в такій редакції:</w:t>
            </w:r>
          </w:p>
          <w:p w14:paraId="000005B0" w14:textId="7687F034" w:rsidR="004617B8" w:rsidRPr="00EB432D" w:rsidRDefault="004617B8" w:rsidP="002B0DBA">
            <w:pP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14. У випадку порушень у роботі обладнання в зоні відповідальності ПДП та за відсутності об'єктивних причин порушення передачі телеметричних даних </w:t>
            </w:r>
            <w:r w:rsidRPr="00EB432D">
              <w:rPr>
                <w:rFonts w:ascii="Times New Roman" w:eastAsia="Times New Roman" w:hAnsi="Times New Roman" w:cs="Times New Roman"/>
                <w:b/>
                <w:u w:val="single"/>
              </w:rPr>
              <w:t>ОСП приймає</w:t>
            </w:r>
            <w:r w:rsidRPr="00EB432D">
              <w:rPr>
                <w:rFonts w:ascii="Times New Roman" w:eastAsia="Times New Roman" w:hAnsi="Times New Roman" w:cs="Times New Roman"/>
              </w:rPr>
              <w:t xml:space="preserve"> рішення щодо надання ДП на основі даних, отриманих через канали зв’язку. </w:t>
            </w:r>
          </w:p>
          <w:p w14:paraId="000005B1"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Якщо у ОСП виникають сумніви щодо достовірності даних, отриманих в режимі реального часу, ПДП на вимогу ОСП зобов’язаний надати архівні телеметричні дані по одиниці надання ДП та/або електроустановках, що входять до її складу, а також дані щодо розподілу </w:t>
            </w:r>
            <w:proofErr w:type="spellStart"/>
            <w:r w:rsidRPr="00EB432D">
              <w:rPr>
                <w:rFonts w:ascii="Times New Roman" w:eastAsia="Times New Roman" w:hAnsi="Times New Roman" w:cs="Times New Roman"/>
                <w:b/>
              </w:rPr>
              <w:t>агрегатором</w:t>
            </w:r>
            <w:proofErr w:type="spellEnd"/>
            <w:r w:rsidRPr="00EB432D">
              <w:rPr>
                <w:rFonts w:ascii="Times New Roman" w:eastAsia="Times New Roman" w:hAnsi="Times New Roman" w:cs="Times New Roman"/>
                <w:b/>
              </w:rPr>
              <w:t xml:space="preserve"> оперативних команд ОСП на зміну потужності по кожній одиниці відпуску/відбору/зберігання </w:t>
            </w:r>
            <w:r w:rsidRPr="00EB432D">
              <w:rPr>
                <w:rFonts w:ascii="Times New Roman" w:eastAsia="Times New Roman" w:hAnsi="Times New Roman" w:cs="Times New Roman"/>
                <w:b/>
              </w:rPr>
              <w:lastRenderedPageBreak/>
              <w:t>енергії, що входить до складу одиниці надання ДП, а також електроустановці, що входить до складу одиниць відбору/відпуску/ зберігання енергії.</w:t>
            </w:r>
            <w:r w:rsidRPr="00EB432D">
              <w:rPr>
                <w:rFonts w:ascii="Times New Roman" w:eastAsia="Times New Roman" w:hAnsi="Times New Roman" w:cs="Times New Roman"/>
              </w:rPr>
              <w:t> </w:t>
            </w:r>
          </w:p>
          <w:p w14:paraId="000005B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625575CA" w14:textId="77777777" w:rsidTr="00D22015">
        <w:trPr>
          <w:gridAfter w:val="1"/>
          <w:wAfter w:w="36" w:type="dxa"/>
          <w:trHeight w:val="20"/>
        </w:trPr>
        <w:tc>
          <w:tcPr>
            <w:tcW w:w="4747" w:type="dxa"/>
          </w:tcPr>
          <w:p w14:paraId="000005C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15.  Система моніторингу ПДП повинна забезпечувати реалізацію всієї сукупності механізмів захисту інформації, що унеможливлюють втручання в систему моніторингу надання ДП.</w:t>
            </w:r>
          </w:p>
          <w:p w14:paraId="000005C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Втрата живлення системи моніторингу і її подальше відновлення, а також </w:t>
            </w:r>
            <w:proofErr w:type="spellStart"/>
            <w:r w:rsidRPr="00EB432D">
              <w:rPr>
                <w:rFonts w:ascii="Times New Roman" w:eastAsia="Times New Roman" w:hAnsi="Times New Roman" w:cs="Times New Roman"/>
              </w:rPr>
              <w:t>збої</w:t>
            </w:r>
            <w:proofErr w:type="spellEnd"/>
            <w:r w:rsidRPr="00EB432D">
              <w:rPr>
                <w:rFonts w:ascii="Times New Roman" w:eastAsia="Times New Roman" w:hAnsi="Times New Roman" w:cs="Times New Roman"/>
              </w:rPr>
              <w:t xml:space="preserve"> в роботі не повинні приводити до втрати архівної інформації.</w:t>
            </w:r>
          </w:p>
          <w:p w14:paraId="000005C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Інформація про виявлені відхилення від нормального режиму роботи системи моніторингу повинна автоматично записуватися і зберігатися на її системному диску.</w:t>
            </w:r>
          </w:p>
          <w:p w14:paraId="000005C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ПДП зобов'язаний зберігати інформацію щодо моніторингу ДП в архіві не менше 6 місяців. Має передбачатись можливість копіювання заданої частини архіву за заданий </w:t>
            </w:r>
            <w:r w:rsidRPr="00EB432D">
              <w:rPr>
                <w:rFonts w:ascii="Times New Roman" w:eastAsia="Times New Roman" w:hAnsi="Times New Roman" w:cs="Times New Roman"/>
              </w:rPr>
              <w:lastRenderedPageBreak/>
              <w:t>проміжок часу із заданою дискретністю на зовнішній носій для зберігання.</w:t>
            </w:r>
          </w:p>
          <w:p w14:paraId="000005C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У випадку, якщо одиниця надання ДП є одиницею агрегації, ПДП зобов’язаний зберігати також телеметричні дані по кожній одиниці відпуску/відбору/зберігання енергії, що входить до складу одиниці агрегації, а також дані щодо розподілу оперативних команд ОСП на зміну потужності по кожній одиниці відпуску/відбору/ зберігання енергії.</w:t>
            </w:r>
            <w:r w:rsidRPr="00EB432D">
              <w:rPr>
                <w:rFonts w:ascii="Times New Roman" w:eastAsia="Times New Roman" w:hAnsi="Times New Roman" w:cs="Times New Roman"/>
              </w:rPr>
              <w:t> </w:t>
            </w:r>
          </w:p>
          <w:p w14:paraId="000005C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Вимоги до системи вимірювання:</w:t>
            </w:r>
          </w:p>
          <w:p w14:paraId="000005C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датчики активної потужності з класом точності 0,5, що підключаються до вимірювальних кіл трансформаторів струму та трансформаторів напруги з класом точності 0,5;</w:t>
            </w:r>
          </w:p>
          <w:p w14:paraId="000005C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вимірювання частоти електричного струму має здійснюватися з точністю не менше ±0,01 </w:t>
            </w:r>
            <w:proofErr w:type="spellStart"/>
            <w:r w:rsidRPr="00EB432D">
              <w:rPr>
                <w:rFonts w:ascii="Times New Roman" w:eastAsia="Times New Roman" w:hAnsi="Times New Roman" w:cs="Times New Roman"/>
              </w:rPr>
              <w:t>Гц</w:t>
            </w:r>
            <w:proofErr w:type="spellEnd"/>
            <w:r w:rsidRPr="00EB432D">
              <w:rPr>
                <w:rFonts w:ascii="Times New Roman" w:eastAsia="Times New Roman" w:hAnsi="Times New Roman" w:cs="Times New Roman"/>
              </w:rPr>
              <w:t>;</w:t>
            </w:r>
          </w:p>
          <w:p w14:paraId="000005C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датчики активної потужності з класом точності 0,5, що підключаються до вимірювальних кіл трансформаторів струму та трансформаторів напруги з класом точності 0,5 </w:t>
            </w:r>
            <w:r w:rsidRPr="00EB432D">
              <w:rPr>
                <w:rFonts w:ascii="Times New Roman" w:eastAsia="Times New Roman" w:hAnsi="Times New Roman" w:cs="Times New Roman"/>
                <w:b/>
              </w:rPr>
              <w:t>(у разі відсутності у вимірювальному ланцюгу трансформаторів струму та трансформаторів напруги, клас точності засобів вимірювання активної потужності має бути не нижчим 0,5)</w:t>
            </w:r>
            <w:r w:rsidRPr="00EB432D">
              <w:rPr>
                <w:rFonts w:ascii="Times New Roman" w:eastAsia="Times New Roman" w:hAnsi="Times New Roman" w:cs="Times New Roman"/>
              </w:rPr>
              <w:t>;</w:t>
            </w:r>
          </w:p>
          <w:p w14:paraId="000005C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вимірювальні кола датчиків активної потужності повинні мати можливість переведення на резервні трансформатори напруги;</w:t>
            </w:r>
          </w:p>
          <w:p w14:paraId="000005D1" w14:textId="6B464533" w:rsidR="004617B8" w:rsidRPr="00EB432D" w:rsidRDefault="004617B8"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вимірювання активної потужності з датчиків повинні передаватися з дискретністю не більше 0,5 % від повного діапазону вимірювання датчика.</w:t>
            </w:r>
          </w:p>
        </w:tc>
        <w:tc>
          <w:tcPr>
            <w:tcW w:w="7513" w:type="dxa"/>
          </w:tcPr>
          <w:p w14:paraId="5C08ABE1"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5D2" w14:textId="53B6B599"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5D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0394C46B" w14:textId="77777777" w:rsidTr="00D22015">
        <w:trPr>
          <w:gridAfter w:val="1"/>
          <w:wAfter w:w="36" w:type="dxa"/>
          <w:trHeight w:val="20"/>
        </w:trPr>
        <w:tc>
          <w:tcPr>
            <w:tcW w:w="4747" w:type="dxa"/>
          </w:tcPr>
          <w:p w14:paraId="0000060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16. </w:t>
            </w:r>
            <w:r w:rsidRPr="00EB432D">
              <w:rPr>
                <w:rFonts w:ascii="Times New Roman" w:eastAsia="Times New Roman" w:hAnsi="Times New Roman" w:cs="Times New Roman"/>
                <w:b/>
              </w:rPr>
              <w:t>Вимірювання та передача даних для моніторингу надання ДП з </w:t>
            </w:r>
            <w:proofErr w:type="spellStart"/>
            <w:r w:rsidRPr="00EB432D">
              <w:rPr>
                <w:rFonts w:ascii="Times New Roman" w:eastAsia="Times New Roman" w:hAnsi="Times New Roman" w:cs="Times New Roman"/>
                <w:b/>
              </w:rPr>
              <w:t>аРВЧ</w:t>
            </w:r>
            <w:proofErr w:type="spellEnd"/>
            <w:r w:rsidRPr="00EB432D">
              <w:rPr>
                <w:rFonts w:ascii="Times New Roman" w:eastAsia="Times New Roman" w:hAnsi="Times New Roman" w:cs="Times New Roman"/>
                <w:b/>
              </w:rPr>
              <w:t>, </w:t>
            </w:r>
            <w:proofErr w:type="spellStart"/>
            <w:r w:rsidRPr="00EB432D">
              <w:rPr>
                <w:rFonts w:ascii="Times New Roman" w:eastAsia="Times New Roman" w:hAnsi="Times New Roman" w:cs="Times New Roman"/>
                <w:b/>
              </w:rPr>
              <w:t>рРВЧ</w:t>
            </w:r>
            <w:proofErr w:type="spellEnd"/>
            <w:r w:rsidRPr="00EB432D">
              <w:rPr>
                <w:rFonts w:ascii="Times New Roman" w:eastAsia="Times New Roman" w:hAnsi="Times New Roman" w:cs="Times New Roman"/>
                <w:b/>
              </w:rPr>
              <w:t> та РЗ здійснюються по одиниці надання ДП, якщо в переліку параметрів не сказано інше.</w:t>
            </w:r>
            <w:r w:rsidRPr="00EB432D">
              <w:rPr>
                <w:rFonts w:ascii="Times New Roman" w:eastAsia="Times New Roman" w:hAnsi="Times New Roman" w:cs="Times New Roman"/>
              </w:rPr>
              <w:t> </w:t>
            </w:r>
          </w:p>
          <w:p w14:paraId="0000060A"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 xml:space="preserve">Для одиниць надання ДП, що є одиницями агрегації, формування </w:t>
            </w:r>
            <w:r w:rsidRPr="00EB432D">
              <w:rPr>
                <w:rFonts w:ascii="Times New Roman" w:eastAsia="Times New Roman" w:hAnsi="Times New Roman" w:cs="Times New Roman"/>
                <w:b/>
              </w:rPr>
              <w:lastRenderedPageBreak/>
              <w:t>сигналів відбувається по одиниці надання ДП в цілому</w:t>
            </w:r>
            <w:r w:rsidRPr="00EB432D">
              <w:rPr>
                <w:rFonts w:ascii="Times New Roman" w:eastAsia="Times New Roman" w:hAnsi="Times New Roman" w:cs="Times New Roman"/>
              </w:rPr>
              <w:t>.</w:t>
            </w:r>
          </w:p>
          <w:p w14:paraId="0000060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Для цілей моніторингу надання ДП з РПЧ повинні бути забезпечені вимірювання та передача ОСП таких даних:</w:t>
            </w:r>
          </w:p>
          <w:p w14:paraId="0000060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стан введення/виведення РПЧ, “</w:t>
            </w:r>
            <w:r w:rsidRPr="00EB432D">
              <w:rPr>
                <w:rFonts w:ascii="Times New Roman" w:eastAsia="Times New Roman" w:hAnsi="Times New Roman" w:cs="Times New Roman"/>
                <w:b/>
              </w:rPr>
              <w:t>1” для РПЧ введено, “0” для РПЧ виведено</w:t>
            </w:r>
            <w:r w:rsidRPr="00EB432D">
              <w:rPr>
                <w:rFonts w:ascii="Times New Roman" w:eastAsia="Times New Roman" w:hAnsi="Times New Roman" w:cs="Times New Roman"/>
              </w:rPr>
              <w:t>;</w:t>
            </w:r>
          </w:p>
          <w:p w14:paraId="0000060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активна потужність енергоблоків/гідроагрегатів/одиниць відбору/УЗЕ, які входять до складу одиниці надання ДП,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0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уставка </w:t>
            </w:r>
            <w:proofErr w:type="spellStart"/>
            <w:r w:rsidRPr="00EB432D">
              <w:rPr>
                <w:rFonts w:ascii="Times New Roman" w:eastAsia="Times New Roman" w:hAnsi="Times New Roman" w:cs="Times New Roman"/>
              </w:rPr>
              <w:t>статизму</w:t>
            </w:r>
            <w:proofErr w:type="spellEnd"/>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w:t>
            </w:r>
            <w:r w:rsidRPr="00EB432D">
              <w:rPr>
                <w:rFonts w:ascii="Times New Roman" w:eastAsia="Times New Roman" w:hAnsi="Times New Roman" w:cs="Times New Roman"/>
              </w:rPr>
              <w:t>;</w:t>
            </w:r>
          </w:p>
          <w:p w14:paraId="0000060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частота електричного струму</w:t>
            </w:r>
            <w:r w:rsidRPr="00EB432D">
              <w:rPr>
                <w:rFonts w:ascii="Times New Roman" w:eastAsia="Times New Roman" w:hAnsi="Times New Roman" w:cs="Times New Roman"/>
                <w:b/>
              </w:rPr>
              <w:t xml:space="preserve">, </w:t>
            </w:r>
            <w:proofErr w:type="spellStart"/>
            <w:r w:rsidRPr="00EB432D">
              <w:rPr>
                <w:rFonts w:ascii="Times New Roman" w:eastAsia="Times New Roman" w:hAnsi="Times New Roman" w:cs="Times New Roman"/>
                <w:b/>
              </w:rPr>
              <w:t>Гц</w:t>
            </w:r>
            <w:proofErr w:type="spellEnd"/>
            <w:r w:rsidRPr="00EB432D">
              <w:rPr>
                <w:rFonts w:ascii="Times New Roman" w:eastAsia="Times New Roman" w:hAnsi="Times New Roman" w:cs="Times New Roman"/>
              </w:rPr>
              <w:t>;</w:t>
            </w:r>
          </w:p>
          <w:p w14:paraId="0000061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максимальна активна потужність,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1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мінімальна активна потужність,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1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уставка мертвої зони, </w:t>
            </w:r>
            <w:proofErr w:type="spellStart"/>
            <w:r w:rsidRPr="00EB432D">
              <w:rPr>
                <w:rFonts w:ascii="Times New Roman" w:eastAsia="Times New Roman" w:hAnsi="Times New Roman" w:cs="Times New Roman"/>
                <w:b/>
              </w:rPr>
              <w:t>мГц</w:t>
            </w:r>
            <w:proofErr w:type="spellEnd"/>
            <w:r w:rsidRPr="00EB432D">
              <w:rPr>
                <w:rFonts w:ascii="Times New Roman" w:eastAsia="Times New Roman" w:hAnsi="Times New Roman" w:cs="Times New Roman"/>
              </w:rPr>
              <w:t>;</w:t>
            </w:r>
          </w:p>
          <w:p w14:paraId="0000061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уставка потужності обладнання, яким забезпечується РПЧ, </w:t>
            </w:r>
            <w:r w:rsidRPr="00EB432D">
              <w:rPr>
                <w:rFonts w:ascii="Times New Roman" w:eastAsia="Times New Roman" w:hAnsi="Times New Roman" w:cs="Times New Roman"/>
                <w:b/>
              </w:rPr>
              <w:t>(без корекції по частоті)</w:t>
            </w:r>
            <w:r w:rsidRPr="00EB432D">
              <w:rPr>
                <w:rFonts w:ascii="Times New Roman" w:eastAsia="Times New Roman" w:hAnsi="Times New Roman" w:cs="Times New Roman"/>
              </w:rPr>
              <w:t>,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1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стан заряду УЗЕ (якщо </w:t>
            </w:r>
            <w:proofErr w:type="spellStart"/>
            <w:r w:rsidRPr="00EB432D">
              <w:rPr>
                <w:rFonts w:ascii="Times New Roman" w:eastAsia="Times New Roman" w:hAnsi="Times New Roman" w:cs="Times New Roman"/>
              </w:rPr>
              <w:t>застосовно</w:t>
            </w:r>
            <w:proofErr w:type="spellEnd"/>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w:t>
            </w:r>
            <w:r w:rsidRPr="00EB432D">
              <w:rPr>
                <w:rFonts w:ascii="Times New Roman" w:eastAsia="Times New Roman" w:hAnsi="Times New Roman" w:cs="Times New Roman"/>
              </w:rPr>
              <w:t>.</w:t>
            </w:r>
          </w:p>
          <w:p w14:paraId="0000061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Для цілей моніторингу надання </w:t>
            </w:r>
            <w:proofErr w:type="spellStart"/>
            <w:r w:rsidRPr="00EB432D">
              <w:rPr>
                <w:rFonts w:ascii="Times New Roman" w:eastAsia="Times New Roman" w:hAnsi="Times New Roman" w:cs="Times New Roman"/>
              </w:rPr>
              <w:t>аРВЧ</w:t>
            </w:r>
            <w:proofErr w:type="spellEnd"/>
            <w:r w:rsidRPr="00EB432D">
              <w:rPr>
                <w:rFonts w:ascii="Times New Roman" w:eastAsia="Times New Roman" w:hAnsi="Times New Roman" w:cs="Times New Roman"/>
              </w:rPr>
              <w:t xml:space="preserve"> повинні бути забезпечені вимірювання та передача ОСП таких даних:</w:t>
            </w:r>
          </w:p>
          <w:p w14:paraId="0000061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статус, який вказує, що </w:t>
            </w:r>
            <w:proofErr w:type="spellStart"/>
            <w:r w:rsidRPr="00EB432D">
              <w:rPr>
                <w:rFonts w:ascii="Times New Roman" w:eastAsia="Times New Roman" w:hAnsi="Times New Roman" w:cs="Times New Roman"/>
              </w:rPr>
              <w:t>аРВЧ</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увімкнено</w:t>
            </w:r>
            <w:proofErr w:type="spellEnd"/>
            <w:r w:rsidRPr="00EB432D">
              <w:rPr>
                <w:rFonts w:ascii="Times New Roman" w:eastAsia="Times New Roman" w:hAnsi="Times New Roman" w:cs="Times New Roman"/>
              </w:rPr>
              <w:t xml:space="preserve"> або вимкнено, “</w:t>
            </w:r>
            <w:r w:rsidRPr="00EB432D">
              <w:rPr>
                <w:rFonts w:ascii="Times New Roman" w:eastAsia="Times New Roman" w:hAnsi="Times New Roman" w:cs="Times New Roman"/>
                <w:b/>
              </w:rPr>
              <w:t>1” для </w:t>
            </w:r>
            <w:proofErr w:type="spellStart"/>
            <w:r w:rsidRPr="00EB432D">
              <w:rPr>
                <w:rFonts w:ascii="Times New Roman" w:eastAsia="Times New Roman" w:hAnsi="Times New Roman" w:cs="Times New Roman"/>
                <w:b/>
              </w:rPr>
              <w:t>аРВЧ</w:t>
            </w:r>
            <w:proofErr w:type="spellEnd"/>
            <w:r w:rsidRPr="00EB432D">
              <w:rPr>
                <w:rFonts w:ascii="Times New Roman" w:eastAsia="Times New Roman" w:hAnsi="Times New Roman" w:cs="Times New Roman"/>
                <w:b/>
              </w:rPr>
              <w:t> введено, “0” для </w:t>
            </w:r>
            <w:proofErr w:type="spellStart"/>
            <w:r w:rsidRPr="00EB432D">
              <w:rPr>
                <w:rFonts w:ascii="Times New Roman" w:eastAsia="Times New Roman" w:hAnsi="Times New Roman" w:cs="Times New Roman"/>
                <w:b/>
              </w:rPr>
              <w:t>аРВЧ</w:t>
            </w:r>
            <w:proofErr w:type="spellEnd"/>
            <w:r w:rsidRPr="00EB432D">
              <w:rPr>
                <w:rFonts w:ascii="Times New Roman" w:eastAsia="Times New Roman" w:hAnsi="Times New Roman" w:cs="Times New Roman"/>
                <w:b/>
              </w:rPr>
              <w:t> виведено</w:t>
            </w:r>
            <w:r w:rsidRPr="00EB432D">
              <w:rPr>
                <w:rFonts w:ascii="Times New Roman" w:eastAsia="Times New Roman" w:hAnsi="Times New Roman" w:cs="Times New Roman"/>
              </w:rPr>
              <w:t>;</w:t>
            </w:r>
          </w:p>
          <w:p w14:paraId="0000061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ознака, що обладнання (енергоблок/гідроагрегат/одиниця відбору/УЗЕ) перебуває під управлінням ЦР САРЧП, </w:t>
            </w:r>
            <w:r w:rsidRPr="00EB432D">
              <w:rPr>
                <w:rFonts w:ascii="Times New Roman" w:eastAsia="Times New Roman" w:hAnsi="Times New Roman" w:cs="Times New Roman"/>
                <w:b/>
              </w:rPr>
              <w:t>“1” для обладнання під управлінням ЦР САРЧП, “0” для обладнання не під управлінням ЦР САРЧП</w:t>
            </w:r>
            <w:r w:rsidRPr="00EB432D">
              <w:rPr>
                <w:rFonts w:ascii="Times New Roman" w:eastAsia="Times New Roman" w:hAnsi="Times New Roman" w:cs="Times New Roman"/>
              </w:rPr>
              <w:t>;</w:t>
            </w:r>
          </w:p>
          <w:p w14:paraId="0000061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активна потужність енергоблоків/гідроагрегатів/одиниць відбору/УЗЕ, які входять до складу одиниці надання ДП, </w:t>
            </w:r>
            <w:r w:rsidRPr="00EB432D">
              <w:rPr>
                <w:rFonts w:ascii="Times New Roman" w:eastAsia="Times New Roman" w:hAnsi="Times New Roman" w:cs="Times New Roman"/>
                <w:b/>
              </w:rPr>
              <w:t>(не здійснюється для одиниць надання ДП, що є одиницями агрегації), МВт</w:t>
            </w:r>
            <w:r w:rsidRPr="00EB432D">
              <w:rPr>
                <w:rFonts w:ascii="Times New Roman" w:eastAsia="Times New Roman" w:hAnsi="Times New Roman" w:cs="Times New Roman"/>
              </w:rPr>
              <w:t>;</w:t>
            </w:r>
          </w:p>
          <w:p w14:paraId="0000061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фактична активна потужність,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1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мінімальна активна потужність, </w:t>
            </w:r>
            <w:r w:rsidRPr="00EB432D">
              <w:rPr>
                <w:rFonts w:ascii="Times New Roman" w:eastAsia="Times New Roman" w:hAnsi="Times New Roman" w:cs="Times New Roman"/>
                <w:b/>
              </w:rPr>
              <w:t>(нижня межа регулювання), МВт</w:t>
            </w:r>
            <w:r w:rsidRPr="00EB432D">
              <w:rPr>
                <w:rFonts w:ascii="Times New Roman" w:eastAsia="Times New Roman" w:hAnsi="Times New Roman" w:cs="Times New Roman"/>
              </w:rPr>
              <w:t>;</w:t>
            </w:r>
          </w:p>
          <w:p w14:paraId="0000061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максимальна активна потужність, </w:t>
            </w:r>
            <w:r w:rsidRPr="00EB432D">
              <w:rPr>
                <w:rFonts w:ascii="Times New Roman" w:eastAsia="Times New Roman" w:hAnsi="Times New Roman" w:cs="Times New Roman"/>
                <w:b/>
              </w:rPr>
              <w:t>(верхня межа регулювання), МВт</w:t>
            </w:r>
            <w:r w:rsidRPr="00EB432D">
              <w:rPr>
                <w:rFonts w:ascii="Times New Roman" w:eastAsia="Times New Roman" w:hAnsi="Times New Roman" w:cs="Times New Roman"/>
              </w:rPr>
              <w:t>;</w:t>
            </w:r>
          </w:p>
          <w:p w14:paraId="0000061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значення прийнятої до виконання уставки, яка надійшла від ЦР САРЧП до АСКТП одиниці надання ДП,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1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стан заряду УЗЕ (якщо </w:t>
            </w:r>
            <w:proofErr w:type="spellStart"/>
            <w:r w:rsidRPr="00EB432D">
              <w:rPr>
                <w:rFonts w:ascii="Times New Roman" w:eastAsia="Times New Roman" w:hAnsi="Times New Roman" w:cs="Times New Roman"/>
              </w:rPr>
              <w:t>застосовно</w:t>
            </w:r>
            <w:proofErr w:type="spellEnd"/>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w:t>
            </w:r>
            <w:r w:rsidRPr="00EB432D">
              <w:rPr>
                <w:rFonts w:ascii="Times New Roman" w:eastAsia="Times New Roman" w:hAnsi="Times New Roman" w:cs="Times New Roman"/>
              </w:rPr>
              <w:t>.</w:t>
            </w:r>
          </w:p>
          <w:p w14:paraId="0000061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разі необхідності ОСП має право запросити у ПДП таку додаткову інформацію:</w:t>
            </w:r>
          </w:p>
          <w:p w14:paraId="0000061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швидкість навантаження і розвантаження;</w:t>
            </w:r>
          </w:p>
          <w:p w14:paraId="0000062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перелік енергоблоків/гідроагрегатів/одиниць розподіленого споживання (генерації), агрегованих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 xml:space="preserve"> розподіленого споживання (генерації), УЗЕ, що підключені до ЦР САРЧП.</w:t>
            </w:r>
          </w:p>
          <w:p w14:paraId="0000062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Для цілей моніторингу надання </w:t>
            </w:r>
            <w:proofErr w:type="spellStart"/>
            <w:r w:rsidRPr="00EB432D">
              <w:rPr>
                <w:rFonts w:ascii="Times New Roman" w:eastAsia="Times New Roman" w:hAnsi="Times New Roman" w:cs="Times New Roman"/>
              </w:rPr>
              <w:t>рРВЧ</w:t>
            </w:r>
            <w:proofErr w:type="spellEnd"/>
            <w:r w:rsidRPr="00EB432D">
              <w:rPr>
                <w:rFonts w:ascii="Times New Roman" w:eastAsia="Times New Roman" w:hAnsi="Times New Roman" w:cs="Times New Roman"/>
              </w:rPr>
              <w:t>/РЗ повинні бути забезпечені вимірювання та передача ОСП таких даних:</w:t>
            </w:r>
          </w:p>
          <w:p w14:paraId="0000062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активна потужність енергоблоків/гідроагрегатів та/або одиниць відбору/УЗЕ, які входять до складу одиниці надання ДП, </w:t>
            </w:r>
            <w:r w:rsidRPr="00EB432D">
              <w:rPr>
                <w:rFonts w:ascii="Times New Roman" w:eastAsia="Times New Roman" w:hAnsi="Times New Roman" w:cs="Times New Roman"/>
                <w:b/>
              </w:rPr>
              <w:t>(не здійснюється для одиниць надання ДП, що є одиницями агрегації), МВт</w:t>
            </w:r>
            <w:r w:rsidRPr="00EB432D">
              <w:rPr>
                <w:rFonts w:ascii="Times New Roman" w:eastAsia="Times New Roman" w:hAnsi="Times New Roman" w:cs="Times New Roman"/>
              </w:rPr>
              <w:t>;</w:t>
            </w:r>
          </w:p>
          <w:p w14:paraId="0000062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максимальна активна потужність,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24"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мінімальна активна потужність, </w:t>
            </w:r>
            <w:r w:rsidRPr="00EB432D">
              <w:rPr>
                <w:rFonts w:ascii="Times New Roman" w:eastAsia="Times New Roman" w:hAnsi="Times New Roman" w:cs="Times New Roman"/>
                <w:b/>
              </w:rPr>
              <w:t>МВт</w:t>
            </w:r>
            <w:r w:rsidRPr="00EB432D">
              <w:rPr>
                <w:rFonts w:ascii="Times New Roman" w:eastAsia="Times New Roman" w:hAnsi="Times New Roman" w:cs="Times New Roman"/>
              </w:rPr>
              <w:t>;</w:t>
            </w:r>
          </w:p>
          <w:p w14:paraId="0000062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фактична активна потужність, </w:t>
            </w:r>
            <w:r w:rsidRPr="00EB432D">
              <w:rPr>
                <w:rFonts w:ascii="Times New Roman" w:eastAsia="Times New Roman" w:hAnsi="Times New Roman" w:cs="Times New Roman"/>
                <w:b/>
              </w:rPr>
              <w:t>МВт.</w:t>
            </w:r>
          </w:p>
          <w:p w14:paraId="0000062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стан заряду УЗЕ (якщо </w:t>
            </w:r>
            <w:proofErr w:type="spellStart"/>
            <w:r w:rsidRPr="00EB432D">
              <w:rPr>
                <w:rFonts w:ascii="Times New Roman" w:eastAsia="Times New Roman" w:hAnsi="Times New Roman" w:cs="Times New Roman"/>
              </w:rPr>
              <w:t>застосовно</w:t>
            </w:r>
            <w:proofErr w:type="spellEnd"/>
            <w:r w:rsidRPr="00EB432D">
              <w:rPr>
                <w:rFonts w:ascii="Times New Roman" w:eastAsia="Times New Roman" w:hAnsi="Times New Roman" w:cs="Times New Roman"/>
              </w:rPr>
              <w:t xml:space="preserve">), </w:t>
            </w:r>
            <w:r w:rsidRPr="00EB432D">
              <w:rPr>
                <w:rFonts w:ascii="Times New Roman" w:eastAsia="Times New Roman" w:hAnsi="Times New Roman" w:cs="Times New Roman"/>
                <w:b/>
              </w:rPr>
              <w:t>%</w:t>
            </w:r>
            <w:r w:rsidRPr="00EB432D">
              <w:rPr>
                <w:rFonts w:ascii="Times New Roman" w:eastAsia="Times New Roman" w:hAnsi="Times New Roman" w:cs="Times New Roman"/>
              </w:rPr>
              <w:t>.</w:t>
            </w:r>
          </w:p>
          <w:p w14:paraId="0000062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разі необхідності ОСП має право запросити у ПДП таку додаткову інформацію:</w:t>
            </w:r>
          </w:p>
          <w:p w14:paraId="0000062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ознака, що генеруюче обладнання (енергоблок/гідроагрегат/одиниця відбору) або УЗЕ </w:t>
            </w:r>
            <w:proofErr w:type="spellStart"/>
            <w:r w:rsidRPr="00EB432D">
              <w:rPr>
                <w:rFonts w:ascii="Times New Roman" w:eastAsia="Times New Roman" w:hAnsi="Times New Roman" w:cs="Times New Roman"/>
              </w:rPr>
              <w:t>ввімкнено</w:t>
            </w:r>
            <w:proofErr w:type="spellEnd"/>
            <w:r w:rsidRPr="00EB432D">
              <w:rPr>
                <w:rFonts w:ascii="Times New Roman" w:eastAsia="Times New Roman" w:hAnsi="Times New Roman" w:cs="Times New Roman"/>
              </w:rPr>
              <w:t>/вимкнено;</w:t>
            </w:r>
          </w:p>
          <w:p w14:paraId="0000062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швидкість навантаження і розвантаження;</w:t>
            </w:r>
          </w:p>
          <w:p w14:paraId="0000062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перелік енергоблоків/гідроагрегатів/одиниць відбору/одиниць розподіленого споживання (генерації)/УЗЕ, агрегованих </w:t>
            </w:r>
            <w:proofErr w:type="spellStart"/>
            <w:r w:rsidRPr="00EB432D">
              <w:rPr>
                <w:rFonts w:ascii="Times New Roman" w:eastAsia="Times New Roman" w:hAnsi="Times New Roman" w:cs="Times New Roman"/>
              </w:rPr>
              <w:t>агрегатором</w:t>
            </w:r>
            <w:proofErr w:type="spellEnd"/>
            <w:r w:rsidRPr="00EB432D">
              <w:rPr>
                <w:rFonts w:ascii="Times New Roman" w:eastAsia="Times New Roman" w:hAnsi="Times New Roman" w:cs="Times New Roman"/>
              </w:rPr>
              <w:t xml:space="preserve"> розподіленого споживання (генерації), що здійснювали виконання команди ОСП.</w:t>
            </w:r>
          </w:p>
          <w:p w14:paraId="0000062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Для ДП з регулювання напруги та реактивної потужності в режимі СК підлягають реєстрації такі параметри:</w:t>
            </w:r>
          </w:p>
          <w:p w14:paraId="0000062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виміряне значення напруги на шинах;</w:t>
            </w:r>
          </w:p>
          <w:p w14:paraId="0000062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lastRenderedPageBreak/>
              <w:t xml:space="preserve">режим роботи </w:t>
            </w:r>
            <w:proofErr w:type="spellStart"/>
            <w:r w:rsidRPr="00EB432D">
              <w:rPr>
                <w:rFonts w:ascii="Times New Roman" w:eastAsia="Times New Roman" w:hAnsi="Times New Roman" w:cs="Times New Roman"/>
              </w:rPr>
              <w:t>гідроагрегата</w:t>
            </w:r>
            <w:proofErr w:type="spellEnd"/>
            <w:r w:rsidRPr="00EB432D">
              <w:rPr>
                <w:rFonts w:ascii="Times New Roman" w:eastAsia="Times New Roman" w:hAnsi="Times New Roman" w:cs="Times New Roman"/>
              </w:rPr>
              <w:t xml:space="preserve"> - у СК/не в СК;</w:t>
            </w:r>
          </w:p>
          <w:p w14:paraId="0000062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виміряне значення реактивної потужності </w:t>
            </w:r>
            <w:proofErr w:type="spellStart"/>
            <w:r w:rsidRPr="00EB432D">
              <w:rPr>
                <w:rFonts w:ascii="Times New Roman" w:eastAsia="Times New Roman" w:hAnsi="Times New Roman" w:cs="Times New Roman"/>
              </w:rPr>
              <w:t>гідроагрегата</w:t>
            </w:r>
            <w:proofErr w:type="spellEnd"/>
            <w:r w:rsidRPr="00EB432D">
              <w:rPr>
                <w:rFonts w:ascii="Times New Roman" w:eastAsia="Times New Roman" w:hAnsi="Times New Roman" w:cs="Times New Roman"/>
              </w:rPr>
              <w:t>.</w:t>
            </w:r>
          </w:p>
          <w:p w14:paraId="0000062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У разі необхідності ОСП має право запросити у ПДП таку додаткову інформацію:</w:t>
            </w:r>
          </w:p>
          <w:p w14:paraId="0000063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виміряне значення активної потужності </w:t>
            </w:r>
            <w:proofErr w:type="spellStart"/>
            <w:r w:rsidRPr="00EB432D">
              <w:rPr>
                <w:rFonts w:ascii="Times New Roman" w:eastAsia="Times New Roman" w:hAnsi="Times New Roman" w:cs="Times New Roman"/>
              </w:rPr>
              <w:t>гідроагрегата</w:t>
            </w:r>
            <w:proofErr w:type="spellEnd"/>
            <w:r w:rsidRPr="00EB432D">
              <w:rPr>
                <w:rFonts w:ascii="Times New Roman" w:eastAsia="Times New Roman" w:hAnsi="Times New Roman" w:cs="Times New Roman"/>
              </w:rPr>
              <w:t>;</w:t>
            </w:r>
          </w:p>
          <w:p w14:paraId="0000063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 значення напруги на шині електростанції згідно з командою.</w:t>
            </w:r>
          </w:p>
        </w:tc>
        <w:tc>
          <w:tcPr>
            <w:tcW w:w="7513" w:type="dxa"/>
          </w:tcPr>
          <w:p w14:paraId="236186C6"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632" w14:textId="6F7C2BC0"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633"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36AA48E8" w14:textId="77777777" w:rsidTr="00D22015">
        <w:trPr>
          <w:trHeight w:val="20"/>
        </w:trPr>
        <w:tc>
          <w:tcPr>
            <w:tcW w:w="15555" w:type="dxa"/>
            <w:gridSpan w:val="4"/>
          </w:tcPr>
          <w:p w14:paraId="6EFE8E69" w14:textId="362DFCDE" w:rsidR="004617B8" w:rsidRPr="00EB432D" w:rsidRDefault="004617B8" w:rsidP="0074397D">
            <w:pPr>
              <w:pBdr>
                <w:top w:val="nil"/>
                <w:left w:val="nil"/>
                <w:bottom w:val="nil"/>
                <w:right w:val="nil"/>
                <w:between w:val="nil"/>
              </w:pBdr>
              <w:spacing w:before="120" w:after="120" w:line="240" w:lineRule="auto"/>
              <w:ind w:leftChars="0" w:left="0" w:firstLineChars="110" w:firstLine="243"/>
              <w:jc w:val="center"/>
              <w:rPr>
                <w:rFonts w:ascii="Times New Roman" w:eastAsia="Times New Roman" w:hAnsi="Times New Roman" w:cs="Times New Roman"/>
              </w:rPr>
            </w:pPr>
            <w:r w:rsidRPr="00EB432D">
              <w:rPr>
                <w:rFonts w:ascii="Times New Roman" w:eastAsia="Times New Roman" w:hAnsi="Times New Roman" w:cs="Times New Roman"/>
                <w:b/>
              </w:rPr>
              <w:lastRenderedPageBreak/>
              <w:t>Правила ринку «на добу наперед» та внутрішньодобового ринку</w:t>
            </w:r>
            <w:r w:rsidR="003C41F9" w:rsidRPr="00EB432D">
              <w:rPr>
                <w:rFonts w:ascii="Times New Roman" w:eastAsia="Times New Roman" w:hAnsi="Times New Roman" w:cs="Times New Roman"/>
                <w:b/>
              </w:rPr>
              <w:t>, затверджених постановою НКРЕКП від 14 березня 2018 року № 308</w:t>
            </w:r>
          </w:p>
        </w:tc>
      </w:tr>
      <w:tr w:rsidR="00EB432D" w:rsidRPr="00EB432D" w14:paraId="163137D2" w14:textId="77777777" w:rsidTr="00D22015">
        <w:trPr>
          <w:gridAfter w:val="1"/>
          <w:wAfter w:w="36" w:type="dxa"/>
          <w:trHeight w:val="20"/>
        </w:trPr>
        <w:tc>
          <w:tcPr>
            <w:tcW w:w="4747" w:type="dxa"/>
          </w:tcPr>
          <w:p w14:paraId="00000640" w14:textId="77777777" w:rsidR="004617B8" w:rsidRPr="00EB432D" w:rsidRDefault="004617B8" w:rsidP="002B0DBA">
            <w:pPr>
              <w:keepNext/>
              <w:keepLines/>
              <w:pBdr>
                <w:top w:val="nil"/>
                <w:left w:val="nil"/>
                <w:bottom w:val="nil"/>
                <w:right w:val="nil"/>
                <w:between w:val="nil"/>
              </w:pBdr>
              <w:spacing w:after="0" w:line="240" w:lineRule="auto"/>
              <w:ind w:leftChars="0" w:left="-2" w:firstLineChars="110" w:firstLine="242"/>
              <w:jc w:val="center"/>
              <w:rPr>
                <w:rFonts w:ascii="Times New Roman" w:eastAsia="Times New Roman" w:hAnsi="Times New Roman" w:cs="Times New Roman"/>
              </w:rPr>
            </w:pPr>
            <w:bookmarkStart w:id="36" w:name="bookmark=id.23ckvvd" w:colFirst="0" w:colLast="0"/>
            <w:bookmarkEnd w:id="36"/>
            <w:r w:rsidRPr="00EB432D">
              <w:rPr>
                <w:rFonts w:ascii="Times New Roman" w:eastAsia="Times New Roman" w:hAnsi="Times New Roman" w:cs="Times New Roman"/>
              </w:rPr>
              <w:t>I. Загальні положення</w:t>
            </w:r>
          </w:p>
          <w:p w14:paraId="00000641" w14:textId="77777777" w:rsidR="004617B8" w:rsidRPr="00EB432D" w:rsidRDefault="004617B8" w:rsidP="002B0DBA">
            <w:pPr>
              <w:keepNext/>
              <w:keepLines/>
              <w:pBdr>
                <w:top w:val="nil"/>
                <w:left w:val="nil"/>
                <w:bottom w:val="nil"/>
                <w:right w:val="nil"/>
                <w:between w:val="nil"/>
              </w:pBdr>
              <w:spacing w:after="0" w:line="240" w:lineRule="auto"/>
              <w:ind w:leftChars="0" w:left="-2" w:firstLineChars="110" w:firstLine="242"/>
              <w:jc w:val="center"/>
              <w:rPr>
                <w:rFonts w:ascii="Times New Roman" w:eastAsia="Times New Roman" w:hAnsi="Times New Roman" w:cs="Times New Roman"/>
              </w:rPr>
            </w:pPr>
            <w:r w:rsidRPr="00EB432D">
              <w:rPr>
                <w:rFonts w:ascii="Times New Roman" w:eastAsia="Times New Roman" w:hAnsi="Times New Roman" w:cs="Times New Roman"/>
              </w:rPr>
              <w:t>1.1. Визначення основних термінів та понять</w:t>
            </w:r>
          </w:p>
          <w:p w14:paraId="00000642" w14:textId="77777777" w:rsidR="004617B8" w:rsidRPr="00EB432D" w:rsidRDefault="004617B8" w:rsidP="002B0DBA">
            <w:pPr>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1.1.6. Скорочення, що застосовуються в цих Правилах, мають такі значення:</w:t>
            </w:r>
          </w:p>
          <w:p w14:paraId="00000643" w14:textId="77777777" w:rsidR="004617B8" w:rsidRPr="00EB432D" w:rsidRDefault="004617B8" w:rsidP="002B0DBA">
            <w:pPr>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ID - ідентифікаційний номер учасника ринку;</w:t>
            </w:r>
          </w:p>
          <w:p w14:paraId="00000644" w14:textId="77777777" w:rsidR="004617B8" w:rsidRPr="00EB432D" w:rsidRDefault="004617B8" w:rsidP="002B0DBA">
            <w:pPr>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КЕП - кваліфікований електронний підпис;</w:t>
            </w:r>
          </w:p>
          <w:p w14:paraId="00000645" w14:textId="77777777" w:rsidR="004617B8" w:rsidRPr="00EB432D" w:rsidRDefault="004617B8" w:rsidP="002B0DBA">
            <w:pPr>
              <w:pBdr>
                <w:top w:val="nil"/>
                <w:left w:val="nil"/>
                <w:bottom w:val="nil"/>
                <w:right w:val="nil"/>
                <w:between w:val="nil"/>
              </w:pBdr>
              <w:spacing w:after="0" w:line="240" w:lineRule="auto"/>
              <w:ind w:leftChars="0" w:left="-2" w:firstLineChars="110" w:firstLine="243"/>
              <w:rPr>
                <w:rFonts w:ascii="Times New Roman" w:eastAsia="Times New Roman" w:hAnsi="Times New Roman" w:cs="Times New Roman"/>
              </w:rPr>
            </w:pPr>
            <w:r w:rsidRPr="00EB432D">
              <w:rPr>
                <w:rFonts w:ascii="Times New Roman" w:eastAsia="Times New Roman" w:hAnsi="Times New Roman" w:cs="Times New Roman"/>
                <w:b/>
              </w:rPr>
              <w:t>ОМСР – оператор малої системи розподілу;</w:t>
            </w:r>
          </w:p>
          <w:p w14:paraId="00000646" w14:textId="77777777" w:rsidR="004617B8" w:rsidRPr="00EB432D" w:rsidRDefault="004617B8" w:rsidP="002B0DBA">
            <w:pPr>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ОУЗЕ - оператор установки зберігання енергії;</w:t>
            </w:r>
          </w:p>
          <w:p w14:paraId="00000647" w14:textId="77777777" w:rsidR="004617B8" w:rsidRPr="00EB432D" w:rsidRDefault="004617B8" w:rsidP="002B0DBA">
            <w:pPr>
              <w:pBdr>
                <w:top w:val="nil"/>
                <w:left w:val="nil"/>
                <w:bottom w:val="nil"/>
                <w:right w:val="nil"/>
                <w:between w:val="nil"/>
              </w:pBdr>
              <w:spacing w:after="0" w:line="240" w:lineRule="auto"/>
              <w:ind w:leftChars="0" w:left="-2" w:firstLineChars="110" w:firstLine="242"/>
              <w:rPr>
                <w:rFonts w:ascii="Times New Roman" w:eastAsia="Times New Roman" w:hAnsi="Times New Roman" w:cs="Times New Roman"/>
              </w:rPr>
            </w:pPr>
            <w:r w:rsidRPr="00EB432D">
              <w:rPr>
                <w:rFonts w:ascii="Times New Roman" w:eastAsia="Times New Roman" w:hAnsi="Times New Roman" w:cs="Times New Roman"/>
              </w:rPr>
              <w:t>ОСП - оператор системи передачі;</w:t>
            </w:r>
          </w:p>
          <w:p w14:paraId="00000648"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ОСР - оператор системи розподілу.</w:t>
            </w:r>
          </w:p>
        </w:tc>
        <w:tc>
          <w:tcPr>
            <w:tcW w:w="7513" w:type="dxa"/>
          </w:tcPr>
          <w:p w14:paraId="09A74C14" w14:textId="77777777" w:rsidR="00D22015" w:rsidRPr="00EB432D" w:rsidRDefault="00D22015" w:rsidP="00D22015">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649" w14:textId="721E6152" w:rsidR="004617B8" w:rsidRPr="00EB432D" w:rsidRDefault="00D22015" w:rsidP="00D22015">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rPr>
            </w:pPr>
            <w:r w:rsidRPr="00EB432D">
              <w:rPr>
                <w:rFonts w:ascii="Times New Roman" w:eastAsia="Times New Roman" w:hAnsi="Times New Roman" w:cs="Times New Roman"/>
                <w:b/>
              </w:rPr>
              <w:t>Зауваження та пропозиції відсутні</w:t>
            </w:r>
          </w:p>
        </w:tc>
        <w:tc>
          <w:tcPr>
            <w:tcW w:w="3259" w:type="dxa"/>
          </w:tcPr>
          <w:p w14:paraId="0000064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793736A5" w14:textId="77777777" w:rsidTr="00D22015">
        <w:trPr>
          <w:gridAfter w:val="1"/>
          <w:wAfter w:w="36" w:type="dxa"/>
          <w:trHeight w:val="20"/>
        </w:trPr>
        <w:tc>
          <w:tcPr>
            <w:tcW w:w="4747" w:type="dxa"/>
          </w:tcPr>
          <w:p w14:paraId="0000064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bookmarkStart w:id="37" w:name="bookmark=id.3fwokq0" w:colFirst="0" w:colLast="0"/>
            <w:bookmarkEnd w:id="37"/>
            <w:r w:rsidRPr="00EB432D">
              <w:rPr>
                <w:rFonts w:ascii="Times New Roman" w:eastAsia="Times New Roman" w:hAnsi="Times New Roman" w:cs="Times New Roman"/>
              </w:rPr>
              <w:t xml:space="preserve">1.3.5. ОР не має права здійснювати діяльність з виробництва, передачі, розподілу та постачання електричної енергії споживачу, </w:t>
            </w:r>
            <w:r w:rsidRPr="00EB432D">
              <w:rPr>
                <w:rFonts w:ascii="Times New Roman" w:eastAsia="Times New Roman" w:hAnsi="Times New Roman" w:cs="Times New Roman"/>
                <w:b/>
              </w:rPr>
              <w:t>агрегації,</w:t>
            </w:r>
            <w:r w:rsidRPr="00EB432D">
              <w:rPr>
                <w:rFonts w:ascii="Times New Roman" w:eastAsia="Times New Roman" w:hAnsi="Times New Roman" w:cs="Times New Roman"/>
              </w:rPr>
              <w:t xml:space="preserve"> зберігання енергії, а також </w:t>
            </w:r>
            <w:proofErr w:type="spellStart"/>
            <w:r w:rsidRPr="00EB432D">
              <w:rPr>
                <w:rFonts w:ascii="Times New Roman" w:eastAsia="Times New Roman" w:hAnsi="Times New Roman" w:cs="Times New Roman"/>
              </w:rPr>
              <w:t>трейдерську</w:t>
            </w:r>
            <w:proofErr w:type="spellEnd"/>
            <w:r w:rsidRPr="00EB432D">
              <w:rPr>
                <w:rFonts w:ascii="Times New Roman" w:eastAsia="Times New Roman" w:hAnsi="Times New Roman" w:cs="Times New Roman"/>
              </w:rPr>
              <w:t xml:space="preserve"> діяльність.</w:t>
            </w:r>
          </w:p>
        </w:tc>
        <w:tc>
          <w:tcPr>
            <w:tcW w:w="7513" w:type="dxa"/>
          </w:tcPr>
          <w:p w14:paraId="0000064D"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t>Пропозиції АТ «Оператор ринку»:</w:t>
            </w:r>
          </w:p>
          <w:p w14:paraId="0000064E"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1.3.5. ОР не має права здійснювати діяльність з виробництва, передачі, розподілу та постачання електричної енергії споживачу,</w:t>
            </w:r>
            <w:r w:rsidRPr="00EB432D">
              <w:rPr>
                <w:rFonts w:ascii="Times New Roman" w:eastAsia="Times New Roman" w:hAnsi="Times New Roman" w:cs="Times New Roman"/>
                <w:b/>
              </w:rPr>
              <w:t xml:space="preserve"> розподілу електричної енергії малою системою розподілу</w:t>
            </w:r>
            <w:r w:rsidRPr="00EB432D">
              <w:rPr>
                <w:rFonts w:ascii="Times New Roman" w:eastAsia="Times New Roman" w:hAnsi="Times New Roman" w:cs="Times New Roman"/>
              </w:rPr>
              <w:t xml:space="preserve">, агрегації, зберігання енергії, а також </w:t>
            </w:r>
            <w:proofErr w:type="spellStart"/>
            <w:r w:rsidRPr="00EB432D">
              <w:rPr>
                <w:rFonts w:ascii="Times New Roman" w:eastAsia="Times New Roman" w:hAnsi="Times New Roman" w:cs="Times New Roman"/>
              </w:rPr>
              <w:t>трейдерську</w:t>
            </w:r>
            <w:proofErr w:type="spellEnd"/>
            <w:r w:rsidRPr="00EB432D">
              <w:rPr>
                <w:rFonts w:ascii="Times New Roman" w:eastAsia="Times New Roman" w:hAnsi="Times New Roman" w:cs="Times New Roman"/>
              </w:rPr>
              <w:t xml:space="preserve"> діяльність.</w:t>
            </w:r>
          </w:p>
          <w:p w14:paraId="0000064F"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650"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Уточнення щодо переліку видів діяльності відповідно до Ліцензійних умов провадження господарської діяльності на ринку електричної енергії.</w:t>
            </w:r>
          </w:p>
        </w:tc>
        <w:tc>
          <w:tcPr>
            <w:tcW w:w="3259" w:type="dxa"/>
          </w:tcPr>
          <w:p w14:paraId="359FE2DE" w14:textId="77777777" w:rsidR="009855D7" w:rsidRPr="00EB432D" w:rsidRDefault="009855D7"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p>
          <w:p w14:paraId="1EFDDABE" w14:textId="1F9516FE" w:rsidR="004617B8" w:rsidRPr="00EB432D" w:rsidRDefault="004617B8" w:rsidP="00797F13">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t>Потребує обговорення</w:t>
            </w:r>
          </w:p>
          <w:p w14:paraId="00000652" w14:textId="12A4B3D5" w:rsidR="004617B8" w:rsidRPr="00EB432D" w:rsidRDefault="004617B8" w:rsidP="00797F13">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r w:rsidR="00EB432D" w:rsidRPr="00EB432D" w14:paraId="56386375" w14:textId="77777777" w:rsidTr="00D22015">
        <w:trPr>
          <w:gridAfter w:val="1"/>
          <w:wAfter w:w="36" w:type="dxa"/>
          <w:trHeight w:val="20"/>
        </w:trPr>
        <w:tc>
          <w:tcPr>
            <w:tcW w:w="4747" w:type="dxa"/>
          </w:tcPr>
          <w:p w14:paraId="00000655"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1.4. Учасники РДН/ВДР</w:t>
            </w:r>
          </w:p>
          <w:p w14:paraId="00000656"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1.4.1. Учасниками РДН/ВДР можуть бути виробники, </w:t>
            </w:r>
            <w:proofErr w:type="spellStart"/>
            <w:r w:rsidRPr="00EB432D">
              <w:rPr>
                <w:rFonts w:ascii="Times New Roman" w:eastAsia="Times New Roman" w:hAnsi="Times New Roman" w:cs="Times New Roman"/>
              </w:rPr>
              <w:t>електропостачальники</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трейдери</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b/>
              </w:rPr>
              <w:t>, ОСП, ОСР, ОМСР</w:t>
            </w:r>
            <w:r w:rsidRPr="00EB432D">
              <w:rPr>
                <w:rFonts w:ascii="Times New Roman" w:eastAsia="Times New Roman" w:hAnsi="Times New Roman" w:cs="Times New Roman"/>
              </w:rPr>
              <w:t xml:space="preserve">, гарантований покупець, ОУЗЕ та споживачі, які в установленому Правилами ринку порядку уклали з ОСП договір про врегулювання небалансів електричної енергії та у порядку, </w:t>
            </w:r>
            <w:r w:rsidRPr="00EB432D">
              <w:rPr>
                <w:rFonts w:ascii="Times New Roman" w:eastAsia="Times New Roman" w:hAnsi="Times New Roman" w:cs="Times New Roman"/>
              </w:rPr>
              <w:lastRenderedPageBreak/>
              <w:t>визначеному цими Правилами, уклали з ОР договір про участь у РДН та ВДР.</w:t>
            </w:r>
          </w:p>
          <w:p w14:paraId="00000657"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c>
          <w:tcPr>
            <w:tcW w:w="7513" w:type="dxa"/>
          </w:tcPr>
          <w:p w14:paraId="00000658" w14:textId="77777777" w:rsidR="004617B8" w:rsidRPr="00EB432D" w:rsidRDefault="004617B8" w:rsidP="002B0DBA">
            <w:pPr>
              <w:pBdr>
                <w:top w:val="nil"/>
                <w:left w:val="nil"/>
                <w:bottom w:val="nil"/>
                <w:right w:val="nil"/>
                <w:between w:val="nil"/>
              </w:pBdr>
              <w:spacing w:after="0" w:line="240" w:lineRule="auto"/>
              <w:ind w:leftChars="0" w:left="-2" w:firstLineChars="110" w:firstLine="243"/>
              <w:jc w:val="both"/>
              <w:rPr>
                <w:rFonts w:ascii="Times New Roman" w:eastAsia="Times New Roman" w:hAnsi="Times New Roman" w:cs="Times New Roman"/>
                <w:u w:val="single"/>
              </w:rPr>
            </w:pPr>
            <w:r w:rsidRPr="00EB432D">
              <w:rPr>
                <w:rFonts w:ascii="Times New Roman" w:eastAsia="Times New Roman" w:hAnsi="Times New Roman" w:cs="Times New Roman"/>
                <w:b/>
                <w:u w:val="single"/>
              </w:rPr>
              <w:lastRenderedPageBreak/>
              <w:t>Пропозиції АТ «Оператор ринку»:</w:t>
            </w:r>
          </w:p>
          <w:p w14:paraId="00000659"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rPr>
              <w:t xml:space="preserve">1.4.1. Учасниками РДН/ВДР можуть бути виробники, </w:t>
            </w:r>
            <w:proofErr w:type="spellStart"/>
            <w:r w:rsidRPr="00EB432D">
              <w:rPr>
                <w:rFonts w:ascii="Times New Roman" w:eastAsia="Times New Roman" w:hAnsi="Times New Roman" w:cs="Times New Roman"/>
              </w:rPr>
              <w:t>електропостачальники</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трейдери</w:t>
            </w:r>
            <w:proofErr w:type="spellEnd"/>
            <w:r w:rsidRPr="00EB432D">
              <w:rPr>
                <w:rFonts w:ascii="Times New Roman" w:eastAsia="Times New Roman" w:hAnsi="Times New Roman" w:cs="Times New Roman"/>
              </w:rPr>
              <w:t xml:space="preserve">, ОСП, ОСР, ОМСР, гарантований покупець, ОУЗЕ, </w:t>
            </w: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rPr>
              <w:t xml:space="preserve"> та споживачі, які в установленому Правилами ринку порядку уклали з ОСП договір про врегулювання небалансів електричної енергії. </w:t>
            </w:r>
            <w:r w:rsidRPr="00EB432D">
              <w:rPr>
                <w:rFonts w:ascii="Times New Roman" w:eastAsia="Times New Roman" w:hAnsi="Times New Roman" w:cs="Times New Roman"/>
                <w:b/>
                <w:strike/>
              </w:rPr>
              <w:t>та у порядку, визначеному цими Правилами, уклали з ОР договір про участь у РДН та ВДР</w:t>
            </w:r>
            <w:r w:rsidRPr="00EB432D">
              <w:rPr>
                <w:rFonts w:ascii="Times New Roman" w:eastAsia="Times New Roman" w:hAnsi="Times New Roman" w:cs="Times New Roman"/>
                <w:b/>
              </w:rPr>
              <w:t>.</w:t>
            </w:r>
          </w:p>
          <w:p w14:paraId="0000065A"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p w14:paraId="0000065B"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lastRenderedPageBreak/>
              <w:t xml:space="preserve">Відповідно до частини першої статті I Закону «Про ринок електричної енергії» агрегація - діяльність на ринку електричної енергії, що здійснює суб'єкт господарювання, пов'язана з об'єднанням електроустановок, призначених для виробництва та/або споживання, та/або зберігання електричної енергії з </w:t>
            </w:r>
            <w:r w:rsidRPr="00EB432D">
              <w:rPr>
                <w:rFonts w:ascii="Times New Roman" w:eastAsia="Times New Roman" w:hAnsi="Times New Roman" w:cs="Times New Roman"/>
                <w:b/>
                <w:i/>
              </w:rPr>
              <w:t>метою купівлі-продажу електричної енергії</w:t>
            </w:r>
            <w:r w:rsidRPr="00EB432D">
              <w:rPr>
                <w:rFonts w:ascii="Times New Roman" w:eastAsia="Times New Roman" w:hAnsi="Times New Roman" w:cs="Times New Roman"/>
                <w:i/>
              </w:rPr>
              <w:t xml:space="preserve">, надання допоміжних послуг та/або послуг з балансування на ринку електричної енергії, а відповідно до пункту 1.2 проекту змін до Правил ринку </w:t>
            </w:r>
            <w:proofErr w:type="spellStart"/>
            <w:r w:rsidRPr="00EB432D">
              <w:rPr>
                <w:rFonts w:ascii="Times New Roman" w:eastAsia="Times New Roman" w:hAnsi="Times New Roman" w:cs="Times New Roman"/>
                <w:b/>
                <w:i/>
              </w:rPr>
              <w:t>агрегатори</w:t>
            </w:r>
            <w:proofErr w:type="spellEnd"/>
            <w:r w:rsidRPr="00EB432D">
              <w:rPr>
                <w:rFonts w:ascii="Times New Roman" w:eastAsia="Times New Roman" w:hAnsi="Times New Roman" w:cs="Times New Roman"/>
                <w:b/>
                <w:i/>
              </w:rPr>
              <w:t xml:space="preserve"> є учасниками ринку електричної енергії</w:t>
            </w:r>
            <w:r w:rsidRPr="00EB432D">
              <w:rPr>
                <w:rFonts w:ascii="Times New Roman" w:eastAsia="Times New Roman" w:hAnsi="Times New Roman" w:cs="Times New Roman"/>
                <w:i/>
              </w:rPr>
              <w:t xml:space="preserve">. Тому пропонуємо </w:t>
            </w:r>
            <w:proofErr w:type="spellStart"/>
            <w:r w:rsidRPr="00EB432D">
              <w:rPr>
                <w:rFonts w:ascii="Times New Roman" w:eastAsia="Times New Roman" w:hAnsi="Times New Roman" w:cs="Times New Roman"/>
                <w:i/>
              </w:rPr>
              <w:t>внести</w:t>
            </w:r>
            <w:proofErr w:type="spellEnd"/>
            <w:r w:rsidRPr="00EB432D">
              <w:rPr>
                <w:rFonts w:ascii="Times New Roman" w:eastAsia="Times New Roman" w:hAnsi="Times New Roman" w:cs="Times New Roman"/>
                <w:i/>
              </w:rPr>
              <w:t xml:space="preserve"> </w:t>
            </w:r>
            <w:proofErr w:type="spellStart"/>
            <w:r w:rsidRPr="00EB432D">
              <w:rPr>
                <w:rFonts w:ascii="Times New Roman" w:eastAsia="Times New Roman" w:hAnsi="Times New Roman" w:cs="Times New Roman"/>
                <w:i/>
              </w:rPr>
              <w:t>агрегаторів</w:t>
            </w:r>
            <w:proofErr w:type="spellEnd"/>
            <w:r w:rsidRPr="00EB432D">
              <w:rPr>
                <w:rFonts w:ascii="Times New Roman" w:eastAsia="Times New Roman" w:hAnsi="Times New Roman" w:cs="Times New Roman"/>
                <w:i/>
              </w:rPr>
              <w:t xml:space="preserve"> до переліку можливих учасників РДН/ВДР.</w:t>
            </w:r>
          </w:p>
          <w:p w14:paraId="0000065C"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 xml:space="preserve">Також пропонуємо видалити слова та букви «та у порядку, визначеному цими Правилами, уклали з ОР договір про участь у РДН та ВДР», оскільки якщо з учасником ринку укладено договір про участь у РДН та ВДР, то він вже </w:t>
            </w:r>
            <w:r w:rsidRPr="00EB432D">
              <w:rPr>
                <w:rFonts w:ascii="Times New Roman" w:eastAsia="Times New Roman" w:hAnsi="Times New Roman" w:cs="Times New Roman"/>
                <w:b/>
                <w:i/>
              </w:rPr>
              <w:t>є</w:t>
            </w:r>
            <w:r w:rsidRPr="00EB432D">
              <w:rPr>
                <w:rFonts w:ascii="Times New Roman" w:eastAsia="Times New Roman" w:hAnsi="Times New Roman" w:cs="Times New Roman"/>
                <w:i/>
              </w:rPr>
              <w:t xml:space="preserve"> учасником РДН/ВДР, а не «</w:t>
            </w:r>
            <w:r w:rsidRPr="00EB432D">
              <w:rPr>
                <w:rFonts w:ascii="Times New Roman" w:eastAsia="Times New Roman" w:hAnsi="Times New Roman" w:cs="Times New Roman"/>
                <w:b/>
                <w:i/>
              </w:rPr>
              <w:t>може бути</w:t>
            </w:r>
            <w:r w:rsidRPr="00EB432D">
              <w:rPr>
                <w:rFonts w:ascii="Times New Roman" w:eastAsia="Times New Roman" w:hAnsi="Times New Roman" w:cs="Times New Roman"/>
                <w:i/>
              </w:rPr>
              <w:t xml:space="preserve">». </w:t>
            </w:r>
          </w:p>
          <w:p w14:paraId="0000065D"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r w:rsidRPr="00EB432D">
              <w:rPr>
                <w:rFonts w:ascii="Times New Roman" w:eastAsia="Times New Roman" w:hAnsi="Times New Roman" w:cs="Times New Roman"/>
                <w:i/>
              </w:rPr>
              <w:t>Також, в п.1.2.2 Правил РДН/ВДР вже визначено, що участь у РДН і ВДР набувається шляхом укладання з ОР договору про участь у РДН/ВДР.</w:t>
            </w:r>
          </w:p>
        </w:tc>
        <w:tc>
          <w:tcPr>
            <w:tcW w:w="3259" w:type="dxa"/>
          </w:tcPr>
          <w:p w14:paraId="0378073C" w14:textId="77777777" w:rsidR="004617B8" w:rsidRPr="00EB432D" w:rsidRDefault="004617B8" w:rsidP="002B0DBA">
            <w:pPr>
              <w:spacing w:after="0" w:line="240" w:lineRule="auto"/>
              <w:ind w:leftChars="0" w:left="-2" w:firstLineChars="110" w:firstLine="243"/>
              <w:jc w:val="both"/>
              <w:rPr>
                <w:rFonts w:ascii="Times New Roman" w:eastAsia="Times New Roman" w:hAnsi="Times New Roman" w:cs="Times New Roman"/>
                <w:b/>
              </w:rPr>
            </w:pPr>
            <w:r w:rsidRPr="00EB432D">
              <w:rPr>
                <w:rFonts w:ascii="Times New Roman" w:eastAsia="Times New Roman" w:hAnsi="Times New Roman" w:cs="Times New Roman"/>
                <w:b/>
              </w:rPr>
              <w:lastRenderedPageBreak/>
              <w:t>Попередньо врахувати частково та викласти в такій редакції:</w:t>
            </w:r>
          </w:p>
          <w:p w14:paraId="00000661"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u w:val="single"/>
              </w:rPr>
            </w:pPr>
            <w:r w:rsidRPr="00EB432D">
              <w:rPr>
                <w:rFonts w:ascii="Times New Roman" w:eastAsia="Times New Roman" w:hAnsi="Times New Roman" w:cs="Times New Roman"/>
              </w:rPr>
              <w:t xml:space="preserve">1.4.1. Учасниками РДН/ВДР можуть бути виробники, </w:t>
            </w:r>
            <w:proofErr w:type="spellStart"/>
            <w:r w:rsidRPr="00EB432D">
              <w:rPr>
                <w:rFonts w:ascii="Times New Roman" w:eastAsia="Times New Roman" w:hAnsi="Times New Roman" w:cs="Times New Roman"/>
              </w:rPr>
              <w:t>електропостачальники</w:t>
            </w:r>
            <w:proofErr w:type="spellEnd"/>
            <w:r w:rsidRPr="00EB432D">
              <w:rPr>
                <w:rFonts w:ascii="Times New Roman" w:eastAsia="Times New Roman" w:hAnsi="Times New Roman" w:cs="Times New Roman"/>
              </w:rPr>
              <w:t xml:space="preserve">, </w:t>
            </w:r>
            <w:proofErr w:type="spellStart"/>
            <w:r w:rsidRPr="00EB432D">
              <w:rPr>
                <w:rFonts w:ascii="Times New Roman" w:eastAsia="Times New Roman" w:hAnsi="Times New Roman" w:cs="Times New Roman"/>
              </w:rPr>
              <w:t>трейдери</w:t>
            </w:r>
            <w:proofErr w:type="spellEnd"/>
            <w:r w:rsidRPr="00EB432D">
              <w:rPr>
                <w:rFonts w:ascii="Times New Roman" w:eastAsia="Times New Roman" w:hAnsi="Times New Roman" w:cs="Times New Roman"/>
              </w:rPr>
              <w:t xml:space="preserve">, ОСП, ОСР, ОМСР, гарантований покупець, ОУЗЕ, </w:t>
            </w:r>
            <w:proofErr w:type="spellStart"/>
            <w:r w:rsidRPr="00EB432D">
              <w:rPr>
                <w:rFonts w:ascii="Times New Roman" w:eastAsia="Times New Roman" w:hAnsi="Times New Roman" w:cs="Times New Roman"/>
                <w:b/>
              </w:rPr>
              <w:t>агрегатори</w:t>
            </w:r>
            <w:proofErr w:type="spellEnd"/>
            <w:r w:rsidRPr="00EB432D">
              <w:rPr>
                <w:rFonts w:ascii="Times New Roman" w:eastAsia="Times New Roman" w:hAnsi="Times New Roman" w:cs="Times New Roman"/>
              </w:rPr>
              <w:t xml:space="preserve"> та споживачі, які в </w:t>
            </w:r>
            <w:r w:rsidRPr="00EB432D">
              <w:rPr>
                <w:rFonts w:ascii="Times New Roman" w:eastAsia="Times New Roman" w:hAnsi="Times New Roman" w:cs="Times New Roman"/>
              </w:rPr>
              <w:lastRenderedPageBreak/>
              <w:t>установленому Правилами ринку порядку уклали з ОСП договір про врегулювання небалансів електричної енергії</w:t>
            </w:r>
            <w:r w:rsidRPr="00EB432D">
              <w:rPr>
                <w:rFonts w:ascii="Times New Roman" w:eastAsia="Times New Roman" w:hAnsi="Times New Roman" w:cs="Times New Roman"/>
                <w:u w:val="single"/>
              </w:rPr>
              <w:t xml:space="preserve">. </w:t>
            </w:r>
            <w:r w:rsidRPr="00EB432D">
              <w:rPr>
                <w:rFonts w:ascii="Times New Roman" w:eastAsia="Times New Roman" w:hAnsi="Times New Roman" w:cs="Times New Roman"/>
                <w:b/>
                <w:strike/>
                <w:u w:val="single"/>
              </w:rPr>
              <w:t>та у порядку, визначеному цими Правилами, уклали з ОР договір про участь у РДН та ВДР</w:t>
            </w:r>
            <w:r w:rsidRPr="00EB432D">
              <w:rPr>
                <w:rFonts w:ascii="Times New Roman" w:eastAsia="Times New Roman" w:hAnsi="Times New Roman" w:cs="Times New Roman"/>
                <w:b/>
                <w:u w:val="single"/>
              </w:rPr>
              <w:t>.</w:t>
            </w:r>
          </w:p>
          <w:p w14:paraId="00000662" w14:textId="77777777" w:rsidR="004617B8" w:rsidRPr="00EB432D" w:rsidRDefault="004617B8" w:rsidP="002B0DBA">
            <w:pPr>
              <w:pBdr>
                <w:top w:val="nil"/>
                <w:left w:val="nil"/>
                <w:bottom w:val="nil"/>
                <w:right w:val="nil"/>
                <w:between w:val="nil"/>
              </w:pBdr>
              <w:spacing w:after="0" w:line="240" w:lineRule="auto"/>
              <w:ind w:leftChars="0" w:left="-2" w:firstLineChars="110" w:firstLine="242"/>
              <w:jc w:val="both"/>
              <w:rPr>
                <w:rFonts w:ascii="Times New Roman" w:eastAsia="Times New Roman" w:hAnsi="Times New Roman" w:cs="Times New Roman"/>
              </w:rPr>
            </w:pPr>
          </w:p>
        </w:tc>
      </w:tr>
    </w:tbl>
    <w:p w14:paraId="00000663" w14:textId="77777777" w:rsidR="004700BA" w:rsidRPr="00EB432D" w:rsidRDefault="004700BA">
      <w:p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sectPr w:rsidR="004700BA" w:rsidRPr="00EB432D" w:rsidSect="005437FD">
      <w:headerReference w:type="even" r:id="rId37"/>
      <w:headerReference w:type="default" r:id="rId38"/>
      <w:footerReference w:type="even" r:id="rId39"/>
      <w:footerReference w:type="default" r:id="rId40"/>
      <w:headerReference w:type="first" r:id="rId41"/>
      <w:footerReference w:type="first" r:id="rId42"/>
      <w:pgSz w:w="16838" w:h="11906" w:orient="landscape" w:code="9"/>
      <w:pgMar w:top="709" w:right="680" w:bottom="680" w:left="851" w:header="284" w:footer="24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F4B78" w14:textId="77777777" w:rsidR="00897940" w:rsidRDefault="00897940">
      <w:pPr>
        <w:spacing w:after="0" w:line="240" w:lineRule="auto"/>
        <w:ind w:left="0" w:hanging="2"/>
      </w:pPr>
      <w:r>
        <w:separator/>
      </w:r>
    </w:p>
  </w:endnote>
  <w:endnote w:type="continuationSeparator" w:id="0">
    <w:p w14:paraId="7DAECFCA" w14:textId="77777777" w:rsidR="00897940" w:rsidRDefault="0089794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669" w14:textId="77777777" w:rsidR="005437FD" w:rsidRDefault="005437FD">
    <w:pPr>
      <w:pBdr>
        <w:top w:val="nil"/>
        <w:left w:val="nil"/>
        <w:bottom w:val="nil"/>
        <w:right w:val="nil"/>
        <w:between w:val="nil"/>
      </w:pBdr>
      <w:tabs>
        <w:tab w:val="center" w:pos="4677"/>
        <w:tab w:val="right" w:pos="9355"/>
      </w:tabs>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668" w14:textId="77777777" w:rsidR="005437FD" w:rsidRDefault="005437FD">
    <w:pPr>
      <w:pBdr>
        <w:top w:val="nil"/>
        <w:left w:val="nil"/>
        <w:bottom w:val="nil"/>
        <w:right w:val="nil"/>
        <w:between w:val="nil"/>
      </w:pBdr>
      <w:tabs>
        <w:tab w:val="center" w:pos="4677"/>
        <w:tab w:val="right" w:pos="9355"/>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667" w14:textId="77777777" w:rsidR="005437FD" w:rsidRDefault="005437FD">
    <w:pPr>
      <w:pBdr>
        <w:top w:val="nil"/>
        <w:left w:val="nil"/>
        <w:bottom w:val="nil"/>
        <w:right w:val="nil"/>
        <w:between w:val="nil"/>
      </w:pBdr>
      <w:tabs>
        <w:tab w:val="center" w:pos="4677"/>
        <w:tab w:val="right" w:pos="9355"/>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4385D" w14:textId="77777777" w:rsidR="00897940" w:rsidRDefault="00897940">
      <w:pPr>
        <w:spacing w:after="0" w:line="240" w:lineRule="auto"/>
        <w:ind w:left="0" w:hanging="2"/>
      </w:pPr>
      <w:r>
        <w:separator/>
      </w:r>
    </w:p>
  </w:footnote>
  <w:footnote w:type="continuationSeparator" w:id="0">
    <w:p w14:paraId="1E112F74" w14:textId="77777777" w:rsidR="00897940" w:rsidRDefault="0089794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664" w14:textId="77777777" w:rsidR="005437FD" w:rsidRDefault="005437FD">
    <w:pPr>
      <w:pBdr>
        <w:top w:val="nil"/>
        <w:left w:val="nil"/>
        <w:bottom w:val="nil"/>
        <w:right w:val="nil"/>
        <w:between w:val="nil"/>
      </w:pBdr>
      <w:tabs>
        <w:tab w:val="center" w:pos="4677"/>
        <w:tab w:val="right" w:pos="9355"/>
      </w:tabs>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666" w14:textId="34298D93" w:rsidR="005437FD" w:rsidRDefault="005437FD">
    <w:pPr>
      <w:pBdr>
        <w:top w:val="nil"/>
        <w:left w:val="nil"/>
        <w:bottom w:val="nil"/>
        <w:right w:val="nil"/>
        <w:between w:val="nil"/>
      </w:pBdr>
      <w:tabs>
        <w:tab w:val="center" w:pos="4677"/>
        <w:tab w:val="right" w:pos="9355"/>
      </w:tabs>
      <w:ind w:left="0" w:hanging="2"/>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665" w14:textId="77777777" w:rsidR="005437FD" w:rsidRDefault="005437FD">
    <w:pPr>
      <w:pBdr>
        <w:top w:val="nil"/>
        <w:left w:val="nil"/>
        <w:bottom w:val="nil"/>
        <w:right w:val="nil"/>
        <w:between w:val="nil"/>
      </w:pBdr>
      <w:tabs>
        <w:tab w:val="center" w:pos="4677"/>
        <w:tab w:val="right" w:pos="9355"/>
      </w:tabs>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F523D"/>
    <w:multiLevelType w:val="multilevel"/>
    <w:tmpl w:val="8BC8E2B8"/>
    <w:lvl w:ilvl="0">
      <w:start w:val="3"/>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0284575"/>
    <w:multiLevelType w:val="multilevel"/>
    <w:tmpl w:val="CF44230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15:restartNumberingAfterBreak="0">
    <w:nsid w:val="2D513522"/>
    <w:multiLevelType w:val="multilevel"/>
    <w:tmpl w:val="11822680"/>
    <w:lvl w:ilvl="0">
      <w:start w:val="1"/>
      <w:numFmt w:val="decimal"/>
      <w:lvlText w:val="%1)"/>
      <w:lvlJc w:val="left"/>
      <w:pPr>
        <w:ind w:left="816" w:hanging="360"/>
      </w:pPr>
      <w:rPr>
        <w:vertAlign w:val="baseline"/>
      </w:rPr>
    </w:lvl>
    <w:lvl w:ilvl="1">
      <w:start w:val="1"/>
      <w:numFmt w:val="lowerLetter"/>
      <w:lvlText w:val="%2."/>
      <w:lvlJc w:val="left"/>
      <w:pPr>
        <w:ind w:left="1536" w:hanging="360"/>
      </w:pPr>
      <w:rPr>
        <w:vertAlign w:val="baseline"/>
      </w:rPr>
    </w:lvl>
    <w:lvl w:ilvl="2">
      <w:start w:val="1"/>
      <w:numFmt w:val="lowerRoman"/>
      <w:lvlText w:val="%3."/>
      <w:lvlJc w:val="right"/>
      <w:pPr>
        <w:ind w:left="2256" w:hanging="180"/>
      </w:pPr>
      <w:rPr>
        <w:vertAlign w:val="baseline"/>
      </w:rPr>
    </w:lvl>
    <w:lvl w:ilvl="3">
      <w:start w:val="1"/>
      <w:numFmt w:val="decimal"/>
      <w:lvlText w:val="%4."/>
      <w:lvlJc w:val="left"/>
      <w:pPr>
        <w:ind w:left="2976" w:hanging="360"/>
      </w:pPr>
      <w:rPr>
        <w:vertAlign w:val="baseline"/>
      </w:rPr>
    </w:lvl>
    <w:lvl w:ilvl="4">
      <w:start w:val="1"/>
      <w:numFmt w:val="lowerLetter"/>
      <w:lvlText w:val="%5."/>
      <w:lvlJc w:val="left"/>
      <w:pPr>
        <w:ind w:left="3696" w:hanging="360"/>
      </w:pPr>
      <w:rPr>
        <w:vertAlign w:val="baseline"/>
      </w:rPr>
    </w:lvl>
    <w:lvl w:ilvl="5">
      <w:start w:val="1"/>
      <w:numFmt w:val="lowerRoman"/>
      <w:lvlText w:val="%6."/>
      <w:lvlJc w:val="right"/>
      <w:pPr>
        <w:ind w:left="4416" w:hanging="180"/>
      </w:pPr>
      <w:rPr>
        <w:vertAlign w:val="baseline"/>
      </w:rPr>
    </w:lvl>
    <w:lvl w:ilvl="6">
      <w:start w:val="1"/>
      <w:numFmt w:val="decimal"/>
      <w:lvlText w:val="%7."/>
      <w:lvlJc w:val="left"/>
      <w:pPr>
        <w:ind w:left="5136" w:hanging="360"/>
      </w:pPr>
      <w:rPr>
        <w:vertAlign w:val="baseline"/>
      </w:rPr>
    </w:lvl>
    <w:lvl w:ilvl="7">
      <w:start w:val="1"/>
      <w:numFmt w:val="lowerLetter"/>
      <w:lvlText w:val="%8."/>
      <w:lvlJc w:val="left"/>
      <w:pPr>
        <w:ind w:left="5856" w:hanging="360"/>
      </w:pPr>
      <w:rPr>
        <w:vertAlign w:val="baseline"/>
      </w:rPr>
    </w:lvl>
    <w:lvl w:ilvl="8">
      <w:start w:val="1"/>
      <w:numFmt w:val="lowerRoman"/>
      <w:lvlText w:val="%9."/>
      <w:lvlJc w:val="right"/>
      <w:pPr>
        <w:ind w:left="6576" w:hanging="180"/>
      </w:pPr>
      <w:rPr>
        <w:vertAlign w:val="baseline"/>
      </w:rPr>
    </w:lvl>
  </w:abstractNum>
  <w:abstractNum w:abstractNumId="3" w15:restartNumberingAfterBreak="0">
    <w:nsid w:val="4E2D4799"/>
    <w:multiLevelType w:val="multilevel"/>
    <w:tmpl w:val="DFAEA6AA"/>
    <w:lvl w:ilvl="0">
      <w:start w:val="1"/>
      <w:numFmt w:val="decimal"/>
      <w:pStyle w:val="Heading1application"/>
      <w:lvlText w:val="%1."/>
      <w:lvlJc w:val="left"/>
      <w:pPr>
        <w:ind w:left="504" w:hanging="360"/>
      </w:pPr>
      <w:rPr>
        <w:vertAlign w:val="baseline"/>
      </w:rPr>
    </w:lvl>
    <w:lvl w:ilvl="1">
      <w:start w:val="1"/>
      <w:numFmt w:val="lowerLetter"/>
      <w:pStyle w:val="Heading2application"/>
      <w:lvlText w:val="%2."/>
      <w:lvlJc w:val="left"/>
      <w:pPr>
        <w:ind w:left="1224" w:hanging="360"/>
      </w:pPr>
      <w:rPr>
        <w:vertAlign w:val="baseline"/>
      </w:rPr>
    </w:lvl>
    <w:lvl w:ilvl="2">
      <w:start w:val="1"/>
      <w:numFmt w:val="lowerRoman"/>
      <w:pStyle w:val="Normalapplication"/>
      <w:lvlText w:val="%3."/>
      <w:lvlJc w:val="right"/>
      <w:pPr>
        <w:ind w:left="1944" w:hanging="180"/>
      </w:pPr>
      <w:rPr>
        <w:vertAlign w:val="baseline"/>
      </w:rPr>
    </w:lvl>
    <w:lvl w:ilvl="3">
      <w:start w:val="1"/>
      <w:numFmt w:val="decimal"/>
      <w:pStyle w:val="Normalnumberingapplication"/>
      <w:lvlText w:val="%4."/>
      <w:lvlJc w:val="left"/>
      <w:pPr>
        <w:ind w:left="2664" w:hanging="360"/>
      </w:pPr>
      <w:rPr>
        <w:vertAlign w:val="baseline"/>
      </w:rPr>
    </w:lvl>
    <w:lvl w:ilvl="4">
      <w:start w:val="1"/>
      <w:numFmt w:val="lowerLetter"/>
      <w:lvlText w:val="%5."/>
      <w:lvlJc w:val="left"/>
      <w:pPr>
        <w:ind w:left="3384" w:hanging="360"/>
      </w:pPr>
      <w:rPr>
        <w:vertAlign w:val="baseline"/>
      </w:rPr>
    </w:lvl>
    <w:lvl w:ilvl="5">
      <w:start w:val="1"/>
      <w:numFmt w:val="lowerRoman"/>
      <w:lvlText w:val="%6."/>
      <w:lvlJc w:val="right"/>
      <w:pPr>
        <w:ind w:left="4104" w:hanging="180"/>
      </w:pPr>
      <w:rPr>
        <w:vertAlign w:val="baseline"/>
      </w:rPr>
    </w:lvl>
    <w:lvl w:ilvl="6">
      <w:start w:val="1"/>
      <w:numFmt w:val="decimal"/>
      <w:lvlText w:val="%7."/>
      <w:lvlJc w:val="left"/>
      <w:pPr>
        <w:ind w:left="4824" w:hanging="360"/>
      </w:pPr>
      <w:rPr>
        <w:vertAlign w:val="baseline"/>
      </w:rPr>
    </w:lvl>
    <w:lvl w:ilvl="7">
      <w:start w:val="1"/>
      <w:numFmt w:val="lowerLetter"/>
      <w:lvlText w:val="%8."/>
      <w:lvlJc w:val="left"/>
      <w:pPr>
        <w:ind w:left="5544" w:hanging="360"/>
      </w:pPr>
      <w:rPr>
        <w:vertAlign w:val="baseline"/>
      </w:rPr>
    </w:lvl>
    <w:lvl w:ilvl="8">
      <w:start w:val="1"/>
      <w:numFmt w:val="lowerRoman"/>
      <w:lvlText w:val="%9."/>
      <w:lvlJc w:val="right"/>
      <w:pPr>
        <w:ind w:left="6264" w:hanging="180"/>
      </w:pPr>
      <w:rPr>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0BA"/>
    <w:rsid w:val="00062CDE"/>
    <w:rsid w:val="00233ACD"/>
    <w:rsid w:val="002B0DBA"/>
    <w:rsid w:val="002B483B"/>
    <w:rsid w:val="003C41F9"/>
    <w:rsid w:val="00457C8F"/>
    <w:rsid w:val="004617B8"/>
    <w:rsid w:val="004700BA"/>
    <w:rsid w:val="004B51CF"/>
    <w:rsid w:val="005437FD"/>
    <w:rsid w:val="00611BD1"/>
    <w:rsid w:val="006434AB"/>
    <w:rsid w:val="006860AA"/>
    <w:rsid w:val="006A1BA7"/>
    <w:rsid w:val="00727EDD"/>
    <w:rsid w:val="0074397D"/>
    <w:rsid w:val="00797F13"/>
    <w:rsid w:val="00897940"/>
    <w:rsid w:val="008E29CC"/>
    <w:rsid w:val="009855D7"/>
    <w:rsid w:val="00B41A5B"/>
    <w:rsid w:val="00BA3C82"/>
    <w:rsid w:val="00BF65D4"/>
    <w:rsid w:val="00C20B25"/>
    <w:rsid w:val="00D075E6"/>
    <w:rsid w:val="00D22015"/>
    <w:rsid w:val="00D96EFF"/>
    <w:rsid w:val="00DB3B58"/>
    <w:rsid w:val="00EB432D"/>
    <w:rsid w:val="00FB7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00603"/>
  <w15:docId w15:val="{19FA7837-F1BE-490F-99CB-F7064A39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uk-UA"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ind w:leftChars="-1" w:left="-1" w:hangingChars="1" w:hanging="1"/>
      <w:textAlignment w:val="top"/>
      <w:outlineLvl w:val="0"/>
    </w:pPr>
    <w:rPr>
      <w:position w:val="-1"/>
      <w:sz w:val="22"/>
      <w:szCs w:val="22"/>
    </w:rPr>
  </w:style>
  <w:style w:type="paragraph" w:styleId="1">
    <w:name w:val="heading 1"/>
    <w:basedOn w:val="a"/>
    <w:next w:val="a"/>
    <w:uiPriority w:val="9"/>
    <w:qFormat/>
    <w:pPr>
      <w:keepNext/>
      <w:keepLines/>
      <w:spacing w:before="240" w:after="0"/>
    </w:pPr>
    <w:rPr>
      <w:rFonts w:ascii="Calibri Light" w:eastAsia="Times New Roman" w:hAnsi="Calibri Light" w:cs="Times New Roman"/>
      <w:color w:val="2F5496"/>
      <w:sz w:val="32"/>
      <w:szCs w:val="32"/>
    </w:rPr>
  </w:style>
  <w:style w:type="paragraph" w:styleId="2">
    <w:name w:val="heading 2"/>
    <w:basedOn w:val="a"/>
    <w:next w:val="a"/>
    <w:uiPriority w:val="9"/>
    <w:semiHidden/>
    <w:unhideWhenUsed/>
    <w:qFormat/>
    <w:pPr>
      <w:keepNext/>
      <w:keepLines/>
      <w:spacing w:before="40" w:after="0"/>
      <w:outlineLvl w:val="1"/>
    </w:pPr>
    <w:rPr>
      <w:rFonts w:ascii="Calibri Light" w:eastAsia="Times New Roman" w:hAnsi="Calibri Light" w:cs="Times New Roman"/>
      <w:color w:val="2F5496"/>
      <w:sz w:val="26"/>
      <w:szCs w:val="26"/>
    </w:rPr>
  </w:style>
  <w:style w:type="paragraph" w:styleId="3">
    <w:name w:val="heading 3"/>
    <w:basedOn w:val="a"/>
    <w:next w:val="a"/>
    <w:uiPriority w:val="9"/>
    <w:semiHidden/>
    <w:unhideWhenUsed/>
    <w:qFormat/>
    <w:pPr>
      <w:keepNext/>
      <w:keepLines/>
      <w:spacing w:before="40" w:after="0"/>
      <w:outlineLvl w:val="2"/>
    </w:pPr>
    <w:rPr>
      <w:rFonts w:ascii="Calibri Light" w:eastAsia="Times New Roman" w:hAnsi="Calibri Light" w:cs="Times New Roman"/>
      <w:color w:val="1F3763"/>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pPr>
      <w:suppressAutoHyphens/>
      <w:spacing w:line="1" w:lineRule="atLeast"/>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table" w:customStyle="1" w:styleId="TableNormal1">
    <w:name w:val="Table Normal"/>
    <w:next w:val="TableNormal0"/>
    <w:pPr>
      <w:spacing w:after="160" w:line="259" w:lineRule="auto"/>
      <w:ind w:leftChars="-1" w:left="-1" w:hangingChars="1" w:hanging="1"/>
      <w:textAlignment w:val="top"/>
      <w:outlineLvl w:val="0"/>
    </w:pPr>
    <w:rPr>
      <w:position w:val="-1"/>
      <w:sz w:val="22"/>
      <w:szCs w:val="22"/>
    </w:rPr>
    <w:tblPr>
      <w:tblCellMar>
        <w:top w:w="0" w:type="dxa"/>
        <w:left w:w="0" w:type="dxa"/>
        <w:bottom w:w="0" w:type="dxa"/>
        <w:right w:w="0" w:type="dxa"/>
      </w:tblCellMar>
    </w:tblPr>
  </w:style>
  <w:style w:type="table" w:styleId="a4">
    <w:name w:val="Table Grid"/>
    <w:basedOn w:val="a1"/>
    <w:pPr>
      <w:spacing w:line="1" w:lineRule="atLeast"/>
      <w:ind w:leftChars="-1" w:left="-1" w:hangingChars="1" w:hanging="1"/>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Placeholder Text"/>
    <w:rPr>
      <w:color w:val="808080"/>
      <w:w w:val="100"/>
      <w:position w:val="-1"/>
      <w:effect w:val="none"/>
      <w:vertAlign w:val="baseline"/>
      <w:cs w:val="0"/>
      <w:em w:val="none"/>
    </w:rPr>
  </w:style>
  <w:style w:type="paragraph" w:styleId="a6">
    <w:name w:val="Normal (Web)"/>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pPr>
      <w:ind w:left="720"/>
      <w:contextualSpacing/>
    </w:pPr>
    <w:rPr>
      <w:lang w:val="ru-RU"/>
    </w:rPr>
  </w:style>
  <w:style w:type="paragraph" w:customStyle="1" w:styleId="Normalnumberingapplication">
    <w:name w:val="Normal numbering application"/>
    <w:basedOn w:val="a"/>
    <w:pPr>
      <w:widowControl w:val="0"/>
      <w:numPr>
        <w:ilvl w:val="3"/>
        <w:numId w:val="1"/>
      </w:numPr>
      <w:spacing w:before="240" w:after="240" w:line="240" w:lineRule="auto"/>
      <w:ind w:left="-1" w:hanging="1"/>
      <w:jc w:val="both"/>
      <w:outlineLvl w:val="2"/>
    </w:pPr>
    <w:rPr>
      <w:rFonts w:ascii="Times New Roman" w:hAnsi="Times New Roman" w:cs="Helvetica"/>
      <w:sz w:val="28"/>
      <w:szCs w:val="24"/>
    </w:rPr>
  </w:style>
  <w:style w:type="paragraph" w:customStyle="1" w:styleId="Heading2application">
    <w:name w:val="Heading 2 application"/>
    <w:basedOn w:val="2"/>
    <w:pPr>
      <w:widowControl w:val="0"/>
      <w:numPr>
        <w:ilvl w:val="1"/>
        <w:numId w:val="1"/>
      </w:numPr>
      <w:spacing w:before="120" w:after="120" w:line="240" w:lineRule="auto"/>
      <w:ind w:left="-1" w:firstLine="0"/>
      <w:jc w:val="center"/>
    </w:pPr>
    <w:rPr>
      <w:rFonts w:ascii="Times New Roman" w:eastAsia="Calibri" w:hAnsi="Times New Roman"/>
      <w:b/>
      <w:color w:val="000000"/>
      <w:sz w:val="28"/>
    </w:rPr>
  </w:style>
  <w:style w:type="paragraph" w:customStyle="1" w:styleId="Heading1application">
    <w:name w:val="Heading 1 application"/>
    <w:basedOn w:val="1"/>
    <w:pPr>
      <w:widowControl w:val="0"/>
      <w:numPr>
        <w:numId w:val="1"/>
      </w:numPr>
      <w:spacing w:before="120" w:after="120" w:line="240" w:lineRule="auto"/>
      <w:ind w:left="-1" w:firstLine="0"/>
      <w:jc w:val="center"/>
    </w:pPr>
    <w:rPr>
      <w:rFonts w:ascii="Times New Roman" w:eastAsia="Calibri" w:hAnsi="Times New Roman" w:cs="Helvetica"/>
      <w:b/>
      <w:color w:val="000000"/>
      <w:sz w:val="28"/>
    </w:rPr>
  </w:style>
  <w:style w:type="paragraph" w:customStyle="1" w:styleId="Normalapplication">
    <w:name w:val="Normal application"/>
    <w:basedOn w:val="a"/>
    <w:pPr>
      <w:widowControl w:val="0"/>
      <w:numPr>
        <w:ilvl w:val="2"/>
        <w:numId w:val="1"/>
      </w:numPr>
      <w:spacing w:before="120" w:after="120" w:line="240" w:lineRule="auto"/>
      <w:ind w:left="-1" w:hanging="1"/>
      <w:jc w:val="both"/>
      <w:outlineLvl w:val="2"/>
    </w:pPr>
    <w:rPr>
      <w:rFonts w:ascii="Times New Roman" w:hAnsi="Times New Roman" w:cs="Helvetica"/>
      <w:sz w:val="28"/>
      <w:szCs w:val="24"/>
    </w:rPr>
  </w:style>
  <w:style w:type="numbering" w:customStyle="1" w:styleId="newnumberingapplications">
    <w:name w:val="new numbering applications"/>
  </w:style>
  <w:style w:type="character" w:customStyle="1" w:styleId="20">
    <w:name w:val="Заголовок 2 Знак"/>
    <w:rPr>
      <w:rFonts w:ascii="Calibri Light" w:eastAsia="Times New Roman" w:hAnsi="Calibri Light" w:cs="Times New Roman"/>
      <w:color w:val="2F5496"/>
      <w:w w:val="100"/>
      <w:position w:val="-1"/>
      <w:sz w:val="26"/>
      <w:szCs w:val="26"/>
      <w:effect w:val="none"/>
      <w:vertAlign w:val="baseline"/>
      <w:cs w:val="0"/>
      <w:em w:val="none"/>
    </w:rPr>
  </w:style>
  <w:style w:type="character" w:customStyle="1" w:styleId="10">
    <w:name w:val="Заголовок 1 Знак"/>
    <w:rPr>
      <w:rFonts w:ascii="Calibri Light" w:eastAsia="Times New Roman" w:hAnsi="Calibri Light" w:cs="Times New Roman"/>
      <w:color w:val="2F5496"/>
      <w:w w:val="100"/>
      <w:position w:val="-1"/>
      <w:sz w:val="32"/>
      <w:szCs w:val="32"/>
      <w:effect w:val="none"/>
      <w:vertAlign w:val="baseline"/>
      <w:cs w:val="0"/>
      <w:em w:val="none"/>
    </w:rPr>
  </w:style>
  <w:style w:type="paragraph" w:customStyle="1" w:styleId="Normalwithoutnum">
    <w:name w:val="Normal without num"/>
    <w:basedOn w:val="a"/>
    <w:pPr>
      <w:widowControl w:val="0"/>
      <w:spacing w:after="0" w:line="240" w:lineRule="auto"/>
      <w:ind w:firstLine="851"/>
      <w:jc w:val="both"/>
      <w:outlineLvl w:val="2"/>
    </w:pPr>
    <w:rPr>
      <w:rFonts w:ascii="Times New Roman" w:hAnsi="Times New Roman" w:cs="Helvetica"/>
      <w:sz w:val="28"/>
      <w:szCs w:val="24"/>
    </w:rPr>
  </w:style>
  <w:style w:type="character" w:customStyle="1" w:styleId="normaltextrun">
    <w:name w:val="normaltextrun"/>
    <w:rPr>
      <w:w w:val="100"/>
      <w:position w:val="-1"/>
      <w:effect w:val="none"/>
      <w:vertAlign w:val="baseline"/>
      <w:cs w:val="0"/>
      <w:em w:val="none"/>
    </w:rPr>
  </w:style>
  <w:style w:type="character" w:customStyle="1" w:styleId="eop">
    <w:name w:val="eop"/>
    <w:rPr>
      <w:w w:val="100"/>
      <w:position w:val="-1"/>
      <w:effect w:val="none"/>
      <w:vertAlign w:val="baseline"/>
      <w:cs w:val="0"/>
      <w:em w:val="none"/>
    </w:rPr>
  </w:style>
  <w:style w:type="paragraph" w:customStyle="1" w:styleId="paragraph">
    <w:name w:val="paragraph"/>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rPr>
      <w:color w:val="000000"/>
      <w:w w:val="100"/>
      <w:position w:val="-1"/>
      <w:effect w:val="none"/>
      <w:vertAlign w:val="baseline"/>
      <w:cs w:val="0"/>
      <w:em w:val="none"/>
    </w:rPr>
  </w:style>
  <w:style w:type="paragraph" w:customStyle="1" w:styleId="st2">
    <w:name w:val="st2"/>
    <w:pPr>
      <w:autoSpaceDE w:val="0"/>
      <w:autoSpaceDN w:val="0"/>
      <w:adjustRightInd w:val="0"/>
      <w:spacing w:after="150" w:line="1" w:lineRule="atLeast"/>
      <w:ind w:leftChars="-1" w:left="-1" w:hangingChars="1" w:hanging="1"/>
      <w:jc w:val="both"/>
      <w:textAlignment w:val="top"/>
      <w:outlineLvl w:val="0"/>
    </w:pPr>
    <w:rPr>
      <w:rFonts w:ascii="Times New Roman" w:eastAsia="Times New Roman" w:hAnsi="Times New Roman" w:cs="Times New Roman"/>
      <w:position w:val="-1"/>
      <w:sz w:val="24"/>
      <w:szCs w:val="24"/>
      <w:lang w:eastAsia="uk-UA"/>
    </w:rPr>
  </w:style>
  <w:style w:type="character" w:customStyle="1" w:styleId="spellingerror">
    <w:name w:val="spellingerror"/>
    <w:rPr>
      <w:w w:val="100"/>
      <w:position w:val="-1"/>
      <w:effect w:val="none"/>
      <w:vertAlign w:val="baseline"/>
      <w:cs w:val="0"/>
      <w:em w:val="none"/>
    </w:rPr>
  </w:style>
  <w:style w:type="character" w:styleId="a8">
    <w:name w:val="annotation reference"/>
    <w:rPr>
      <w:w w:val="100"/>
      <w:position w:val="-1"/>
      <w:sz w:val="16"/>
      <w:szCs w:val="16"/>
      <w:effect w:val="none"/>
      <w:vertAlign w:val="baseline"/>
      <w:cs w:val="0"/>
      <w:em w:val="none"/>
    </w:rPr>
  </w:style>
  <w:style w:type="paragraph" w:styleId="a9">
    <w:name w:val="annotation text"/>
    <w:basedOn w:val="a"/>
    <w:pPr>
      <w:spacing w:line="240" w:lineRule="auto"/>
    </w:pPr>
    <w:rPr>
      <w:sz w:val="20"/>
      <w:szCs w:val="20"/>
    </w:rPr>
  </w:style>
  <w:style w:type="character" w:customStyle="1" w:styleId="aa">
    <w:name w:val="Текст примітки Знак"/>
    <w:rPr>
      <w:w w:val="100"/>
      <w:position w:val="-1"/>
      <w:sz w:val="20"/>
      <w:szCs w:val="20"/>
      <w:effect w:val="none"/>
      <w:vertAlign w:val="baseline"/>
      <w:cs w:val="0"/>
      <w:em w:val="none"/>
    </w:rPr>
  </w:style>
  <w:style w:type="paragraph" w:styleId="ab">
    <w:name w:val="annotation subject"/>
    <w:basedOn w:val="a9"/>
    <w:next w:val="a9"/>
    <w:rPr>
      <w:b/>
      <w:bCs/>
    </w:rPr>
  </w:style>
  <w:style w:type="character" w:customStyle="1" w:styleId="ac">
    <w:name w:val="Тема примітки Знак"/>
    <w:rPr>
      <w:b/>
      <w:bCs/>
      <w:w w:val="100"/>
      <w:position w:val="-1"/>
      <w:sz w:val="20"/>
      <w:szCs w:val="20"/>
      <w:effect w:val="none"/>
      <w:vertAlign w:val="baseline"/>
      <w:cs w:val="0"/>
      <w:em w:val="none"/>
    </w:rPr>
  </w:style>
  <w:style w:type="paragraph" w:styleId="ad">
    <w:name w:val="Revision"/>
    <w:pPr>
      <w:spacing w:line="1" w:lineRule="atLeast"/>
      <w:ind w:leftChars="-1" w:left="-1" w:hangingChars="1" w:hanging="1"/>
      <w:textAlignment w:val="top"/>
      <w:outlineLvl w:val="0"/>
    </w:pPr>
    <w:rPr>
      <w:position w:val="-1"/>
      <w:sz w:val="22"/>
      <w:szCs w:val="22"/>
    </w:rPr>
  </w:style>
  <w:style w:type="paragraph" w:styleId="ae">
    <w:name w:val="Balloon Text"/>
    <w:basedOn w:val="a"/>
    <w:pPr>
      <w:spacing w:after="0" w:line="240" w:lineRule="auto"/>
    </w:pPr>
    <w:rPr>
      <w:rFonts w:ascii="Segoe UI" w:hAnsi="Segoe UI" w:cs="Segoe UI"/>
      <w:sz w:val="18"/>
      <w:szCs w:val="18"/>
    </w:rPr>
  </w:style>
  <w:style w:type="character" w:customStyle="1" w:styleId="af">
    <w:name w:val="Текст у виносці Знак"/>
    <w:rPr>
      <w:rFonts w:ascii="Segoe UI" w:hAnsi="Segoe UI" w:cs="Segoe UI"/>
      <w:w w:val="100"/>
      <w:position w:val="-1"/>
      <w:sz w:val="18"/>
      <w:szCs w:val="18"/>
      <w:effect w:val="none"/>
      <w:vertAlign w:val="baseline"/>
      <w:cs w:val="0"/>
      <w:em w:val="none"/>
    </w:rPr>
  </w:style>
  <w:style w:type="character" w:customStyle="1" w:styleId="ui-provider">
    <w:name w:val="ui-provider"/>
    <w:rPr>
      <w:w w:val="100"/>
      <w:position w:val="-1"/>
      <w:effect w:val="none"/>
      <w:vertAlign w:val="baseline"/>
      <w:cs w:val="0"/>
      <w:em w:val="none"/>
    </w:rPr>
  </w:style>
  <w:style w:type="character" w:styleId="af0">
    <w:name w:val="Strong"/>
    <w:rPr>
      <w:b/>
      <w:bCs/>
      <w:w w:val="100"/>
      <w:position w:val="-1"/>
      <w:effect w:val="none"/>
      <w:vertAlign w:val="baseline"/>
      <w:cs w:val="0"/>
      <w:em w:val="none"/>
    </w:rPr>
  </w:style>
  <w:style w:type="paragraph" w:customStyle="1" w:styleId="Default">
    <w:name w:val="Default"/>
    <w:pPr>
      <w:autoSpaceDE w:val="0"/>
      <w:autoSpaceDN w:val="0"/>
      <w:adjustRightInd w:val="0"/>
      <w:spacing w:line="1" w:lineRule="atLeast"/>
      <w:ind w:leftChars="-1" w:left="-1" w:hangingChars="1" w:hanging="1"/>
      <w:textAlignment w:val="top"/>
      <w:outlineLvl w:val="0"/>
    </w:pPr>
    <w:rPr>
      <w:rFonts w:ascii="Times New Roman" w:hAnsi="Times New Roman" w:cs="Times New Roman"/>
      <w:color w:val="000000"/>
      <w:position w:val="-1"/>
      <w:sz w:val="24"/>
      <w:szCs w:val="24"/>
      <w:lang w:val="ru-RU"/>
    </w:rPr>
  </w:style>
  <w:style w:type="character" w:customStyle="1" w:styleId="30">
    <w:name w:val="Заголовок 3 Знак"/>
    <w:rPr>
      <w:rFonts w:ascii="Calibri Light" w:eastAsia="Times New Roman" w:hAnsi="Calibri Light" w:cs="Times New Roman"/>
      <w:color w:val="1F3763"/>
      <w:w w:val="100"/>
      <w:position w:val="-1"/>
      <w:sz w:val="24"/>
      <w:szCs w:val="24"/>
      <w:effect w:val="none"/>
      <w:vertAlign w:val="baseline"/>
      <w:cs w:val="0"/>
      <w:em w:val="none"/>
    </w:rPr>
  </w:style>
  <w:style w:type="character" w:styleId="af1">
    <w:name w:val="Hyperlink"/>
    <w:rPr>
      <w:color w:val="0000FF"/>
      <w:w w:val="100"/>
      <w:position w:val="-1"/>
      <w:u w:val="single"/>
      <w:effect w:val="none"/>
      <w:vertAlign w:val="baseline"/>
      <w:cs w:val="0"/>
      <w:em w:val="none"/>
    </w:rPr>
  </w:style>
  <w:style w:type="character" w:customStyle="1" w:styleId="hard-blue-color">
    <w:name w:val="hard-blue-color"/>
    <w:rPr>
      <w:w w:val="100"/>
      <w:position w:val="-1"/>
      <w:effect w:val="none"/>
      <w:vertAlign w:val="baseline"/>
      <w:cs w:val="0"/>
      <w:em w:val="none"/>
    </w:rPr>
  </w:style>
  <w:style w:type="character" w:styleId="af2">
    <w:name w:val="FollowedHyperlink"/>
    <w:rPr>
      <w:color w:val="954F72"/>
      <w:w w:val="100"/>
      <w:position w:val="-1"/>
      <w:u w:val="single"/>
      <w:effect w:val="none"/>
      <w:vertAlign w:val="baseline"/>
      <w:cs w:val="0"/>
      <w:em w:val="none"/>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1"/>
    <w:pPr>
      <w:spacing w:after="0" w:line="240" w:lineRule="auto"/>
    </w:pPr>
    <w:tblPr>
      <w:tblStyleRowBandSize w:val="1"/>
      <w:tblStyleColBandSize w:val="1"/>
      <w:tblCellMar>
        <w:left w:w="108" w:type="dxa"/>
        <w:right w:w="108" w:type="dxa"/>
      </w:tblCellMar>
    </w:tblPr>
  </w:style>
  <w:style w:type="table" w:customStyle="1" w:styleId="af5">
    <w:basedOn w:val="TableNormal1"/>
    <w:pPr>
      <w:spacing w:after="0" w:line="240" w:lineRule="auto"/>
    </w:pPr>
    <w:tblPr>
      <w:tblStyleRowBandSize w:val="1"/>
      <w:tblStyleColBandSize w:val="1"/>
      <w:tblCellMar>
        <w:left w:w="108" w:type="dxa"/>
        <w:right w:w="108" w:type="dxa"/>
      </w:tblCellMar>
    </w:tblPr>
  </w:style>
  <w:style w:type="table" w:customStyle="1" w:styleId="af6">
    <w:basedOn w:val="TableNormal1"/>
    <w:tblPr>
      <w:tblStyleRowBandSize w:val="1"/>
      <w:tblStyleColBandSize w:val="1"/>
      <w:tblCellMar>
        <w:top w:w="12" w:type="dxa"/>
        <w:left w:w="12" w:type="dxa"/>
        <w:bottom w:w="12" w:type="dxa"/>
        <w:right w:w="12" w:type="dxa"/>
      </w:tblCellMar>
    </w:tblPr>
  </w:style>
  <w:style w:type="table" w:customStyle="1" w:styleId="af7">
    <w:basedOn w:val="TableNormal1"/>
    <w:pPr>
      <w:spacing w:after="0" w:line="240" w:lineRule="auto"/>
    </w:pPr>
    <w:tblPr>
      <w:tblStyleRowBandSize w:val="1"/>
      <w:tblStyleColBandSize w:val="1"/>
      <w:tblCellMar>
        <w:left w:w="108" w:type="dxa"/>
        <w:right w:w="108" w:type="dxa"/>
      </w:tblCellMar>
    </w:tblPr>
  </w:style>
  <w:style w:type="table" w:customStyle="1" w:styleId="af8">
    <w:basedOn w:val="TableNormal1"/>
    <w:pPr>
      <w:spacing w:after="0" w:line="240" w:lineRule="auto"/>
    </w:pPr>
    <w:tblPr>
      <w:tblStyleRowBandSize w:val="1"/>
      <w:tblStyleColBandSize w:val="1"/>
      <w:tblCellMar>
        <w:left w:w="108" w:type="dxa"/>
        <w:right w:w="108" w:type="dxa"/>
      </w:tblCellMar>
    </w:tblPr>
  </w:style>
  <w:style w:type="table" w:customStyle="1" w:styleId="af9">
    <w:basedOn w:val="TableNormal1"/>
    <w:tblPr>
      <w:tblStyleRowBandSize w:val="1"/>
      <w:tblStyleColBandSize w:val="1"/>
      <w:tblCellMar>
        <w:top w:w="12" w:type="dxa"/>
        <w:left w:w="12" w:type="dxa"/>
        <w:bottom w:w="12" w:type="dxa"/>
        <w:right w:w="12" w:type="dxa"/>
      </w:tblCellMar>
    </w:tblPr>
  </w:style>
  <w:style w:type="table" w:customStyle="1" w:styleId="afa">
    <w:basedOn w:val="TableNormal1"/>
    <w:pPr>
      <w:spacing w:after="0" w:line="240" w:lineRule="auto"/>
    </w:pPr>
    <w:tblPr>
      <w:tblStyleRowBandSize w:val="1"/>
      <w:tblStyleColBandSize w:val="1"/>
      <w:tblCellMar>
        <w:left w:w="108" w:type="dxa"/>
        <w:right w:w="108" w:type="dxa"/>
      </w:tblCellMar>
    </w:tblPr>
  </w:style>
  <w:style w:type="table" w:customStyle="1" w:styleId="afb">
    <w:basedOn w:val="TableNormal1"/>
    <w:pPr>
      <w:spacing w:after="0" w:line="240" w:lineRule="auto"/>
    </w:pPr>
    <w:tblPr>
      <w:tblStyleRowBandSize w:val="1"/>
      <w:tblStyleColBandSize w:val="1"/>
      <w:tblCellMar>
        <w:left w:w="108" w:type="dxa"/>
        <w:right w:w="108" w:type="dxa"/>
      </w:tblCellMar>
    </w:tblPr>
  </w:style>
  <w:style w:type="table" w:customStyle="1" w:styleId="afc">
    <w:basedOn w:val="TableNormal1"/>
    <w:tblPr>
      <w:tblStyleRowBandSize w:val="1"/>
      <w:tblStyleColBandSize w:val="1"/>
      <w:tblCellMar>
        <w:top w:w="12" w:type="dxa"/>
        <w:left w:w="12" w:type="dxa"/>
        <w:bottom w:w="12" w:type="dxa"/>
        <w:right w:w="12" w:type="dxa"/>
      </w:tblCellMar>
    </w:tblPr>
  </w:style>
  <w:style w:type="table" w:customStyle="1" w:styleId="afd">
    <w:basedOn w:val="TableNormal1"/>
    <w:pPr>
      <w:spacing w:after="0" w:line="240" w:lineRule="auto"/>
    </w:pPr>
    <w:tblPr>
      <w:tblStyleRowBandSize w:val="1"/>
      <w:tblStyleColBandSize w:val="1"/>
      <w:tblCellMar>
        <w:left w:w="108" w:type="dxa"/>
        <w:right w:w="108" w:type="dxa"/>
      </w:tblCellMar>
    </w:tblPr>
  </w:style>
  <w:style w:type="paragraph" w:customStyle="1" w:styleId="rvps7">
    <w:name w:val="rvps7"/>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rPr>
      <w:w w:val="100"/>
      <w:position w:val="-1"/>
      <w:effect w:val="none"/>
      <w:vertAlign w:val="baseline"/>
      <w:cs w:val="0"/>
      <w:em w:val="none"/>
    </w:rPr>
  </w:style>
  <w:style w:type="table" w:customStyle="1" w:styleId="afe">
    <w:basedOn w:val="TableNormal1"/>
    <w:tblPr>
      <w:tblStyleRowBandSize w:val="1"/>
      <w:tblStyleColBandSize w:val="1"/>
      <w:tblCellMar>
        <w:left w:w="108" w:type="dxa"/>
        <w:right w:w="108" w:type="dxa"/>
      </w:tblCellMar>
    </w:tblPr>
  </w:style>
  <w:style w:type="table" w:customStyle="1" w:styleId="aff">
    <w:basedOn w:val="TableNormal1"/>
    <w:tblPr>
      <w:tblStyleRowBandSize w:val="1"/>
      <w:tblStyleColBandSize w:val="1"/>
      <w:tblCellMar>
        <w:left w:w="108" w:type="dxa"/>
        <w:right w:w="108" w:type="dxa"/>
      </w:tblCellMar>
    </w:tblPr>
  </w:style>
  <w:style w:type="table" w:customStyle="1" w:styleId="aff0">
    <w:basedOn w:val="TableNormal1"/>
    <w:tblPr>
      <w:tblStyleRowBandSize w:val="1"/>
      <w:tblStyleColBandSize w:val="1"/>
      <w:tblCellMar>
        <w:top w:w="12" w:type="dxa"/>
        <w:left w:w="12" w:type="dxa"/>
        <w:bottom w:w="12" w:type="dxa"/>
        <w:right w:w="12" w:type="dxa"/>
      </w:tblCellMar>
    </w:tblPr>
  </w:style>
  <w:style w:type="table" w:customStyle="1" w:styleId="aff1">
    <w:basedOn w:val="TableNormal1"/>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08" w:type="dxa"/>
        <w:right w:w="108" w:type="dxa"/>
      </w:tblCellMar>
    </w:tblPr>
  </w:style>
  <w:style w:type="table" w:customStyle="1" w:styleId="aff3">
    <w:basedOn w:val="TableNormal1"/>
    <w:tblPr>
      <w:tblStyleRowBandSize w:val="1"/>
      <w:tblStyleColBandSize w:val="1"/>
      <w:tblCellMar>
        <w:top w:w="12" w:type="dxa"/>
        <w:left w:w="12" w:type="dxa"/>
        <w:bottom w:w="12" w:type="dxa"/>
        <w:right w:w="12" w:type="dxa"/>
      </w:tblCellMar>
    </w:tblPr>
  </w:style>
  <w:style w:type="table" w:customStyle="1" w:styleId="aff4">
    <w:basedOn w:val="TableNormal1"/>
    <w:tblPr>
      <w:tblStyleRowBandSize w:val="1"/>
      <w:tblStyleColBandSize w:val="1"/>
      <w:tblCellMar>
        <w:left w:w="108" w:type="dxa"/>
        <w:right w:w="108" w:type="dxa"/>
      </w:tblCellMar>
    </w:tblPr>
  </w:style>
  <w:style w:type="paragraph" w:customStyle="1" w:styleId="tj">
    <w:name w:val="tj"/>
    <w:basedOn w:val="a"/>
    <w:pPr>
      <w:suppressAutoHyphens/>
      <w:spacing w:before="100" w:beforeAutospacing="1" w:after="100" w:afterAutospacing="1" w:line="240" w:lineRule="auto"/>
      <w:ind w:leftChars="0" w:left="0" w:firstLineChars="0" w:firstLine="0"/>
      <w:textDirection w:val="btLr"/>
      <w:textAlignment w:val="auto"/>
      <w:outlineLvl w:val="9"/>
    </w:pPr>
    <w:rPr>
      <w:rFonts w:ascii="Times New Roman" w:eastAsia="Times New Roman" w:hAnsi="Times New Roman" w:cs="Times New Roman"/>
      <w:position w:val="0"/>
      <w:sz w:val="24"/>
      <w:szCs w:val="24"/>
      <w:lang w:eastAsia="uk-UA"/>
    </w:rPr>
  </w:style>
  <w:style w:type="paragraph" w:customStyle="1" w:styleId="tr">
    <w:name w:val="tr"/>
    <w:basedOn w:val="a"/>
    <w:pPr>
      <w:suppressAutoHyphens/>
      <w:spacing w:before="100" w:beforeAutospacing="1" w:after="100" w:afterAutospacing="1" w:line="240" w:lineRule="auto"/>
      <w:ind w:leftChars="0" w:left="0" w:firstLineChars="0" w:firstLine="0"/>
      <w:textDirection w:val="btLr"/>
      <w:textAlignment w:val="auto"/>
      <w:outlineLvl w:val="9"/>
    </w:pPr>
    <w:rPr>
      <w:rFonts w:ascii="Times New Roman" w:eastAsia="Times New Roman" w:hAnsi="Times New Roman" w:cs="Times New Roman"/>
      <w:position w:val="0"/>
      <w:sz w:val="24"/>
      <w:szCs w:val="24"/>
      <w:lang w:eastAsia="uk-UA"/>
    </w:rPr>
  </w:style>
  <w:style w:type="paragraph" w:styleId="aff5">
    <w:name w:val="header"/>
    <w:basedOn w:val="a"/>
    <w:qFormat/>
    <w:pPr>
      <w:tabs>
        <w:tab w:val="center" w:pos="4677"/>
        <w:tab w:val="right" w:pos="9355"/>
      </w:tabs>
    </w:pPr>
  </w:style>
  <w:style w:type="character" w:customStyle="1" w:styleId="aff6">
    <w:name w:val="Верхній колонтитул Знак"/>
    <w:rPr>
      <w:w w:val="100"/>
      <w:position w:val="-1"/>
      <w:sz w:val="22"/>
      <w:szCs w:val="22"/>
      <w:effect w:val="none"/>
      <w:vertAlign w:val="baseline"/>
      <w:cs w:val="0"/>
      <w:em w:val="none"/>
      <w:lang w:val="uk-UA"/>
    </w:rPr>
  </w:style>
  <w:style w:type="paragraph" w:styleId="aff7">
    <w:name w:val="footer"/>
    <w:basedOn w:val="a"/>
    <w:qFormat/>
    <w:pPr>
      <w:tabs>
        <w:tab w:val="center" w:pos="4677"/>
        <w:tab w:val="right" w:pos="9355"/>
      </w:tabs>
    </w:pPr>
  </w:style>
  <w:style w:type="character" w:customStyle="1" w:styleId="aff8">
    <w:name w:val="Нижній колонтитул Знак"/>
    <w:rPr>
      <w:w w:val="100"/>
      <w:position w:val="-1"/>
      <w:sz w:val="22"/>
      <w:szCs w:val="22"/>
      <w:effect w:val="none"/>
      <w:vertAlign w:val="baseline"/>
      <w:cs w:val="0"/>
      <w:em w:val="none"/>
      <w:lang w:val="uk-UA"/>
    </w:rPr>
  </w:style>
  <w:style w:type="paragraph" w:customStyle="1" w:styleId="aff9">
    <w:name w:val="Обычный додатки"/>
    <w:basedOn w:val="a"/>
    <w:pPr>
      <w:widowControl w:val="0"/>
      <w:tabs>
        <w:tab w:val="left" w:pos="1701"/>
      </w:tabs>
      <w:suppressAutoHyphens/>
      <w:spacing w:before="120" w:after="120" w:line="240" w:lineRule="auto"/>
      <w:ind w:leftChars="0" w:left="0" w:firstLineChars="0" w:firstLine="0"/>
      <w:jc w:val="both"/>
      <w:textDirection w:val="btLr"/>
      <w:textAlignment w:val="auto"/>
      <w:outlineLvl w:val="2"/>
    </w:pPr>
    <w:rPr>
      <w:rFonts w:ascii="Times New Roman" w:hAnsi="Times New Roman" w:cs="Helvetica"/>
      <w:position w:val="0"/>
      <w:sz w:val="28"/>
      <w:szCs w:val="24"/>
      <w:lang w:eastAsia="en-US"/>
    </w:rPr>
  </w:style>
  <w:style w:type="character" w:customStyle="1" w:styleId="contentpasted1">
    <w:name w:val="contentpasted1"/>
    <w:rPr>
      <w:w w:val="100"/>
      <w:position w:val="-1"/>
      <w:effect w:val="none"/>
      <w:vertAlign w:val="baseline"/>
      <w:cs w:val="0"/>
      <w:em w:val="none"/>
    </w:rPr>
  </w:style>
  <w:style w:type="character" w:customStyle="1" w:styleId="cf01">
    <w:name w:val="cf01"/>
    <w:rPr>
      <w:rFonts w:ascii="Segoe UI" w:hAnsi="Segoe UI" w:cs="Segoe UI" w:hint="default"/>
      <w:w w:val="100"/>
      <w:position w:val="-1"/>
      <w:sz w:val="18"/>
      <w:szCs w:val="18"/>
      <w:effect w:val="none"/>
      <w:vertAlign w:val="baseline"/>
      <w:cs w:val="0"/>
      <w:em w:val="none"/>
    </w:rPr>
  </w:style>
  <w:style w:type="character" w:customStyle="1" w:styleId="cf21">
    <w:name w:val="cf21"/>
    <w:rPr>
      <w:rFonts w:ascii="Segoe UI" w:hAnsi="Segoe UI" w:cs="Segoe UI" w:hint="default"/>
      <w:b/>
      <w:bCs/>
      <w:w w:val="100"/>
      <w:position w:val="-1"/>
      <w:sz w:val="18"/>
      <w:szCs w:val="18"/>
      <w:effect w:val="none"/>
      <w:vertAlign w:val="baseline"/>
      <w:cs w:val="0"/>
      <w:em w:val="none"/>
    </w:rPr>
  </w:style>
  <w:style w:type="character" w:customStyle="1" w:styleId="cf31">
    <w:name w:val="cf31"/>
    <w:rPr>
      <w:rFonts w:ascii="Segoe UI" w:hAnsi="Segoe UI" w:cs="Segoe UI" w:hint="default"/>
      <w:b/>
      <w:bCs/>
      <w:color w:val="333333"/>
      <w:w w:val="100"/>
      <w:position w:val="-1"/>
      <w:sz w:val="18"/>
      <w:szCs w:val="18"/>
      <w:effect w:val="none"/>
      <w:shd w:val="clear" w:color="auto" w:fill="FFFFFF"/>
      <w:vertAlign w:val="baseline"/>
      <w:cs w:val="0"/>
      <w:em w:val="none"/>
    </w:rPr>
  </w:style>
  <w:style w:type="character" w:customStyle="1" w:styleId="cf41">
    <w:name w:val="cf41"/>
    <w:rPr>
      <w:rFonts w:ascii="Segoe UI" w:hAnsi="Segoe UI" w:cs="Segoe UI" w:hint="default"/>
      <w:b/>
      <w:bCs/>
      <w:w w:val="100"/>
      <w:position w:val="-1"/>
      <w:sz w:val="18"/>
      <w:szCs w:val="18"/>
      <w:effect w:val="none"/>
      <w:vertAlign w:val="baseline"/>
      <w:cs w:val="0"/>
      <w:em w:val="none"/>
    </w:rPr>
  </w:style>
  <w:style w:type="paragraph" w:customStyle="1" w:styleId="pf0">
    <w:name w:val="pf0"/>
    <w:basedOn w:val="a"/>
    <w:pPr>
      <w:suppressAutoHyphens/>
      <w:spacing w:before="100" w:beforeAutospacing="1" w:after="100" w:afterAutospacing="1" w:line="240" w:lineRule="auto"/>
      <w:ind w:leftChars="0" w:left="0" w:firstLineChars="0" w:firstLine="0"/>
      <w:textDirection w:val="btLr"/>
      <w:textAlignment w:val="auto"/>
      <w:outlineLvl w:val="9"/>
    </w:pPr>
    <w:rPr>
      <w:rFonts w:ascii="Times New Roman" w:eastAsia="Times New Roman" w:hAnsi="Times New Roman" w:cs="Times New Roman"/>
      <w:position w:val="0"/>
      <w:sz w:val="24"/>
      <w:szCs w:val="24"/>
      <w:lang w:eastAsia="en-US"/>
    </w:rPr>
  </w:style>
  <w:style w:type="character" w:customStyle="1" w:styleId="rvts23">
    <w:name w:val="rvts23"/>
    <w:rPr>
      <w:w w:val="100"/>
      <w:position w:val="-1"/>
      <w:effect w:val="none"/>
      <w:vertAlign w:val="baseline"/>
      <w:cs w:val="0"/>
      <w:em w:val="none"/>
    </w:rPr>
  </w:style>
  <w:style w:type="character" w:customStyle="1" w:styleId="rvts46">
    <w:name w:val="rvts46"/>
    <w:rPr>
      <w:w w:val="100"/>
      <w:position w:val="-1"/>
      <w:effect w:val="none"/>
      <w:vertAlign w:val="baseline"/>
      <w:cs w:val="0"/>
      <w:em w:val="none"/>
    </w:rPr>
  </w:style>
  <w:style w:type="table" w:customStyle="1" w:styleId="affa">
    <w:basedOn w:val="TableNormal1"/>
    <w:tblPr>
      <w:tblStyleRowBandSize w:val="1"/>
      <w:tblStyleColBandSize w:val="1"/>
      <w:tblCellMar>
        <w:left w:w="108" w:type="dxa"/>
        <w:right w:w="108" w:type="dxa"/>
      </w:tblCellMar>
    </w:tblPr>
  </w:style>
  <w:style w:type="table" w:customStyle="1" w:styleId="affb">
    <w:basedOn w:val="TableNormal1"/>
    <w:tblPr>
      <w:tblStyleRowBandSize w:val="1"/>
      <w:tblStyleColBandSize w:val="1"/>
      <w:tblCellMar>
        <w:top w:w="15" w:type="dxa"/>
        <w:left w:w="15" w:type="dxa"/>
        <w:bottom w:w="15" w:type="dxa"/>
        <w:right w:w="15" w:type="dxa"/>
      </w:tblCellMar>
    </w:tblPr>
  </w:style>
  <w:style w:type="table" w:customStyle="1" w:styleId="affc">
    <w:basedOn w:val="TableNormal1"/>
    <w:tblPr>
      <w:tblStyleRowBandSize w:val="1"/>
      <w:tblStyleColBandSize w:val="1"/>
      <w:tblCellMar>
        <w:top w:w="15" w:type="dxa"/>
        <w:left w:w="15" w:type="dxa"/>
        <w:bottom w:w="15" w:type="dxa"/>
        <w:right w:w="15" w:type="dxa"/>
      </w:tblCellMar>
    </w:tblPr>
  </w:style>
  <w:style w:type="table" w:customStyle="1" w:styleId="affd">
    <w:basedOn w:val="TableNormal1"/>
    <w:tblPr>
      <w:tblStyleRowBandSize w:val="1"/>
      <w:tblStyleColBandSize w:val="1"/>
      <w:tblCellMar>
        <w:left w:w="108" w:type="dxa"/>
        <w:right w:w="108" w:type="dxa"/>
      </w:tblCellMar>
    </w:tblPr>
  </w:style>
  <w:style w:type="table" w:customStyle="1" w:styleId="affe">
    <w:basedOn w:val="TableNormal1"/>
    <w:tblPr>
      <w:tblStyleRowBandSize w:val="1"/>
      <w:tblStyleColBandSize w:val="1"/>
      <w:tblCellMar>
        <w:top w:w="12" w:type="dxa"/>
        <w:left w:w="12" w:type="dxa"/>
        <w:bottom w:w="12" w:type="dxa"/>
        <w:right w:w="12" w:type="dxa"/>
      </w:tblCellMar>
    </w:tblPr>
  </w:style>
  <w:style w:type="table" w:customStyle="1" w:styleId="afff">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gk42823?ed=2019_06_24&amp;an=1007" TargetMode="External"/><Relationship Id="rId18" Type="http://schemas.openxmlformats.org/officeDocument/2006/relationships/hyperlink" Target="https://ips.ligazakon.net/document/view/gk42823?ed=2019_06_24&amp;an=1009" TargetMode="External"/><Relationship Id="rId26" Type="http://schemas.openxmlformats.org/officeDocument/2006/relationships/image" Target="media/image7.png"/><Relationship Id="rId39" Type="http://schemas.openxmlformats.org/officeDocument/2006/relationships/footer" Target="footer1.xml"/><Relationship Id="rId21" Type="http://schemas.openxmlformats.org/officeDocument/2006/relationships/image" Target="media/image2.png"/><Relationship Id="rId34" Type="http://schemas.openxmlformats.org/officeDocument/2006/relationships/image" Target="media/image15.png"/><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gk42823?ed=2019_06_24&amp;an=1009" TargetMode="External"/><Relationship Id="rId20" Type="http://schemas.openxmlformats.org/officeDocument/2006/relationships/hyperlink" Target="https://ips.ligazakon.net/document/view/gk42823?ed=2019_06_24&amp;an=1009" TargetMode="External"/><Relationship Id="rId29" Type="http://schemas.openxmlformats.org/officeDocument/2006/relationships/image" Target="media/image10.pn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gk42823?ed=2019_06_24&amp;an=1006" TargetMode="Externa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ps.ligazakon.net/document/view/gk42823?ed=2019_06_24&amp;an=1008"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image" Target="media/image17.png"/><Relationship Id="rId10" Type="http://schemas.openxmlformats.org/officeDocument/2006/relationships/hyperlink" Target="https://ips.ligazakon.net/document/view/gk42823?ed=2019_06_24&amp;an=1006" TargetMode="External"/><Relationship Id="rId19" Type="http://schemas.openxmlformats.org/officeDocument/2006/relationships/hyperlink" Target="https://ips.ligazakon.net/document/view/gk42823?ed=2019_06_24&amp;an=1009" TargetMode="External"/><Relationship Id="rId31" Type="http://schemas.openxmlformats.org/officeDocument/2006/relationships/image" Target="media/image12.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ps.ligazakon.net/document/view/gk47147?ed=2020_11_11&amp;an=71" TargetMode="Externa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fontTable" Target="fontTable.xml"/><Relationship Id="rId8" Type="http://schemas.openxmlformats.org/officeDocument/2006/relationships/hyperlink" Target="https://www.nerc.gov.ua/news/oprilyudnyuyetsya-proyekt-postanovi-shcho-maye-oznaki-regulyatornogo-akta-zmini-do-deyakyh-postanov-nkrekp" TargetMode="External"/><Relationship Id="rId3" Type="http://schemas.openxmlformats.org/officeDocument/2006/relationships/styles" Target="styles.xml"/><Relationship Id="rId12" Type="http://schemas.openxmlformats.org/officeDocument/2006/relationships/hyperlink" Target="https://ips.ligazakon.net/document/view/gk42823?ed=2019_06_24&amp;an=1006" TargetMode="External"/><Relationship Id="rId17" Type="http://schemas.openxmlformats.org/officeDocument/2006/relationships/hyperlink" Target="https://ips.ligazakon.net/document/view/gk42823?ed=2019_06_24&amp;an=1009"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GH2Y9vgzfVMvQ/5SfYXKAW2ntA==">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63</Pages>
  <Words>23422</Words>
  <Characters>133512</Characters>
  <Application>Microsoft Office Word</Application>
  <DocSecurity>0</DocSecurity>
  <Lines>1112</Lines>
  <Paragraphs>313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156621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Бажан Антоніна Миколаївна</dc:creator>
  <cp:lastModifiedBy>Любов Плахута</cp:lastModifiedBy>
  <cp:revision>13</cp:revision>
  <dcterms:created xsi:type="dcterms:W3CDTF">2023-10-24T14:14:00Z</dcterms:created>
  <dcterms:modified xsi:type="dcterms:W3CDTF">2023-12-01T14:00:00Z</dcterms:modified>
</cp:coreProperties>
</file>