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BDF519E" w14:textId="3FFB48D0" w:rsidR="005D4EE3" w:rsidRPr="002F4849" w:rsidRDefault="004A58E9" w:rsidP="00A73748">
      <w:pPr>
        <w:spacing w:line="240" w:lineRule="auto"/>
        <w:contextualSpacing/>
        <w:jc w:val="center"/>
        <w:rPr>
          <w:rFonts w:ascii="Times New Roman" w:hAnsi="Times New Roman" w:cs="Times New Roman"/>
          <w:b/>
          <w:bCs/>
          <w:sz w:val="28"/>
          <w:szCs w:val="28"/>
          <w:lang w:val="uk-UA" w:eastAsia="ru-RU"/>
        </w:rPr>
      </w:pPr>
      <w:r w:rsidRPr="002F4849">
        <w:rPr>
          <w:rFonts w:ascii="Times New Roman" w:hAnsi="Times New Roman" w:cs="Times New Roman"/>
          <w:b/>
          <w:bCs/>
          <w:sz w:val="28"/>
          <w:szCs w:val="28"/>
          <w:lang w:val="uk-UA" w:eastAsia="ru-RU"/>
        </w:rPr>
        <w:t xml:space="preserve">Узагальнені зауваження та пропозиції до </w:t>
      </w:r>
      <w:proofErr w:type="spellStart"/>
      <w:r w:rsidRPr="002F4849">
        <w:rPr>
          <w:rFonts w:ascii="Times New Roman" w:hAnsi="Times New Roman" w:cs="Times New Roman"/>
          <w:b/>
          <w:bCs/>
          <w:sz w:val="28"/>
          <w:szCs w:val="28"/>
          <w:lang w:val="uk-UA" w:eastAsia="ru-RU"/>
        </w:rPr>
        <w:t>проєкту</w:t>
      </w:r>
      <w:proofErr w:type="spellEnd"/>
      <w:r w:rsidRPr="002F4849">
        <w:rPr>
          <w:rFonts w:ascii="Times New Roman" w:hAnsi="Times New Roman" w:cs="Times New Roman"/>
          <w:b/>
          <w:bCs/>
          <w:sz w:val="28"/>
          <w:szCs w:val="28"/>
          <w:lang w:val="uk-UA" w:eastAsia="ru-RU"/>
        </w:rPr>
        <w:t xml:space="preserve"> рішення НКРЕКП, що має ознаки регуляторного </w:t>
      </w:r>
      <w:proofErr w:type="spellStart"/>
      <w:r w:rsidRPr="002F4849">
        <w:rPr>
          <w:rFonts w:ascii="Times New Roman" w:hAnsi="Times New Roman" w:cs="Times New Roman"/>
          <w:b/>
          <w:bCs/>
          <w:sz w:val="28"/>
          <w:szCs w:val="28"/>
          <w:lang w:val="uk-UA" w:eastAsia="ru-RU"/>
        </w:rPr>
        <w:t>акта</w:t>
      </w:r>
      <w:proofErr w:type="spellEnd"/>
      <w:r w:rsidRPr="002F4849">
        <w:rPr>
          <w:rFonts w:ascii="Times New Roman" w:hAnsi="Times New Roman" w:cs="Times New Roman"/>
          <w:b/>
          <w:bCs/>
          <w:sz w:val="28"/>
          <w:szCs w:val="28"/>
          <w:lang w:val="uk-UA" w:eastAsia="ru-RU"/>
        </w:rPr>
        <w:t>, - постанови НКРЕКП «</w:t>
      </w:r>
      <w:r w:rsidR="00837D1E" w:rsidRPr="002F4849">
        <w:rPr>
          <w:rFonts w:ascii="Times New Roman" w:hAnsi="Times New Roman" w:cs="Times New Roman"/>
          <w:b/>
          <w:bCs/>
          <w:sz w:val="28"/>
          <w:szCs w:val="28"/>
          <w:lang w:val="uk-UA" w:eastAsia="ru-RU"/>
        </w:rPr>
        <w:t xml:space="preserve">Про затвердження </w:t>
      </w:r>
      <w:r w:rsidR="000074D3" w:rsidRPr="002F4849">
        <w:rPr>
          <w:rFonts w:ascii="Times New Roman" w:hAnsi="Times New Roman" w:cs="Times New Roman"/>
          <w:b/>
          <w:sz w:val="28"/>
          <w:szCs w:val="28"/>
          <w:lang w:val="uk-UA"/>
        </w:rPr>
        <w:t>Методики встановлення плати за приєднання до теплових мереж</w:t>
      </w:r>
      <w:r w:rsidRPr="002F4849">
        <w:rPr>
          <w:rFonts w:ascii="Times New Roman" w:hAnsi="Times New Roman" w:cs="Times New Roman"/>
          <w:b/>
          <w:bCs/>
          <w:sz w:val="28"/>
          <w:szCs w:val="28"/>
          <w:lang w:val="uk-UA" w:eastAsia="ru-RU"/>
        </w:rPr>
        <w:t>»</w:t>
      </w:r>
    </w:p>
    <w:p w14:paraId="42F6006E" w14:textId="77777777" w:rsidR="00A73748" w:rsidRPr="00D11519" w:rsidRDefault="00A73748" w:rsidP="003B196F">
      <w:pPr>
        <w:spacing w:line="240" w:lineRule="auto"/>
        <w:contextualSpacing/>
        <w:jc w:val="both"/>
        <w:rPr>
          <w:rFonts w:ascii="Times New Roman" w:eastAsia="Times New Roman" w:hAnsi="Times New Roman" w:cs="Times New Roman"/>
          <w:b/>
          <w:sz w:val="24"/>
          <w:szCs w:val="24"/>
          <w:lang w:val="uk-UA"/>
        </w:rPr>
      </w:pPr>
    </w:p>
    <w:tbl>
      <w:tblPr>
        <w:tblStyle w:val="a5"/>
        <w:tblW w:w="14591"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19"/>
        <w:gridCol w:w="5536"/>
        <w:gridCol w:w="3536"/>
      </w:tblGrid>
      <w:tr w:rsidR="00E11E1C" w:rsidRPr="00751DDB" w14:paraId="3D366932" w14:textId="77777777" w:rsidTr="001C565C">
        <w:trPr>
          <w:trHeight w:val="1771"/>
          <w:jc w:val="center"/>
        </w:trPr>
        <w:tc>
          <w:tcPr>
            <w:tcW w:w="5519" w:type="dxa"/>
            <w:shd w:val="clear" w:color="auto" w:fill="auto"/>
            <w:tcMar>
              <w:top w:w="100" w:type="dxa"/>
              <w:left w:w="100" w:type="dxa"/>
              <w:bottom w:w="100" w:type="dxa"/>
              <w:right w:w="100" w:type="dxa"/>
            </w:tcMar>
            <w:vAlign w:val="center"/>
          </w:tcPr>
          <w:p w14:paraId="727B4157" w14:textId="77777777" w:rsidR="005D4EE3" w:rsidRPr="005D34B7" w:rsidRDefault="004A58E9" w:rsidP="003B196F">
            <w:pPr>
              <w:spacing w:line="240" w:lineRule="auto"/>
              <w:contextualSpacing/>
              <w:jc w:val="center"/>
              <w:rPr>
                <w:rFonts w:ascii="Times New Roman" w:hAnsi="Times New Roman" w:cs="Times New Roman"/>
                <w:bCs/>
                <w:sz w:val="24"/>
                <w:szCs w:val="24"/>
                <w:lang w:val="uk-UA" w:eastAsia="ru-RU"/>
              </w:rPr>
            </w:pPr>
            <w:r w:rsidRPr="005D34B7">
              <w:rPr>
                <w:rFonts w:ascii="Times New Roman" w:hAnsi="Times New Roman" w:cs="Times New Roman"/>
                <w:bCs/>
                <w:sz w:val="24"/>
                <w:szCs w:val="24"/>
                <w:lang w:val="uk-UA" w:eastAsia="ru-RU"/>
              </w:rPr>
              <w:t xml:space="preserve">Редакція </w:t>
            </w:r>
            <w:proofErr w:type="spellStart"/>
            <w:r w:rsidRPr="005D34B7">
              <w:rPr>
                <w:rFonts w:ascii="Times New Roman" w:hAnsi="Times New Roman" w:cs="Times New Roman"/>
                <w:bCs/>
                <w:sz w:val="24"/>
                <w:szCs w:val="24"/>
                <w:lang w:val="uk-UA" w:eastAsia="ru-RU"/>
              </w:rPr>
              <w:t>проєкту</w:t>
            </w:r>
            <w:proofErr w:type="spellEnd"/>
            <w:r w:rsidRPr="005D34B7">
              <w:rPr>
                <w:rFonts w:ascii="Times New Roman" w:hAnsi="Times New Roman" w:cs="Times New Roman"/>
                <w:bCs/>
                <w:sz w:val="24"/>
                <w:szCs w:val="24"/>
                <w:lang w:val="uk-UA" w:eastAsia="ru-RU"/>
              </w:rPr>
              <w:t xml:space="preserve"> рішення НКРЕКП</w:t>
            </w:r>
          </w:p>
        </w:tc>
        <w:tc>
          <w:tcPr>
            <w:tcW w:w="5536" w:type="dxa"/>
            <w:shd w:val="clear" w:color="auto" w:fill="auto"/>
            <w:tcMar>
              <w:top w:w="100" w:type="dxa"/>
              <w:left w:w="100" w:type="dxa"/>
              <w:bottom w:w="100" w:type="dxa"/>
              <w:right w:w="100" w:type="dxa"/>
            </w:tcMar>
            <w:vAlign w:val="center"/>
          </w:tcPr>
          <w:p w14:paraId="7D86AE72" w14:textId="77777777" w:rsidR="005D4EE3" w:rsidRPr="005D34B7" w:rsidRDefault="004A58E9" w:rsidP="003B196F">
            <w:pPr>
              <w:spacing w:line="240" w:lineRule="auto"/>
              <w:contextualSpacing/>
              <w:jc w:val="center"/>
              <w:rPr>
                <w:rFonts w:ascii="Times New Roman" w:hAnsi="Times New Roman" w:cs="Times New Roman"/>
                <w:bCs/>
                <w:sz w:val="24"/>
                <w:szCs w:val="24"/>
                <w:lang w:val="uk-UA" w:eastAsia="ru-RU"/>
              </w:rPr>
            </w:pPr>
            <w:r w:rsidRPr="005D34B7">
              <w:rPr>
                <w:rFonts w:ascii="Times New Roman" w:hAnsi="Times New Roman" w:cs="Times New Roman"/>
                <w:bCs/>
                <w:sz w:val="24"/>
                <w:szCs w:val="24"/>
                <w:lang w:val="uk-UA" w:eastAsia="ru-RU"/>
              </w:rPr>
              <w:t>Зауваження та пропозиції</w:t>
            </w:r>
            <w:r w:rsidR="003B0F3E" w:rsidRPr="005D34B7">
              <w:rPr>
                <w:rFonts w:ascii="Times New Roman" w:hAnsi="Times New Roman" w:cs="Times New Roman"/>
                <w:bCs/>
                <w:sz w:val="24"/>
                <w:szCs w:val="24"/>
                <w:lang w:val="uk-UA" w:eastAsia="ru-RU"/>
              </w:rPr>
              <w:t xml:space="preserve"> </w:t>
            </w:r>
            <w:r w:rsidRPr="005D34B7">
              <w:rPr>
                <w:rFonts w:ascii="Times New Roman" w:hAnsi="Times New Roman" w:cs="Times New Roman"/>
                <w:bCs/>
                <w:sz w:val="24"/>
                <w:szCs w:val="24"/>
                <w:lang w:val="uk-UA" w:eastAsia="ru-RU"/>
              </w:rPr>
              <w:t xml:space="preserve">до </w:t>
            </w:r>
            <w:proofErr w:type="spellStart"/>
            <w:r w:rsidRPr="005D34B7">
              <w:rPr>
                <w:rFonts w:ascii="Times New Roman" w:hAnsi="Times New Roman" w:cs="Times New Roman"/>
                <w:bCs/>
                <w:sz w:val="24"/>
                <w:szCs w:val="24"/>
                <w:lang w:val="uk-UA" w:eastAsia="ru-RU"/>
              </w:rPr>
              <w:t>проєкту</w:t>
            </w:r>
            <w:proofErr w:type="spellEnd"/>
            <w:r w:rsidRPr="005D34B7">
              <w:rPr>
                <w:rFonts w:ascii="Times New Roman" w:hAnsi="Times New Roman" w:cs="Times New Roman"/>
                <w:bCs/>
                <w:sz w:val="24"/>
                <w:szCs w:val="24"/>
                <w:lang w:val="uk-UA" w:eastAsia="ru-RU"/>
              </w:rPr>
              <w:t xml:space="preserve"> рішення НКРЕКП</w:t>
            </w:r>
          </w:p>
        </w:tc>
        <w:tc>
          <w:tcPr>
            <w:tcW w:w="3536" w:type="dxa"/>
            <w:shd w:val="clear" w:color="auto" w:fill="auto"/>
            <w:tcMar>
              <w:top w:w="100" w:type="dxa"/>
              <w:left w:w="100" w:type="dxa"/>
              <w:bottom w:w="100" w:type="dxa"/>
              <w:right w:w="100" w:type="dxa"/>
            </w:tcMar>
            <w:vAlign w:val="center"/>
          </w:tcPr>
          <w:p w14:paraId="32DF57C2" w14:textId="77777777" w:rsidR="005D4EE3" w:rsidRPr="005D34B7" w:rsidRDefault="00EB18EC" w:rsidP="003B196F">
            <w:pPr>
              <w:widowControl w:val="0"/>
              <w:pBdr>
                <w:top w:val="nil"/>
                <w:left w:val="nil"/>
                <w:bottom w:val="nil"/>
                <w:right w:val="nil"/>
                <w:between w:val="nil"/>
              </w:pBdr>
              <w:spacing w:line="240" w:lineRule="auto"/>
              <w:contextualSpacing/>
              <w:jc w:val="center"/>
              <w:rPr>
                <w:rFonts w:ascii="Times New Roman" w:eastAsia="Times New Roman" w:hAnsi="Times New Roman" w:cs="Times New Roman"/>
                <w:sz w:val="24"/>
                <w:szCs w:val="24"/>
                <w:lang w:val="uk-UA"/>
              </w:rPr>
            </w:pPr>
            <w:r w:rsidRPr="005D34B7">
              <w:rPr>
                <w:rFonts w:ascii="Times New Roman" w:hAnsi="Times New Roman" w:cs="Times New Roman"/>
                <w:bCs/>
                <w:sz w:val="24"/>
                <w:szCs w:val="24"/>
                <w:lang w:val="uk-UA" w:eastAsia="ru-RU"/>
              </w:rPr>
              <w:t>Попередня позиція НКРЕКП щодо наданих зауважень та пропозицій з обґрунтуванням щодо прийняття або відхилення</w:t>
            </w:r>
          </w:p>
        </w:tc>
      </w:tr>
      <w:tr w:rsidR="009D2792" w:rsidRPr="009D2792" w14:paraId="5121D712" w14:textId="77777777" w:rsidTr="00564241">
        <w:trPr>
          <w:trHeight w:val="175"/>
          <w:jc w:val="center"/>
        </w:trPr>
        <w:tc>
          <w:tcPr>
            <w:tcW w:w="14591" w:type="dxa"/>
            <w:gridSpan w:val="3"/>
            <w:shd w:val="clear" w:color="auto" w:fill="auto"/>
            <w:tcMar>
              <w:top w:w="100" w:type="dxa"/>
              <w:left w:w="100" w:type="dxa"/>
              <w:bottom w:w="100" w:type="dxa"/>
              <w:right w:w="100" w:type="dxa"/>
            </w:tcMar>
          </w:tcPr>
          <w:p w14:paraId="088428E7" w14:textId="0A2FA66B" w:rsidR="009D2792" w:rsidRPr="002F4849" w:rsidRDefault="009D2792" w:rsidP="009D2792">
            <w:pPr>
              <w:widowControl w:val="0"/>
              <w:pBdr>
                <w:top w:val="nil"/>
                <w:left w:val="nil"/>
                <w:bottom w:val="nil"/>
                <w:right w:val="nil"/>
                <w:between w:val="nil"/>
              </w:pBdr>
              <w:spacing w:line="240" w:lineRule="auto"/>
              <w:contextualSpacing/>
              <w:jc w:val="center"/>
              <w:rPr>
                <w:rFonts w:ascii="Times New Roman" w:hAnsi="Times New Roman" w:cs="Times New Roman"/>
                <w:b/>
                <w:bCs/>
                <w:sz w:val="28"/>
                <w:szCs w:val="28"/>
                <w:lang w:val="uk-UA" w:eastAsia="ru-RU"/>
              </w:rPr>
            </w:pPr>
            <w:r w:rsidRPr="002F4849">
              <w:rPr>
                <w:rFonts w:ascii="Times New Roman" w:hAnsi="Times New Roman" w:cs="Times New Roman"/>
                <w:b/>
                <w:sz w:val="28"/>
                <w:szCs w:val="28"/>
                <w:lang w:val="uk-UA"/>
              </w:rPr>
              <w:t>Методика встановлення плати за приєднання до теплових мереж</w:t>
            </w:r>
          </w:p>
        </w:tc>
      </w:tr>
      <w:tr w:rsidR="009D2792" w:rsidRPr="009D2792" w14:paraId="53C9DF3C" w14:textId="77777777" w:rsidTr="001C565C">
        <w:trPr>
          <w:jc w:val="center"/>
        </w:trPr>
        <w:tc>
          <w:tcPr>
            <w:tcW w:w="14591" w:type="dxa"/>
            <w:gridSpan w:val="3"/>
            <w:shd w:val="clear" w:color="auto" w:fill="auto"/>
            <w:tcMar>
              <w:top w:w="100" w:type="dxa"/>
              <w:left w:w="100" w:type="dxa"/>
              <w:bottom w:w="100" w:type="dxa"/>
              <w:right w:w="100" w:type="dxa"/>
            </w:tcMar>
          </w:tcPr>
          <w:p w14:paraId="1B7ADF01" w14:textId="51C6B6C4" w:rsidR="009D2792" w:rsidRPr="009D2792" w:rsidRDefault="009D2792" w:rsidP="003E1B46">
            <w:pPr>
              <w:spacing w:line="240" w:lineRule="auto"/>
              <w:ind w:firstLine="179"/>
              <w:contextualSpacing/>
              <w:jc w:val="both"/>
              <w:rPr>
                <w:rFonts w:ascii="Times New Roman" w:hAnsi="Times New Roman" w:cs="Times New Roman"/>
                <w:b/>
                <w:bCs/>
                <w:sz w:val="24"/>
                <w:szCs w:val="24"/>
                <w:lang w:val="uk-UA"/>
              </w:rPr>
            </w:pPr>
            <w:r w:rsidRPr="009D2792">
              <w:rPr>
                <w:rFonts w:ascii="Times New Roman" w:hAnsi="Times New Roman" w:cs="Times New Roman"/>
                <w:b/>
                <w:bCs/>
                <w:sz w:val="24"/>
                <w:szCs w:val="24"/>
                <w:lang w:val="uk-UA"/>
              </w:rPr>
              <w:t>Пропозиції Комунального підприємства Вінницької міської ради «</w:t>
            </w:r>
            <w:proofErr w:type="spellStart"/>
            <w:r w:rsidRPr="009D2792">
              <w:rPr>
                <w:rFonts w:ascii="Times New Roman" w:hAnsi="Times New Roman" w:cs="Times New Roman"/>
                <w:b/>
                <w:bCs/>
                <w:sz w:val="24"/>
                <w:szCs w:val="24"/>
                <w:lang w:val="uk-UA"/>
              </w:rPr>
              <w:t>Вінницяміськтеплоенерго</w:t>
            </w:r>
            <w:proofErr w:type="spellEnd"/>
            <w:r w:rsidRPr="009D2792">
              <w:rPr>
                <w:rFonts w:ascii="Times New Roman" w:hAnsi="Times New Roman" w:cs="Times New Roman"/>
                <w:b/>
                <w:bCs/>
                <w:sz w:val="24"/>
                <w:szCs w:val="24"/>
                <w:lang w:val="uk-UA"/>
              </w:rPr>
              <w:t xml:space="preserve">» (лист від </w:t>
            </w:r>
            <w:r w:rsidR="003E1B46">
              <w:rPr>
                <w:rFonts w:ascii="Times New Roman" w:hAnsi="Times New Roman" w:cs="Times New Roman"/>
                <w:b/>
                <w:bCs/>
                <w:sz w:val="24"/>
                <w:szCs w:val="24"/>
                <w:lang w:val="uk-UA"/>
              </w:rPr>
              <w:t>08.11.2023 № 2446-21/2</w:t>
            </w:r>
            <w:r w:rsidRPr="009D2792">
              <w:rPr>
                <w:rFonts w:ascii="Times New Roman" w:hAnsi="Times New Roman" w:cs="Times New Roman"/>
                <w:b/>
                <w:bCs/>
                <w:sz w:val="24"/>
                <w:szCs w:val="24"/>
                <w:lang w:val="uk-UA"/>
              </w:rPr>
              <w:t>)</w:t>
            </w:r>
          </w:p>
        </w:tc>
      </w:tr>
      <w:tr w:rsidR="009D2792" w:rsidRPr="00D11519" w14:paraId="6793E92E" w14:textId="77777777" w:rsidTr="002E00C5">
        <w:trPr>
          <w:trHeight w:val="279"/>
          <w:jc w:val="center"/>
        </w:trPr>
        <w:tc>
          <w:tcPr>
            <w:tcW w:w="14591" w:type="dxa"/>
            <w:gridSpan w:val="3"/>
            <w:shd w:val="clear" w:color="auto" w:fill="auto"/>
            <w:tcMar>
              <w:top w:w="100" w:type="dxa"/>
              <w:left w:w="100" w:type="dxa"/>
              <w:bottom w:w="100" w:type="dxa"/>
              <w:right w:w="100" w:type="dxa"/>
            </w:tcMar>
          </w:tcPr>
          <w:p w14:paraId="0285F1A5" w14:textId="3F4BA26B" w:rsidR="009D2792" w:rsidRPr="00D11519" w:rsidRDefault="009D2792" w:rsidP="009D2792">
            <w:pPr>
              <w:spacing w:line="240" w:lineRule="auto"/>
              <w:ind w:firstLine="567"/>
              <w:contextualSpacing/>
              <w:jc w:val="center"/>
              <w:rPr>
                <w:rFonts w:ascii="Times New Roman" w:hAnsi="Times New Roman" w:cs="Times New Roman"/>
                <w:b/>
                <w:bCs/>
                <w:sz w:val="24"/>
                <w:szCs w:val="24"/>
                <w:lang w:val="uk-UA"/>
              </w:rPr>
            </w:pPr>
            <w:r w:rsidRPr="00D11519">
              <w:rPr>
                <w:rFonts w:ascii="Times New Roman" w:hAnsi="Times New Roman" w:cs="Times New Roman"/>
                <w:b/>
                <w:bCs/>
                <w:sz w:val="24"/>
                <w:szCs w:val="24"/>
                <w:lang w:val="uk-UA"/>
              </w:rPr>
              <w:t xml:space="preserve">1. Загальні </w:t>
            </w:r>
            <w:r>
              <w:rPr>
                <w:rFonts w:ascii="Times New Roman" w:hAnsi="Times New Roman" w:cs="Times New Roman"/>
                <w:b/>
                <w:bCs/>
                <w:sz w:val="24"/>
                <w:szCs w:val="24"/>
                <w:lang w:val="uk-UA"/>
              </w:rPr>
              <w:t>положення</w:t>
            </w:r>
          </w:p>
        </w:tc>
      </w:tr>
      <w:tr w:rsidR="009D2792" w:rsidRPr="00D11519" w14:paraId="76073C78" w14:textId="77777777" w:rsidTr="001C565C">
        <w:trPr>
          <w:jc w:val="center"/>
        </w:trPr>
        <w:tc>
          <w:tcPr>
            <w:tcW w:w="5519" w:type="dxa"/>
            <w:shd w:val="clear" w:color="auto" w:fill="auto"/>
            <w:tcMar>
              <w:top w:w="100" w:type="dxa"/>
              <w:left w:w="100" w:type="dxa"/>
              <w:bottom w:w="100" w:type="dxa"/>
              <w:right w:w="100" w:type="dxa"/>
            </w:tcMar>
          </w:tcPr>
          <w:p w14:paraId="32F474FE" w14:textId="6C1C812E" w:rsidR="009D2792" w:rsidRPr="006D44DF" w:rsidRDefault="009D2792" w:rsidP="005D34B7">
            <w:pPr>
              <w:spacing w:line="240" w:lineRule="auto"/>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t>1.8. Вартість послуги з приєднання (та вартість окремих послуг (робіт), що пов’язані з приєднанням, формуються на методологічних засадах, передбачених стандартами бухгалтерського обліку, та включають прямі, загальновиробничі, адміністративні витрати та норму прибутку, що не перевищує 10 % від суми витрат, що включаються до розрахунку вартості цих послуг. Примірна форма розрахунку плати за приєднання до теплових мереж наведена в додатку 1 до цієї Методики.</w:t>
            </w:r>
          </w:p>
          <w:p w14:paraId="10473E16" w14:textId="1E799D81" w:rsidR="009D2792" w:rsidRPr="006D44DF" w:rsidRDefault="009D2792" w:rsidP="005D34B7">
            <w:pPr>
              <w:spacing w:line="240" w:lineRule="auto"/>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t>…</w:t>
            </w:r>
          </w:p>
          <w:p w14:paraId="4D9F9865" w14:textId="77777777" w:rsidR="009D2792" w:rsidRPr="006D44DF" w:rsidRDefault="009D2792" w:rsidP="005D34B7">
            <w:pPr>
              <w:spacing w:line="240" w:lineRule="auto"/>
              <w:ind w:left="34" w:firstLine="284"/>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t>До прямих витрат включаються, за наявності (форми № 1 - № 3 додатка 2 до цієї Методики):</w:t>
            </w:r>
          </w:p>
          <w:p w14:paraId="3588E2DB" w14:textId="5DAD7445" w:rsidR="009D2792" w:rsidRPr="006D44DF" w:rsidRDefault="009D2792" w:rsidP="005D34B7">
            <w:pPr>
              <w:spacing w:line="240" w:lineRule="auto"/>
              <w:ind w:left="34" w:firstLine="284"/>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lastRenderedPageBreak/>
              <w:t xml:space="preserve">матеріальні витрати - вартість сировини та основних матеріалів, допоміжних та інших матеріалів тощо (форма № 1 додатка 2 цієї Методики); </w:t>
            </w:r>
          </w:p>
          <w:p w14:paraId="3D4B0C87" w14:textId="24FB2007" w:rsidR="009D2792" w:rsidRPr="006D44DF" w:rsidRDefault="009D2792" w:rsidP="005D34B7">
            <w:pPr>
              <w:widowControl w:val="0"/>
              <w:pBdr>
                <w:top w:val="nil"/>
                <w:left w:val="nil"/>
                <w:bottom w:val="nil"/>
                <w:right w:val="nil"/>
                <w:between w:val="nil"/>
              </w:pBdr>
              <w:spacing w:line="240" w:lineRule="auto"/>
              <w:ind w:firstLine="318"/>
              <w:contextualSpacing/>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t xml:space="preserve">витрати на оплату праці працівників з урахуванням основної і додаткової заробітної плати відповідної категорії працівників, при цьому середньомісячна заробітна плата на 1 працівника не повинна перевищувати рівень </w:t>
            </w:r>
            <w:r w:rsidRPr="006D44DF">
              <w:rPr>
                <w:rFonts w:ascii="Times New Roman" w:hAnsi="Times New Roman" w:cs="Times New Roman"/>
                <w:b/>
                <w:sz w:val="24"/>
                <w:szCs w:val="24"/>
                <w:lang w:val="uk-UA"/>
              </w:rPr>
              <w:t>середньомісячної заробітної плати, врахованої в останньому встановленому уповноваженим органом тарифі на транспортування теплової енергії без урахування витрат на утримання та ремонт центральних теплових пунктів на дату розрахунку вартості послуги з приєднання та вартості окремих послуг (робіт)</w:t>
            </w:r>
            <w:r w:rsidRPr="006D44DF">
              <w:rPr>
                <w:rFonts w:ascii="Times New Roman" w:hAnsi="Times New Roman" w:cs="Times New Roman"/>
                <w:sz w:val="24"/>
                <w:szCs w:val="24"/>
                <w:lang w:val="uk-UA"/>
              </w:rPr>
              <w:t>, (форма № 2 додатка 2 до цієї Методики). Якщо тариф на транспортування теплової енергії не переглядався більше 1 року, то середньомісячна заробітна плата врахована в тарифах, може бути скоригована з урахуванням фактичної та/або прогнозованої зміни рівня прожиткового мінімуму.</w:t>
            </w:r>
          </w:p>
          <w:p w14:paraId="0EB44A9F" w14:textId="032C6EDD" w:rsidR="009D2792" w:rsidRPr="006D44DF" w:rsidRDefault="009D2792" w:rsidP="005D34B7">
            <w:pPr>
              <w:widowControl w:val="0"/>
              <w:pBdr>
                <w:top w:val="nil"/>
                <w:left w:val="nil"/>
                <w:bottom w:val="nil"/>
                <w:right w:val="nil"/>
                <w:between w:val="nil"/>
              </w:pBdr>
              <w:spacing w:line="240" w:lineRule="auto"/>
              <w:ind w:firstLine="318"/>
              <w:contextualSpacing/>
              <w:jc w:val="both"/>
              <w:rPr>
                <w:rFonts w:ascii="Times New Roman" w:eastAsia="Times New Roman" w:hAnsi="Times New Roman" w:cs="Times New Roman"/>
                <w:b/>
                <w:sz w:val="24"/>
                <w:szCs w:val="24"/>
                <w:lang w:val="uk-UA"/>
              </w:rPr>
            </w:pPr>
            <w:r w:rsidRPr="006D44DF">
              <w:rPr>
                <w:rFonts w:ascii="Times New Roman" w:hAnsi="Times New Roman" w:cs="Times New Roman"/>
                <w:sz w:val="24"/>
                <w:szCs w:val="24"/>
                <w:lang w:val="uk-UA"/>
              </w:rPr>
              <w:t xml:space="preserve">Граничні показники кошторисної вартості в розрахунку на 1 людино-день не повинні перевищувати норм, передбачених кошторисними нормами України “Настанова з визначення вартості будівництва” та “Настанова з визначення вартості проектних, науково-проектних, вишукувальних робіт та експертизи проектної документації на будівництво”, затвердженими наказом Міністерства громад та територій України від 01 листопада 2021 </w:t>
            </w:r>
            <w:r w:rsidRPr="006D44DF">
              <w:rPr>
                <w:rFonts w:ascii="Times New Roman" w:hAnsi="Times New Roman" w:cs="Times New Roman"/>
                <w:sz w:val="24"/>
                <w:szCs w:val="24"/>
                <w:lang w:val="uk-UA"/>
              </w:rPr>
              <w:lastRenderedPageBreak/>
              <w:t>року № 281 “Про затвердження кошторисних норм України у будівництві”;</w:t>
            </w:r>
          </w:p>
          <w:p w14:paraId="359F6FD5" w14:textId="77777777" w:rsidR="009D2792" w:rsidRPr="006D44DF" w:rsidRDefault="009D2792" w:rsidP="005D34B7">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6D44DF">
              <w:rPr>
                <w:rFonts w:ascii="Times New Roman" w:eastAsia="Times New Roman" w:hAnsi="Times New Roman" w:cs="Times New Roman"/>
                <w:sz w:val="24"/>
                <w:szCs w:val="24"/>
                <w:lang w:val="uk-UA"/>
              </w:rPr>
              <w:t>...</w:t>
            </w:r>
          </w:p>
        </w:tc>
        <w:tc>
          <w:tcPr>
            <w:tcW w:w="5536" w:type="dxa"/>
            <w:shd w:val="clear" w:color="auto" w:fill="auto"/>
            <w:tcMar>
              <w:top w:w="100" w:type="dxa"/>
              <w:left w:w="100" w:type="dxa"/>
              <w:bottom w:w="100" w:type="dxa"/>
              <w:right w:w="100" w:type="dxa"/>
            </w:tcMar>
          </w:tcPr>
          <w:p w14:paraId="125D30BE" w14:textId="0A40A9AC" w:rsidR="009D2792" w:rsidRPr="006D44DF" w:rsidRDefault="009D2792" w:rsidP="005D34B7">
            <w:pPr>
              <w:spacing w:line="240" w:lineRule="auto"/>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lastRenderedPageBreak/>
              <w:t>1.8. Вартість послуги з приєднання (та вартість окремих послуг (робіт), що пов’язані з приєднанням, формуються на методологічних засадах, передбачених стандартами бухгалтерського обліку, та включають прямі, загальновиробничі, адміністративні витрати та норму прибутку, що не перевищує 10 % від суми витрат, що включаються до розрахунку вартості цих послуг. Примірна форма розрахунку плати за приєднання до теплових мереж наведена в додатку 1 до цієї Методики.</w:t>
            </w:r>
          </w:p>
          <w:p w14:paraId="1FBB8F35" w14:textId="5B1D7358" w:rsidR="009D2792" w:rsidRPr="006D44DF" w:rsidRDefault="009D2792" w:rsidP="005D34B7">
            <w:pPr>
              <w:spacing w:line="240" w:lineRule="auto"/>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t>…</w:t>
            </w:r>
          </w:p>
          <w:p w14:paraId="1E900532" w14:textId="77777777" w:rsidR="009D2792" w:rsidRPr="006D44DF" w:rsidRDefault="009D2792" w:rsidP="005D34B7">
            <w:pPr>
              <w:spacing w:line="240" w:lineRule="auto"/>
              <w:ind w:firstLine="323"/>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t>До прямих витрат включаються, за наявності (форми № 1 - № 3 додатка 2 до цієї Методики):</w:t>
            </w:r>
          </w:p>
          <w:p w14:paraId="65CE44A4" w14:textId="16241D78" w:rsidR="009D2792" w:rsidRPr="006D44DF" w:rsidRDefault="009D2792" w:rsidP="005D34B7">
            <w:pPr>
              <w:spacing w:line="240" w:lineRule="auto"/>
              <w:ind w:firstLine="323"/>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lastRenderedPageBreak/>
              <w:t xml:space="preserve">матеріальні витрати - вартість сировини та основних матеріалів, допоміжних та інших матеріалів тощо (форма № 1 додатка 2 цієї Методики); </w:t>
            </w:r>
          </w:p>
          <w:p w14:paraId="423F0438" w14:textId="510878E5" w:rsidR="009D2792" w:rsidRPr="006D44DF" w:rsidRDefault="009D2792" w:rsidP="005D34B7">
            <w:pPr>
              <w:widowControl w:val="0"/>
              <w:pBdr>
                <w:top w:val="nil"/>
                <w:left w:val="nil"/>
                <w:bottom w:val="nil"/>
                <w:right w:val="nil"/>
                <w:between w:val="nil"/>
              </w:pBdr>
              <w:spacing w:line="240" w:lineRule="auto"/>
              <w:ind w:firstLine="323"/>
              <w:contextualSpacing/>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t xml:space="preserve">витрати на оплату праці працівників з урахуванням основної і додаткової заробітної плати відповідної категорії працівників, при цьому середньомісячна заробітна плата на 1 працівника не повинна перевищувати рівень </w:t>
            </w:r>
            <w:r w:rsidRPr="006D44DF">
              <w:rPr>
                <w:rFonts w:ascii="Times New Roman" w:hAnsi="Times New Roman" w:cs="Times New Roman"/>
                <w:b/>
                <w:sz w:val="24"/>
                <w:szCs w:val="24"/>
                <w:lang w:val="uk-UA"/>
              </w:rPr>
              <w:t>фактичної середньомісячної заробітної плати по підприємству за минулий рік, що збільшена на % росту прожиткового мінімуму для працездатних осіб, що врахований у бюджеті України на період розрахунку</w:t>
            </w:r>
            <w:r w:rsidRPr="006D44DF">
              <w:rPr>
                <w:rFonts w:ascii="Times New Roman" w:hAnsi="Times New Roman" w:cs="Times New Roman"/>
                <w:sz w:val="24"/>
                <w:szCs w:val="24"/>
                <w:lang w:val="uk-UA"/>
              </w:rPr>
              <w:t xml:space="preserve">) (форма № 2 додатка 2 до цієї Методики). Якщо тариф на транспортування теплової енергії не переглядався більше 1 року, то середньомісячна заробітна плата врахована в тарифах, може бути скоригована з урахуванням фактичної та/або прогнозованої зміни рівня прожиткового мінімуму. </w:t>
            </w:r>
          </w:p>
          <w:p w14:paraId="0217DD41" w14:textId="7F823BDA" w:rsidR="009D2792" w:rsidRPr="006D44DF" w:rsidRDefault="009D2792" w:rsidP="005D34B7">
            <w:pPr>
              <w:widowControl w:val="0"/>
              <w:pBdr>
                <w:top w:val="nil"/>
                <w:left w:val="nil"/>
                <w:bottom w:val="nil"/>
                <w:right w:val="nil"/>
                <w:between w:val="nil"/>
              </w:pBdr>
              <w:spacing w:line="240" w:lineRule="auto"/>
              <w:ind w:firstLine="323"/>
              <w:contextualSpacing/>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t>Граничні показники кошторисної вартості в розрахунку на 1 людино-день не повинні перевищувати норм, передбачених кошторисними нормами України “Настанова з визначення вартості будівництва” та “Настанова з визначення вартості проектних, науково-проектних, вишукувальних робіт та експертизи проектної документації на будівництво”, затвердженими наказом Міністерства громад та територій України від 01 листопада 2021 року № 281 “Про затвердження кошторисних норм України у будівництві”;</w:t>
            </w:r>
          </w:p>
          <w:p w14:paraId="238C3648" w14:textId="550B2B24" w:rsidR="009D2792" w:rsidRPr="006D44DF" w:rsidRDefault="009D2792" w:rsidP="005D34B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p>
          <w:p w14:paraId="2882ECC1" w14:textId="2B563F7A" w:rsidR="009D2792" w:rsidRPr="006D44DF" w:rsidRDefault="009D2792" w:rsidP="005D34B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p>
          <w:p w14:paraId="1BC166CC" w14:textId="780326E5" w:rsidR="009D2792" w:rsidRPr="006D44DF" w:rsidRDefault="009D2792" w:rsidP="005D34B7">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6D44DF">
              <w:rPr>
                <w:rFonts w:ascii="Times New Roman" w:hAnsi="Times New Roman" w:cs="Times New Roman"/>
                <w:sz w:val="24"/>
                <w:szCs w:val="24"/>
                <w:lang w:val="uk-UA"/>
              </w:rPr>
              <w:t>…</w:t>
            </w:r>
          </w:p>
          <w:p w14:paraId="3C09C6EC" w14:textId="419E6F19" w:rsidR="009D2792" w:rsidRPr="006D44DF" w:rsidRDefault="009D2792" w:rsidP="005D34B7">
            <w:pPr>
              <w:widowControl w:val="0"/>
              <w:pBdr>
                <w:top w:val="nil"/>
                <w:left w:val="nil"/>
                <w:bottom w:val="nil"/>
                <w:right w:val="nil"/>
                <w:between w:val="nil"/>
              </w:pBdr>
              <w:spacing w:line="240" w:lineRule="auto"/>
              <w:contextualSpacing/>
              <w:jc w:val="both"/>
              <w:rPr>
                <w:rFonts w:ascii="Times New Roman" w:hAnsi="Times New Roman" w:cs="Times New Roman"/>
                <w:i/>
                <w:sz w:val="24"/>
                <w:szCs w:val="24"/>
                <w:lang w:val="uk-UA"/>
              </w:rPr>
            </w:pPr>
            <w:r w:rsidRPr="006D44DF">
              <w:rPr>
                <w:rFonts w:ascii="Times New Roman" w:hAnsi="Times New Roman" w:cs="Times New Roman"/>
                <w:i/>
                <w:sz w:val="24"/>
                <w:szCs w:val="24"/>
                <w:lang w:val="uk-UA"/>
              </w:rPr>
              <w:t>Обґрунтування:</w:t>
            </w:r>
          </w:p>
          <w:p w14:paraId="4DA4A330" w14:textId="000E34BC" w:rsidR="009D2792" w:rsidRPr="006D44DF" w:rsidRDefault="009D2792" w:rsidP="005D34B7">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6D44DF">
              <w:rPr>
                <w:rFonts w:ascii="Times New Roman" w:hAnsi="Times New Roman" w:cs="Times New Roman"/>
                <w:sz w:val="24"/>
                <w:szCs w:val="24"/>
                <w:lang w:val="uk-UA"/>
              </w:rPr>
              <w:t>Враховуючи Мораторій на підвищення тарифів обмежувати розмір заробітної плати тарифним не є доцільним. Для населення це буде один розмір для бюджету та інших споживачів другий. Питання обмеження стає спірним.</w:t>
            </w:r>
          </w:p>
        </w:tc>
        <w:tc>
          <w:tcPr>
            <w:tcW w:w="3536" w:type="dxa"/>
            <w:shd w:val="clear" w:color="auto" w:fill="auto"/>
            <w:tcMar>
              <w:top w:w="100" w:type="dxa"/>
              <w:left w:w="100" w:type="dxa"/>
              <w:bottom w:w="100" w:type="dxa"/>
              <w:right w:w="100" w:type="dxa"/>
            </w:tcMar>
          </w:tcPr>
          <w:p w14:paraId="45E65943" w14:textId="7AC8C228" w:rsidR="00BF645A" w:rsidRPr="00BF645A" w:rsidRDefault="00BF645A" w:rsidP="00BF645A">
            <w:pPr>
              <w:jc w:val="both"/>
              <w:rPr>
                <w:rFonts w:ascii="Times New Roman" w:hAnsi="Times New Roman" w:cs="Times New Roman"/>
                <w:b/>
                <w:sz w:val="24"/>
                <w:szCs w:val="24"/>
                <w:lang w:val="uk-UA"/>
              </w:rPr>
            </w:pPr>
            <w:r w:rsidRPr="00BF645A">
              <w:rPr>
                <w:rFonts w:ascii="Times New Roman" w:hAnsi="Times New Roman" w:cs="Times New Roman"/>
                <w:b/>
                <w:sz w:val="24"/>
                <w:szCs w:val="24"/>
                <w:lang w:val="uk-UA"/>
              </w:rPr>
              <w:lastRenderedPageBreak/>
              <w:t>Попередньо відхиляється</w:t>
            </w:r>
          </w:p>
          <w:p w14:paraId="6F575DD8" w14:textId="04FF016D" w:rsidR="00BF645A" w:rsidRPr="00BF645A" w:rsidRDefault="00BF645A" w:rsidP="00BF645A">
            <w:pPr>
              <w:jc w:val="both"/>
              <w:rPr>
                <w:rFonts w:ascii="Times New Roman" w:hAnsi="Times New Roman" w:cs="Times New Roman"/>
                <w:sz w:val="24"/>
                <w:szCs w:val="24"/>
                <w:lang w:val="uk-UA"/>
              </w:rPr>
            </w:pPr>
            <w:r w:rsidRPr="00BF645A">
              <w:rPr>
                <w:rFonts w:ascii="Times New Roman" w:hAnsi="Times New Roman" w:cs="Times New Roman"/>
                <w:sz w:val="24"/>
                <w:szCs w:val="24"/>
                <w:lang w:val="uk-UA"/>
              </w:rPr>
              <w:t xml:space="preserve">Суб’єкти господарювання мають щорічно розраховувати і подавати відповідні розрахунки тарифів, а органи місцевого самоврядування мають  забезпечити встановлення економічно обґрунтованих тарифів. </w:t>
            </w:r>
          </w:p>
          <w:p w14:paraId="55AA0178" w14:textId="180A5A6D" w:rsidR="002C7E9C" w:rsidRPr="00BF645A" w:rsidRDefault="00BF645A" w:rsidP="00BF645A">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BF645A">
              <w:rPr>
                <w:rFonts w:ascii="Times New Roman" w:hAnsi="Times New Roman" w:cs="Times New Roman"/>
                <w:sz w:val="24"/>
                <w:szCs w:val="24"/>
                <w:lang w:val="uk-UA"/>
              </w:rPr>
              <w:t xml:space="preserve">Міністерство розвитку громад, територій та інфраструктури України листом від 24.08.2023 № 7644/25/14-23 надало пояснення обласним та </w:t>
            </w:r>
            <w:r w:rsidRPr="00BF645A">
              <w:rPr>
                <w:rFonts w:ascii="Times New Roman" w:hAnsi="Times New Roman" w:cs="Times New Roman"/>
                <w:sz w:val="24"/>
                <w:szCs w:val="24"/>
                <w:lang w:val="uk-UA"/>
              </w:rPr>
              <w:lastRenderedPageBreak/>
              <w:t xml:space="preserve">Київській міській військовим адміністраціям, зокрема, що вимогами </w:t>
            </w:r>
            <w:r w:rsidR="00FE677B" w:rsidRPr="00751DDB">
              <w:rPr>
                <w:rFonts w:ascii="Times New Roman" w:hAnsi="Times New Roman" w:cs="Times New Roman"/>
                <w:sz w:val="24"/>
                <w:szCs w:val="24"/>
                <w:lang w:val="uk-UA"/>
              </w:rPr>
              <w:t>законодавства</w:t>
            </w:r>
            <w:bookmarkStart w:id="0" w:name="_GoBack"/>
            <w:bookmarkEnd w:id="0"/>
            <w:r w:rsidRPr="00BF645A">
              <w:rPr>
                <w:rFonts w:ascii="Times New Roman" w:hAnsi="Times New Roman" w:cs="Times New Roman"/>
                <w:sz w:val="24"/>
                <w:szCs w:val="24"/>
                <w:lang w:val="uk-UA"/>
              </w:rPr>
              <w:t xml:space="preserve"> передбачено обов’язковий щорічний перегляд тарифів на теплову енергію, її виробництво, транспортування та постачання, послуги з постачання теплової енергії і постачання гарячої води та їх структури. </w:t>
            </w:r>
            <w:r w:rsidRPr="00BF645A">
              <w:rPr>
                <w:rFonts w:ascii="Times New Roman" w:hAnsi="Times New Roman" w:cs="Times New Roman"/>
                <w:b/>
                <w:sz w:val="24"/>
                <w:szCs w:val="24"/>
                <w:lang w:val="uk-UA"/>
              </w:rPr>
              <w:t>Так, суб’єкти господарювання (ліцензіати) зобов’язані щорічно подавати уповноваженому органові заяву і розрахунки тарифів на теплову енергію (у т. ч. її виробництво, транспортування, постачання), послуги з постачання теплової енергії та постачання гарячої води на планований період з метою їх встановлення (до початку опалювального періоду) на рівні економічно обґрунтованих витрат.</w:t>
            </w:r>
            <w:r w:rsidRPr="00BF645A">
              <w:rPr>
                <w:rFonts w:ascii="Times New Roman" w:hAnsi="Times New Roman" w:cs="Times New Roman"/>
                <w:sz w:val="24"/>
                <w:szCs w:val="24"/>
                <w:lang w:val="uk-UA"/>
              </w:rPr>
              <w:t xml:space="preserve"> З урахуванням дії норм Закону України «Про особливості регулювання відносин на ринку природного газу та у сфері теплопостачання під час дії воєнного стану та подальшого </w:t>
            </w:r>
            <w:r w:rsidRPr="00BF645A">
              <w:rPr>
                <w:rFonts w:ascii="Times New Roman" w:hAnsi="Times New Roman" w:cs="Times New Roman"/>
                <w:sz w:val="24"/>
                <w:szCs w:val="24"/>
                <w:lang w:val="uk-UA"/>
              </w:rPr>
              <w:lastRenderedPageBreak/>
              <w:t>відновлення їх функціонування», суб’єкт господарювання у сфері теплопостачання також подає відповідні розрахунки тарифів для їх встановлення до уповноваженого органу, і для категорії споживачів «населення». Орган місцевого самоврядування приймає рішення про встановлення економічно обґрунтованого розміру тарифів на теплову енергію, її виробництво, транспортування та постачання, тарифів на послуги з постачання теплової енергії та постачання гарячої води, що розраховані для населення з визначеним строком дії цих тарифів, а також встановлює тарифи, що застосовуватимуться до цієї категорії споживачів, а саме на рівні тарифів, що застосовувалися до населення станом на 24.02.2022.</w:t>
            </w:r>
          </w:p>
        </w:tc>
      </w:tr>
      <w:tr w:rsidR="009D2792" w:rsidRPr="00D11519" w14:paraId="46B8B94B" w14:textId="77777777" w:rsidTr="00AC45AF">
        <w:trPr>
          <w:jc w:val="center"/>
        </w:trPr>
        <w:tc>
          <w:tcPr>
            <w:tcW w:w="14591" w:type="dxa"/>
            <w:gridSpan w:val="3"/>
            <w:shd w:val="clear" w:color="auto" w:fill="auto"/>
            <w:tcMar>
              <w:top w:w="100" w:type="dxa"/>
              <w:left w:w="100" w:type="dxa"/>
              <w:bottom w:w="100" w:type="dxa"/>
              <w:right w:w="100" w:type="dxa"/>
            </w:tcMar>
          </w:tcPr>
          <w:p w14:paraId="49A12943" w14:textId="55E645BB" w:rsidR="009D2792" w:rsidRPr="002E00C5" w:rsidRDefault="009D2792" w:rsidP="009D2792">
            <w:pPr>
              <w:spacing w:line="240" w:lineRule="auto"/>
              <w:ind w:left="927"/>
              <w:jc w:val="center"/>
              <w:rPr>
                <w:rFonts w:ascii="Times New Roman" w:eastAsia="Times New Roman" w:hAnsi="Times New Roman" w:cs="Times New Roman"/>
                <w:b/>
                <w:sz w:val="24"/>
                <w:szCs w:val="24"/>
                <w:lang w:val="uk-UA"/>
              </w:rPr>
            </w:pPr>
            <w:r w:rsidRPr="002E00C5">
              <w:rPr>
                <w:rFonts w:ascii="Times New Roman" w:eastAsia="Times New Roman" w:hAnsi="Times New Roman" w:cs="Times New Roman"/>
                <w:b/>
                <w:sz w:val="24"/>
                <w:szCs w:val="24"/>
                <w:lang w:val="uk-UA"/>
              </w:rPr>
              <w:lastRenderedPageBreak/>
              <w:t>2.</w:t>
            </w:r>
            <w:r w:rsidRPr="002E00C5">
              <w:rPr>
                <w:rFonts w:ascii="Times New Roman" w:hAnsi="Times New Roman" w:cs="Times New Roman"/>
                <w:b/>
                <w:bCs/>
                <w:sz w:val="24"/>
                <w:szCs w:val="24"/>
                <w:lang w:val="uk-UA"/>
              </w:rPr>
              <w:t xml:space="preserve"> </w:t>
            </w:r>
            <w:r w:rsidRPr="002E00C5">
              <w:rPr>
                <w:rFonts w:ascii="Times New Roman" w:eastAsia="Times New Roman" w:hAnsi="Times New Roman" w:cs="Times New Roman"/>
                <w:b/>
                <w:sz w:val="24"/>
                <w:szCs w:val="24"/>
                <w:lang w:val="uk-UA"/>
              </w:rPr>
              <w:t>Порядок визначення плати за приєднання до теплових мереж</w:t>
            </w:r>
          </w:p>
        </w:tc>
      </w:tr>
      <w:tr w:rsidR="009D2792" w:rsidRPr="00751DDB" w14:paraId="47F27C64" w14:textId="77777777" w:rsidTr="001C565C">
        <w:trPr>
          <w:jc w:val="center"/>
        </w:trPr>
        <w:tc>
          <w:tcPr>
            <w:tcW w:w="5519" w:type="dxa"/>
            <w:shd w:val="clear" w:color="auto" w:fill="auto"/>
            <w:tcMar>
              <w:top w:w="100" w:type="dxa"/>
              <w:left w:w="100" w:type="dxa"/>
              <w:bottom w:w="100" w:type="dxa"/>
              <w:right w:w="100" w:type="dxa"/>
            </w:tcMar>
          </w:tcPr>
          <w:p w14:paraId="12761162" w14:textId="77777777" w:rsidR="009D2792" w:rsidRPr="002E00C5" w:rsidRDefault="009D2792" w:rsidP="005D34B7">
            <w:pPr>
              <w:spacing w:line="240" w:lineRule="auto"/>
              <w:contextualSpacing/>
              <w:jc w:val="both"/>
              <w:rPr>
                <w:rFonts w:ascii="Times New Roman" w:hAnsi="Times New Roman" w:cs="Times New Roman"/>
                <w:sz w:val="24"/>
                <w:szCs w:val="24"/>
                <w:lang w:val="uk-UA"/>
              </w:rPr>
            </w:pPr>
            <w:r w:rsidRPr="002E00C5">
              <w:rPr>
                <w:rFonts w:ascii="Times New Roman" w:hAnsi="Times New Roman" w:cs="Times New Roman"/>
                <w:sz w:val="24"/>
                <w:szCs w:val="24"/>
                <w:lang w:val="uk-UA"/>
              </w:rPr>
              <w:t xml:space="preserve">2.6. Оператори щороку зобов’язані розраховувати та затверджувати наказом по підприємству розрахунковий кошторис вартості погодження </w:t>
            </w:r>
            <w:proofErr w:type="spellStart"/>
            <w:r w:rsidRPr="002E00C5">
              <w:rPr>
                <w:rFonts w:ascii="Times New Roman" w:hAnsi="Times New Roman" w:cs="Times New Roman"/>
                <w:sz w:val="24"/>
                <w:szCs w:val="24"/>
                <w:lang w:val="uk-UA"/>
              </w:rPr>
              <w:lastRenderedPageBreak/>
              <w:t>проєктів</w:t>
            </w:r>
            <w:proofErr w:type="spellEnd"/>
            <w:r w:rsidRPr="002E00C5">
              <w:rPr>
                <w:rFonts w:ascii="Times New Roman" w:hAnsi="Times New Roman" w:cs="Times New Roman"/>
                <w:sz w:val="24"/>
                <w:szCs w:val="24"/>
                <w:lang w:val="uk-UA"/>
              </w:rPr>
              <w:t xml:space="preserve"> приєднання на наступний календарний рік (примірна форма кошторису наведена в додатку 4 до цієї Методики), який оприлюднюється на офіційному </w:t>
            </w:r>
            <w:proofErr w:type="spellStart"/>
            <w:r w:rsidRPr="002E00C5">
              <w:rPr>
                <w:rFonts w:ascii="Times New Roman" w:hAnsi="Times New Roman" w:cs="Times New Roman"/>
                <w:sz w:val="24"/>
                <w:szCs w:val="24"/>
                <w:lang w:val="uk-UA"/>
              </w:rPr>
              <w:t>вебсайті</w:t>
            </w:r>
            <w:proofErr w:type="spellEnd"/>
            <w:r w:rsidRPr="002E00C5">
              <w:rPr>
                <w:rFonts w:ascii="Times New Roman" w:hAnsi="Times New Roman" w:cs="Times New Roman"/>
                <w:sz w:val="24"/>
                <w:szCs w:val="24"/>
                <w:lang w:val="uk-UA"/>
              </w:rPr>
              <w:t xml:space="preserve"> Оператора в мережі Інтернет.</w:t>
            </w:r>
          </w:p>
          <w:p w14:paraId="475476A9" w14:textId="634488DD" w:rsidR="009D2792" w:rsidRPr="002E00C5" w:rsidRDefault="009D2792" w:rsidP="005D34B7">
            <w:pPr>
              <w:spacing w:line="240" w:lineRule="auto"/>
              <w:contextualSpacing/>
              <w:jc w:val="both"/>
              <w:rPr>
                <w:rFonts w:ascii="Times New Roman" w:hAnsi="Times New Roman" w:cs="Times New Roman"/>
                <w:sz w:val="24"/>
                <w:szCs w:val="24"/>
                <w:lang w:val="uk-UA"/>
              </w:rPr>
            </w:pPr>
            <w:r w:rsidRPr="002E00C5">
              <w:rPr>
                <w:rFonts w:ascii="Times New Roman" w:hAnsi="Times New Roman" w:cs="Times New Roman"/>
                <w:sz w:val="24"/>
                <w:szCs w:val="24"/>
                <w:lang w:val="uk-UA"/>
              </w:rPr>
              <w:t>…</w:t>
            </w:r>
          </w:p>
        </w:tc>
        <w:tc>
          <w:tcPr>
            <w:tcW w:w="5536" w:type="dxa"/>
            <w:shd w:val="clear" w:color="auto" w:fill="auto"/>
            <w:tcMar>
              <w:top w:w="100" w:type="dxa"/>
              <w:left w:w="100" w:type="dxa"/>
              <w:bottom w:w="100" w:type="dxa"/>
              <w:right w:w="100" w:type="dxa"/>
            </w:tcMar>
          </w:tcPr>
          <w:p w14:paraId="5D26C2E2" w14:textId="2C5AF895" w:rsidR="009D2792" w:rsidRPr="002E00C5" w:rsidRDefault="009D2792" w:rsidP="005D34B7">
            <w:pPr>
              <w:spacing w:line="240" w:lineRule="auto"/>
              <w:contextualSpacing/>
              <w:jc w:val="both"/>
              <w:rPr>
                <w:rFonts w:ascii="Times New Roman" w:hAnsi="Times New Roman" w:cs="Times New Roman"/>
                <w:sz w:val="24"/>
                <w:szCs w:val="24"/>
                <w:lang w:val="uk-UA"/>
              </w:rPr>
            </w:pPr>
            <w:r w:rsidRPr="002E00C5">
              <w:rPr>
                <w:rFonts w:ascii="Times New Roman" w:hAnsi="Times New Roman" w:cs="Times New Roman"/>
                <w:sz w:val="24"/>
                <w:szCs w:val="24"/>
                <w:lang w:val="uk-UA"/>
              </w:rPr>
              <w:lastRenderedPageBreak/>
              <w:t xml:space="preserve">2.6 Оператори щороку зобов’язані розраховувати </w:t>
            </w:r>
            <w:r w:rsidRPr="002E00C5">
              <w:rPr>
                <w:rFonts w:ascii="Times New Roman" w:hAnsi="Times New Roman" w:cs="Times New Roman"/>
                <w:b/>
                <w:sz w:val="24"/>
                <w:szCs w:val="24"/>
                <w:lang w:val="uk-UA"/>
              </w:rPr>
              <w:t xml:space="preserve">та подавати на погодження НКРЕКП розрахунковий кошторис вартості погодження </w:t>
            </w:r>
            <w:proofErr w:type="spellStart"/>
            <w:r w:rsidRPr="002E00C5">
              <w:rPr>
                <w:rFonts w:ascii="Times New Roman" w:hAnsi="Times New Roman" w:cs="Times New Roman"/>
                <w:b/>
                <w:sz w:val="24"/>
                <w:szCs w:val="24"/>
                <w:lang w:val="uk-UA"/>
              </w:rPr>
              <w:lastRenderedPageBreak/>
              <w:t>проєктів</w:t>
            </w:r>
            <w:proofErr w:type="spellEnd"/>
            <w:r w:rsidRPr="002E00C5">
              <w:rPr>
                <w:rFonts w:ascii="Times New Roman" w:hAnsi="Times New Roman" w:cs="Times New Roman"/>
                <w:b/>
                <w:sz w:val="24"/>
                <w:szCs w:val="24"/>
                <w:lang w:val="uk-UA"/>
              </w:rPr>
              <w:t xml:space="preserve"> приєднання на наступний календарний рік. Після погодження НКРЕКП,</w:t>
            </w:r>
            <w:r w:rsidRPr="002E00C5">
              <w:rPr>
                <w:rFonts w:ascii="Times New Roman" w:hAnsi="Times New Roman" w:cs="Times New Roman"/>
                <w:sz w:val="24"/>
                <w:szCs w:val="24"/>
                <w:lang w:val="uk-UA"/>
              </w:rPr>
              <w:t xml:space="preserve"> затверджувати наказом по підприємству розрахунковий кошторис вартості погодження </w:t>
            </w:r>
            <w:proofErr w:type="spellStart"/>
            <w:r w:rsidRPr="002E00C5">
              <w:rPr>
                <w:rFonts w:ascii="Times New Roman" w:hAnsi="Times New Roman" w:cs="Times New Roman"/>
                <w:sz w:val="24"/>
                <w:szCs w:val="24"/>
                <w:lang w:val="uk-UA"/>
              </w:rPr>
              <w:t>проєктів</w:t>
            </w:r>
            <w:proofErr w:type="spellEnd"/>
            <w:r w:rsidRPr="002E00C5">
              <w:rPr>
                <w:rFonts w:ascii="Times New Roman" w:hAnsi="Times New Roman" w:cs="Times New Roman"/>
                <w:sz w:val="24"/>
                <w:szCs w:val="24"/>
                <w:lang w:val="uk-UA"/>
              </w:rPr>
              <w:t xml:space="preserve"> приєднання на наступний календарний рік (примірна форма кошторису наведена в додатку 4 до цієї Методики), який оприлюднюється на офіційному </w:t>
            </w:r>
            <w:proofErr w:type="spellStart"/>
            <w:r w:rsidRPr="002E00C5">
              <w:rPr>
                <w:rFonts w:ascii="Times New Roman" w:hAnsi="Times New Roman" w:cs="Times New Roman"/>
                <w:sz w:val="24"/>
                <w:szCs w:val="24"/>
                <w:lang w:val="uk-UA"/>
              </w:rPr>
              <w:t>вебсайті</w:t>
            </w:r>
            <w:proofErr w:type="spellEnd"/>
            <w:r w:rsidRPr="002E00C5">
              <w:rPr>
                <w:rFonts w:ascii="Times New Roman" w:hAnsi="Times New Roman" w:cs="Times New Roman"/>
                <w:sz w:val="24"/>
                <w:szCs w:val="24"/>
                <w:lang w:val="uk-UA"/>
              </w:rPr>
              <w:t xml:space="preserve"> Оператора в мережі Інтернет.</w:t>
            </w:r>
          </w:p>
          <w:p w14:paraId="38FF48D1" w14:textId="5ED589C8" w:rsidR="009D2792" w:rsidRPr="002E00C5" w:rsidRDefault="009D2792" w:rsidP="005D34B7">
            <w:pPr>
              <w:spacing w:line="240" w:lineRule="auto"/>
              <w:contextualSpacing/>
              <w:jc w:val="both"/>
              <w:rPr>
                <w:rFonts w:ascii="Times New Roman" w:hAnsi="Times New Roman" w:cs="Times New Roman"/>
                <w:sz w:val="24"/>
                <w:szCs w:val="24"/>
                <w:lang w:val="uk-UA"/>
              </w:rPr>
            </w:pPr>
            <w:r w:rsidRPr="002E00C5">
              <w:rPr>
                <w:rFonts w:ascii="Times New Roman" w:hAnsi="Times New Roman" w:cs="Times New Roman"/>
                <w:sz w:val="24"/>
                <w:szCs w:val="24"/>
                <w:lang w:val="uk-UA"/>
              </w:rPr>
              <w:t>…</w:t>
            </w:r>
          </w:p>
          <w:p w14:paraId="66CE6C3D" w14:textId="74FCA658" w:rsidR="009D2792" w:rsidRPr="002E00C5" w:rsidRDefault="009D2792" w:rsidP="005D34B7">
            <w:pPr>
              <w:spacing w:line="240" w:lineRule="auto"/>
              <w:contextualSpacing/>
              <w:jc w:val="both"/>
              <w:rPr>
                <w:rFonts w:ascii="Times New Roman" w:hAnsi="Times New Roman" w:cs="Times New Roman"/>
                <w:i/>
                <w:sz w:val="24"/>
                <w:szCs w:val="24"/>
                <w:lang w:val="uk-UA"/>
              </w:rPr>
            </w:pPr>
            <w:r w:rsidRPr="002E00C5">
              <w:rPr>
                <w:rFonts w:ascii="Times New Roman" w:hAnsi="Times New Roman" w:cs="Times New Roman"/>
                <w:i/>
                <w:sz w:val="24"/>
                <w:szCs w:val="24"/>
                <w:lang w:val="uk-UA"/>
              </w:rPr>
              <w:t>Обґрунтування:</w:t>
            </w:r>
          </w:p>
          <w:p w14:paraId="23C79B6B" w14:textId="7C42F0B2" w:rsidR="009D2792" w:rsidRPr="002E00C5" w:rsidRDefault="009D2792" w:rsidP="005D34B7">
            <w:pPr>
              <w:spacing w:line="240" w:lineRule="auto"/>
              <w:contextualSpacing/>
              <w:jc w:val="both"/>
              <w:rPr>
                <w:rFonts w:ascii="Times New Roman" w:hAnsi="Times New Roman" w:cs="Times New Roman"/>
                <w:sz w:val="24"/>
                <w:szCs w:val="24"/>
                <w:lang w:val="uk-UA"/>
              </w:rPr>
            </w:pPr>
            <w:r w:rsidRPr="002E00C5">
              <w:rPr>
                <w:rFonts w:ascii="Times New Roman" w:hAnsi="Times New Roman" w:cs="Times New Roman"/>
                <w:sz w:val="24"/>
                <w:szCs w:val="24"/>
                <w:lang w:val="uk-UA"/>
              </w:rPr>
              <w:t>КП ВМР “</w:t>
            </w:r>
            <w:proofErr w:type="spellStart"/>
            <w:r w:rsidRPr="002E00C5">
              <w:rPr>
                <w:rFonts w:ascii="Times New Roman" w:hAnsi="Times New Roman" w:cs="Times New Roman"/>
                <w:sz w:val="24"/>
                <w:szCs w:val="24"/>
                <w:lang w:val="uk-UA"/>
              </w:rPr>
              <w:t>Вінницяміськтеплоенерго</w:t>
            </w:r>
            <w:proofErr w:type="spellEnd"/>
            <w:r w:rsidRPr="002E00C5">
              <w:rPr>
                <w:rFonts w:ascii="Times New Roman" w:hAnsi="Times New Roman" w:cs="Times New Roman"/>
                <w:sz w:val="24"/>
                <w:szCs w:val="24"/>
                <w:lang w:val="uk-UA"/>
              </w:rPr>
              <w:t xml:space="preserve">” пропонує НКРЕКП погоджувати надані розрахункові кошториси вартості погодження </w:t>
            </w:r>
            <w:proofErr w:type="spellStart"/>
            <w:r w:rsidRPr="002E00C5">
              <w:rPr>
                <w:rFonts w:ascii="Times New Roman" w:hAnsi="Times New Roman" w:cs="Times New Roman"/>
                <w:sz w:val="24"/>
                <w:szCs w:val="24"/>
                <w:lang w:val="uk-UA"/>
              </w:rPr>
              <w:t>проєктів</w:t>
            </w:r>
            <w:proofErr w:type="spellEnd"/>
            <w:r w:rsidRPr="002E00C5">
              <w:rPr>
                <w:rFonts w:ascii="Times New Roman" w:hAnsi="Times New Roman" w:cs="Times New Roman"/>
                <w:sz w:val="24"/>
                <w:szCs w:val="24"/>
                <w:lang w:val="uk-UA"/>
              </w:rPr>
              <w:t xml:space="preserve"> приєднання на наступний календарний рік, а після цього затверджувати їх наказом по підприємству.</w:t>
            </w:r>
          </w:p>
        </w:tc>
        <w:tc>
          <w:tcPr>
            <w:tcW w:w="3536" w:type="dxa"/>
            <w:shd w:val="clear" w:color="auto" w:fill="auto"/>
            <w:tcMar>
              <w:top w:w="100" w:type="dxa"/>
              <w:left w:w="100" w:type="dxa"/>
              <w:bottom w:w="100" w:type="dxa"/>
              <w:right w:w="100" w:type="dxa"/>
            </w:tcMar>
          </w:tcPr>
          <w:p w14:paraId="31B9171B" w14:textId="77777777" w:rsidR="009D2792" w:rsidRDefault="00E36EAF" w:rsidP="009D2792">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По</w:t>
            </w:r>
            <w:r w:rsidR="003F5FD0">
              <w:rPr>
                <w:rFonts w:ascii="Times New Roman" w:eastAsia="Times New Roman" w:hAnsi="Times New Roman" w:cs="Times New Roman"/>
                <w:b/>
                <w:sz w:val="24"/>
                <w:szCs w:val="24"/>
                <w:lang w:val="uk-UA"/>
              </w:rPr>
              <w:t>передньо відхиляється</w:t>
            </w:r>
          </w:p>
          <w:p w14:paraId="4B60498D" w14:textId="0AC40A61" w:rsidR="00347C77" w:rsidRPr="007C05D3" w:rsidRDefault="00347C77" w:rsidP="009D2792">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7C05D3">
              <w:rPr>
                <w:rFonts w:ascii="Times New Roman" w:eastAsia="Times New Roman" w:hAnsi="Times New Roman" w:cs="Times New Roman"/>
                <w:sz w:val="24"/>
                <w:szCs w:val="24"/>
                <w:lang w:val="uk-UA"/>
              </w:rPr>
              <w:t xml:space="preserve">Відповідно до Закону України «Про </w:t>
            </w:r>
            <w:r w:rsidR="007C05D3">
              <w:rPr>
                <w:rFonts w:ascii="Times New Roman" w:eastAsia="Times New Roman" w:hAnsi="Times New Roman" w:cs="Times New Roman"/>
                <w:sz w:val="24"/>
                <w:szCs w:val="24"/>
                <w:lang w:val="uk-UA"/>
              </w:rPr>
              <w:t xml:space="preserve">Національну комісію, що </w:t>
            </w:r>
            <w:r w:rsidR="007C05D3">
              <w:rPr>
                <w:rFonts w:ascii="Times New Roman" w:eastAsia="Times New Roman" w:hAnsi="Times New Roman" w:cs="Times New Roman"/>
                <w:sz w:val="24"/>
                <w:szCs w:val="24"/>
                <w:lang w:val="uk-UA"/>
              </w:rPr>
              <w:lastRenderedPageBreak/>
              <w:t>здійснює державне регулювання у сферах енергетики та комунальних послуг</w:t>
            </w:r>
            <w:r w:rsidRPr="007C05D3">
              <w:rPr>
                <w:rFonts w:ascii="Times New Roman" w:eastAsia="Times New Roman" w:hAnsi="Times New Roman" w:cs="Times New Roman"/>
                <w:sz w:val="24"/>
                <w:szCs w:val="24"/>
                <w:lang w:val="uk-UA"/>
              </w:rPr>
              <w:t xml:space="preserve">» у НКРЕКП відсутні повноваження щодо </w:t>
            </w:r>
            <w:r w:rsidRPr="007C05D3">
              <w:rPr>
                <w:rFonts w:ascii="Times New Roman" w:hAnsi="Times New Roman" w:cs="Times New Roman"/>
                <w:sz w:val="24"/>
                <w:szCs w:val="24"/>
                <w:lang w:val="uk-UA"/>
              </w:rPr>
              <w:t xml:space="preserve">погодження розрахункових кошторисів вартості погодження </w:t>
            </w:r>
            <w:proofErr w:type="spellStart"/>
            <w:r w:rsidRPr="007C05D3">
              <w:rPr>
                <w:rFonts w:ascii="Times New Roman" w:hAnsi="Times New Roman" w:cs="Times New Roman"/>
                <w:sz w:val="24"/>
                <w:szCs w:val="24"/>
                <w:lang w:val="uk-UA"/>
              </w:rPr>
              <w:t>проєктів</w:t>
            </w:r>
            <w:proofErr w:type="spellEnd"/>
            <w:r w:rsidRPr="007C05D3">
              <w:rPr>
                <w:rFonts w:ascii="Times New Roman" w:hAnsi="Times New Roman" w:cs="Times New Roman"/>
                <w:sz w:val="24"/>
                <w:szCs w:val="24"/>
                <w:lang w:val="uk-UA"/>
              </w:rPr>
              <w:t xml:space="preserve"> приєднання</w:t>
            </w:r>
            <w:r w:rsidR="007C05D3">
              <w:rPr>
                <w:rFonts w:ascii="Times New Roman" w:hAnsi="Times New Roman" w:cs="Times New Roman"/>
                <w:sz w:val="24"/>
                <w:szCs w:val="24"/>
                <w:lang w:val="uk-UA"/>
              </w:rPr>
              <w:t>.</w:t>
            </w:r>
          </w:p>
        </w:tc>
      </w:tr>
      <w:tr w:rsidR="009D2792" w:rsidRPr="00D11519" w14:paraId="7B5E10FE" w14:textId="77777777" w:rsidTr="001C565C">
        <w:trPr>
          <w:jc w:val="center"/>
        </w:trPr>
        <w:tc>
          <w:tcPr>
            <w:tcW w:w="5519" w:type="dxa"/>
            <w:shd w:val="clear" w:color="auto" w:fill="auto"/>
            <w:tcMar>
              <w:top w:w="100" w:type="dxa"/>
              <w:left w:w="100" w:type="dxa"/>
              <w:bottom w:w="100" w:type="dxa"/>
              <w:right w:w="100" w:type="dxa"/>
            </w:tcMar>
          </w:tcPr>
          <w:p w14:paraId="13CE2B42" w14:textId="77777777" w:rsidR="009D2792" w:rsidRPr="002E00C5" w:rsidRDefault="009D2792" w:rsidP="005D34B7">
            <w:pPr>
              <w:spacing w:line="240" w:lineRule="auto"/>
              <w:jc w:val="both"/>
              <w:rPr>
                <w:rFonts w:ascii="Times New Roman" w:hAnsi="Times New Roman" w:cs="Times New Roman"/>
                <w:sz w:val="24"/>
                <w:szCs w:val="24"/>
                <w:lang w:val="uk-UA"/>
              </w:rPr>
            </w:pPr>
            <w:r w:rsidRPr="002E00C5">
              <w:rPr>
                <w:rFonts w:ascii="Times New Roman" w:hAnsi="Times New Roman" w:cs="Times New Roman"/>
                <w:sz w:val="24"/>
                <w:szCs w:val="24"/>
                <w:lang w:val="uk-UA"/>
              </w:rPr>
              <w:lastRenderedPageBreak/>
              <w:t>2.8. Розрахунковий кошторис може диференціюватися окремо за величиною приєднаного теплового навантаження/потужності, а саме:</w:t>
            </w:r>
          </w:p>
          <w:p w14:paraId="675E4510" w14:textId="77777777" w:rsidR="009D2792" w:rsidRPr="002E00C5" w:rsidRDefault="009D2792" w:rsidP="005D34B7">
            <w:pPr>
              <w:spacing w:line="240" w:lineRule="auto"/>
              <w:jc w:val="both"/>
              <w:rPr>
                <w:rFonts w:ascii="Times New Roman" w:hAnsi="Times New Roman" w:cs="Times New Roman"/>
                <w:sz w:val="24"/>
                <w:szCs w:val="24"/>
                <w:lang w:val="uk-UA"/>
              </w:rPr>
            </w:pPr>
            <w:r w:rsidRPr="002E00C5">
              <w:rPr>
                <w:rFonts w:ascii="Times New Roman" w:hAnsi="Times New Roman" w:cs="Times New Roman"/>
                <w:sz w:val="24"/>
                <w:szCs w:val="24"/>
                <w:lang w:val="uk-UA"/>
              </w:rPr>
              <w:t xml:space="preserve">- від 0,2 - 1 </w:t>
            </w:r>
            <w:proofErr w:type="spellStart"/>
            <w:r w:rsidRPr="002E00C5">
              <w:rPr>
                <w:rFonts w:ascii="Times New Roman" w:hAnsi="Times New Roman" w:cs="Times New Roman"/>
                <w:sz w:val="24"/>
                <w:szCs w:val="24"/>
                <w:lang w:val="uk-UA"/>
              </w:rPr>
              <w:t>Гкал</w:t>
            </w:r>
            <w:proofErr w:type="spellEnd"/>
            <w:r w:rsidRPr="002E00C5">
              <w:rPr>
                <w:rFonts w:ascii="Times New Roman" w:hAnsi="Times New Roman" w:cs="Times New Roman"/>
                <w:sz w:val="24"/>
                <w:szCs w:val="24"/>
                <w:lang w:val="uk-UA"/>
              </w:rPr>
              <w:t xml:space="preserve">/год; </w:t>
            </w:r>
          </w:p>
          <w:p w14:paraId="73E5C23D" w14:textId="268C5899" w:rsidR="009D2792" w:rsidRPr="002E00C5" w:rsidRDefault="009D2792" w:rsidP="005D34B7">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2E00C5">
              <w:rPr>
                <w:rFonts w:ascii="Times New Roman" w:hAnsi="Times New Roman" w:cs="Times New Roman"/>
                <w:sz w:val="24"/>
                <w:szCs w:val="24"/>
                <w:lang w:val="uk-UA"/>
              </w:rPr>
              <w:t xml:space="preserve">- </w:t>
            </w:r>
            <w:r w:rsidRPr="001F332E">
              <w:rPr>
                <w:rFonts w:ascii="Times New Roman" w:hAnsi="Times New Roman" w:cs="Times New Roman"/>
                <w:b/>
                <w:sz w:val="24"/>
                <w:szCs w:val="24"/>
                <w:lang w:val="uk-UA"/>
              </w:rPr>
              <w:t xml:space="preserve">більше 1 </w:t>
            </w:r>
            <w:proofErr w:type="spellStart"/>
            <w:r w:rsidRPr="001F332E">
              <w:rPr>
                <w:rFonts w:ascii="Times New Roman" w:hAnsi="Times New Roman" w:cs="Times New Roman"/>
                <w:b/>
                <w:sz w:val="24"/>
                <w:szCs w:val="24"/>
                <w:lang w:val="uk-UA"/>
              </w:rPr>
              <w:t>Гкал</w:t>
            </w:r>
            <w:proofErr w:type="spellEnd"/>
            <w:r w:rsidRPr="001F332E">
              <w:rPr>
                <w:rFonts w:ascii="Times New Roman" w:hAnsi="Times New Roman" w:cs="Times New Roman"/>
                <w:b/>
                <w:sz w:val="24"/>
                <w:szCs w:val="24"/>
                <w:lang w:val="uk-UA"/>
              </w:rPr>
              <w:t>/год.</w:t>
            </w:r>
          </w:p>
        </w:tc>
        <w:tc>
          <w:tcPr>
            <w:tcW w:w="5536" w:type="dxa"/>
            <w:shd w:val="clear" w:color="auto" w:fill="auto"/>
            <w:tcMar>
              <w:top w:w="100" w:type="dxa"/>
              <w:left w:w="100" w:type="dxa"/>
              <w:bottom w:w="100" w:type="dxa"/>
              <w:right w:w="100" w:type="dxa"/>
            </w:tcMar>
          </w:tcPr>
          <w:p w14:paraId="19367811" w14:textId="4D12C68D" w:rsidR="009D2792" w:rsidRPr="002E00C5" w:rsidRDefault="009D2792" w:rsidP="005D34B7">
            <w:pPr>
              <w:spacing w:line="240" w:lineRule="auto"/>
              <w:jc w:val="both"/>
              <w:rPr>
                <w:rFonts w:ascii="Times New Roman" w:hAnsi="Times New Roman" w:cs="Times New Roman"/>
                <w:sz w:val="24"/>
                <w:szCs w:val="24"/>
                <w:lang w:val="uk-UA"/>
              </w:rPr>
            </w:pPr>
            <w:r w:rsidRPr="002E00C5">
              <w:rPr>
                <w:rFonts w:ascii="Times New Roman" w:hAnsi="Times New Roman" w:cs="Times New Roman"/>
                <w:sz w:val="24"/>
                <w:szCs w:val="24"/>
                <w:lang w:val="uk-UA"/>
              </w:rPr>
              <w:t xml:space="preserve">2.8. Розрахунковий кошторис може диференціюватися окремо за величиною приєднаного теплового навантаження/потужності, а саме: </w:t>
            </w:r>
          </w:p>
          <w:p w14:paraId="59A8D4F4" w14:textId="77777777" w:rsidR="009D2792" w:rsidRPr="002E00C5" w:rsidRDefault="009D2792" w:rsidP="005D34B7">
            <w:pPr>
              <w:spacing w:line="240" w:lineRule="auto"/>
              <w:jc w:val="both"/>
              <w:rPr>
                <w:rFonts w:ascii="Times New Roman" w:hAnsi="Times New Roman" w:cs="Times New Roman"/>
                <w:sz w:val="24"/>
                <w:szCs w:val="24"/>
                <w:lang w:val="uk-UA"/>
              </w:rPr>
            </w:pPr>
            <w:r w:rsidRPr="002E00C5">
              <w:rPr>
                <w:rFonts w:ascii="Times New Roman" w:hAnsi="Times New Roman" w:cs="Times New Roman"/>
                <w:sz w:val="24"/>
                <w:szCs w:val="24"/>
                <w:lang w:val="uk-UA"/>
              </w:rPr>
              <w:t xml:space="preserve">- від 0,2 - 1 </w:t>
            </w:r>
            <w:proofErr w:type="spellStart"/>
            <w:r w:rsidRPr="002E00C5">
              <w:rPr>
                <w:rFonts w:ascii="Times New Roman" w:hAnsi="Times New Roman" w:cs="Times New Roman"/>
                <w:sz w:val="24"/>
                <w:szCs w:val="24"/>
                <w:lang w:val="uk-UA"/>
              </w:rPr>
              <w:t>Гкал</w:t>
            </w:r>
            <w:proofErr w:type="spellEnd"/>
            <w:r w:rsidRPr="002E00C5">
              <w:rPr>
                <w:rFonts w:ascii="Times New Roman" w:hAnsi="Times New Roman" w:cs="Times New Roman"/>
                <w:sz w:val="24"/>
                <w:szCs w:val="24"/>
                <w:lang w:val="uk-UA"/>
              </w:rPr>
              <w:t xml:space="preserve">/год; </w:t>
            </w:r>
          </w:p>
          <w:p w14:paraId="3CFE77FF" w14:textId="77777777" w:rsidR="009D2792" w:rsidRPr="002E00C5" w:rsidRDefault="009D2792" w:rsidP="005D34B7">
            <w:pPr>
              <w:spacing w:line="240" w:lineRule="auto"/>
              <w:jc w:val="both"/>
              <w:rPr>
                <w:rFonts w:ascii="Times New Roman" w:hAnsi="Times New Roman" w:cs="Times New Roman"/>
                <w:b/>
                <w:sz w:val="24"/>
                <w:szCs w:val="24"/>
                <w:lang w:val="uk-UA"/>
              </w:rPr>
            </w:pPr>
            <w:r w:rsidRPr="002E00C5">
              <w:rPr>
                <w:rFonts w:ascii="Times New Roman" w:hAnsi="Times New Roman" w:cs="Times New Roman"/>
                <w:b/>
                <w:sz w:val="24"/>
                <w:szCs w:val="24"/>
                <w:lang w:val="uk-UA"/>
              </w:rPr>
              <w:t xml:space="preserve">- від 1 - 5 </w:t>
            </w:r>
            <w:proofErr w:type="spellStart"/>
            <w:r w:rsidRPr="002E00C5">
              <w:rPr>
                <w:rFonts w:ascii="Times New Roman" w:hAnsi="Times New Roman" w:cs="Times New Roman"/>
                <w:b/>
                <w:sz w:val="24"/>
                <w:szCs w:val="24"/>
                <w:lang w:val="uk-UA"/>
              </w:rPr>
              <w:t>Гкал</w:t>
            </w:r>
            <w:proofErr w:type="spellEnd"/>
            <w:r w:rsidRPr="002E00C5">
              <w:rPr>
                <w:rFonts w:ascii="Times New Roman" w:hAnsi="Times New Roman" w:cs="Times New Roman"/>
                <w:b/>
                <w:sz w:val="24"/>
                <w:szCs w:val="24"/>
                <w:lang w:val="uk-UA"/>
              </w:rPr>
              <w:t>/год;</w:t>
            </w:r>
          </w:p>
          <w:p w14:paraId="094E45EF" w14:textId="77777777" w:rsidR="009D2792" w:rsidRPr="002E00C5" w:rsidRDefault="009D2792" w:rsidP="005D34B7">
            <w:pPr>
              <w:spacing w:line="240" w:lineRule="auto"/>
              <w:jc w:val="both"/>
              <w:rPr>
                <w:rFonts w:ascii="Times New Roman" w:hAnsi="Times New Roman" w:cs="Times New Roman"/>
                <w:b/>
                <w:sz w:val="24"/>
                <w:szCs w:val="24"/>
                <w:lang w:val="uk-UA"/>
              </w:rPr>
            </w:pPr>
            <w:r w:rsidRPr="002E00C5">
              <w:rPr>
                <w:rFonts w:ascii="Times New Roman" w:hAnsi="Times New Roman" w:cs="Times New Roman"/>
                <w:b/>
                <w:sz w:val="24"/>
                <w:szCs w:val="24"/>
                <w:lang w:val="uk-UA"/>
              </w:rPr>
              <w:t xml:space="preserve">- від 5 - 10 </w:t>
            </w:r>
            <w:proofErr w:type="spellStart"/>
            <w:r w:rsidRPr="002E00C5">
              <w:rPr>
                <w:rFonts w:ascii="Times New Roman" w:hAnsi="Times New Roman" w:cs="Times New Roman"/>
                <w:b/>
                <w:sz w:val="24"/>
                <w:szCs w:val="24"/>
                <w:lang w:val="uk-UA"/>
              </w:rPr>
              <w:t>Гкал</w:t>
            </w:r>
            <w:proofErr w:type="spellEnd"/>
            <w:r w:rsidRPr="002E00C5">
              <w:rPr>
                <w:rFonts w:ascii="Times New Roman" w:hAnsi="Times New Roman" w:cs="Times New Roman"/>
                <w:b/>
                <w:sz w:val="24"/>
                <w:szCs w:val="24"/>
                <w:lang w:val="uk-UA"/>
              </w:rPr>
              <w:t>/год;</w:t>
            </w:r>
          </w:p>
          <w:p w14:paraId="6B5FC1FE" w14:textId="77777777" w:rsidR="009D2792" w:rsidRPr="002E00C5" w:rsidRDefault="009D2792" w:rsidP="005D34B7">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lang w:val="uk-UA"/>
              </w:rPr>
            </w:pPr>
            <w:r w:rsidRPr="002E00C5">
              <w:rPr>
                <w:rFonts w:ascii="Times New Roman" w:hAnsi="Times New Roman" w:cs="Times New Roman"/>
                <w:b/>
                <w:sz w:val="24"/>
                <w:szCs w:val="24"/>
                <w:lang w:val="uk-UA"/>
              </w:rPr>
              <w:t xml:space="preserve">- більше 10 </w:t>
            </w:r>
            <w:proofErr w:type="spellStart"/>
            <w:r w:rsidRPr="002E00C5">
              <w:rPr>
                <w:rFonts w:ascii="Times New Roman" w:hAnsi="Times New Roman" w:cs="Times New Roman"/>
                <w:b/>
                <w:sz w:val="24"/>
                <w:szCs w:val="24"/>
                <w:lang w:val="uk-UA"/>
              </w:rPr>
              <w:t>Гкал</w:t>
            </w:r>
            <w:proofErr w:type="spellEnd"/>
            <w:r w:rsidRPr="002E00C5">
              <w:rPr>
                <w:rFonts w:ascii="Times New Roman" w:hAnsi="Times New Roman" w:cs="Times New Roman"/>
                <w:b/>
                <w:sz w:val="24"/>
                <w:szCs w:val="24"/>
                <w:lang w:val="uk-UA"/>
              </w:rPr>
              <w:t>/год.</w:t>
            </w:r>
          </w:p>
          <w:p w14:paraId="0C2DFBBC" w14:textId="77777777" w:rsidR="009D2792" w:rsidRPr="002E00C5" w:rsidRDefault="009D2792" w:rsidP="005D34B7">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086BF1C" w14:textId="0641DC1A" w:rsidR="009D2792" w:rsidRPr="002E00C5" w:rsidRDefault="009D2792" w:rsidP="005D34B7">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r w:rsidRPr="002E00C5">
              <w:rPr>
                <w:rFonts w:ascii="Times New Roman" w:eastAsia="Times New Roman" w:hAnsi="Times New Roman" w:cs="Times New Roman"/>
                <w:i/>
                <w:sz w:val="24"/>
                <w:szCs w:val="24"/>
                <w:lang w:val="uk-UA"/>
              </w:rPr>
              <w:t>Обґрунтування:</w:t>
            </w:r>
          </w:p>
          <w:p w14:paraId="650B0551" w14:textId="174D7734" w:rsidR="009D2792" w:rsidRPr="002E00C5" w:rsidRDefault="009D2792" w:rsidP="005D34B7">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2E00C5">
              <w:rPr>
                <w:rFonts w:ascii="Times New Roman" w:hAnsi="Times New Roman" w:cs="Times New Roman"/>
                <w:sz w:val="24"/>
                <w:szCs w:val="24"/>
                <w:lang w:val="uk-UA"/>
              </w:rPr>
              <w:t xml:space="preserve">Якщо </w:t>
            </w:r>
            <w:proofErr w:type="spellStart"/>
            <w:r w:rsidRPr="002E00C5">
              <w:rPr>
                <w:rFonts w:ascii="Times New Roman" w:hAnsi="Times New Roman" w:cs="Times New Roman"/>
                <w:sz w:val="24"/>
                <w:szCs w:val="24"/>
                <w:lang w:val="uk-UA"/>
              </w:rPr>
              <w:t>під’єднується</w:t>
            </w:r>
            <w:proofErr w:type="spellEnd"/>
            <w:r w:rsidRPr="002E00C5">
              <w:rPr>
                <w:rFonts w:ascii="Times New Roman" w:hAnsi="Times New Roman" w:cs="Times New Roman"/>
                <w:sz w:val="24"/>
                <w:szCs w:val="24"/>
                <w:lang w:val="uk-UA"/>
              </w:rPr>
              <w:t xml:space="preserve"> великий споживач то і вартість повинна бути вища</w:t>
            </w:r>
          </w:p>
        </w:tc>
        <w:tc>
          <w:tcPr>
            <w:tcW w:w="3536" w:type="dxa"/>
            <w:shd w:val="clear" w:color="auto" w:fill="auto"/>
            <w:tcMar>
              <w:top w:w="100" w:type="dxa"/>
              <w:left w:w="100" w:type="dxa"/>
              <w:bottom w:w="100" w:type="dxa"/>
              <w:right w:w="100" w:type="dxa"/>
            </w:tcMar>
          </w:tcPr>
          <w:p w14:paraId="599F86F0" w14:textId="5A7F2FE2" w:rsidR="007C05D3" w:rsidRPr="00FE677B" w:rsidRDefault="007C05D3" w:rsidP="007C05D3">
            <w:pPr>
              <w:widowControl w:val="0"/>
              <w:spacing w:line="240" w:lineRule="auto"/>
              <w:jc w:val="both"/>
              <w:rPr>
                <w:rFonts w:ascii="Times New Roman" w:eastAsia="Times New Roman" w:hAnsi="Times New Roman" w:cs="Times New Roman"/>
                <w:sz w:val="24"/>
                <w:szCs w:val="24"/>
                <w:lang w:val="uk-UA"/>
              </w:rPr>
            </w:pPr>
            <w:r w:rsidRPr="00FE677B">
              <w:rPr>
                <w:rFonts w:ascii="Times New Roman" w:eastAsia="Times New Roman" w:hAnsi="Times New Roman" w:cs="Times New Roman"/>
                <w:b/>
                <w:sz w:val="24"/>
                <w:szCs w:val="24"/>
                <w:lang w:val="uk-UA"/>
              </w:rPr>
              <w:t>Пропозиція</w:t>
            </w:r>
            <w:r w:rsidRPr="00FE677B">
              <w:rPr>
                <w:rFonts w:ascii="Times New Roman" w:eastAsia="Times New Roman" w:hAnsi="Times New Roman" w:cs="Times New Roman"/>
                <w:sz w:val="24"/>
                <w:szCs w:val="24"/>
                <w:lang w:val="uk-UA"/>
              </w:rPr>
              <w:t xml:space="preserve"> </w:t>
            </w:r>
            <w:r w:rsidRPr="00FE677B">
              <w:rPr>
                <w:rFonts w:ascii="Times New Roman" w:eastAsia="Times New Roman" w:hAnsi="Times New Roman" w:cs="Times New Roman"/>
                <w:b/>
                <w:sz w:val="24"/>
                <w:szCs w:val="24"/>
                <w:lang w:val="uk-UA"/>
              </w:rPr>
              <w:t>попередньо частково враховується в редакції</w:t>
            </w:r>
            <w:r w:rsidRPr="00FE677B">
              <w:rPr>
                <w:rFonts w:ascii="Times New Roman" w:eastAsia="Times New Roman" w:hAnsi="Times New Roman" w:cs="Times New Roman"/>
                <w:sz w:val="24"/>
                <w:szCs w:val="24"/>
                <w:lang w:val="uk-UA"/>
              </w:rPr>
              <w:t>:</w:t>
            </w:r>
          </w:p>
          <w:p w14:paraId="35B7229C" w14:textId="77777777" w:rsidR="00612BD0" w:rsidRPr="00FE677B" w:rsidRDefault="00612BD0" w:rsidP="00612BD0">
            <w:pPr>
              <w:spacing w:line="240" w:lineRule="auto"/>
              <w:jc w:val="both"/>
              <w:rPr>
                <w:rFonts w:ascii="Times New Roman" w:hAnsi="Times New Roman" w:cs="Times New Roman"/>
                <w:sz w:val="24"/>
                <w:szCs w:val="24"/>
                <w:lang w:val="uk-UA"/>
              </w:rPr>
            </w:pPr>
            <w:r w:rsidRPr="00FE677B">
              <w:rPr>
                <w:rFonts w:ascii="Times New Roman" w:hAnsi="Times New Roman" w:cs="Times New Roman"/>
                <w:sz w:val="24"/>
                <w:szCs w:val="24"/>
                <w:lang w:val="uk-UA"/>
              </w:rPr>
              <w:t xml:space="preserve">- від 0,2 - 1 </w:t>
            </w:r>
            <w:proofErr w:type="spellStart"/>
            <w:r w:rsidRPr="00FE677B">
              <w:rPr>
                <w:rFonts w:ascii="Times New Roman" w:hAnsi="Times New Roman" w:cs="Times New Roman"/>
                <w:sz w:val="24"/>
                <w:szCs w:val="24"/>
                <w:lang w:val="uk-UA"/>
              </w:rPr>
              <w:t>Гкал</w:t>
            </w:r>
            <w:proofErr w:type="spellEnd"/>
            <w:r w:rsidRPr="00FE677B">
              <w:rPr>
                <w:rFonts w:ascii="Times New Roman" w:hAnsi="Times New Roman" w:cs="Times New Roman"/>
                <w:sz w:val="24"/>
                <w:szCs w:val="24"/>
                <w:lang w:val="uk-UA"/>
              </w:rPr>
              <w:t xml:space="preserve">/год; </w:t>
            </w:r>
          </w:p>
          <w:p w14:paraId="4DB77DBB" w14:textId="77777777" w:rsidR="00612BD0" w:rsidRPr="00FE677B" w:rsidRDefault="00612BD0" w:rsidP="00612BD0">
            <w:pPr>
              <w:spacing w:line="240" w:lineRule="auto"/>
              <w:jc w:val="both"/>
              <w:rPr>
                <w:rFonts w:ascii="Times New Roman" w:hAnsi="Times New Roman" w:cs="Times New Roman"/>
                <w:b/>
                <w:sz w:val="24"/>
                <w:szCs w:val="24"/>
                <w:lang w:val="uk-UA"/>
              </w:rPr>
            </w:pPr>
            <w:r w:rsidRPr="00FE677B">
              <w:rPr>
                <w:rFonts w:ascii="Times New Roman" w:hAnsi="Times New Roman" w:cs="Times New Roman"/>
                <w:b/>
                <w:sz w:val="24"/>
                <w:szCs w:val="24"/>
                <w:lang w:val="uk-UA"/>
              </w:rPr>
              <w:t xml:space="preserve">- від 1 - 5 </w:t>
            </w:r>
            <w:proofErr w:type="spellStart"/>
            <w:r w:rsidRPr="00FE677B">
              <w:rPr>
                <w:rFonts w:ascii="Times New Roman" w:hAnsi="Times New Roman" w:cs="Times New Roman"/>
                <w:b/>
                <w:sz w:val="24"/>
                <w:szCs w:val="24"/>
                <w:lang w:val="uk-UA"/>
              </w:rPr>
              <w:t>Гкал</w:t>
            </w:r>
            <w:proofErr w:type="spellEnd"/>
            <w:r w:rsidRPr="00FE677B">
              <w:rPr>
                <w:rFonts w:ascii="Times New Roman" w:hAnsi="Times New Roman" w:cs="Times New Roman"/>
                <w:b/>
                <w:sz w:val="24"/>
                <w:szCs w:val="24"/>
                <w:lang w:val="uk-UA"/>
              </w:rPr>
              <w:t>/год;</w:t>
            </w:r>
          </w:p>
          <w:p w14:paraId="4CBC1FF8" w14:textId="2AD58279" w:rsidR="00612BD0" w:rsidRPr="002E00C5" w:rsidRDefault="00612BD0" w:rsidP="00612BD0">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lang w:val="uk-UA"/>
              </w:rPr>
            </w:pPr>
            <w:r w:rsidRPr="00FE677B">
              <w:rPr>
                <w:rFonts w:ascii="Times New Roman" w:hAnsi="Times New Roman" w:cs="Times New Roman"/>
                <w:b/>
                <w:sz w:val="24"/>
                <w:szCs w:val="24"/>
                <w:lang w:val="uk-UA"/>
              </w:rPr>
              <w:t xml:space="preserve">- більше 5 </w:t>
            </w:r>
            <w:proofErr w:type="spellStart"/>
            <w:r w:rsidRPr="00FE677B">
              <w:rPr>
                <w:rFonts w:ascii="Times New Roman" w:hAnsi="Times New Roman" w:cs="Times New Roman"/>
                <w:b/>
                <w:sz w:val="24"/>
                <w:szCs w:val="24"/>
                <w:lang w:val="uk-UA"/>
              </w:rPr>
              <w:t>Гкал</w:t>
            </w:r>
            <w:proofErr w:type="spellEnd"/>
            <w:r w:rsidRPr="00FE677B">
              <w:rPr>
                <w:rFonts w:ascii="Times New Roman" w:hAnsi="Times New Roman" w:cs="Times New Roman"/>
                <w:b/>
                <w:sz w:val="24"/>
                <w:szCs w:val="24"/>
                <w:lang w:val="uk-UA"/>
              </w:rPr>
              <w:t>/год.</w:t>
            </w:r>
          </w:p>
          <w:p w14:paraId="12199B0E" w14:textId="27A57A0F" w:rsidR="009D2792" w:rsidRPr="00D11519" w:rsidRDefault="009D2792" w:rsidP="009D2792">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8"/>
                <w:szCs w:val="28"/>
                <w:lang w:val="uk-UA"/>
              </w:rPr>
            </w:pPr>
          </w:p>
        </w:tc>
      </w:tr>
      <w:tr w:rsidR="009D2792" w:rsidRPr="00D11519" w14:paraId="3F03C4D4" w14:textId="77777777" w:rsidTr="00AA0186">
        <w:trPr>
          <w:jc w:val="center"/>
        </w:trPr>
        <w:tc>
          <w:tcPr>
            <w:tcW w:w="14591" w:type="dxa"/>
            <w:gridSpan w:val="3"/>
            <w:shd w:val="clear" w:color="auto" w:fill="auto"/>
            <w:tcMar>
              <w:top w:w="100" w:type="dxa"/>
              <w:left w:w="100" w:type="dxa"/>
              <w:bottom w:w="100" w:type="dxa"/>
              <w:right w:w="100" w:type="dxa"/>
            </w:tcMar>
          </w:tcPr>
          <w:p w14:paraId="0FA4C41A" w14:textId="184F3294" w:rsidR="009D2792" w:rsidRPr="002E00C5" w:rsidRDefault="009D2792" w:rsidP="009D2792">
            <w:pPr>
              <w:shd w:val="clear" w:color="auto" w:fill="FFFFFF"/>
              <w:spacing w:line="240" w:lineRule="auto"/>
              <w:ind w:left="-426"/>
              <w:jc w:val="center"/>
              <w:rPr>
                <w:rFonts w:ascii="Times New Roman" w:eastAsia="Times New Roman" w:hAnsi="Times New Roman" w:cs="Times New Roman"/>
                <w:b/>
                <w:sz w:val="24"/>
                <w:szCs w:val="24"/>
                <w:lang w:val="uk-UA"/>
              </w:rPr>
            </w:pPr>
            <w:r w:rsidRPr="002E00C5">
              <w:rPr>
                <w:rFonts w:ascii="Times New Roman" w:eastAsia="Times New Roman" w:hAnsi="Times New Roman" w:cs="Times New Roman"/>
                <w:b/>
                <w:sz w:val="24"/>
                <w:szCs w:val="24"/>
                <w:lang w:val="uk-UA"/>
              </w:rPr>
              <w:t xml:space="preserve">3. Порядок визначення </w:t>
            </w:r>
            <w:r w:rsidRPr="002E00C5">
              <w:rPr>
                <w:rFonts w:ascii="Times New Roman" w:eastAsia="Times New Roman" w:hAnsi="Times New Roman" w:cs="Times New Roman"/>
                <w:b/>
                <w:bCs/>
                <w:sz w:val="24"/>
                <w:szCs w:val="24"/>
                <w:lang w:val="uk-UA"/>
              </w:rPr>
              <w:t>вартості окремих послуг (робіт) Оператора, що пов’язані з приєднанням до теплових мереж</w:t>
            </w:r>
          </w:p>
        </w:tc>
      </w:tr>
      <w:tr w:rsidR="009D2792" w:rsidRPr="00751DDB" w14:paraId="10E6233B" w14:textId="77777777" w:rsidTr="001C565C">
        <w:trPr>
          <w:jc w:val="center"/>
        </w:trPr>
        <w:tc>
          <w:tcPr>
            <w:tcW w:w="5519" w:type="dxa"/>
            <w:shd w:val="clear" w:color="auto" w:fill="auto"/>
            <w:tcMar>
              <w:top w:w="100" w:type="dxa"/>
              <w:left w:w="100" w:type="dxa"/>
              <w:bottom w:w="100" w:type="dxa"/>
              <w:right w:w="100" w:type="dxa"/>
            </w:tcMar>
          </w:tcPr>
          <w:p w14:paraId="03B86A3E" w14:textId="77777777" w:rsidR="009D2792" w:rsidRPr="002E00C5" w:rsidRDefault="009D2792" w:rsidP="009D2792">
            <w:pPr>
              <w:spacing w:line="240" w:lineRule="auto"/>
              <w:jc w:val="both"/>
              <w:rPr>
                <w:rFonts w:ascii="Times New Roman" w:hAnsi="Times New Roman" w:cs="Times New Roman"/>
                <w:sz w:val="24"/>
                <w:szCs w:val="24"/>
                <w:lang w:val="uk-UA"/>
              </w:rPr>
            </w:pPr>
            <w:r w:rsidRPr="002E00C5">
              <w:rPr>
                <w:rFonts w:ascii="Times New Roman" w:hAnsi="Times New Roman" w:cs="Times New Roman"/>
                <w:sz w:val="24"/>
                <w:szCs w:val="24"/>
                <w:lang w:val="uk-UA"/>
              </w:rPr>
              <w:lastRenderedPageBreak/>
              <w:t xml:space="preserve">3.5. Оператори щороку зобов’язані розраховувати та затверджувати наказом по підприємству розрахунковий кошторис вартості послуг з надання технічних умов на наступний календарний рік, який підлягає оприлюдненню на офіційному </w:t>
            </w:r>
            <w:proofErr w:type="spellStart"/>
            <w:r w:rsidRPr="002E00C5">
              <w:rPr>
                <w:rFonts w:ascii="Times New Roman" w:hAnsi="Times New Roman" w:cs="Times New Roman"/>
                <w:sz w:val="24"/>
                <w:szCs w:val="24"/>
                <w:lang w:val="uk-UA"/>
              </w:rPr>
              <w:t>вебсайті</w:t>
            </w:r>
            <w:proofErr w:type="spellEnd"/>
            <w:r w:rsidRPr="002E00C5">
              <w:rPr>
                <w:rFonts w:ascii="Times New Roman" w:hAnsi="Times New Roman" w:cs="Times New Roman"/>
                <w:sz w:val="24"/>
                <w:szCs w:val="24"/>
                <w:lang w:val="uk-UA"/>
              </w:rPr>
              <w:t xml:space="preserve"> Оператора.</w:t>
            </w:r>
          </w:p>
          <w:p w14:paraId="639BD417" w14:textId="680EAD4E" w:rsidR="009D2792" w:rsidRPr="002E00C5" w:rsidRDefault="009D2792" w:rsidP="009D2792">
            <w:pPr>
              <w:spacing w:line="240" w:lineRule="auto"/>
              <w:jc w:val="both"/>
              <w:rPr>
                <w:rFonts w:ascii="Times New Roman" w:hAnsi="Times New Roman" w:cs="Times New Roman"/>
                <w:sz w:val="24"/>
                <w:szCs w:val="24"/>
                <w:highlight w:val="green"/>
                <w:lang w:val="uk-UA"/>
              </w:rPr>
            </w:pPr>
            <w:r w:rsidRPr="002E00C5">
              <w:rPr>
                <w:rFonts w:ascii="Times New Roman" w:hAnsi="Times New Roman" w:cs="Times New Roman"/>
                <w:sz w:val="24"/>
                <w:szCs w:val="24"/>
                <w:lang w:val="uk-UA"/>
              </w:rPr>
              <w:t>…</w:t>
            </w:r>
          </w:p>
        </w:tc>
        <w:tc>
          <w:tcPr>
            <w:tcW w:w="5536" w:type="dxa"/>
            <w:shd w:val="clear" w:color="auto" w:fill="auto"/>
            <w:tcMar>
              <w:top w:w="100" w:type="dxa"/>
              <w:left w:w="100" w:type="dxa"/>
              <w:bottom w:w="100" w:type="dxa"/>
              <w:right w:w="100" w:type="dxa"/>
            </w:tcMar>
          </w:tcPr>
          <w:p w14:paraId="53A6493E" w14:textId="19518340" w:rsidR="009D2792" w:rsidRPr="002E00C5" w:rsidRDefault="009D2792" w:rsidP="009D2792">
            <w:pPr>
              <w:spacing w:line="240" w:lineRule="auto"/>
              <w:contextualSpacing/>
              <w:jc w:val="both"/>
              <w:rPr>
                <w:rFonts w:ascii="Times New Roman" w:hAnsi="Times New Roman" w:cs="Times New Roman"/>
                <w:sz w:val="24"/>
                <w:szCs w:val="24"/>
                <w:lang w:val="uk-UA"/>
              </w:rPr>
            </w:pPr>
            <w:r w:rsidRPr="002E00C5">
              <w:rPr>
                <w:rFonts w:ascii="Times New Roman" w:hAnsi="Times New Roman" w:cs="Times New Roman"/>
                <w:sz w:val="24"/>
                <w:szCs w:val="24"/>
                <w:lang w:val="uk-UA"/>
              </w:rPr>
              <w:t xml:space="preserve">3.5. Оператори щороку зобов’язані розраховувати </w:t>
            </w:r>
            <w:r w:rsidRPr="002E00C5">
              <w:rPr>
                <w:rFonts w:ascii="Times New Roman" w:hAnsi="Times New Roman" w:cs="Times New Roman"/>
                <w:b/>
                <w:sz w:val="24"/>
                <w:szCs w:val="24"/>
                <w:lang w:val="uk-UA"/>
              </w:rPr>
              <w:t xml:space="preserve">та подавати на погодження НКРЕКП розрахунковий кошторис вартості послуг з надання технічних умов на наступний календарний рік. Після погодження НКРЕКП, </w:t>
            </w:r>
            <w:r w:rsidRPr="002E00C5">
              <w:rPr>
                <w:rFonts w:ascii="Times New Roman" w:hAnsi="Times New Roman" w:cs="Times New Roman"/>
                <w:sz w:val="24"/>
                <w:szCs w:val="24"/>
                <w:lang w:val="uk-UA"/>
              </w:rPr>
              <w:t xml:space="preserve">затверджувати наказом по підприємству розрахунковий кошторис вартості послуг з надання технічних умов на наступний календарний рік, який підлягає оприлюдненню на офіційному </w:t>
            </w:r>
            <w:proofErr w:type="spellStart"/>
            <w:r w:rsidRPr="002E00C5">
              <w:rPr>
                <w:rFonts w:ascii="Times New Roman" w:hAnsi="Times New Roman" w:cs="Times New Roman"/>
                <w:sz w:val="24"/>
                <w:szCs w:val="24"/>
                <w:lang w:val="uk-UA"/>
              </w:rPr>
              <w:t>вебсайті</w:t>
            </w:r>
            <w:proofErr w:type="spellEnd"/>
            <w:r w:rsidRPr="002E00C5">
              <w:rPr>
                <w:rFonts w:ascii="Times New Roman" w:hAnsi="Times New Roman" w:cs="Times New Roman"/>
                <w:sz w:val="24"/>
                <w:szCs w:val="24"/>
                <w:lang w:val="uk-UA"/>
              </w:rPr>
              <w:t xml:space="preserve"> Оператора.</w:t>
            </w:r>
          </w:p>
          <w:p w14:paraId="6724DE80" w14:textId="6D844938" w:rsidR="009D2792" w:rsidRPr="002E00C5" w:rsidRDefault="009D2792" w:rsidP="009D2792">
            <w:pPr>
              <w:spacing w:line="240" w:lineRule="auto"/>
              <w:contextualSpacing/>
              <w:jc w:val="both"/>
              <w:rPr>
                <w:rFonts w:ascii="Times New Roman" w:hAnsi="Times New Roman" w:cs="Times New Roman"/>
                <w:sz w:val="24"/>
                <w:szCs w:val="24"/>
                <w:lang w:val="uk-UA"/>
              </w:rPr>
            </w:pPr>
            <w:r w:rsidRPr="002E00C5">
              <w:rPr>
                <w:rFonts w:ascii="Times New Roman" w:hAnsi="Times New Roman" w:cs="Times New Roman"/>
                <w:sz w:val="24"/>
                <w:szCs w:val="24"/>
                <w:lang w:val="uk-UA"/>
              </w:rPr>
              <w:t>…</w:t>
            </w:r>
          </w:p>
          <w:p w14:paraId="2598B373" w14:textId="67D3A6CB" w:rsidR="009D2792" w:rsidRPr="002E00C5" w:rsidRDefault="009D2792" w:rsidP="009D2792">
            <w:pPr>
              <w:spacing w:line="240" w:lineRule="auto"/>
              <w:contextualSpacing/>
              <w:jc w:val="both"/>
              <w:rPr>
                <w:rFonts w:ascii="Times New Roman" w:hAnsi="Times New Roman" w:cs="Times New Roman"/>
                <w:sz w:val="24"/>
                <w:szCs w:val="24"/>
                <w:lang w:val="uk-UA"/>
              </w:rPr>
            </w:pPr>
            <w:r w:rsidRPr="002E00C5">
              <w:rPr>
                <w:rFonts w:ascii="Times New Roman" w:eastAsia="Times New Roman" w:hAnsi="Times New Roman" w:cs="Times New Roman"/>
                <w:i/>
                <w:sz w:val="24"/>
                <w:szCs w:val="24"/>
                <w:lang w:val="uk-UA"/>
              </w:rPr>
              <w:t>Обґрунтування:</w:t>
            </w:r>
          </w:p>
          <w:p w14:paraId="4995B0B3" w14:textId="077D8B91" w:rsidR="009D2792" w:rsidRPr="002E00C5" w:rsidRDefault="009D2792" w:rsidP="009D2792">
            <w:pPr>
              <w:spacing w:line="240" w:lineRule="auto"/>
              <w:contextualSpacing/>
              <w:jc w:val="both"/>
              <w:rPr>
                <w:rFonts w:ascii="Times New Roman" w:hAnsi="Times New Roman" w:cs="Times New Roman"/>
                <w:sz w:val="24"/>
                <w:szCs w:val="24"/>
                <w:lang w:val="uk-UA"/>
              </w:rPr>
            </w:pPr>
            <w:r w:rsidRPr="002E00C5">
              <w:rPr>
                <w:rFonts w:ascii="Times New Roman" w:hAnsi="Times New Roman" w:cs="Times New Roman"/>
                <w:sz w:val="24"/>
                <w:szCs w:val="24"/>
                <w:lang w:val="uk-UA"/>
              </w:rPr>
              <w:t>КП ВМР “</w:t>
            </w:r>
            <w:proofErr w:type="spellStart"/>
            <w:r w:rsidRPr="002E00C5">
              <w:rPr>
                <w:rFonts w:ascii="Times New Roman" w:hAnsi="Times New Roman" w:cs="Times New Roman"/>
                <w:sz w:val="24"/>
                <w:szCs w:val="24"/>
                <w:lang w:val="uk-UA"/>
              </w:rPr>
              <w:t>Вінницяміськтеплоенерго</w:t>
            </w:r>
            <w:proofErr w:type="spellEnd"/>
            <w:r w:rsidRPr="002E00C5">
              <w:rPr>
                <w:rFonts w:ascii="Times New Roman" w:hAnsi="Times New Roman" w:cs="Times New Roman"/>
                <w:sz w:val="24"/>
                <w:szCs w:val="24"/>
                <w:lang w:val="uk-UA"/>
              </w:rPr>
              <w:t>” пропонує НКРЕКП погоджувати надані розрахункові кошториси вартості послуг з надання технічних умов на наступний календарний рік, а після цього затверджувати їх наказом по підприємству.</w:t>
            </w:r>
          </w:p>
        </w:tc>
        <w:tc>
          <w:tcPr>
            <w:tcW w:w="3536" w:type="dxa"/>
            <w:shd w:val="clear" w:color="auto" w:fill="auto"/>
            <w:tcMar>
              <w:top w:w="100" w:type="dxa"/>
              <w:left w:w="100" w:type="dxa"/>
              <w:bottom w:w="100" w:type="dxa"/>
              <w:right w:w="100" w:type="dxa"/>
            </w:tcMar>
          </w:tcPr>
          <w:p w14:paraId="17C0CC54" w14:textId="77777777" w:rsidR="007C05D3" w:rsidRDefault="007C05D3" w:rsidP="007C05D3">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відхиляється</w:t>
            </w:r>
          </w:p>
          <w:p w14:paraId="111294E1" w14:textId="320AD8EB" w:rsidR="009D2792" w:rsidRPr="00D11519" w:rsidRDefault="007C05D3" w:rsidP="007C05D3">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r w:rsidRPr="007C05D3">
              <w:rPr>
                <w:rFonts w:ascii="Times New Roman" w:eastAsia="Times New Roman" w:hAnsi="Times New Roman" w:cs="Times New Roman"/>
                <w:sz w:val="24"/>
                <w:szCs w:val="24"/>
                <w:lang w:val="uk-UA"/>
              </w:rPr>
              <w:t xml:space="preserve">Відповідно до Закону України «Про </w:t>
            </w:r>
            <w:r>
              <w:rPr>
                <w:rFonts w:ascii="Times New Roman" w:eastAsia="Times New Roman" w:hAnsi="Times New Roman" w:cs="Times New Roman"/>
                <w:sz w:val="24"/>
                <w:szCs w:val="24"/>
                <w:lang w:val="uk-UA"/>
              </w:rPr>
              <w:t>Національну комісію, що здійснює державне регулювання у сферах енергетики та комунальних послуг</w:t>
            </w:r>
            <w:r w:rsidRPr="007C05D3">
              <w:rPr>
                <w:rFonts w:ascii="Times New Roman" w:eastAsia="Times New Roman" w:hAnsi="Times New Roman" w:cs="Times New Roman"/>
                <w:sz w:val="24"/>
                <w:szCs w:val="24"/>
                <w:lang w:val="uk-UA"/>
              </w:rPr>
              <w:t xml:space="preserve">» у НКРЕКП відсутні повноваження щодо </w:t>
            </w:r>
            <w:r w:rsidRPr="007C05D3">
              <w:rPr>
                <w:rFonts w:ascii="Times New Roman" w:hAnsi="Times New Roman" w:cs="Times New Roman"/>
                <w:sz w:val="24"/>
                <w:szCs w:val="24"/>
                <w:lang w:val="uk-UA"/>
              </w:rPr>
              <w:t xml:space="preserve">погодження розрахункових кошторисів вартості </w:t>
            </w:r>
            <w:r>
              <w:rPr>
                <w:rFonts w:ascii="Times New Roman" w:hAnsi="Times New Roman" w:cs="Times New Roman"/>
                <w:sz w:val="24"/>
                <w:szCs w:val="24"/>
                <w:lang w:val="uk-UA"/>
              </w:rPr>
              <w:t>послуг з надання технічних умов.</w:t>
            </w:r>
          </w:p>
        </w:tc>
      </w:tr>
      <w:tr w:rsidR="009D2792" w:rsidRPr="00751DDB" w14:paraId="105ACA1A" w14:textId="77777777" w:rsidTr="001C565C">
        <w:trPr>
          <w:jc w:val="center"/>
        </w:trPr>
        <w:tc>
          <w:tcPr>
            <w:tcW w:w="5519" w:type="dxa"/>
            <w:shd w:val="clear" w:color="auto" w:fill="auto"/>
            <w:tcMar>
              <w:top w:w="100" w:type="dxa"/>
              <w:left w:w="100" w:type="dxa"/>
              <w:bottom w:w="100" w:type="dxa"/>
              <w:right w:w="100" w:type="dxa"/>
            </w:tcMar>
          </w:tcPr>
          <w:p w14:paraId="78FCB849" w14:textId="1A701B45" w:rsidR="009D2792" w:rsidRPr="002E00C5" w:rsidRDefault="009D2792" w:rsidP="005D34B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r w:rsidRPr="002E00C5">
              <w:rPr>
                <w:rFonts w:ascii="Times New Roman" w:hAnsi="Times New Roman" w:cs="Times New Roman"/>
                <w:sz w:val="24"/>
                <w:szCs w:val="24"/>
                <w:lang w:val="uk-UA"/>
              </w:rPr>
              <w:t xml:space="preserve">3.6. Оператор має право здійснювати перегляд вартості послуг з надання технічних умов, у разі внесення змін до законодавства та зміни тарифів на транспортування теплової енергії без урахування витрат на утримання та ремонт центральних теплових пунктів, встановлених уповноваженим органом, шляхом внесення змін до наказу по підприємству, публікації на офіційному </w:t>
            </w:r>
            <w:proofErr w:type="spellStart"/>
            <w:r w:rsidRPr="002E00C5">
              <w:rPr>
                <w:rFonts w:ascii="Times New Roman" w:hAnsi="Times New Roman" w:cs="Times New Roman"/>
                <w:sz w:val="24"/>
                <w:szCs w:val="24"/>
                <w:lang w:val="uk-UA"/>
              </w:rPr>
              <w:t>вебсайті</w:t>
            </w:r>
            <w:proofErr w:type="spellEnd"/>
            <w:r w:rsidRPr="002E00C5">
              <w:rPr>
                <w:rFonts w:ascii="Times New Roman" w:hAnsi="Times New Roman" w:cs="Times New Roman"/>
                <w:sz w:val="24"/>
                <w:szCs w:val="24"/>
                <w:lang w:val="uk-UA"/>
              </w:rPr>
              <w:t xml:space="preserve"> Оператора та подання до Регулятора.</w:t>
            </w:r>
          </w:p>
        </w:tc>
        <w:tc>
          <w:tcPr>
            <w:tcW w:w="5536" w:type="dxa"/>
            <w:shd w:val="clear" w:color="auto" w:fill="auto"/>
            <w:tcMar>
              <w:top w:w="100" w:type="dxa"/>
              <w:left w:w="100" w:type="dxa"/>
              <w:bottom w:w="100" w:type="dxa"/>
              <w:right w:w="100" w:type="dxa"/>
            </w:tcMar>
          </w:tcPr>
          <w:p w14:paraId="45ECB2AE" w14:textId="58D01FD9" w:rsidR="009D2792" w:rsidRDefault="009D2792" w:rsidP="005D34B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r w:rsidRPr="002E00C5">
              <w:rPr>
                <w:rFonts w:ascii="Times New Roman" w:hAnsi="Times New Roman" w:cs="Times New Roman"/>
                <w:sz w:val="24"/>
                <w:szCs w:val="24"/>
                <w:lang w:val="uk-UA"/>
              </w:rPr>
              <w:t xml:space="preserve">3.6. Оператор має право здійснювати перегляд вартості послуг з надання технічних умов, у разі внесення змін до законодавства та зміни тарифів на транспортування теплової енергії без урахування витрат на утримання та ремонт центральних теплових пунктів, встановлених уповноваженим органом, шляхом внесення змін до наказу по підприємству, публікації на офіційному </w:t>
            </w:r>
            <w:proofErr w:type="spellStart"/>
            <w:r w:rsidRPr="002E00C5">
              <w:rPr>
                <w:rFonts w:ascii="Times New Roman" w:hAnsi="Times New Roman" w:cs="Times New Roman"/>
                <w:sz w:val="24"/>
                <w:szCs w:val="24"/>
                <w:lang w:val="uk-UA"/>
              </w:rPr>
              <w:t>вебсайті</w:t>
            </w:r>
            <w:proofErr w:type="spellEnd"/>
            <w:r w:rsidRPr="002E00C5">
              <w:rPr>
                <w:rFonts w:ascii="Times New Roman" w:hAnsi="Times New Roman" w:cs="Times New Roman"/>
                <w:sz w:val="24"/>
                <w:szCs w:val="24"/>
                <w:lang w:val="uk-UA"/>
              </w:rPr>
              <w:t xml:space="preserve"> Оператора та подання до </w:t>
            </w:r>
            <w:r w:rsidRPr="002E00C5">
              <w:rPr>
                <w:rFonts w:ascii="Times New Roman" w:hAnsi="Times New Roman" w:cs="Times New Roman"/>
                <w:b/>
                <w:sz w:val="24"/>
                <w:szCs w:val="24"/>
                <w:lang w:val="uk-UA"/>
              </w:rPr>
              <w:t>органу, що встановлює Оператору тариф</w:t>
            </w:r>
            <w:r w:rsidRPr="00367B30">
              <w:rPr>
                <w:rFonts w:ascii="Times New Roman" w:hAnsi="Times New Roman" w:cs="Times New Roman"/>
                <w:b/>
                <w:sz w:val="24"/>
                <w:szCs w:val="24"/>
                <w:lang w:val="uk-UA"/>
              </w:rPr>
              <w:t>и</w:t>
            </w:r>
            <w:r w:rsidRPr="002E00C5">
              <w:rPr>
                <w:rFonts w:ascii="Times New Roman" w:hAnsi="Times New Roman" w:cs="Times New Roman"/>
                <w:b/>
                <w:sz w:val="24"/>
                <w:szCs w:val="24"/>
                <w:lang w:val="uk-UA"/>
              </w:rPr>
              <w:t xml:space="preserve"> на транспортування теплової енергії</w:t>
            </w:r>
            <w:r w:rsidRPr="002E00C5">
              <w:rPr>
                <w:rFonts w:ascii="Times New Roman" w:hAnsi="Times New Roman" w:cs="Times New Roman"/>
                <w:sz w:val="24"/>
                <w:szCs w:val="24"/>
                <w:lang w:val="uk-UA"/>
              </w:rPr>
              <w:t>.</w:t>
            </w:r>
          </w:p>
          <w:p w14:paraId="4362A079" w14:textId="77777777" w:rsidR="009D2792" w:rsidRPr="002E00C5" w:rsidRDefault="009D2792" w:rsidP="005D34B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p>
          <w:p w14:paraId="238D4074" w14:textId="77777777" w:rsidR="009D2792" w:rsidRPr="002E00C5" w:rsidRDefault="009D2792" w:rsidP="005D34B7">
            <w:pPr>
              <w:spacing w:line="240" w:lineRule="auto"/>
              <w:contextualSpacing/>
              <w:jc w:val="both"/>
              <w:rPr>
                <w:rFonts w:ascii="Times New Roman" w:hAnsi="Times New Roman" w:cs="Times New Roman"/>
                <w:sz w:val="24"/>
                <w:szCs w:val="24"/>
                <w:lang w:val="uk-UA"/>
              </w:rPr>
            </w:pPr>
            <w:r w:rsidRPr="002E00C5">
              <w:rPr>
                <w:rFonts w:ascii="Times New Roman" w:eastAsia="Times New Roman" w:hAnsi="Times New Roman" w:cs="Times New Roman"/>
                <w:i/>
                <w:sz w:val="24"/>
                <w:szCs w:val="24"/>
                <w:lang w:val="uk-UA"/>
              </w:rPr>
              <w:t>Обґрунтування:</w:t>
            </w:r>
          </w:p>
          <w:p w14:paraId="7D0C602A" w14:textId="77777777" w:rsidR="009D2792" w:rsidRPr="002E00C5" w:rsidRDefault="009D2792" w:rsidP="005D34B7">
            <w:pPr>
              <w:spacing w:line="240" w:lineRule="auto"/>
              <w:jc w:val="both"/>
              <w:rPr>
                <w:rFonts w:ascii="Times New Roman" w:hAnsi="Times New Roman" w:cs="Times New Roman"/>
                <w:sz w:val="24"/>
                <w:szCs w:val="24"/>
                <w:lang w:val="uk-UA"/>
              </w:rPr>
            </w:pPr>
            <w:r w:rsidRPr="002E00C5">
              <w:rPr>
                <w:rFonts w:ascii="Times New Roman" w:hAnsi="Times New Roman" w:cs="Times New Roman"/>
                <w:sz w:val="24"/>
                <w:szCs w:val="24"/>
                <w:lang w:val="uk-UA"/>
              </w:rPr>
              <w:lastRenderedPageBreak/>
              <w:t xml:space="preserve">Перегляд вартості повинен передбачати також зміну її складових. </w:t>
            </w:r>
          </w:p>
          <w:p w14:paraId="4B94DD3D" w14:textId="59D2E754" w:rsidR="009D2792" w:rsidRPr="002E00C5" w:rsidRDefault="009D2792" w:rsidP="005D34B7">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2E00C5">
              <w:rPr>
                <w:rFonts w:ascii="Times New Roman" w:hAnsi="Times New Roman" w:cs="Times New Roman"/>
                <w:sz w:val="24"/>
                <w:szCs w:val="24"/>
                <w:lang w:val="uk-UA"/>
              </w:rPr>
              <w:t>Оператори повинні подавати інформацію, для контролю, до органів на які Ліцензійними умовами покладено обов’язки встановлення тарифів на транспортування теплової енергії.</w:t>
            </w:r>
          </w:p>
        </w:tc>
        <w:tc>
          <w:tcPr>
            <w:tcW w:w="3536" w:type="dxa"/>
            <w:shd w:val="clear" w:color="auto" w:fill="auto"/>
            <w:tcMar>
              <w:top w:w="100" w:type="dxa"/>
              <w:left w:w="100" w:type="dxa"/>
              <w:bottom w:w="100" w:type="dxa"/>
              <w:right w:w="100" w:type="dxa"/>
            </w:tcMar>
          </w:tcPr>
          <w:p w14:paraId="3B47AF03" w14:textId="1C98F179" w:rsidR="009D2792" w:rsidRPr="004332AB" w:rsidRDefault="005D077C" w:rsidP="009D2792">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4332AB">
              <w:rPr>
                <w:rFonts w:ascii="Times New Roman" w:eastAsia="Times New Roman" w:hAnsi="Times New Roman" w:cs="Times New Roman"/>
                <w:b/>
                <w:sz w:val="24"/>
                <w:szCs w:val="24"/>
                <w:lang w:val="uk-UA"/>
              </w:rPr>
              <w:lastRenderedPageBreak/>
              <w:t xml:space="preserve">Попередньо </w:t>
            </w:r>
            <w:r w:rsidR="00FB2D32">
              <w:rPr>
                <w:rFonts w:ascii="Times New Roman" w:eastAsia="Times New Roman" w:hAnsi="Times New Roman" w:cs="Times New Roman"/>
                <w:b/>
                <w:sz w:val="24"/>
                <w:szCs w:val="24"/>
                <w:lang w:val="uk-UA"/>
              </w:rPr>
              <w:t>відхиляється</w:t>
            </w:r>
          </w:p>
          <w:p w14:paraId="54AEDD63" w14:textId="0F1DBD39" w:rsidR="004332AB" w:rsidRDefault="004332AB" w:rsidP="00FB2D32">
            <w:pPr>
              <w:pStyle w:val="rvps2"/>
              <w:shd w:val="clear" w:color="auto" w:fill="FFFFFF"/>
              <w:spacing w:before="0" w:beforeAutospacing="0" w:after="0" w:afterAutospacing="0"/>
              <w:ind w:firstLine="323"/>
              <w:jc w:val="both"/>
              <w:rPr>
                <w:lang w:val="uk-UA"/>
              </w:rPr>
            </w:pPr>
            <w:bookmarkStart w:id="1" w:name="n78"/>
            <w:bookmarkEnd w:id="1"/>
            <w:r w:rsidRPr="004332AB">
              <w:rPr>
                <w:lang w:val="uk-UA"/>
              </w:rPr>
              <w:t>Відповідно до пункту 15 частини першої статті 6 Закону України «Про державне регулювання у сфері комунальних послуг» НКРЕКП встановлює порядок формування оплати за підключення до мереж суб'єктів природних монополій та здійснення контролю за його дотриманням.</w:t>
            </w:r>
          </w:p>
          <w:p w14:paraId="06F7FF0E" w14:textId="77777777" w:rsidR="00347C77" w:rsidRDefault="00347C77" w:rsidP="00FB2D32">
            <w:pPr>
              <w:widowControl w:val="0"/>
              <w:pBdr>
                <w:top w:val="nil"/>
                <w:left w:val="nil"/>
                <w:bottom w:val="nil"/>
                <w:right w:val="nil"/>
                <w:between w:val="nil"/>
              </w:pBdr>
              <w:spacing w:line="240" w:lineRule="auto"/>
              <w:ind w:firstLine="323"/>
              <w:contextualSpacing/>
              <w:jc w:val="both"/>
              <w:rPr>
                <w:rFonts w:ascii="Times New Roman" w:eastAsia="Times New Roman" w:hAnsi="Times New Roman" w:cs="Times New Roman"/>
                <w:sz w:val="24"/>
                <w:szCs w:val="24"/>
                <w:lang w:val="uk-UA" w:eastAsia="ru-UA"/>
              </w:rPr>
            </w:pPr>
            <w:r w:rsidRPr="00FB2D32">
              <w:rPr>
                <w:rFonts w:ascii="Times New Roman" w:eastAsia="Times New Roman" w:hAnsi="Times New Roman" w:cs="Times New Roman"/>
                <w:sz w:val="24"/>
                <w:szCs w:val="24"/>
                <w:lang w:val="uk-UA" w:eastAsia="ru-UA"/>
              </w:rPr>
              <w:t xml:space="preserve">Враховуючи викладене </w:t>
            </w:r>
            <w:r w:rsidR="00FB2D32">
              <w:rPr>
                <w:rFonts w:ascii="Times New Roman" w:eastAsia="Times New Roman" w:hAnsi="Times New Roman" w:cs="Times New Roman"/>
                <w:sz w:val="24"/>
                <w:szCs w:val="24"/>
                <w:lang w:val="uk-UA" w:eastAsia="ru-UA"/>
              </w:rPr>
              <w:t>по</w:t>
            </w:r>
            <w:r w:rsidRPr="00FB2D32">
              <w:rPr>
                <w:rFonts w:ascii="Times New Roman" w:eastAsia="Times New Roman" w:hAnsi="Times New Roman" w:cs="Times New Roman"/>
                <w:sz w:val="24"/>
                <w:szCs w:val="24"/>
                <w:lang w:val="uk-UA" w:eastAsia="ru-UA"/>
              </w:rPr>
              <w:t>дання до Регул</w:t>
            </w:r>
            <w:r w:rsidR="00FB2D32">
              <w:rPr>
                <w:rFonts w:ascii="Times New Roman" w:eastAsia="Times New Roman" w:hAnsi="Times New Roman" w:cs="Times New Roman"/>
                <w:sz w:val="24"/>
                <w:szCs w:val="24"/>
                <w:lang w:val="uk-UA" w:eastAsia="ru-UA"/>
              </w:rPr>
              <w:t>ятора</w:t>
            </w:r>
            <w:r w:rsidRPr="00FB2D32">
              <w:rPr>
                <w:rFonts w:ascii="Times New Roman" w:eastAsia="Times New Roman" w:hAnsi="Times New Roman" w:cs="Times New Roman"/>
                <w:sz w:val="24"/>
                <w:szCs w:val="24"/>
                <w:lang w:val="uk-UA" w:eastAsia="ru-UA"/>
              </w:rPr>
              <w:t xml:space="preserve"> </w:t>
            </w:r>
            <w:r w:rsidRPr="00FB2D32">
              <w:rPr>
                <w:rFonts w:ascii="Times New Roman" w:eastAsia="Times New Roman" w:hAnsi="Times New Roman" w:cs="Times New Roman"/>
                <w:sz w:val="24"/>
                <w:szCs w:val="24"/>
                <w:lang w:val="uk-UA" w:eastAsia="ru-UA"/>
              </w:rPr>
              <w:lastRenderedPageBreak/>
              <w:t>затверд</w:t>
            </w:r>
            <w:r w:rsidR="00FB2D32">
              <w:rPr>
                <w:rFonts w:ascii="Times New Roman" w:eastAsia="Times New Roman" w:hAnsi="Times New Roman" w:cs="Times New Roman"/>
                <w:sz w:val="24"/>
                <w:szCs w:val="24"/>
                <w:lang w:val="uk-UA" w:eastAsia="ru-UA"/>
              </w:rPr>
              <w:t>жених розрахункових</w:t>
            </w:r>
            <w:r w:rsidRPr="00FB2D32">
              <w:rPr>
                <w:rFonts w:ascii="Times New Roman" w:eastAsia="Times New Roman" w:hAnsi="Times New Roman" w:cs="Times New Roman"/>
                <w:sz w:val="24"/>
                <w:szCs w:val="24"/>
                <w:lang w:val="uk-UA" w:eastAsia="ru-UA"/>
              </w:rPr>
              <w:t xml:space="preserve"> коштор</w:t>
            </w:r>
            <w:r w:rsidR="00FB2D32">
              <w:rPr>
                <w:rFonts w:ascii="Times New Roman" w:eastAsia="Times New Roman" w:hAnsi="Times New Roman" w:cs="Times New Roman"/>
                <w:sz w:val="24"/>
                <w:szCs w:val="24"/>
                <w:lang w:val="uk-UA" w:eastAsia="ru-UA"/>
              </w:rPr>
              <w:t>исів</w:t>
            </w:r>
            <w:r w:rsidR="00FB2D32" w:rsidRPr="002E00C5">
              <w:rPr>
                <w:rFonts w:ascii="Times New Roman" w:hAnsi="Times New Roman" w:cs="Times New Roman"/>
                <w:sz w:val="24"/>
                <w:szCs w:val="24"/>
                <w:lang w:val="uk-UA"/>
              </w:rPr>
              <w:t xml:space="preserve"> вартості послуг з надання технічних умов</w:t>
            </w:r>
            <w:r w:rsidRPr="00FB2D32">
              <w:rPr>
                <w:rFonts w:ascii="Times New Roman" w:eastAsia="Times New Roman" w:hAnsi="Times New Roman" w:cs="Times New Roman"/>
                <w:sz w:val="24"/>
                <w:szCs w:val="24"/>
                <w:lang w:val="uk-UA" w:eastAsia="ru-UA"/>
              </w:rPr>
              <w:t xml:space="preserve"> необхідно для оцінки дотримання порядку формування оплати за підключення до мереж</w:t>
            </w:r>
            <w:r w:rsidR="004332AB" w:rsidRPr="00FB2D32">
              <w:rPr>
                <w:rFonts w:ascii="Times New Roman" w:eastAsia="Times New Roman" w:hAnsi="Times New Roman" w:cs="Times New Roman"/>
                <w:sz w:val="24"/>
                <w:szCs w:val="24"/>
                <w:lang w:val="uk-UA" w:eastAsia="ru-UA"/>
              </w:rPr>
              <w:t xml:space="preserve">. Крім того, надання послуги </w:t>
            </w:r>
            <w:r w:rsidR="00FB2D32" w:rsidRPr="002E00C5">
              <w:rPr>
                <w:rFonts w:ascii="Times New Roman" w:hAnsi="Times New Roman" w:cs="Times New Roman"/>
                <w:sz w:val="24"/>
                <w:szCs w:val="24"/>
                <w:lang w:val="uk-UA"/>
              </w:rPr>
              <w:t>з надання технічних умов</w:t>
            </w:r>
            <w:r w:rsidR="004332AB" w:rsidRPr="00FB2D32">
              <w:rPr>
                <w:rFonts w:ascii="Times New Roman" w:eastAsia="Times New Roman" w:hAnsi="Times New Roman" w:cs="Times New Roman"/>
                <w:sz w:val="24"/>
                <w:szCs w:val="24"/>
                <w:lang w:val="uk-UA" w:eastAsia="ru-UA"/>
              </w:rPr>
              <w:t xml:space="preserve"> не є ліцензійн</w:t>
            </w:r>
            <w:r w:rsidR="00FB2D32">
              <w:rPr>
                <w:rFonts w:ascii="Times New Roman" w:eastAsia="Times New Roman" w:hAnsi="Times New Roman" w:cs="Times New Roman"/>
                <w:sz w:val="24"/>
                <w:szCs w:val="24"/>
                <w:lang w:val="uk-UA" w:eastAsia="ru-UA"/>
              </w:rPr>
              <w:t>им</w:t>
            </w:r>
            <w:r w:rsidR="004332AB" w:rsidRPr="00FB2D32">
              <w:rPr>
                <w:rFonts w:ascii="Times New Roman" w:eastAsia="Times New Roman" w:hAnsi="Times New Roman" w:cs="Times New Roman"/>
                <w:sz w:val="24"/>
                <w:szCs w:val="24"/>
                <w:lang w:val="uk-UA" w:eastAsia="ru-UA"/>
              </w:rPr>
              <w:t xml:space="preserve"> видом </w:t>
            </w:r>
            <w:r w:rsidR="00FB2D32">
              <w:rPr>
                <w:rFonts w:ascii="Times New Roman" w:eastAsia="Times New Roman" w:hAnsi="Times New Roman" w:cs="Times New Roman"/>
                <w:sz w:val="24"/>
                <w:szCs w:val="24"/>
                <w:lang w:val="uk-UA" w:eastAsia="ru-UA"/>
              </w:rPr>
              <w:t>д</w:t>
            </w:r>
            <w:r w:rsidR="004332AB" w:rsidRPr="00FB2D32">
              <w:rPr>
                <w:rFonts w:ascii="Times New Roman" w:eastAsia="Times New Roman" w:hAnsi="Times New Roman" w:cs="Times New Roman"/>
                <w:sz w:val="24"/>
                <w:szCs w:val="24"/>
                <w:lang w:val="uk-UA" w:eastAsia="ru-UA"/>
              </w:rPr>
              <w:t>іяльності та відповідно відсутня необхідн</w:t>
            </w:r>
            <w:r w:rsidR="00FB2D32">
              <w:rPr>
                <w:rFonts w:ascii="Times New Roman" w:eastAsia="Times New Roman" w:hAnsi="Times New Roman" w:cs="Times New Roman"/>
                <w:sz w:val="24"/>
                <w:szCs w:val="24"/>
                <w:lang w:val="uk-UA" w:eastAsia="ru-UA"/>
              </w:rPr>
              <w:t>ість</w:t>
            </w:r>
            <w:r w:rsidR="004332AB" w:rsidRPr="00FB2D32">
              <w:rPr>
                <w:rFonts w:ascii="Times New Roman" w:eastAsia="Times New Roman" w:hAnsi="Times New Roman" w:cs="Times New Roman"/>
                <w:sz w:val="24"/>
                <w:szCs w:val="24"/>
                <w:lang w:val="uk-UA" w:eastAsia="ru-UA"/>
              </w:rPr>
              <w:t xml:space="preserve"> надання зазначен</w:t>
            </w:r>
            <w:r w:rsidR="00FB2D32">
              <w:rPr>
                <w:rFonts w:ascii="Times New Roman" w:eastAsia="Times New Roman" w:hAnsi="Times New Roman" w:cs="Times New Roman"/>
                <w:sz w:val="24"/>
                <w:szCs w:val="24"/>
                <w:lang w:val="uk-UA" w:eastAsia="ru-UA"/>
              </w:rPr>
              <w:t>их</w:t>
            </w:r>
            <w:r w:rsidR="004332AB" w:rsidRPr="00FB2D32">
              <w:rPr>
                <w:rFonts w:ascii="Times New Roman" w:eastAsia="Times New Roman" w:hAnsi="Times New Roman" w:cs="Times New Roman"/>
                <w:sz w:val="24"/>
                <w:szCs w:val="24"/>
                <w:lang w:val="uk-UA" w:eastAsia="ru-UA"/>
              </w:rPr>
              <w:t xml:space="preserve"> розрах</w:t>
            </w:r>
            <w:r w:rsidR="00FB2D32">
              <w:rPr>
                <w:rFonts w:ascii="Times New Roman" w:eastAsia="Times New Roman" w:hAnsi="Times New Roman" w:cs="Times New Roman"/>
                <w:sz w:val="24"/>
                <w:szCs w:val="24"/>
                <w:lang w:val="uk-UA" w:eastAsia="ru-UA"/>
              </w:rPr>
              <w:t>унків</w:t>
            </w:r>
            <w:r w:rsidR="004332AB" w:rsidRPr="00FB2D32">
              <w:rPr>
                <w:rFonts w:ascii="Times New Roman" w:eastAsia="Times New Roman" w:hAnsi="Times New Roman" w:cs="Times New Roman"/>
                <w:sz w:val="24"/>
                <w:szCs w:val="24"/>
                <w:lang w:val="uk-UA" w:eastAsia="ru-UA"/>
              </w:rPr>
              <w:t xml:space="preserve"> до органу, що встановлює Оператору тарифи на транспортування теплової енергії.</w:t>
            </w:r>
          </w:p>
          <w:p w14:paraId="24815306" w14:textId="5A8DA4CC" w:rsidR="00FB2D32" w:rsidRPr="00FB2D32" w:rsidRDefault="00FB2D32" w:rsidP="00FB2D32">
            <w:pPr>
              <w:widowControl w:val="0"/>
              <w:pBdr>
                <w:top w:val="nil"/>
                <w:left w:val="nil"/>
                <w:bottom w:val="nil"/>
                <w:right w:val="nil"/>
                <w:between w:val="nil"/>
              </w:pBdr>
              <w:spacing w:line="240" w:lineRule="auto"/>
              <w:ind w:firstLine="323"/>
              <w:contextualSpacing/>
              <w:jc w:val="both"/>
              <w:rPr>
                <w:rFonts w:ascii="Times New Roman" w:eastAsia="Times New Roman" w:hAnsi="Times New Roman" w:cs="Times New Roman"/>
                <w:sz w:val="24"/>
                <w:szCs w:val="24"/>
                <w:lang w:val="uk-UA" w:eastAsia="ru-UA"/>
              </w:rPr>
            </w:pPr>
          </w:p>
        </w:tc>
      </w:tr>
      <w:tr w:rsidR="009D2792" w:rsidRPr="00D11519" w14:paraId="4894ACF5" w14:textId="77777777" w:rsidTr="00626879">
        <w:trPr>
          <w:jc w:val="center"/>
        </w:trPr>
        <w:tc>
          <w:tcPr>
            <w:tcW w:w="14591" w:type="dxa"/>
            <w:gridSpan w:val="3"/>
            <w:shd w:val="clear" w:color="auto" w:fill="auto"/>
            <w:tcMar>
              <w:top w:w="100" w:type="dxa"/>
              <w:left w:w="100" w:type="dxa"/>
              <w:bottom w:w="100" w:type="dxa"/>
              <w:right w:w="100" w:type="dxa"/>
            </w:tcMar>
          </w:tcPr>
          <w:p w14:paraId="024C6A3F" w14:textId="42185466" w:rsidR="009D2792" w:rsidRPr="002E00C5" w:rsidRDefault="009D2792" w:rsidP="009D2792">
            <w:pPr>
              <w:spacing w:line="240" w:lineRule="auto"/>
              <w:ind w:left="851"/>
              <w:jc w:val="center"/>
              <w:rPr>
                <w:rFonts w:ascii="Times New Roman" w:eastAsia="Times New Roman" w:hAnsi="Times New Roman" w:cs="Times New Roman"/>
                <w:b/>
                <w:sz w:val="24"/>
                <w:szCs w:val="24"/>
                <w:lang w:val="uk-UA"/>
              </w:rPr>
            </w:pPr>
            <w:r w:rsidRPr="002E00C5">
              <w:rPr>
                <w:rFonts w:ascii="Times New Roman" w:eastAsia="Times New Roman" w:hAnsi="Times New Roman" w:cs="Times New Roman"/>
                <w:b/>
                <w:sz w:val="24"/>
                <w:szCs w:val="24"/>
                <w:lang w:val="uk-UA"/>
              </w:rPr>
              <w:lastRenderedPageBreak/>
              <w:t>4. Прикінцеві положення</w:t>
            </w:r>
          </w:p>
        </w:tc>
      </w:tr>
      <w:tr w:rsidR="009D2792" w:rsidRPr="00751DDB" w14:paraId="36697D69" w14:textId="77777777" w:rsidTr="001C565C">
        <w:trPr>
          <w:jc w:val="center"/>
        </w:trPr>
        <w:tc>
          <w:tcPr>
            <w:tcW w:w="5519" w:type="dxa"/>
            <w:shd w:val="clear" w:color="auto" w:fill="auto"/>
            <w:tcMar>
              <w:top w:w="100" w:type="dxa"/>
              <w:left w:w="100" w:type="dxa"/>
              <w:bottom w:w="100" w:type="dxa"/>
              <w:right w:w="100" w:type="dxa"/>
            </w:tcMar>
          </w:tcPr>
          <w:p w14:paraId="29970519" w14:textId="77777777" w:rsidR="009D2792" w:rsidRPr="006D44DF" w:rsidRDefault="009D2792" w:rsidP="009D2792">
            <w:pPr>
              <w:spacing w:line="240" w:lineRule="auto"/>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t xml:space="preserve">4.3. Розрахункові кошториси вартості погодження </w:t>
            </w:r>
            <w:proofErr w:type="spellStart"/>
            <w:r w:rsidRPr="006D44DF">
              <w:rPr>
                <w:rFonts w:ascii="Times New Roman" w:hAnsi="Times New Roman" w:cs="Times New Roman"/>
                <w:sz w:val="24"/>
                <w:szCs w:val="24"/>
                <w:lang w:val="uk-UA"/>
              </w:rPr>
              <w:t>проєкту</w:t>
            </w:r>
            <w:proofErr w:type="spellEnd"/>
            <w:r w:rsidRPr="006D44DF">
              <w:rPr>
                <w:rFonts w:ascii="Times New Roman" w:hAnsi="Times New Roman" w:cs="Times New Roman"/>
                <w:sz w:val="24"/>
                <w:szCs w:val="24"/>
                <w:lang w:val="uk-UA"/>
              </w:rPr>
              <w:t xml:space="preserve"> та вартості послуги з надання технічних умов подаються Оператором Регулятору щороку до 01 грудня поточного року в електронній формі із супровідним листом і, за необхідності, з додаванням відповідних пояснень на електрону адресу </w:t>
            </w:r>
            <w:hyperlink r:id="rId7" w:history="1">
              <w:r w:rsidRPr="006D44DF">
                <w:rPr>
                  <w:rStyle w:val="af1"/>
                  <w:rFonts w:ascii="Times New Roman" w:hAnsi="Times New Roman" w:cs="Times New Roman"/>
                  <w:sz w:val="24"/>
                  <w:szCs w:val="24"/>
                  <w:lang w:val="uk-UA"/>
                </w:rPr>
                <w:t>heat_connect@nerc.gov.ua</w:t>
              </w:r>
            </w:hyperlink>
            <w:r w:rsidRPr="006D44DF">
              <w:rPr>
                <w:rFonts w:ascii="Times New Roman" w:hAnsi="Times New Roman" w:cs="Times New Roman"/>
                <w:sz w:val="24"/>
                <w:szCs w:val="24"/>
                <w:lang w:val="uk-UA"/>
              </w:rPr>
              <w:t xml:space="preserve"> у два можливі способи: </w:t>
            </w:r>
          </w:p>
          <w:p w14:paraId="1F29227B" w14:textId="081C8CF2" w:rsidR="009D2792" w:rsidRPr="006D44DF" w:rsidRDefault="009D2792" w:rsidP="009D2792">
            <w:pPr>
              <w:spacing w:line="240" w:lineRule="auto"/>
              <w:ind w:firstLine="318"/>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t>в електронній формі у форматі «</w:t>
            </w:r>
            <w:proofErr w:type="spellStart"/>
            <w:r w:rsidRPr="006D44DF">
              <w:rPr>
                <w:rFonts w:ascii="Times New Roman" w:hAnsi="Times New Roman" w:cs="Times New Roman"/>
                <w:sz w:val="24"/>
                <w:szCs w:val="24"/>
                <w:lang w:val="uk-UA"/>
              </w:rPr>
              <w:t>xls</w:t>
            </w:r>
            <w:proofErr w:type="spellEnd"/>
            <w:r w:rsidRPr="006D44DF">
              <w:rPr>
                <w:rFonts w:ascii="Times New Roman" w:hAnsi="Times New Roman" w:cs="Times New Roman"/>
                <w:sz w:val="24"/>
                <w:szCs w:val="24"/>
                <w:lang w:val="uk-UA"/>
              </w:rPr>
              <w:t>» або «</w:t>
            </w:r>
            <w:proofErr w:type="spellStart"/>
            <w:r w:rsidRPr="006D44DF">
              <w:rPr>
                <w:rFonts w:ascii="Times New Roman" w:hAnsi="Times New Roman" w:cs="Times New Roman"/>
                <w:sz w:val="24"/>
                <w:szCs w:val="24"/>
                <w:lang w:val="uk-UA"/>
              </w:rPr>
              <w:t>xlsx</w:t>
            </w:r>
            <w:proofErr w:type="spellEnd"/>
            <w:r w:rsidRPr="006D44DF">
              <w:rPr>
                <w:rFonts w:ascii="Times New Roman" w:hAnsi="Times New Roman" w:cs="Times New Roman"/>
                <w:sz w:val="24"/>
                <w:szCs w:val="24"/>
                <w:lang w:val="uk-UA"/>
              </w:rPr>
              <w:t xml:space="preserve">» (згідно з додатками розробленими Регулятором) з накладенням кваліфікованого електронного підпису уповноваженої особи (з наданням копії документа (довіреності), що уповноважує особу </w:t>
            </w:r>
            <w:r w:rsidRPr="006D44DF">
              <w:rPr>
                <w:rFonts w:ascii="Times New Roman" w:hAnsi="Times New Roman" w:cs="Times New Roman"/>
                <w:sz w:val="24"/>
                <w:szCs w:val="24"/>
                <w:lang w:val="uk-UA"/>
              </w:rPr>
              <w:lastRenderedPageBreak/>
              <w:t>підписувати додатки, якщо вони підписані не керівником) та/або кваліфікованої електронної печатки з дотриманням вимог законів України «Про електронні документи та електронний документообіг» та «Про електронні довірчі послуги». У разі надсилання інформації в такий спосіб вперше, або у разі зміни уповноваженої особи - додатково надається належним чином завірена копія витягу з наказу про призначення такої уповноваженої особи;</w:t>
            </w:r>
          </w:p>
          <w:p w14:paraId="7374AA9F" w14:textId="4797A1DB" w:rsidR="009D2792" w:rsidRPr="006D44DF" w:rsidRDefault="009D2792" w:rsidP="009D2792">
            <w:pPr>
              <w:spacing w:line="240" w:lineRule="auto"/>
              <w:ind w:firstLine="318"/>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t>фотокопія підписаних та завірених належним чином документів, та їх відповідний аналог у електронному вигляді у форматі «</w:t>
            </w:r>
            <w:proofErr w:type="spellStart"/>
            <w:r w:rsidRPr="006D44DF">
              <w:rPr>
                <w:rFonts w:ascii="Times New Roman" w:hAnsi="Times New Roman" w:cs="Times New Roman"/>
                <w:sz w:val="24"/>
                <w:szCs w:val="24"/>
                <w:lang w:val="uk-UA"/>
              </w:rPr>
              <w:t>xls</w:t>
            </w:r>
            <w:proofErr w:type="spellEnd"/>
            <w:r w:rsidRPr="006D44DF">
              <w:rPr>
                <w:rFonts w:ascii="Times New Roman" w:hAnsi="Times New Roman" w:cs="Times New Roman"/>
                <w:sz w:val="24"/>
                <w:szCs w:val="24"/>
                <w:lang w:val="uk-UA"/>
              </w:rPr>
              <w:t>» або «</w:t>
            </w:r>
            <w:proofErr w:type="spellStart"/>
            <w:r w:rsidRPr="006D44DF">
              <w:rPr>
                <w:rFonts w:ascii="Times New Roman" w:hAnsi="Times New Roman" w:cs="Times New Roman"/>
                <w:sz w:val="24"/>
                <w:szCs w:val="24"/>
                <w:lang w:val="uk-UA"/>
              </w:rPr>
              <w:t>xlsx</w:t>
            </w:r>
            <w:proofErr w:type="spellEnd"/>
            <w:r w:rsidRPr="006D44DF">
              <w:rPr>
                <w:rFonts w:ascii="Times New Roman" w:hAnsi="Times New Roman" w:cs="Times New Roman"/>
                <w:sz w:val="24"/>
                <w:szCs w:val="24"/>
                <w:lang w:val="uk-UA"/>
              </w:rPr>
              <w:t>».</w:t>
            </w:r>
          </w:p>
        </w:tc>
        <w:tc>
          <w:tcPr>
            <w:tcW w:w="5536" w:type="dxa"/>
            <w:shd w:val="clear" w:color="auto" w:fill="auto"/>
            <w:tcMar>
              <w:top w:w="100" w:type="dxa"/>
              <w:left w:w="100" w:type="dxa"/>
              <w:bottom w:w="100" w:type="dxa"/>
              <w:right w:w="100" w:type="dxa"/>
            </w:tcMar>
          </w:tcPr>
          <w:p w14:paraId="290FF593" w14:textId="10D6C08A" w:rsidR="009D2792" w:rsidRPr="006D44DF" w:rsidRDefault="009D2792" w:rsidP="009D2792">
            <w:pPr>
              <w:spacing w:line="240" w:lineRule="auto"/>
              <w:contextualSpacing/>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lastRenderedPageBreak/>
              <w:t xml:space="preserve">4.3. Розрахункові кошториси вартості погодження </w:t>
            </w:r>
            <w:proofErr w:type="spellStart"/>
            <w:r w:rsidRPr="006D44DF">
              <w:rPr>
                <w:rFonts w:ascii="Times New Roman" w:hAnsi="Times New Roman" w:cs="Times New Roman"/>
                <w:sz w:val="24"/>
                <w:szCs w:val="24"/>
                <w:lang w:val="uk-UA"/>
              </w:rPr>
              <w:t>проєкту</w:t>
            </w:r>
            <w:proofErr w:type="spellEnd"/>
            <w:r w:rsidRPr="006D44DF">
              <w:rPr>
                <w:rFonts w:ascii="Times New Roman" w:hAnsi="Times New Roman" w:cs="Times New Roman"/>
                <w:sz w:val="24"/>
                <w:szCs w:val="24"/>
                <w:lang w:val="uk-UA"/>
              </w:rPr>
              <w:t xml:space="preserve"> та вартості послуги з надання технічних умов подаються Оператором, до </w:t>
            </w:r>
            <w:r w:rsidRPr="006D44DF">
              <w:rPr>
                <w:rFonts w:ascii="Times New Roman" w:hAnsi="Times New Roman" w:cs="Times New Roman"/>
                <w:b/>
                <w:sz w:val="24"/>
                <w:szCs w:val="24"/>
                <w:lang w:val="uk-UA"/>
              </w:rPr>
              <w:t xml:space="preserve">органу, що встановлює Оператору тарифи на транспортування теплової енергії </w:t>
            </w:r>
            <w:r w:rsidRPr="006D44DF">
              <w:rPr>
                <w:rFonts w:ascii="Times New Roman" w:hAnsi="Times New Roman" w:cs="Times New Roman"/>
                <w:sz w:val="24"/>
                <w:szCs w:val="24"/>
                <w:lang w:val="uk-UA"/>
              </w:rPr>
              <w:t xml:space="preserve">щороку до 01 грудня поточного року в електронній формі із супровідним листом і, за необхідності, з додаванням відповідних пояснень на електрону адресу </w:t>
            </w:r>
            <w:hyperlink r:id="rId8" w:history="1">
              <w:r w:rsidRPr="006D44DF">
                <w:rPr>
                  <w:rStyle w:val="af1"/>
                  <w:rFonts w:ascii="Times New Roman" w:hAnsi="Times New Roman" w:cs="Times New Roman"/>
                  <w:sz w:val="24"/>
                  <w:szCs w:val="24"/>
                  <w:lang w:val="uk-UA"/>
                </w:rPr>
                <w:t>heat_connect@nerc.gov.ua</w:t>
              </w:r>
            </w:hyperlink>
            <w:r w:rsidRPr="006D44DF">
              <w:rPr>
                <w:rFonts w:ascii="Times New Roman" w:hAnsi="Times New Roman" w:cs="Times New Roman"/>
                <w:sz w:val="24"/>
                <w:szCs w:val="24"/>
                <w:lang w:val="uk-UA"/>
              </w:rPr>
              <w:t xml:space="preserve"> у два можливі способи: </w:t>
            </w:r>
          </w:p>
          <w:p w14:paraId="360BA543" w14:textId="77777777" w:rsidR="009D2792" w:rsidRPr="006D44DF" w:rsidRDefault="009D2792" w:rsidP="009D2792">
            <w:pPr>
              <w:spacing w:line="240" w:lineRule="auto"/>
              <w:ind w:firstLine="323"/>
              <w:contextualSpacing/>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t>в електронній формі у форматі «</w:t>
            </w:r>
            <w:proofErr w:type="spellStart"/>
            <w:r w:rsidRPr="006D44DF">
              <w:rPr>
                <w:rFonts w:ascii="Times New Roman" w:hAnsi="Times New Roman" w:cs="Times New Roman"/>
                <w:sz w:val="24"/>
                <w:szCs w:val="24"/>
                <w:lang w:val="uk-UA"/>
              </w:rPr>
              <w:t>xls</w:t>
            </w:r>
            <w:proofErr w:type="spellEnd"/>
            <w:r w:rsidRPr="006D44DF">
              <w:rPr>
                <w:rFonts w:ascii="Times New Roman" w:hAnsi="Times New Roman" w:cs="Times New Roman"/>
                <w:sz w:val="24"/>
                <w:szCs w:val="24"/>
                <w:lang w:val="uk-UA"/>
              </w:rPr>
              <w:t>» або «</w:t>
            </w:r>
            <w:proofErr w:type="spellStart"/>
            <w:r w:rsidRPr="006D44DF">
              <w:rPr>
                <w:rFonts w:ascii="Times New Roman" w:hAnsi="Times New Roman" w:cs="Times New Roman"/>
                <w:sz w:val="24"/>
                <w:szCs w:val="24"/>
                <w:lang w:val="uk-UA"/>
              </w:rPr>
              <w:t>xlsx</w:t>
            </w:r>
            <w:proofErr w:type="spellEnd"/>
            <w:r w:rsidRPr="006D44DF">
              <w:rPr>
                <w:rFonts w:ascii="Times New Roman" w:hAnsi="Times New Roman" w:cs="Times New Roman"/>
                <w:sz w:val="24"/>
                <w:szCs w:val="24"/>
                <w:lang w:val="uk-UA"/>
              </w:rPr>
              <w:t xml:space="preserve">» (згідно з додатками розробленими Регулятором) з накладенням кваліфікованого електронного підпису </w:t>
            </w:r>
            <w:r w:rsidRPr="006D44DF">
              <w:rPr>
                <w:rFonts w:ascii="Times New Roman" w:hAnsi="Times New Roman" w:cs="Times New Roman"/>
                <w:sz w:val="24"/>
                <w:szCs w:val="24"/>
                <w:lang w:val="uk-UA"/>
              </w:rPr>
              <w:lastRenderedPageBreak/>
              <w:t xml:space="preserve">уповноваженої особи (з наданням копії документа (довіреності), що уповноважує особу підписувати додатки, якщо вони підписані не керівником) та/або кваліфікованої електронної печатки з дотриманням вимог законів України «Про електронні документи та електронний документообіг» та «Про електронні довірчі послуги». У разі надсилання інформації в такий спосіб вперше, або у разі зміни уповноваженої особи - додатково надається належним чином завірена копія витягу з наказу про призначення такої уповноваженої особи; </w:t>
            </w:r>
          </w:p>
          <w:p w14:paraId="7F2414E4" w14:textId="7C006410" w:rsidR="009D2792" w:rsidRPr="006D44DF" w:rsidRDefault="009D2792" w:rsidP="009D2792">
            <w:pPr>
              <w:spacing w:line="240" w:lineRule="auto"/>
              <w:ind w:firstLine="323"/>
              <w:contextualSpacing/>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t>фотокопія підписаних та завірених належним чином документів, та їх відповідний аналог у електронному вигляді у форматі «</w:t>
            </w:r>
            <w:proofErr w:type="spellStart"/>
            <w:r w:rsidRPr="006D44DF">
              <w:rPr>
                <w:rFonts w:ascii="Times New Roman" w:hAnsi="Times New Roman" w:cs="Times New Roman"/>
                <w:sz w:val="24"/>
                <w:szCs w:val="24"/>
                <w:lang w:val="uk-UA"/>
              </w:rPr>
              <w:t>xls</w:t>
            </w:r>
            <w:proofErr w:type="spellEnd"/>
            <w:r w:rsidRPr="006D44DF">
              <w:rPr>
                <w:rFonts w:ascii="Times New Roman" w:hAnsi="Times New Roman" w:cs="Times New Roman"/>
                <w:sz w:val="24"/>
                <w:szCs w:val="24"/>
                <w:lang w:val="uk-UA"/>
              </w:rPr>
              <w:t>» або «</w:t>
            </w:r>
            <w:proofErr w:type="spellStart"/>
            <w:r w:rsidRPr="006D44DF">
              <w:rPr>
                <w:rFonts w:ascii="Times New Roman" w:hAnsi="Times New Roman" w:cs="Times New Roman"/>
                <w:sz w:val="24"/>
                <w:szCs w:val="24"/>
                <w:lang w:val="uk-UA"/>
              </w:rPr>
              <w:t>xlsx</w:t>
            </w:r>
            <w:proofErr w:type="spellEnd"/>
            <w:r w:rsidRPr="006D44DF">
              <w:rPr>
                <w:rFonts w:ascii="Times New Roman" w:hAnsi="Times New Roman" w:cs="Times New Roman"/>
                <w:sz w:val="24"/>
                <w:szCs w:val="24"/>
                <w:lang w:val="uk-UA"/>
              </w:rPr>
              <w:t>».</w:t>
            </w:r>
          </w:p>
          <w:p w14:paraId="5F8A6221" w14:textId="77777777" w:rsidR="009D2792" w:rsidRPr="006D44DF" w:rsidRDefault="009D2792" w:rsidP="009D2792">
            <w:pPr>
              <w:spacing w:line="240" w:lineRule="auto"/>
              <w:contextualSpacing/>
              <w:jc w:val="both"/>
              <w:rPr>
                <w:rFonts w:ascii="Times New Roman" w:hAnsi="Times New Roman" w:cs="Times New Roman"/>
                <w:sz w:val="24"/>
                <w:szCs w:val="24"/>
                <w:lang w:val="uk-UA"/>
              </w:rPr>
            </w:pPr>
          </w:p>
          <w:p w14:paraId="4D043FA2" w14:textId="77777777" w:rsidR="009D2792" w:rsidRPr="006D44DF" w:rsidRDefault="009D2792" w:rsidP="009D2792">
            <w:pPr>
              <w:spacing w:line="240" w:lineRule="auto"/>
              <w:contextualSpacing/>
              <w:jc w:val="both"/>
              <w:rPr>
                <w:rFonts w:ascii="Times New Roman" w:eastAsia="Times New Roman" w:hAnsi="Times New Roman" w:cs="Times New Roman"/>
                <w:i/>
                <w:sz w:val="24"/>
                <w:szCs w:val="24"/>
                <w:lang w:val="uk-UA"/>
              </w:rPr>
            </w:pPr>
            <w:r w:rsidRPr="006D44DF">
              <w:rPr>
                <w:rFonts w:ascii="Times New Roman" w:eastAsia="Times New Roman" w:hAnsi="Times New Roman" w:cs="Times New Roman"/>
                <w:i/>
                <w:sz w:val="24"/>
                <w:szCs w:val="24"/>
                <w:lang w:val="uk-UA"/>
              </w:rPr>
              <w:t>Обґрунтування:</w:t>
            </w:r>
          </w:p>
          <w:p w14:paraId="369A3FA1" w14:textId="1C90CCF0" w:rsidR="009D2792" w:rsidRPr="006D44DF" w:rsidRDefault="009D2792" w:rsidP="009D2792">
            <w:pPr>
              <w:spacing w:line="240" w:lineRule="auto"/>
              <w:contextualSpacing/>
              <w:jc w:val="both"/>
              <w:rPr>
                <w:rFonts w:ascii="Times New Roman" w:hAnsi="Times New Roman" w:cs="Times New Roman"/>
                <w:sz w:val="24"/>
                <w:szCs w:val="24"/>
                <w:lang w:val="uk-UA"/>
              </w:rPr>
            </w:pPr>
            <w:r w:rsidRPr="006D44DF">
              <w:rPr>
                <w:rFonts w:ascii="Times New Roman" w:hAnsi="Times New Roman" w:cs="Times New Roman"/>
                <w:sz w:val="24"/>
                <w:szCs w:val="24"/>
                <w:lang w:val="uk-UA"/>
              </w:rPr>
              <w:t xml:space="preserve">Оператори повинні подавати інформацію, для контролю, до органів на які Ліцензійними умовами покладено обов’язки встановлення тарифів на транспортування теплової енергії.  </w:t>
            </w:r>
          </w:p>
        </w:tc>
        <w:tc>
          <w:tcPr>
            <w:tcW w:w="3536" w:type="dxa"/>
            <w:shd w:val="clear" w:color="auto" w:fill="auto"/>
            <w:tcMar>
              <w:top w:w="100" w:type="dxa"/>
              <w:left w:w="100" w:type="dxa"/>
              <w:bottom w:w="100" w:type="dxa"/>
              <w:right w:w="100" w:type="dxa"/>
            </w:tcMar>
          </w:tcPr>
          <w:p w14:paraId="5DF535D5" w14:textId="3F216357" w:rsidR="00FB2D32" w:rsidRPr="004332AB" w:rsidRDefault="00FB2D32" w:rsidP="00FB2D32">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4332AB">
              <w:rPr>
                <w:rFonts w:ascii="Times New Roman" w:eastAsia="Times New Roman" w:hAnsi="Times New Roman" w:cs="Times New Roman"/>
                <w:b/>
                <w:sz w:val="24"/>
                <w:szCs w:val="24"/>
                <w:lang w:val="uk-UA"/>
              </w:rPr>
              <w:lastRenderedPageBreak/>
              <w:t xml:space="preserve">Попередньо </w:t>
            </w:r>
            <w:r>
              <w:rPr>
                <w:rFonts w:ascii="Times New Roman" w:eastAsia="Times New Roman" w:hAnsi="Times New Roman" w:cs="Times New Roman"/>
                <w:b/>
                <w:sz w:val="24"/>
                <w:szCs w:val="24"/>
                <w:lang w:val="uk-UA"/>
              </w:rPr>
              <w:t>відхиляється</w:t>
            </w:r>
          </w:p>
          <w:p w14:paraId="231F18F4" w14:textId="77777777" w:rsidR="00FB2D32" w:rsidRDefault="00FB2D32" w:rsidP="00FB2D32">
            <w:pPr>
              <w:pStyle w:val="rvps2"/>
              <w:shd w:val="clear" w:color="auto" w:fill="FFFFFF"/>
              <w:spacing w:before="0" w:beforeAutospacing="0" w:after="0" w:afterAutospacing="0"/>
              <w:ind w:firstLine="323"/>
              <w:jc w:val="both"/>
              <w:rPr>
                <w:lang w:val="uk-UA"/>
              </w:rPr>
            </w:pPr>
            <w:r w:rsidRPr="004332AB">
              <w:rPr>
                <w:lang w:val="uk-UA"/>
              </w:rPr>
              <w:t>Відповідно до пункту 15 частини першої статті 6 Закону України «Про державне регулювання у сфері комунальних послуг» НКРЕКП встановлює порядок формування оплати за підключення до мереж суб'єктів природних монополій та здійснення контролю за його дотриманням.</w:t>
            </w:r>
          </w:p>
          <w:p w14:paraId="7B0D03AE" w14:textId="77777777" w:rsidR="00FB2D32" w:rsidRDefault="00FB2D32" w:rsidP="00FB2D32">
            <w:pPr>
              <w:widowControl w:val="0"/>
              <w:pBdr>
                <w:top w:val="nil"/>
                <w:left w:val="nil"/>
                <w:bottom w:val="nil"/>
                <w:right w:val="nil"/>
                <w:between w:val="nil"/>
              </w:pBdr>
              <w:spacing w:line="240" w:lineRule="auto"/>
              <w:ind w:firstLine="323"/>
              <w:contextualSpacing/>
              <w:jc w:val="both"/>
              <w:rPr>
                <w:rFonts w:ascii="Times New Roman" w:eastAsia="Times New Roman" w:hAnsi="Times New Roman" w:cs="Times New Roman"/>
                <w:sz w:val="24"/>
                <w:szCs w:val="24"/>
                <w:lang w:val="uk-UA" w:eastAsia="ru-UA"/>
              </w:rPr>
            </w:pPr>
            <w:r w:rsidRPr="00FB2D32">
              <w:rPr>
                <w:rFonts w:ascii="Times New Roman" w:eastAsia="Times New Roman" w:hAnsi="Times New Roman" w:cs="Times New Roman"/>
                <w:sz w:val="24"/>
                <w:szCs w:val="24"/>
                <w:lang w:val="uk-UA" w:eastAsia="ru-UA"/>
              </w:rPr>
              <w:lastRenderedPageBreak/>
              <w:t xml:space="preserve">Враховуючи викладене </w:t>
            </w:r>
            <w:r>
              <w:rPr>
                <w:rFonts w:ascii="Times New Roman" w:eastAsia="Times New Roman" w:hAnsi="Times New Roman" w:cs="Times New Roman"/>
                <w:sz w:val="24"/>
                <w:szCs w:val="24"/>
                <w:lang w:val="uk-UA" w:eastAsia="ru-UA"/>
              </w:rPr>
              <w:t>по</w:t>
            </w:r>
            <w:r w:rsidRPr="00FB2D32">
              <w:rPr>
                <w:rFonts w:ascii="Times New Roman" w:eastAsia="Times New Roman" w:hAnsi="Times New Roman" w:cs="Times New Roman"/>
                <w:sz w:val="24"/>
                <w:szCs w:val="24"/>
                <w:lang w:val="uk-UA" w:eastAsia="ru-UA"/>
              </w:rPr>
              <w:t>дання до Регул</w:t>
            </w:r>
            <w:r>
              <w:rPr>
                <w:rFonts w:ascii="Times New Roman" w:eastAsia="Times New Roman" w:hAnsi="Times New Roman" w:cs="Times New Roman"/>
                <w:sz w:val="24"/>
                <w:szCs w:val="24"/>
                <w:lang w:val="uk-UA" w:eastAsia="ru-UA"/>
              </w:rPr>
              <w:t>ятора</w:t>
            </w:r>
            <w:r w:rsidRPr="00FB2D32">
              <w:rPr>
                <w:rFonts w:ascii="Times New Roman" w:eastAsia="Times New Roman" w:hAnsi="Times New Roman" w:cs="Times New Roman"/>
                <w:sz w:val="24"/>
                <w:szCs w:val="24"/>
                <w:lang w:val="uk-UA" w:eastAsia="ru-UA"/>
              </w:rPr>
              <w:t xml:space="preserve"> затверд</w:t>
            </w:r>
            <w:r>
              <w:rPr>
                <w:rFonts w:ascii="Times New Roman" w:eastAsia="Times New Roman" w:hAnsi="Times New Roman" w:cs="Times New Roman"/>
                <w:sz w:val="24"/>
                <w:szCs w:val="24"/>
                <w:lang w:val="uk-UA" w:eastAsia="ru-UA"/>
              </w:rPr>
              <w:t>жених розрахункових</w:t>
            </w:r>
            <w:r w:rsidRPr="00FB2D32">
              <w:rPr>
                <w:rFonts w:ascii="Times New Roman" w:eastAsia="Times New Roman" w:hAnsi="Times New Roman" w:cs="Times New Roman"/>
                <w:sz w:val="24"/>
                <w:szCs w:val="24"/>
                <w:lang w:val="uk-UA" w:eastAsia="ru-UA"/>
              </w:rPr>
              <w:t xml:space="preserve"> коштор</w:t>
            </w:r>
            <w:r>
              <w:rPr>
                <w:rFonts w:ascii="Times New Roman" w:eastAsia="Times New Roman" w:hAnsi="Times New Roman" w:cs="Times New Roman"/>
                <w:sz w:val="24"/>
                <w:szCs w:val="24"/>
                <w:lang w:val="uk-UA" w:eastAsia="ru-UA"/>
              </w:rPr>
              <w:t>исів</w:t>
            </w:r>
            <w:r w:rsidRPr="002E00C5">
              <w:rPr>
                <w:rFonts w:ascii="Times New Roman" w:hAnsi="Times New Roman" w:cs="Times New Roman"/>
                <w:sz w:val="24"/>
                <w:szCs w:val="24"/>
                <w:lang w:val="uk-UA"/>
              </w:rPr>
              <w:t xml:space="preserve"> вартості послуг з надання технічних умов</w:t>
            </w:r>
            <w:r w:rsidRPr="00FB2D32">
              <w:rPr>
                <w:rFonts w:ascii="Times New Roman" w:eastAsia="Times New Roman" w:hAnsi="Times New Roman" w:cs="Times New Roman"/>
                <w:sz w:val="24"/>
                <w:szCs w:val="24"/>
                <w:lang w:val="uk-UA" w:eastAsia="ru-UA"/>
              </w:rPr>
              <w:t xml:space="preserve"> необхідно для оцінки дотримання порядку формування оплати за підключення до мереж. Крім того, надання послуги </w:t>
            </w:r>
            <w:r w:rsidRPr="002E00C5">
              <w:rPr>
                <w:rFonts w:ascii="Times New Roman" w:hAnsi="Times New Roman" w:cs="Times New Roman"/>
                <w:sz w:val="24"/>
                <w:szCs w:val="24"/>
                <w:lang w:val="uk-UA"/>
              </w:rPr>
              <w:t>з надання технічних умов</w:t>
            </w:r>
            <w:r w:rsidRPr="00FB2D32">
              <w:rPr>
                <w:rFonts w:ascii="Times New Roman" w:eastAsia="Times New Roman" w:hAnsi="Times New Roman" w:cs="Times New Roman"/>
                <w:sz w:val="24"/>
                <w:szCs w:val="24"/>
                <w:lang w:val="uk-UA" w:eastAsia="ru-UA"/>
              </w:rPr>
              <w:t xml:space="preserve"> не є ліцензійн</w:t>
            </w:r>
            <w:r>
              <w:rPr>
                <w:rFonts w:ascii="Times New Roman" w:eastAsia="Times New Roman" w:hAnsi="Times New Roman" w:cs="Times New Roman"/>
                <w:sz w:val="24"/>
                <w:szCs w:val="24"/>
                <w:lang w:val="uk-UA" w:eastAsia="ru-UA"/>
              </w:rPr>
              <w:t>им</w:t>
            </w:r>
            <w:r w:rsidRPr="00FB2D32">
              <w:rPr>
                <w:rFonts w:ascii="Times New Roman" w:eastAsia="Times New Roman" w:hAnsi="Times New Roman" w:cs="Times New Roman"/>
                <w:sz w:val="24"/>
                <w:szCs w:val="24"/>
                <w:lang w:val="uk-UA" w:eastAsia="ru-UA"/>
              </w:rPr>
              <w:t xml:space="preserve"> видом </w:t>
            </w:r>
            <w:r>
              <w:rPr>
                <w:rFonts w:ascii="Times New Roman" w:eastAsia="Times New Roman" w:hAnsi="Times New Roman" w:cs="Times New Roman"/>
                <w:sz w:val="24"/>
                <w:szCs w:val="24"/>
                <w:lang w:val="uk-UA" w:eastAsia="ru-UA"/>
              </w:rPr>
              <w:t>д</w:t>
            </w:r>
            <w:r w:rsidRPr="00FB2D32">
              <w:rPr>
                <w:rFonts w:ascii="Times New Roman" w:eastAsia="Times New Roman" w:hAnsi="Times New Roman" w:cs="Times New Roman"/>
                <w:sz w:val="24"/>
                <w:szCs w:val="24"/>
                <w:lang w:val="uk-UA" w:eastAsia="ru-UA"/>
              </w:rPr>
              <w:t>іяльності та відповідно відсутня необхідн</w:t>
            </w:r>
            <w:r>
              <w:rPr>
                <w:rFonts w:ascii="Times New Roman" w:eastAsia="Times New Roman" w:hAnsi="Times New Roman" w:cs="Times New Roman"/>
                <w:sz w:val="24"/>
                <w:szCs w:val="24"/>
                <w:lang w:val="uk-UA" w:eastAsia="ru-UA"/>
              </w:rPr>
              <w:t>ість</w:t>
            </w:r>
            <w:r w:rsidRPr="00FB2D32">
              <w:rPr>
                <w:rFonts w:ascii="Times New Roman" w:eastAsia="Times New Roman" w:hAnsi="Times New Roman" w:cs="Times New Roman"/>
                <w:sz w:val="24"/>
                <w:szCs w:val="24"/>
                <w:lang w:val="uk-UA" w:eastAsia="ru-UA"/>
              </w:rPr>
              <w:t xml:space="preserve"> надання зазначен</w:t>
            </w:r>
            <w:r>
              <w:rPr>
                <w:rFonts w:ascii="Times New Roman" w:eastAsia="Times New Roman" w:hAnsi="Times New Roman" w:cs="Times New Roman"/>
                <w:sz w:val="24"/>
                <w:szCs w:val="24"/>
                <w:lang w:val="uk-UA" w:eastAsia="ru-UA"/>
              </w:rPr>
              <w:t>их</w:t>
            </w:r>
            <w:r w:rsidRPr="00FB2D32">
              <w:rPr>
                <w:rFonts w:ascii="Times New Roman" w:eastAsia="Times New Roman" w:hAnsi="Times New Roman" w:cs="Times New Roman"/>
                <w:sz w:val="24"/>
                <w:szCs w:val="24"/>
                <w:lang w:val="uk-UA" w:eastAsia="ru-UA"/>
              </w:rPr>
              <w:t xml:space="preserve"> розрах</w:t>
            </w:r>
            <w:r>
              <w:rPr>
                <w:rFonts w:ascii="Times New Roman" w:eastAsia="Times New Roman" w:hAnsi="Times New Roman" w:cs="Times New Roman"/>
                <w:sz w:val="24"/>
                <w:szCs w:val="24"/>
                <w:lang w:val="uk-UA" w:eastAsia="ru-UA"/>
              </w:rPr>
              <w:t>унків</w:t>
            </w:r>
            <w:r w:rsidRPr="00FB2D32">
              <w:rPr>
                <w:rFonts w:ascii="Times New Roman" w:eastAsia="Times New Roman" w:hAnsi="Times New Roman" w:cs="Times New Roman"/>
                <w:sz w:val="24"/>
                <w:szCs w:val="24"/>
                <w:lang w:val="uk-UA" w:eastAsia="ru-UA"/>
              </w:rPr>
              <w:t xml:space="preserve"> до органу, що встановлює Оператору тарифи на транспортування теплової енергії.</w:t>
            </w:r>
          </w:p>
          <w:p w14:paraId="05B61C54" w14:textId="249283DB" w:rsidR="00FB2D32" w:rsidRPr="00D11519" w:rsidRDefault="00FB2D32" w:rsidP="009D2792">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tc>
      </w:tr>
    </w:tbl>
    <w:p w14:paraId="3DBCC297" w14:textId="77777777" w:rsidR="005D4EE3" w:rsidRPr="00D11519" w:rsidRDefault="005D4EE3" w:rsidP="003B196F">
      <w:pPr>
        <w:spacing w:line="240" w:lineRule="auto"/>
        <w:contextualSpacing/>
        <w:jc w:val="both"/>
        <w:rPr>
          <w:rFonts w:ascii="Times New Roman" w:eastAsia="Times New Roman" w:hAnsi="Times New Roman" w:cs="Times New Roman"/>
          <w:b/>
          <w:sz w:val="24"/>
          <w:szCs w:val="24"/>
          <w:lang w:val="uk-UA"/>
        </w:rPr>
      </w:pPr>
    </w:p>
    <w:sectPr w:rsidR="005D4EE3" w:rsidRPr="00D11519" w:rsidSect="00FB2D32">
      <w:headerReference w:type="default" r:id="rId9"/>
      <w:pgSz w:w="16838" w:h="11906" w:orient="landscape"/>
      <w:pgMar w:top="1440" w:right="1116"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88827" w14:textId="77777777" w:rsidR="00E375FF" w:rsidRDefault="00E375FF">
      <w:pPr>
        <w:spacing w:line="240" w:lineRule="auto"/>
      </w:pPr>
      <w:r>
        <w:separator/>
      </w:r>
    </w:p>
  </w:endnote>
  <w:endnote w:type="continuationSeparator" w:id="0">
    <w:p w14:paraId="155ADD22" w14:textId="77777777" w:rsidR="00E375FF" w:rsidRDefault="00E375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81DD2C" w14:textId="77777777" w:rsidR="00E375FF" w:rsidRDefault="00E375FF">
      <w:pPr>
        <w:spacing w:line="240" w:lineRule="auto"/>
      </w:pPr>
      <w:r>
        <w:separator/>
      </w:r>
    </w:p>
  </w:footnote>
  <w:footnote w:type="continuationSeparator" w:id="0">
    <w:p w14:paraId="2AF534F7" w14:textId="77777777" w:rsidR="00E375FF" w:rsidRDefault="00E375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530957"/>
      <w:docPartObj>
        <w:docPartGallery w:val="Page Numbers (Top of Page)"/>
        <w:docPartUnique/>
      </w:docPartObj>
    </w:sdtPr>
    <w:sdtEndPr>
      <w:rPr>
        <w:rFonts w:ascii="Times New Roman" w:hAnsi="Times New Roman" w:cs="Times New Roman"/>
        <w:sz w:val="24"/>
        <w:szCs w:val="24"/>
      </w:rPr>
    </w:sdtEndPr>
    <w:sdtContent>
      <w:p w14:paraId="620DDAFD" w14:textId="0C287BBD" w:rsidR="00FB2D32" w:rsidRDefault="00FB2D32">
        <w:pPr>
          <w:pStyle w:val="af2"/>
          <w:jc w:val="center"/>
          <w:rPr>
            <w:rFonts w:ascii="Times New Roman" w:hAnsi="Times New Roman" w:cs="Times New Roman"/>
            <w:sz w:val="24"/>
            <w:szCs w:val="24"/>
          </w:rPr>
        </w:pPr>
        <w:r w:rsidRPr="00FB2D32">
          <w:rPr>
            <w:rFonts w:ascii="Times New Roman" w:hAnsi="Times New Roman" w:cs="Times New Roman"/>
            <w:sz w:val="24"/>
            <w:szCs w:val="24"/>
          </w:rPr>
          <w:fldChar w:fldCharType="begin"/>
        </w:r>
        <w:r w:rsidRPr="00FB2D32">
          <w:rPr>
            <w:rFonts w:ascii="Times New Roman" w:hAnsi="Times New Roman" w:cs="Times New Roman"/>
            <w:sz w:val="24"/>
            <w:szCs w:val="24"/>
          </w:rPr>
          <w:instrText>PAGE   \* MERGEFORMAT</w:instrText>
        </w:r>
        <w:r w:rsidRPr="00FB2D32">
          <w:rPr>
            <w:rFonts w:ascii="Times New Roman" w:hAnsi="Times New Roman" w:cs="Times New Roman"/>
            <w:sz w:val="24"/>
            <w:szCs w:val="24"/>
          </w:rPr>
          <w:fldChar w:fldCharType="separate"/>
        </w:r>
        <w:r w:rsidRPr="00FB2D32">
          <w:rPr>
            <w:rFonts w:ascii="Times New Roman" w:hAnsi="Times New Roman" w:cs="Times New Roman"/>
            <w:sz w:val="24"/>
            <w:szCs w:val="24"/>
            <w:lang w:val="uk-UA"/>
          </w:rPr>
          <w:t>2</w:t>
        </w:r>
        <w:r w:rsidRPr="00FB2D32">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ED6"/>
    <w:multiLevelType w:val="hybridMultilevel"/>
    <w:tmpl w:val="1C008354"/>
    <w:lvl w:ilvl="0" w:tplc="447A4728">
      <w:start w:val="4"/>
      <w:numFmt w:val="decimal"/>
      <w:lvlText w:val="%1."/>
      <w:lvlJc w:val="left"/>
      <w:pPr>
        <w:ind w:left="1211" w:hanging="36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1" w15:restartNumberingAfterBreak="0">
    <w:nsid w:val="1B7A5B1D"/>
    <w:multiLevelType w:val="hybridMultilevel"/>
    <w:tmpl w:val="FADA3ACA"/>
    <w:lvl w:ilvl="0" w:tplc="25EC551E">
      <w:start w:val="2"/>
      <w:numFmt w:val="decimal"/>
      <w:lvlText w:val="%1."/>
      <w:lvlJc w:val="left"/>
      <w:pPr>
        <w:ind w:left="1287" w:hanging="360"/>
      </w:pPr>
      <w:rPr>
        <w:rFonts w:hint="default"/>
      </w:r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2" w15:restartNumberingAfterBreak="0">
    <w:nsid w:val="2FCB350A"/>
    <w:multiLevelType w:val="multilevel"/>
    <w:tmpl w:val="7642367A"/>
    <w:lvl w:ilvl="0">
      <w:start w:val="1"/>
      <w:numFmt w:val="decimal"/>
      <w:lvlText w:val="%1."/>
      <w:lvlJc w:val="left"/>
      <w:pPr>
        <w:ind w:left="1287" w:hanging="360"/>
      </w:pPr>
    </w:lvl>
    <w:lvl w:ilvl="1">
      <w:start w:val="1"/>
      <w:numFmt w:val="decimal"/>
      <w:isLgl/>
      <w:lvlText w:val="%1.%2."/>
      <w:lvlJc w:val="left"/>
      <w:pPr>
        <w:ind w:left="1377" w:hanging="450"/>
      </w:pPr>
      <w:rPr>
        <w:rFonts w:ascii="Times New Roman" w:eastAsia="Calibri" w:hAnsi="Times New Roman" w:cs="Times New Roman" w:hint="default"/>
        <w:color w:val="333333"/>
        <w:sz w:val="28"/>
        <w:szCs w:val="28"/>
      </w:rPr>
    </w:lvl>
    <w:lvl w:ilvl="2">
      <w:start w:val="1"/>
      <w:numFmt w:val="decimal"/>
      <w:isLgl/>
      <w:lvlText w:val="%1.%2.%3."/>
      <w:lvlJc w:val="left"/>
      <w:pPr>
        <w:ind w:left="1647" w:hanging="720"/>
      </w:pPr>
      <w:rPr>
        <w:rFonts w:ascii="Calibri" w:eastAsia="Calibri" w:hAnsi="Calibri" w:cs="Calibri" w:hint="default"/>
        <w:color w:val="333333"/>
        <w:sz w:val="22"/>
      </w:rPr>
    </w:lvl>
    <w:lvl w:ilvl="3">
      <w:start w:val="1"/>
      <w:numFmt w:val="decimal"/>
      <w:isLgl/>
      <w:lvlText w:val="%1.%2.%3.%4."/>
      <w:lvlJc w:val="left"/>
      <w:pPr>
        <w:ind w:left="1647" w:hanging="720"/>
      </w:pPr>
      <w:rPr>
        <w:rFonts w:ascii="Calibri" w:eastAsia="Calibri" w:hAnsi="Calibri" w:cs="Calibri" w:hint="default"/>
        <w:color w:val="333333"/>
        <w:sz w:val="22"/>
      </w:rPr>
    </w:lvl>
    <w:lvl w:ilvl="4">
      <w:start w:val="1"/>
      <w:numFmt w:val="decimal"/>
      <w:isLgl/>
      <w:lvlText w:val="%1.%2.%3.%4.%5."/>
      <w:lvlJc w:val="left"/>
      <w:pPr>
        <w:ind w:left="2007" w:hanging="1080"/>
      </w:pPr>
      <w:rPr>
        <w:rFonts w:ascii="Calibri" w:eastAsia="Calibri" w:hAnsi="Calibri" w:cs="Calibri" w:hint="default"/>
        <w:color w:val="333333"/>
        <w:sz w:val="22"/>
      </w:rPr>
    </w:lvl>
    <w:lvl w:ilvl="5">
      <w:start w:val="1"/>
      <w:numFmt w:val="decimal"/>
      <w:isLgl/>
      <w:lvlText w:val="%1.%2.%3.%4.%5.%6."/>
      <w:lvlJc w:val="left"/>
      <w:pPr>
        <w:ind w:left="2007" w:hanging="1080"/>
      </w:pPr>
      <w:rPr>
        <w:rFonts w:ascii="Calibri" w:eastAsia="Calibri" w:hAnsi="Calibri" w:cs="Calibri" w:hint="default"/>
        <w:color w:val="333333"/>
        <w:sz w:val="22"/>
      </w:rPr>
    </w:lvl>
    <w:lvl w:ilvl="6">
      <w:start w:val="1"/>
      <w:numFmt w:val="decimal"/>
      <w:isLgl/>
      <w:lvlText w:val="%1.%2.%3.%4.%5.%6.%7."/>
      <w:lvlJc w:val="left"/>
      <w:pPr>
        <w:ind w:left="2367" w:hanging="1440"/>
      </w:pPr>
      <w:rPr>
        <w:rFonts w:ascii="Calibri" w:eastAsia="Calibri" w:hAnsi="Calibri" w:cs="Calibri" w:hint="default"/>
        <w:color w:val="333333"/>
        <w:sz w:val="22"/>
      </w:rPr>
    </w:lvl>
    <w:lvl w:ilvl="7">
      <w:start w:val="1"/>
      <w:numFmt w:val="decimal"/>
      <w:isLgl/>
      <w:lvlText w:val="%1.%2.%3.%4.%5.%6.%7.%8."/>
      <w:lvlJc w:val="left"/>
      <w:pPr>
        <w:ind w:left="2367" w:hanging="1440"/>
      </w:pPr>
      <w:rPr>
        <w:rFonts w:ascii="Calibri" w:eastAsia="Calibri" w:hAnsi="Calibri" w:cs="Calibri" w:hint="default"/>
        <w:color w:val="333333"/>
        <w:sz w:val="22"/>
      </w:rPr>
    </w:lvl>
    <w:lvl w:ilvl="8">
      <w:start w:val="1"/>
      <w:numFmt w:val="decimal"/>
      <w:isLgl/>
      <w:lvlText w:val="%1.%2.%3.%4.%5.%6.%7.%8.%9."/>
      <w:lvlJc w:val="left"/>
      <w:pPr>
        <w:ind w:left="2727" w:hanging="1800"/>
      </w:pPr>
      <w:rPr>
        <w:rFonts w:ascii="Calibri" w:eastAsia="Calibri" w:hAnsi="Calibri" w:cs="Calibri" w:hint="default"/>
        <w:color w:val="333333"/>
        <w:sz w:val="22"/>
      </w:rPr>
    </w:lvl>
  </w:abstractNum>
  <w:abstractNum w:abstractNumId="3" w15:restartNumberingAfterBreak="0">
    <w:nsid w:val="3D1E585E"/>
    <w:multiLevelType w:val="multilevel"/>
    <w:tmpl w:val="8FCAA610"/>
    <w:lvl w:ilvl="0">
      <w:start w:val="3"/>
      <w:numFmt w:val="decimal"/>
      <w:lvlText w:val="%1."/>
      <w:lvlJc w:val="left"/>
      <w:pPr>
        <w:ind w:left="786" w:hanging="360"/>
      </w:pPr>
    </w:lvl>
    <w:lvl w:ilvl="1">
      <w:start w:val="1"/>
      <w:numFmt w:val="decimal"/>
      <w:lvlText w:val="%1.%2."/>
      <w:lvlJc w:val="left"/>
      <w:pPr>
        <w:ind w:left="1211" w:hanging="360"/>
      </w:pPr>
    </w:lvl>
    <w:lvl w:ilvl="2">
      <w:start w:val="1"/>
      <w:numFmt w:val="decimal"/>
      <w:lvlText w:val="%1.%2.%3."/>
      <w:lvlJc w:val="left"/>
      <w:pPr>
        <w:ind w:left="1571" w:hanging="720"/>
      </w:pPr>
    </w:lvl>
    <w:lvl w:ilvl="3">
      <w:start w:val="1"/>
      <w:numFmt w:val="decimal"/>
      <w:lvlText w:val="%1.%2.%3.%4."/>
      <w:lvlJc w:val="left"/>
      <w:pPr>
        <w:ind w:left="3927" w:hanging="720"/>
      </w:pPr>
    </w:lvl>
    <w:lvl w:ilvl="4">
      <w:start w:val="1"/>
      <w:numFmt w:val="decimal"/>
      <w:lvlText w:val="%1.%2.%3.%4.%5."/>
      <w:lvlJc w:val="left"/>
      <w:pPr>
        <w:ind w:left="5214" w:hanging="1080"/>
      </w:pPr>
    </w:lvl>
    <w:lvl w:ilvl="5">
      <w:start w:val="1"/>
      <w:numFmt w:val="decimal"/>
      <w:lvlText w:val="%1.%2.%3.%4.%5.%6."/>
      <w:lvlJc w:val="left"/>
      <w:pPr>
        <w:ind w:left="6141" w:hanging="1080"/>
      </w:pPr>
    </w:lvl>
    <w:lvl w:ilvl="6">
      <w:start w:val="1"/>
      <w:numFmt w:val="decimal"/>
      <w:lvlText w:val="%1.%2.%3.%4.%5.%6.%7."/>
      <w:lvlJc w:val="left"/>
      <w:pPr>
        <w:ind w:left="7428" w:hanging="1440"/>
      </w:pPr>
    </w:lvl>
    <w:lvl w:ilvl="7">
      <w:start w:val="1"/>
      <w:numFmt w:val="decimal"/>
      <w:lvlText w:val="%1.%2.%3.%4.%5.%6.%7.%8."/>
      <w:lvlJc w:val="left"/>
      <w:pPr>
        <w:ind w:left="8355" w:hanging="1440"/>
      </w:pPr>
    </w:lvl>
    <w:lvl w:ilvl="8">
      <w:start w:val="1"/>
      <w:numFmt w:val="decimal"/>
      <w:lvlText w:val="%1.%2.%3.%4.%5.%6.%7.%8.%9."/>
      <w:lvlJc w:val="left"/>
      <w:pPr>
        <w:ind w:left="9642" w:hanging="1800"/>
      </w:pPr>
    </w:lvl>
  </w:abstractNum>
  <w:abstractNum w:abstractNumId="4" w15:restartNumberingAfterBreak="0">
    <w:nsid w:val="69E82C16"/>
    <w:multiLevelType w:val="multilevel"/>
    <w:tmpl w:val="272ABD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A701412"/>
    <w:multiLevelType w:val="hybridMultilevel"/>
    <w:tmpl w:val="1A90703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6F3C238F"/>
    <w:multiLevelType w:val="multilevel"/>
    <w:tmpl w:val="0A628ED6"/>
    <w:lvl w:ilvl="0">
      <w:start w:val="4"/>
      <w:numFmt w:val="decimal"/>
      <w:lvlText w:val="%1."/>
      <w:lvlJc w:val="left"/>
      <w:pPr>
        <w:ind w:left="786" w:hanging="360"/>
      </w:pPr>
    </w:lvl>
    <w:lvl w:ilvl="1">
      <w:start w:val="6"/>
      <w:numFmt w:val="decimal"/>
      <w:lvlText w:val="%1.%2."/>
      <w:lvlJc w:val="left"/>
      <w:pPr>
        <w:ind w:left="1713" w:hanging="360"/>
      </w:pPr>
    </w:lvl>
    <w:lvl w:ilvl="2">
      <w:start w:val="1"/>
      <w:numFmt w:val="decimal"/>
      <w:lvlText w:val="%1.%2.%3."/>
      <w:lvlJc w:val="left"/>
      <w:pPr>
        <w:ind w:left="3000" w:hanging="720"/>
      </w:pPr>
    </w:lvl>
    <w:lvl w:ilvl="3">
      <w:start w:val="1"/>
      <w:numFmt w:val="decimal"/>
      <w:lvlText w:val="%1.%2.%3.%4."/>
      <w:lvlJc w:val="left"/>
      <w:pPr>
        <w:ind w:left="3927" w:hanging="720"/>
      </w:pPr>
    </w:lvl>
    <w:lvl w:ilvl="4">
      <w:start w:val="1"/>
      <w:numFmt w:val="decimal"/>
      <w:lvlText w:val="%1.%2.%3.%4.%5."/>
      <w:lvlJc w:val="left"/>
      <w:pPr>
        <w:ind w:left="5214" w:hanging="1080"/>
      </w:pPr>
    </w:lvl>
    <w:lvl w:ilvl="5">
      <w:start w:val="1"/>
      <w:numFmt w:val="decimal"/>
      <w:lvlText w:val="%1.%2.%3.%4.%5.%6."/>
      <w:lvlJc w:val="left"/>
      <w:pPr>
        <w:ind w:left="6141" w:hanging="1080"/>
      </w:pPr>
    </w:lvl>
    <w:lvl w:ilvl="6">
      <w:start w:val="1"/>
      <w:numFmt w:val="decimal"/>
      <w:lvlText w:val="%1.%2.%3.%4.%5.%6.%7."/>
      <w:lvlJc w:val="left"/>
      <w:pPr>
        <w:ind w:left="7428" w:hanging="1440"/>
      </w:pPr>
    </w:lvl>
    <w:lvl w:ilvl="7">
      <w:start w:val="1"/>
      <w:numFmt w:val="decimal"/>
      <w:lvlText w:val="%1.%2.%3.%4.%5.%6.%7.%8."/>
      <w:lvlJc w:val="left"/>
      <w:pPr>
        <w:ind w:left="8355" w:hanging="1440"/>
      </w:pPr>
    </w:lvl>
    <w:lvl w:ilvl="8">
      <w:start w:val="1"/>
      <w:numFmt w:val="decimal"/>
      <w:lvlText w:val="%1.%2.%3.%4.%5.%6.%7.%8.%9."/>
      <w:lvlJc w:val="left"/>
      <w:pPr>
        <w:ind w:left="9642" w:hanging="1800"/>
      </w:p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EE3"/>
    <w:rsid w:val="000074D3"/>
    <w:rsid w:val="000552D1"/>
    <w:rsid w:val="0007766F"/>
    <w:rsid w:val="00093028"/>
    <w:rsid w:val="000A5572"/>
    <w:rsid w:val="000D0164"/>
    <w:rsid w:val="000D276F"/>
    <w:rsid w:val="001128ED"/>
    <w:rsid w:val="00112D53"/>
    <w:rsid w:val="00116463"/>
    <w:rsid w:val="00116FAB"/>
    <w:rsid w:val="00173164"/>
    <w:rsid w:val="001751B1"/>
    <w:rsid w:val="00175FDF"/>
    <w:rsid w:val="00184092"/>
    <w:rsid w:val="00185F83"/>
    <w:rsid w:val="001C0B37"/>
    <w:rsid w:val="001C565C"/>
    <w:rsid w:val="001F332E"/>
    <w:rsid w:val="001F65D0"/>
    <w:rsid w:val="0020295C"/>
    <w:rsid w:val="002372DD"/>
    <w:rsid w:val="00250814"/>
    <w:rsid w:val="0025122A"/>
    <w:rsid w:val="00286950"/>
    <w:rsid w:val="002A4DD9"/>
    <w:rsid w:val="002B07C9"/>
    <w:rsid w:val="002C7E9C"/>
    <w:rsid w:val="002E00C5"/>
    <w:rsid w:val="002E11C1"/>
    <w:rsid w:val="002F4849"/>
    <w:rsid w:val="003069CA"/>
    <w:rsid w:val="00347C77"/>
    <w:rsid w:val="00367B30"/>
    <w:rsid w:val="003A4D47"/>
    <w:rsid w:val="003A73D4"/>
    <w:rsid w:val="003B0F3E"/>
    <w:rsid w:val="003B196F"/>
    <w:rsid w:val="003B3D7E"/>
    <w:rsid w:val="003D6A4B"/>
    <w:rsid w:val="003E17F5"/>
    <w:rsid w:val="003E1B46"/>
    <w:rsid w:val="003E34CD"/>
    <w:rsid w:val="003E3681"/>
    <w:rsid w:val="003F5FD0"/>
    <w:rsid w:val="0042401A"/>
    <w:rsid w:val="004332AB"/>
    <w:rsid w:val="00441DA4"/>
    <w:rsid w:val="004660D0"/>
    <w:rsid w:val="00481DDE"/>
    <w:rsid w:val="004A58E9"/>
    <w:rsid w:val="004E722F"/>
    <w:rsid w:val="004F3F02"/>
    <w:rsid w:val="00500C6F"/>
    <w:rsid w:val="00522313"/>
    <w:rsid w:val="00536617"/>
    <w:rsid w:val="00554402"/>
    <w:rsid w:val="005574F2"/>
    <w:rsid w:val="0056428F"/>
    <w:rsid w:val="005A430F"/>
    <w:rsid w:val="005C38FA"/>
    <w:rsid w:val="005D077C"/>
    <w:rsid w:val="005D0AA1"/>
    <w:rsid w:val="005D34B7"/>
    <w:rsid w:val="005D4EE3"/>
    <w:rsid w:val="005D6A69"/>
    <w:rsid w:val="00610F58"/>
    <w:rsid w:val="00612BD0"/>
    <w:rsid w:val="00613F99"/>
    <w:rsid w:val="00634B2C"/>
    <w:rsid w:val="00635899"/>
    <w:rsid w:val="006439A0"/>
    <w:rsid w:val="00644E09"/>
    <w:rsid w:val="0064773C"/>
    <w:rsid w:val="00671458"/>
    <w:rsid w:val="00681D94"/>
    <w:rsid w:val="00685AC7"/>
    <w:rsid w:val="006C308D"/>
    <w:rsid w:val="006C7557"/>
    <w:rsid w:val="006D1A5B"/>
    <w:rsid w:val="006D44DF"/>
    <w:rsid w:val="006F1E85"/>
    <w:rsid w:val="00751DDB"/>
    <w:rsid w:val="00775C75"/>
    <w:rsid w:val="007C05D3"/>
    <w:rsid w:val="007D4285"/>
    <w:rsid w:val="007E1E9F"/>
    <w:rsid w:val="007F6E40"/>
    <w:rsid w:val="00817D68"/>
    <w:rsid w:val="00831F65"/>
    <w:rsid w:val="00837D1E"/>
    <w:rsid w:val="00845501"/>
    <w:rsid w:val="00854910"/>
    <w:rsid w:val="00857F29"/>
    <w:rsid w:val="008775B7"/>
    <w:rsid w:val="00887B88"/>
    <w:rsid w:val="008951FC"/>
    <w:rsid w:val="008A65F3"/>
    <w:rsid w:val="008C33B1"/>
    <w:rsid w:val="008C77C5"/>
    <w:rsid w:val="008E5A3B"/>
    <w:rsid w:val="008E77CA"/>
    <w:rsid w:val="008F4EEF"/>
    <w:rsid w:val="009114C2"/>
    <w:rsid w:val="00953F9F"/>
    <w:rsid w:val="00970879"/>
    <w:rsid w:val="009961FB"/>
    <w:rsid w:val="009B4660"/>
    <w:rsid w:val="009B47BA"/>
    <w:rsid w:val="009D2792"/>
    <w:rsid w:val="009D301F"/>
    <w:rsid w:val="009D40BF"/>
    <w:rsid w:val="009D4149"/>
    <w:rsid w:val="00A17D84"/>
    <w:rsid w:val="00A425F3"/>
    <w:rsid w:val="00A433AD"/>
    <w:rsid w:val="00A45989"/>
    <w:rsid w:val="00A7057B"/>
    <w:rsid w:val="00A71EFE"/>
    <w:rsid w:val="00A73310"/>
    <w:rsid w:val="00A73748"/>
    <w:rsid w:val="00A76CBE"/>
    <w:rsid w:val="00A86776"/>
    <w:rsid w:val="00AA4F47"/>
    <w:rsid w:val="00AB52AF"/>
    <w:rsid w:val="00AE31BD"/>
    <w:rsid w:val="00AE39E0"/>
    <w:rsid w:val="00AE46A1"/>
    <w:rsid w:val="00AE7D7C"/>
    <w:rsid w:val="00AF6087"/>
    <w:rsid w:val="00B11224"/>
    <w:rsid w:val="00B319DD"/>
    <w:rsid w:val="00B41101"/>
    <w:rsid w:val="00B54407"/>
    <w:rsid w:val="00B65E59"/>
    <w:rsid w:val="00B671A1"/>
    <w:rsid w:val="00BA6A35"/>
    <w:rsid w:val="00BB3A44"/>
    <w:rsid w:val="00BE153B"/>
    <w:rsid w:val="00BF6083"/>
    <w:rsid w:val="00BF645A"/>
    <w:rsid w:val="00C05E7A"/>
    <w:rsid w:val="00C21868"/>
    <w:rsid w:val="00C27053"/>
    <w:rsid w:val="00C33234"/>
    <w:rsid w:val="00C428EC"/>
    <w:rsid w:val="00C869B7"/>
    <w:rsid w:val="00C95117"/>
    <w:rsid w:val="00CA4BEB"/>
    <w:rsid w:val="00CB174A"/>
    <w:rsid w:val="00CB2A6A"/>
    <w:rsid w:val="00CC44B8"/>
    <w:rsid w:val="00CC678F"/>
    <w:rsid w:val="00CE7619"/>
    <w:rsid w:val="00CF70B3"/>
    <w:rsid w:val="00D11519"/>
    <w:rsid w:val="00D41B2A"/>
    <w:rsid w:val="00D41D1C"/>
    <w:rsid w:val="00D6376B"/>
    <w:rsid w:val="00D66A4C"/>
    <w:rsid w:val="00D66F55"/>
    <w:rsid w:val="00D7537F"/>
    <w:rsid w:val="00D761E3"/>
    <w:rsid w:val="00DB16AF"/>
    <w:rsid w:val="00DC174E"/>
    <w:rsid w:val="00DD19CA"/>
    <w:rsid w:val="00DE0F39"/>
    <w:rsid w:val="00DE7B13"/>
    <w:rsid w:val="00E11AF9"/>
    <w:rsid w:val="00E11E1C"/>
    <w:rsid w:val="00E36EAF"/>
    <w:rsid w:val="00E375FF"/>
    <w:rsid w:val="00E37698"/>
    <w:rsid w:val="00E42BD4"/>
    <w:rsid w:val="00E44EB2"/>
    <w:rsid w:val="00E751A3"/>
    <w:rsid w:val="00E82316"/>
    <w:rsid w:val="00E93523"/>
    <w:rsid w:val="00E940E0"/>
    <w:rsid w:val="00EA630C"/>
    <w:rsid w:val="00EB18EC"/>
    <w:rsid w:val="00ED32AE"/>
    <w:rsid w:val="00F04BC8"/>
    <w:rsid w:val="00F20750"/>
    <w:rsid w:val="00F30697"/>
    <w:rsid w:val="00F313A9"/>
    <w:rsid w:val="00F6067A"/>
    <w:rsid w:val="00F773FC"/>
    <w:rsid w:val="00FB2D32"/>
    <w:rsid w:val="00FC4088"/>
    <w:rsid w:val="00FC4E7D"/>
    <w:rsid w:val="00FE3786"/>
    <w:rsid w:val="00FE5A25"/>
    <w:rsid w:val="00FE6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931E"/>
  <w15:docId w15:val="{C53008C7-75F1-441F-B6AB-64F1BDD61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ru"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List Paragraph"/>
    <w:basedOn w:val="a"/>
    <w:uiPriority w:val="34"/>
    <w:qFormat/>
    <w:rsid w:val="004A58E9"/>
    <w:pPr>
      <w:ind w:left="720"/>
      <w:contextualSpacing/>
    </w:pPr>
  </w:style>
  <w:style w:type="character" w:styleId="a7">
    <w:name w:val="annotation reference"/>
    <w:basedOn w:val="a0"/>
    <w:uiPriority w:val="99"/>
    <w:semiHidden/>
    <w:unhideWhenUsed/>
    <w:rsid w:val="00CE7619"/>
    <w:rPr>
      <w:sz w:val="16"/>
      <w:szCs w:val="16"/>
    </w:rPr>
  </w:style>
  <w:style w:type="paragraph" w:styleId="a8">
    <w:name w:val="annotation text"/>
    <w:basedOn w:val="a"/>
    <w:link w:val="a9"/>
    <w:uiPriority w:val="99"/>
    <w:semiHidden/>
    <w:unhideWhenUsed/>
    <w:rsid w:val="00CE7619"/>
    <w:pPr>
      <w:spacing w:line="240" w:lineRule="auto"/>
    </w:pPr>
    <w:rPr>
      <w:sz w:val="20"/>
      <w:szCs w:val="20"/>
    </w:rPr>
  </w:style>
  <w:style w:type="character" w:customStyle="1" w:styleId="a9">
    <w:name w:val="Текст примітки Знак"/>
    <w:basedOn w:val="a0"/>
    <w:link w:val="a8"/>
    <w:uiPriority w:val="99"/>
    <w:semiHidden/>
    <w:rsid w:val="00CE7619"/>
    <w:rPr>
      <w:sz w:val="20"/>
      <w:szCs w:val="20"/>
    </w:rPr>
  </w:style>
  <w:style w:type="paragraph" w:styleId="aa">
    <w:name w:val="annotation subject"/>
    <w:basedOn w:val="a8"/>
    <w:next w:val="a8"/>
    <w:link w:val="ab"/>
    <w:uiPriority w:val="99"/>
    <w:semiHidden/>
    <w:unhideWhenUsed/>
    <w:rsid w:val="00CE7619"/>
    <w:rPr>
      <w:b/>
      <w:bCs/>
    </w:rPr>
  </w:style>
  <w:style w:type="character" w:customStyle="1" w:styleId="ab">
    <w:name w:val="Тема примітки Знак"/>
    <w:basedOn w:val="a9"/>
    <w:link w:val="aa"/>
    <w:uiPriority w:val="99"/>
    <w:semiHidden/>
    <w:rsid w:val="00CE7619"/>
    <w:rPr>
      <w:b/>
      <w:bCs/>
      <w:sz w:val="20"/>
      <w:szCs w:val="20"/>
    </w:rPr>
  </w:style>
  <w:style w:type="paragraph" w:styleId="ac">
    <w:name w:val="Revision"/>
    <w:hidden/>
    <w:uiPriority w:val="99"/>
    <w:semiHidden/>
    <w:rsid w:val="00CE7619"/>
    <w:pPr>
      <w:spacing w:line="240" w:lineRule="auto"/>
    </w:pPr>
  </w:style>
  <w:style w:type="paragraph" w:styleId="ad">
    <w:name w:val="Balloon Text"/>
    <w:basedOn w:val="a"/>
    <w:link w:val="ae"/>
    <w:uiPriority w:val="99"/>
    <w:semiHidden/>
    <w:unhideWhenUsed/>
    <w:rsid w:val="00CE7619"/>
    <w:pPr>
      <w:spacing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CE7619"/>
    <w:rPr>
      <w:rFonts w:ascii="Segoe UI" w:hAnsi="Segoe UI" w:cs="Segoe UI"/>
      <w:sz w:val="18"/>
      <w:szCs w:val="18"/>
    </w:rPr>
  </w:style>
  <w:style w:type="paragraph" w:styleId="af">
    <w:name w:val="Normal (Web)"/>
    <w:basedOn w:val="a"/>
    <w:uiPriority w:val="99"/>
    <w:rsid w:val="00536617"/>
    <w:pPr>
      <w:overflowPunct w:val="0"/>
      <w:autoSpaceDE w:val="0"/>
      <w:autoSpaceDN w:val="0"/>
      <w:adjustRightInd w:val="0"/>
      <w:spacing w:before="100" w:beforeAutospacing="1" w:after="100" w:afterAutospacing="1" w:line="240" w:lineRule="auto"/>
      <w:textAlignment w:val="baseline"/>
    </w:pPr>
    <w:rPr>
      <w:rFonts w:ascii="Times New Roman" w:eastAsia="Times New Roman" w:hAnsi="Times New Roman" w:cs="Times New Roman"/>
      <w:sz w:val="24"/>
      <w:szCs w:val="24"/>
      <w:lang w:val="ru-RU" w:eastAsia="ru-RU"/>
    </w:rPr>
  </w:style>
  <w:style w:type="paragraph" w:styleId="af0">
    <w:name w:val="No Spacing"/>
    <w:uiPriority w:val="1"/>
    <w:qFormat/>
    <w:rsid w:val="00093028"/>
    <w:pPr>
      <w:spacing w:line="240" w:lineRule="auto"/>
    </w:pPr>
    <w:rPr>
      <w:rFonts w:ascii="Calibri" w:eastAsia="Calibri" w:hAnsi="Calibri" w:cs="Times New Roman"/>
      <w:lang w:val="uk-UA"/>
    </w:rPr>
  </w:style>
  <w:style w:type="character" w:styleId="af1">
    <w:name w:val="Hyperlink"/>
    <w:basedOn w:val="a0"/>
    <w:uiPriority w:val="99"/>
    <w:semiHidden/>
    <w:unhideWhenUsed/>
    <w:rsid w:val="00D11519"/>
    <w:rPr>
      <w:color w:val="0000FF" w:themeColor="hyperlink"/>
      <w:u w:val="single"/>
    </w:rPr>
  </w:style>
  <w:style w:type="paragraph" w:customStyle="1" w:styleId="rvps2">
    <w:name w:val="rvps2"/>
    <w:basedOn w:val="a"/>
    <w:rsid w:val="00347C77"/>
    <w:pPr>
      <w:spacing w:before="100" w:beforeAutospacing="1" w:after="100" w:afterAutospacing="1" w:line="240" w:lineRule="auto"/>
    </w:pPr>
    <w:rPr>
      <w:rFonts w:ascii="Times New Roman" w:eastAsia="Times New Roman" w:hAnsi="Times New Roman" w:cs="Times New Roman"/>
      <w:sz w:val="24"/>
      <w:szCs w:val="24"/>
      <w:lang w:val="ru-UA" w:eastAsia="ru-UA"/>
    </w:rPr>
  </w:style>
  <w:style w:type="paragraph" w:styleId="af2">
    <w:name w:val="header"/>
    <w:basedOn w:val="a"/>
    <w:link w:val="af3"/>
    <w:uiPriority w:val="99"/>
    <w:unhideWhenUsed/>
    <w:rsid w:val="00FB2D32"/>
    <w:pPr>
      <w:tabs>
        <w:tab w:val="center" w:pos="4677"/>
        <w:tab w:val="right" w:pos="9355"/>
      </w:tabs>
      <w:spacing w:line="240" w:lineRule="auto"/>
    </w:pPr>
  </w:style>
  <w:style w:type="character" w:customStyle="1" w:styleId="af3">
    <w:name w:val="Верхній колонтитул Знак"/>
    <w:basedOn w:val="a0"/>
    <w:link w:val="af2"/>
    <w:uiPriority w:val="99"/>
    <w:rsid w:val="00FB2D32"/>
  </w:style>
  <w:style w:type="paragraph" w:styleId="af4">
    <w:name w:val="footer"/>
    <w:basedOn w:val="a"/>
    <w:link w:val="af5"/>
    <w:uiPriority w:val="99"/>
    <w:unhideWhenUsed/>
    <w:rsid w:val="00FB2D32"/>
    <w:pPr>
      <w:tabs>
        <w:tab w:val="center" w:pos="4677"/>
        <w:tab w:val="right" w:pos="9355"/>
      </w:tabs>
      <w:spacing w:line="240" w:lineRule="auto"/>
    </w:pPr>
  </w:style>
  <w:style w:type="character" w:customStyle="1" w:styleId="af5">
    <w:name w:val="Нижній колонтитул Знак"/>
    <w:basedOn w:val="a0"/>
    <w:link w:val="af4"/>
    <w:uiPriority w:val="99"/>
    <w:rsid w:val="00FB2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24241">
      <w:bodyDiv w:val="1"/>
      <w:marLeft w:val="0"/>
      <w:marRight w:val="0"/>
      <w:marTop w:val="0"/>
      <w:marBottom w:val="0"/>
      <w:divBdr>
        <w:top w:val="none" w:sz="0" w:space="0" w:color="auto"/>
        <w:left w:val="none" w:sz="0" w:space="0" w:color="auto"/>
        <w:bottom w:val="none" w:sz="0" w:space="0" w:color="auto"/>
        <w:right w:val="none" w:sz="0" w:space="0" w:color="auto"/>
      </w:divBdr>
    </w:div>
    <w:div w:id="301270858">
      <w:bodyDiv w:val="1"/>
      <w:marLeft w:val="0"/>
      <w:marRight w:val="0"/>
      <w:marTop w:val="0"/>
      <w:marBottom w:val="0"/>
      <w:divBdr>
        <w:top w:val="none" w:sz="0" w:space="0" w:color="auto"/>
        <w:left w:val="none" w:sz="0" w:space="0" w:color="auto"/>
        <w:bottom w:val="none" w:sz="0" w:space="0" w:color="auto"/>
        <w:right w:val="none" w:sz="0" w:space="0" w:color="auto"/>
      </w:divBdr>
    </w:div>
    <w:div w:id="376199291">
      <w:bodyDiv w:val="1"/>
      <w:marLeft w:val="0"/>
      <w:marRight w:val="0"/>
      <w:marTop w:val="0"/>
      <w:marBottom w:val="0"/>
      <w:divBdr>
        <w:top w:val="none" w:sz="0" w:space="0" w:color="auto"/>
        <w:left w:val="none" w:sz="0" w:space="0" w:color="auto"/>
        <w:bottom w:val="none" w:sz="0" w:space="0" w:color="auto"/>
        <w:right w:val="none" w:sz="0" w:space="0" w:color="auto"/>
      </w:divBdr>
    </w:div>
    <w:div w:id="463738334">
      <w:bodyDiv w:val="1"/>
      <w:marLeft w:val="0"/>
      <w:marRight w:val="0"/>
      <w:marTop w:val="0"/>
      <w:marBottom w:val="0"/>
      <w:divBdr>
        <w:top w:val="none" w:sz="0" w:space="0" w:color="auto"/>
        <w:left w:val="none" w:sz="0" w:space="0" w:color="auto"/>
        <w:bottom w:val="none" w:sz="0" w:space="0" w:color="auto"/>
        <w:right w:val="none" w:sz="0" w:space="0" w:color="auto"/>
      </w:divBdr>
    </w:div>
    <w:div w:id="523791363">
      <w:bodyDiv w:val="1"/>
      <w:marLeft w:val="0"/>
      <w:marRight w:val="0"/>
      <w:marTop w:val="0"/>
      <w:marBottom w:val="0"/>
      <w:divBdr>
        <w:top w:val="none" w:sz="0" w:space="0" w:color="auto"/>
        <w:left w:val="none" w:sz="0" w:space="0" w:color="auto"/>
        <w:bottom w:val="none" w:sz="0" w:space="0" w:color="auto"/>
        <w:right w:val="none" w:sz="0" w:space="0" w:color="auto"/>
      </w:divBdr>
    </w:div>
    <w:div w:id="650402592">
      <w:bodyDiv w:val="1"/>
      <w:marLeft w:val="0"/>
      <w:marRight w:val="0"/>
      <w:marTop w:val="0"/>
      <w:marBottom w:val="0"/>
      <w:divBdr>
        <w:top w:val="none" w:sz="0" w:space="0" w:color="auto"/>
        <w:left w:val="none" w:sz="0" w:space="0" w:color="auto"/>
        <w:bottom w:val="none" w:sz="0" w:space="0" w:color="auto"/>
        <w:right w:val="none" w:sz="0" w:space="0" w:color="auto"/>
      </w:divBdr>
    </w:div>
    <w:div w:id="759327803">
      <w:bodyDiv w:val="1"/>
      <w:marLeft w:val="0"/>
      <w:marRight w:val="0"/>
      <w:marTop w:val="0"/>
      <w:marBottom w:val="0"/>
      <w:divBdr>
        <w:top w:val="none" w:sz="0" w:space="0" w:color="auto"/>
        <w:left w:val="none" w:sz="0" w:space="0" w:color="auto"/>
        <w:bottom w:val="none" w:sz="0" w:space="0" w:color="auto"/>
        <w:right w:val="none" w:sz="0" w:space="0" w:color="auto"/>
      </w:divBdr>
    </w:div>
    <w:div w:id="894318183">
      <w:bodyDiv w:val="1"/>
      <w:marLeft w:val="0"/>
      <w:marRight w:val="0"/>
      <w:marTop w:val="0"/>
      <w:marBottom w:val="0"/>
      <w:divBdr>
        <w:top w:val="none" w:sz="0" w:space="0" w:color="auto"/>
        <w:left w:val="none" w:sz="0" w:space="0" w:color="auto"/>
        <w:bottom w:val="none" w:sz="0" w:space="0" w:color="auto"/>
        <w:right w:val="none" w:sz="0" w:space="0" w:color="auto"/>
      </w:divBdr>
    </w:div>
    <w:div w:id="1051732113">
      <w:bodyDiv w:val="1"/>
      <w:marLeft w:val="0"/>
      <w:marRight w:val="0"/>
      <w:marTop w:val="0"/>
      <w:marBottom w:val="0"/>
      <w:divBdr>
        <w:top w:val="none" w:sz="0" w:space="0" w:color="auto"/>
        <w:left w:val="none" w:sz="0" w:space="0" w:color="auto"/>
        <w:bottom w:val="none" w:sz="0" w:space="0" w:color="auto"/>
        <w:right w:val="none" w:sz="0" w:space="0" w:color="auto"/>
      </w:divBdr>
    </w:div>
    <w:div w:id="1123424768">
      <w:bodyDiv w:val="1"/>
      <w:marLeft w:val="0"/>
      <w:marRight w:val="0"/>
      <w:marTop w:val="0"/>
      <w:marBottom w:val="0"/>
      <w:divBdr>
        <w:top w:val="none" w:sz="0" w:space="0" w:color="auto"/>
        <w:left w:val="none" w:sz="0" w:space="0" w:color="auto"/>
        <w:bottom w:val="none" w:sz="0" w:space="0" w:color="auto"/>
        <w:right w:val="none" w:sz="0" w:space="0" w:color="auto"/>
      </w:divBdr>
    </w:div>
    <w:div w:id="1502817996">
      <w:bodyDiv w:val="1"/>
      <w:marLeft w:val="0"/>
      <w:marRight w:val="0"/>
      <w:marTop w:val="0"/>
      <w:marBottom w:val="0"/>
      <w:divBdr>
        <w:top w:val="none" w:sz="0" w:space="0" w:color="auto"/>
        <w:left w:val="none" w:sz="0" w:space="0" w:color="auto"/>
        <w:bottom w:val="none" w:sz="0" w:space="0" w:color="auto"/>
        <w:right w:val="none" w:sz="0" w:space="0" w:color="auto"/>
      </w:divBdr>
    </w:div>
    <w:div w:id="1630166097">
      <w:bodyDiv w:val="1"/>
      <w:marLeft w:val="0"/>
      <w:marRight w:val="0"/>
      <w:marTop w:val="0"/>
      <w:marBottom w:val="0"/>
      <w:divBdr>
        <w:top w:val="none" w:sz="0" w:space="0" w:color="auto"/>
        <w:left w:val="none" w:sz="0" w:space="0" w:color="auto"/>
        <w:bottom w:val="none" w:sz="0" w:space="0" w:color="auto"/>
        <w:right w:val="none" w:sz="0" w:space="0" w:color="auto"/>
      </w:divBdr>
    </w:div>
    <w:div w:id="1634676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heat_connect@nerc.gov.ua" TargetMode="External"/><Relationship Id="rId3" Type="http://schemas.openxmlformats.org/officeDocument/2006/relationships/settings" Target="settings.xml"/><Relationship Id="rId7" Type="http://schemas.openxmlformats.org/officeDocument/2006/relationships/hyperlink" Target="mailto:heat_connect@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2227</Words>
  <Characters>12694</Characters>
  <Application>Microsoft Office Word</Application>
  <DocSecurity>0</DocSecurity>
  <Lines>105</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Kravchuk_SV</dc:creator>
  <cp:lastModifiedBy>Ольга Журавльова</cp:lastModifiedBy>
  <cp:revision>5</cp:revision>
  <dcterms:created xsi:type="dcterms:W3CDTF">2023-11-16T12:18:00Z</dcterms:created>
  <dcterms:modified xsi:type="dcterms:W3CDTF">2023-11-16T12:26:00Z</dcterms:modified>
</cp:coreProperties>
</file>