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2B7" w:rsidRPr="00581960" w:rsidRDefault="00CD12B7" w:rsidP="00581960">
      <w:pPr>
        <w:spacing w:line="276" w:lineRule="auto"/>
        <w:ind w:right="-455"/>
        <w:jc w:val="center"/>
        <w:rPr>
          <w:rFonts w:eastAsia="Arial"/>
          <w:b/>
          <w:sz w:val="28"/>
          <w:szCs w:val="28"/>
          <w:lang w:val="ru-RU" w:eastAsia="uk-UA"/>
        </w:rPr>
      </w:pPr>
      <w:r w:rsidRPr="00581960">
        <w:rPr>
          <w:b/>
          <w:sz w:val="28"/>
          <w:szCs w:val="28"/>
          <w:lang w:eastAsia="uk-UA"/>
        </w:rPr>
        <w:t xml:space="preserve">Узагальнені зауваження та пропозиції до </w:t>
      </w:r>
      <w:proofErr w:type="spellStart"/>
      <w:r w:rsidRPr="00581960">
        <w:rPr>
          <w:b/>
          <w:sz w:val="28"/>
          <w:szCs w:val="28"/>
          <w:lang w:eastAsia="uk-UA"/>
        </w:rPr>
        <w:t>проєкту</w:t>
      </w:r>
      <w:proofErr w:type="spellEnd"/>
      <w:r w:rsidRPr="00581960">
        <w:rPr>
          <w:b/>
          <w:sz w:val="28"/>
          <w:szCs w:val="28"/>
          <w:lang w:eastAsia="uk-UA"/>
        </w:rPr>
        <w:t xml:space="preserve"> рішення НКРЕКП, що має ознаки регуляторного </w:t>
      </w:r>
      <w:proofErr w:type="spellStart"/>
      <w:r w:rsidRPr="00581960">
        <w:rPr>
          <w:b/>
          <w:sz w:val="28"/>
          <w:szCs w:val="28"/>
          <w:lang w:eastAsia="uk-UA"/>
        </w:rPr>
        <w:t>акта</w:t>
      </w:r>
      <w:proofErr w:type="spellEnd"/>
      <w:r w:rsidRPr="00581960">
        <w:rPr>
          <w:b/>
          <w:sz w:val="28"/>
          <w:szCs w:val="28"/>
          <w:lang w:eastAsia="uk-UA"/>
        </w:rPr>
        <w:t xml:space="preserve">, – </w:t>
      </w:r>
      <w:proofErr w:type="spellStart"/>
      <w:r w:rsidRPr="00581960">
        <w:rPr>
          <w:b/>
          <w:sz w:val="28"/>
          <w:szCs w:val="28"/>
          <w:lang w:eastAsia="uk-UA"/>
        </w:rPr>
        <w:t>проєкту</w:t>
      </w:r>
      <w:proofErr w:type="spellEnd"/>
      <w:r w:rsidRPr="00581960">
        <w:rPr>
          <w:b/>
          <w:sz w:val="28"/>
          <w:szCs w:val="28"/>
          <w:lang w:eastAsia="uk-UA"/>
        </w:rPr>
        <w:t xml:space="preserve"> постанови НКРЕКП «</w:t>
      </w:r>
      <w:r w:rsidR="00DA650F" w:rsidRPr="00581960">
        <w:rPr>
          <w:b/>
          <w:sz w:val="28"/>
          <w:szCs w:val="28"/>
          <w:lang w:eastAsia="uk-UA"/>
        </w:rPr>
        <w:t>Про внесення змін до Порядку розроблення та подання на затвердження планів розвитку систем розподілу та інвестиційних програм операторів систем розподілу</w:t>
      </w:r>
      <w:r w:rsidRPr="00581960">
        <w:rPr>
          <w:b/>
          <w:sz w:val="28"/>
          <w:szCs w:val="28"/>
          <w:lang w:eastAsia="uk-UA"/>
        </w:rPr>
        <w:t>»</w:t>
      </w:r>
    </w:p>
    <w:p w:rsidR="00F538E5" w:rsidRPr="00581960" w:rsidRDefault="00F538E5" w:rsidP="00581960">
      <w:pPr>
        <w:jc w:val="both"/>
        <w:rPr>
          <w:sz w:val="10"/>
          <w:szCs w:val="10"/>
        </w:rPr>
      </w:pPr>
    </w:p>
    <w:tbl>
      <w:tblPr>
        <w:tblW w:w="152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0"/>
        <w:gridCol w:w="5670"/>
        <w:gridCol w:w="3686"/>
        <w:gridCol w:w="97"/>
      </w:tblGrid>
      <w:tr w:rsidR="00581960" w:rsidRPr="00581960" w:rsidTr="00862DBD">
        <w:trPr>
          <w:gridAfter w:val="1"/>
          <w:wAfter w:w="97" w:type="dxa"/>
          <w:trHeight w:val="465"/>
        </w:trPr>
        <w:tc>
          <w:tcPr>
            <w:tcW w:w="5840" w:type="dxa"/>
          </w:tcPr>
          <w:p w:rsidR="002105EE" w:rsidRPr="00581960" w:rsidRDefault="002105EE" w:rsidP="00581960">
            <w:pPr>
              <w:jc w:val="center"/>
              <w:rPr>
                <w:b/>
                <w:sz w:val="24"/>
                <w:szCs w:val="24"/>
              </w:rPr>
            </w:pPr>
            <w:r w:rsidRPr="00581960">
              <w:rPr>
                <w:rFonts w:eastAsia="Calibri"/>
                <w:b/>
                <w:sz w:val="24"/>
                <w:szCs w:val="24"/>
              </w:rPr>
              <w:t xml:space="preserve">Редакція </w:t>
            </w:r>
            <w:proofErr w:type="spellStart"/>
            <w:r w:rsidRPr="00581960">
              <w:rPr>
                <w:rFonts w:eastAsia="Calibri"/>
                <w:b/>
                <w:sz w:val="24"/>
                <w:szCs w:val="24"/>
              </w:rPr>
              <w:t>проєкту</w:t>
            </w:r>
            <w:proofErr w:type="spellEnd"/>
            <w:r w:rsidRPr="00581960">
              <w:rPr>
                <w:rFonts w:eastAsia="Calibri"/>
                <w:b/>
                <w:sz w:val="24"/>
                <w:szCs w:val="24"/>
              </w:rPr>
              <w:t xml:space="preserve"> рішення НКРЕКП</w:t>
            </w:r>
          </w:p>
        </w:tc>
        <w:tc>
          <w:tcPr>
            <w:tcW w:w="5670" w:type="dxa"/>
          </w:tcPr>
          <w:p w:rsidR="002105EE" w:rsidRPr="00581960" w:rsidRDefault="002105EE" w:rsidP="00581960">
            <w:pPr>
              <w:jc w:val="center"/>
              <w:rPr>
                <w:b/>
                <w:sz w:val="24"/>
                <w:szCs w:val="24"/>
              </w:rPr>
            </w:pPr>
            <w:r w:rsidRPr="00581960">
              <w:rPr>
                <w:b/>
                <w:sz w:val="24"/>
                <w:szCs w:val="24"/>
                <w:lang w:eastAsia="en-US"/>
              </w:rPr>
              <w:t xml:space="preserve">Зауваження та пропозиції </w:t>
            </w:r>
            <w:r w:rsidRPr="00581960">
              <w:rPr>
                <w:b/>
                <w:sz w:val="24"/>
                <w:szCs w:val="24"/>
              </w:rPr>
              <w:t xml:space="preserve">до </w:t>
            </w:r>
            <w:proofErr w:type="spellStart"/>
            <w:r w:rsidRPr="00581960">
              <w:rPr>
                <w:b/>
                <w:sz w:val="24"/>
                <w:szCs w:val="24"/>
              </w:rPr>
              <w:t>проєкту</w:t>
            </w:r>
            <w:proofErr w:type="spellEnd"/>
            <w:r w:rsidRPr="00581960">
              <w:rPr>
                <w:b/>
                <w:sz w:val="24"/>
                <w:szCs w:val="24"/>
              </w:rPr>
              <w:t xml:space="preserve"> рішення НКРЕКП</w:t>
            </w:r>
          </w:p>
        </w:tc>
        <w:tc>
          <w:tcPr>
            <w:tcW w:w="3686" w:type="dxa"/>
          </w:tcPr>
          <w:p w:rsidR="002105EE" w:rsidRPr="00581960" w:rsidRDefault="002105EE" w:rsidP="00581960">
            <w:pPr>
              <w:jc w:val="center"/>
              <w:rPr>
                <w:b/>
                <w:sz w:val="24"/>
                <w:szCs w:val="24"/>
              </w:rPr>
            </w:pPr>
            <w:r w:rsidRPr="00581960">
              <w:rPr>
                <w:rFonts w:eastAsia="Calibri"/>
                <w:b/>
                <w:sz w:val="24"/>
                <w:szCs w:val="24"/>
              </w:rPr>
              <w:t>Попередня позиція НКРЕКП щодо наданих зауважень та пропозицій з обґрунтуваннями щодо прийняття або відхилення</w:t>
            </w:r>
          </w:p>
        </w:tc>
      </w:tr>
      <w:tr w:rsidR="00581960" w:rsidRPr="00581960" w:rsidTr="00862DBD">
        <w:trPr>
          <w:gridAfter w:val="1"/>
          <w:wAfter w:w="97" w:type="dxa"/>
        </w:trPr>
        <w:tc>
          <w:tcPr>
            <w:tcW w:w="15196" w:type="dxa"/>
            <w:gridSpan w:val="3"/>
          </w:tcPr>
          <w:p w:rsidR="009E0D9C" w:rsidRPr="00581960" w:rsidRDefault="00A579E7" w:rsidP="00581960">
            <w:pPr>
              <w:ind w:firstLine="460"/>
              <w:jc w:val="center"/>
              <w:rPr>
                <w:b/>
                <w:sz w:val="24"/>
                <w:szCs w:val="24"/>
                <w:shd w:val="clear" w:color="auto" w:fill="FFFFFF"/>
              </w:rPr>
            </w:pPr>
            <w:r w:rsidRPr="00581960">
              <w:rPr>
                <w:b/>
                <w:i/>
                <w:sz w:val="22"/>
                <w:szCs w:val="22"/>
                <w:shd w:val="clear" w:color="auto" w:fill="FFFFFF"/>
              </w:rPr>
              <w:t>Порядок розроблення та подання на затвердження планів розвитку систем розподілу та інвестиційних програм операторів систем розподілу, затверджений постановою Національної комісії, що здійснює державне регулювання у сферах енергетики та комунальних послуг, від 04 вересня 2018 року № 955</w:t>
            </w:r>
          </w:p>
        </w:tc>
      </w:tr>
      <w:tr w:rsidR="00581960" w:rsidRPr="00581960" w:rsidTr="00862DBD">
        <w:trPr>
          <w:gridAfter w:val="1"/>
          <w:wAfter w:w="97" w:type="dxa"/>
        </w:trPr>
        <w:tc>
          <w:tcPr>
            <w:tcW w:w="5840" w:type="dxa"/>
          </w:tcPr>
          <w:p w:rsidR="002105EE" w:rsidRPr="00581960" w:rsidRDefault="002105EE" w:rsidP="00581960">
            <w:pPr>
              <w:ind w:firstLine="460"/>
              <w:jc w:val="center"/>
              <w:rPr>
                <w:b/>
                <w:sz w:val="24"/>
                <w:szCs w:val="24"/>
                <w:shd w:val="clear" w:color="auto" w:fill="FFFFFF"/>
              </w:rPr>
            </w:pPr>
          </w:p>
        </w:tc>
        <w:tc>
          <w:tcPr>
            <w:tcW w:w="5670" w:type="dxa"/>
          </w:tcPr>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ind w:firstLine="460"/>
              <w:jc w:val="both"/>
              <w:rPr>
                <w:b/>
                <w:sz w:val="24"/>
                <w:szCs w:val="24"/>
                <w:shd w:val="clear" w:color="auto" w:fill="FFFFFF"/>
              </w:rPr>
            </w:pPr>
            <w:r w:rsidRPr="00581960">
              <w:rPr>
                <w:rFonts w:eastAsia="Calibri"/>
                <w:sz w:val="24"/>
                <w:szCs w:val="24"/>
                <w:lang w:eastAsia="en-US"/>
              </w:rPr>
              <w:t xml:space="preserve">Законом України «Про регулювання містобудівної діяльності» (далі – Закон </w:t>
            </w:r>
            <w:r w:rsidRPr="00581960">
              <w:rPr>
                <w:rFonts w:eastAsia="Calibri"/>
                <w:bCs/>
                <w:sz w:val="24"/>
                <w:szCs w:val="24"/>
                <w:shd w:val="clear" w:color="auto" w:fill="FFFFFF"/>
                <w:lang w:eastAsia="en-US"/>
              </w:rPr>
              <w:t>3038-VI)</w:t>
            </w:r>
            <w:r w:rsidRPr="00581960">
              <w:rPr>
                <w:rFonts w:eastAsia="Calibri"/>
                <w:sz w:val="24"/>
                <w:szCs w:val="24"/>
                <w:lang w:eastAsia="en-US"/>
              </w:rPr>
              <w:t xml:space="preserve"> с</w:t>
            </w:r>
            <w:r w:rsidRPr="00581960">
              <w:rPr>
                <w:rFonts w:eastAsia="Calibri"/>
                <w:bCs/>
                <w:sz w:val="24"/>
                <w:szCs w:val="24"/>
                <w:lang w:eastAsia="en-US"/>
              </w:rPr>
              <w:t>таттею 1</w:t>
            </w:r>
            <w:r w:rsidRPr="00581960">
              <w:rPr>
                <w:rFonts w:eastAsia="Calibri"/>
                <w:sz w:val="24"/>
                <w:szCs w:val="24"/>
                <w:lang w:eastAsia="en-US"/>
              </w:rPr>
              <w:t> «Визначення термінів» не передбачено технічного переоснащення. Зокрема, визначення терміну будівництво - нове будівництво, реконструкція, реставрація, капітальний ремонт об’єкта будівництва. Пунктом 12 Закону 3038-</w:t>
            </w:r>
            <w:r w:rsidRPr="00581960">
              <w:rPr>
                <w:rFonts w:eastAsia="Calibri"/>
                <w:bCs/>
                <w:sz w:val="24"/>
                <w:szCs w:val="24"/>
                <w:shd w:val="clear" w:color="auto" w:fill="FFFFFF"/>
                <w:lang w:eastAsia="en-US"/>
              </w:rPr>
              <w:t>VI доручено</w:t>
            </w:r>
            <w:r w:rsidRPr="00581960">
              <w:rPr>
                <w:rFonts w:eastAsia="Calibri"/>
                <w:sz w:val="24"/>
                <w:szCs w:val="24"/>
                <w:lang w:eastAsia="en-US"/>
              </w:rPr>
              <w:t xml:space="preserve"> Кабінету Міністрів України у тримісячний строк з дня опублікування цього Закону привести свої нормативно-правові акти у відповідність із цим Законом та забезпечити перегляд і скасування міністерствами та іншими центральними і місцевими органами виконавчої влади їх нормативно-правових актів, що суперечать цьому Закону. Тому, потрібно </w:t>
            </w:r>
            <w:r w:rsidRPr="00581960">
              <w:rPr>
                <w:rFonts w:eastAsia="Calibri"/>
                <w:b/>
                <w:sz w:val="24"/>
                <w:szCs w:val="24"/>
                <w:lang w:eastAsia="en-US"/>
              </w:rPr>
              <w:t xml:space="preserve">виключити словосполучення «технічне переоснащення» </w:t>
            </w:r>
            <w:r w:rsidRPr="00581960">
              <w:rPr>
                <w:rFonts w:eastAsia="Calibri"/>
                <w:sz w:val="24"/>
                <w:szCs w:val="24"/>
                <w:lang w:eastAsia="en-US"/>
              </w:rPr>
              <w:t xml:space="preserve">з </w:t>
            </w:r>
            <w:proofErr w:type="spellStart"/>
            <w:r w:rsidRPr="00581960">
              <w:rPr>
                <w:rFonts w:eastAsia="Calibri"/>
                <w:sz w:val="24"/>
                <w:szCs w:val="24"/>
                <w:lang w:eastAsia="en-US"/>
              </w:rPr>
              <w:t>проєкту</w:t>
            </w:r>
            <w:proofErr w:type="spellEnd"/>
            <w:r w:rsidRPr="00581960">
              <w:rPr>
                <w:rFonts w:eastAsia="Calibri"/>
                <w:sz w:val="24"/>
                <w:szCs w:val="24"/>
                <w:lang w:eastAsia="en-US"/>
              </w:rPr>
              <w:t xml:space="preserve"> Порядку.</w:t>
            </w:r>
          </w:p>
        </w:tc>
        <w:tc>
          <w:tcPr>
            <w:tcW w:w="3686" w:type="dxa"/>
          </w:tcPr>
          <w:p w:rsidR="002105EE" w:rsidRPr="00581960" w:rsidRDefault="002105EE" w:rsidP="00581960">
            <w:pPr>
              <w:rPr>
                <w:b/>
                <w:sz w:val="24"/>
                <w:szCs w:val="24"/>
                <w:shd w:val="clear" w:color="auto" w:fill="FFFFFF"/>
              </w:rPr>
            </w:pPr>
          </w:p>
          <w:p w:rsidR="002105EE" w:rsidRPr="00581960" w:rsidRDefault="002105EE" w:rsidP="00581960">
            <w:pPr>
              <w:rPr>
                <w:b/>
                <w:sz w:val="24"/>
                <w:szCs w:val="24"/>
                <w:shd w:val="clear" w:color="auto" w:fill="FFFFFF"/>
              </w:rPr>
            </w:pPr>
            <w:r w:rsidRPr="00581960">
              <w:rPr>
                <w:b/>
                <w:sz w:val="24"/>
                <w:szCs w:val="24"/>
                <w:shd w:val="clear" w:color="auto" w:fill="FFFFFF"/>
              </w:rPr>
              <w:t>Пропонується відхилити</w:t>
            </w:r>
          </w:p>
          <w:p w:rsidR="002105EE" w:rsidRPr="00581960" w:rsidRDefault="002105EE" w:rsidP="00581960">
            <w:pPr>
              <w:jc w:val="both"/>
              <w:rPr>
                <w:rFonts w:eastAsia="Calibri"/>
                <w:sz w:val="24"/>
                <w:szCs w:val="24"/>
                <w:lang w:eastAsia="en-US"/>
              </w:rPr>
            </w:pPr>
            <w:r w:rsidRPr="00581960">
              <w:rPr>
                <w:sz w:val="24"/>
                <w:szCs w:val="24"/>
                <w:shd w:val="clear" w:color="auto" w:fill="FFFFFF"/>
              </w:rPr>
              <w:t xml:space="preserve">Наявність терміну «технічне переоснащення» в Порядку не суперечить вимогам </w:t>
            </w:r>
            <w:r w:rsidRPr="00581960">
              <w:rPr>
                <w:rFonts w:eastAsia="Calibri"/>
                <w:sz w:val="24"/>
                <w:szCs w:val="24"/>
                <w:lang w:eastAsia="en-US"/>
              </w:rPr>
              <w:t>Закону України «Про регулювання містобудівної діяльності», адже вживається як самостійний термін, не у складі «будівництва», а саме визначення «технічне переоснащення» передбачене Правилами введення в роботу технічно переоснащених або замінених складових частин діючих об’єктів електроенергетики напругою до 110 (150) кВ, затвердженими Наказом Міністерства енергетики України від 09.11.2022 № 377.</w:t>
            </w:r>
          </w:p>
        </w:tc>
      </w:tr>
      <w:tr w:rsidR="00581960" w:rsidRPr="00581960" w:rsidTr="00862DBD">
        <w:trPr>
          <w:gridAfter w:val="1"/>
          <w:wAfter w:w="97" w:type="dxa"/>
        </w:trPr>
        <w:tc>
          <w:tcPr>
            <w:tcW w:w="15196" w:type="dxa"/>
            <w:gridSpan w:val="3"/>
          </w:tcPr>
          <w:p w:rsidR="009E0D9C" w:rsidRPr="00581960" w:rsidRDefault="00A579E7" w:rsidP="00581960">
            <w:pPr>
              <w:ind w:firstLine="460"/>
              <w:jc w:val="center"/>
              <w:rPr>
                <w:b/>
                <w:sz w:val="24"/>
                <w:szCs w:val="24"/>
                <w:shd w:val="clear" w:color="auto" w:fill="FFFFFF"/>
              </w:rPr>
            </w:pPr>
            <w:r w:rsidRPr="00581960">
              <w:rPr>
                <w:b/>
                <w:sz w:val="24"/>
                <w:szCs w:val="24"/>
                <w:shd w:val="clear" w:color="auto" w:fill="FFFFFF"/>
              </w:rPr>
              <w:t>1. Загальні положення</w:t>
            </w:r>
          </w:p>
        </w:tc>
      </w:tr>
      <w:tr w:rsidR="00581960" w:rsidRPr="00581960" w:rsidTr="0058196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1.1. Цей Порядок поширюється на суб'єктів господарювання, які отримали або мають намір отримати ліцензію на провадження господарської діяльності з розподілу електричної енергії (далі – оператори системи розподілу), та установлює </w:t>
            </w:r>
            <w:r w:rsidRPr="00581960">
              <w:rPr>
                <w:b/>
              </w:rPr>
              <w:lastRenderedPageBreak/>
              <w:t xml:space="preserve">процедуру формування, подання, розгляду, схвалення та виконання планів розвитку систем розподілу (далі – ПРСР) та інвестиційних програм (далі – ІП) операторів систем розподілу. </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58196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1.2. У цьому Порядку терміни вживаються в таких значеннях:</w:t>
            </w:r>
          </w:p>
          <w:p w:rsidR="002105EE" w:rsidRPr="00581960" w:rsidRDefault="002105EE" w:rsidP="00581960">
            <w:pPr>
              <w:pStyle w:val="af3"/>
              <w:jc w:val="both"/>
              <w:rPr>
                <w:b/>
                <w:shd w:val="clear" w:color="auto" w:fill="FFFFFF"/>
              </w:rPr>
            </w:pPr>
            <w:r w:rsidRPr="00581960">
              <w:rPr>
                <w:b/>
              </w:rPr>
              <w:t>базовий період – період дії ІП, який передує прогнозному періоду ІП, тривалістю, як правило, календарний рік;</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58196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захід ІП – належним чином обґрунтована, запланована до виконання закупівля товарів та робіт протягом прогнозного періоду ІП (календарний рік), що пов'язана з провадженням оператором системи розподілу господарської діяльності з розподілу електричної енергії;</w:t>
            </w:r>
          </w:p>
          <w:p w:rsidR="002105EE" w:rsidRPr="00581960" w:rsidRDefault="002105EE" w:rsidP="00581960">
            <w:pPr>
              <w:pStyle w:val="af3"/>
              <w:jc w:val="both"/>
              <w:rPr>
                <w:b/>
              </w:rPr>
            </w:pP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58196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звітний період – період дії ІП, за який оператор системи розподілу звітує про виконання ІП (щокварталу наростаючим підсумком та за підсумками календарного року);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862DBD">
        <w:trPr>
          <w:gridAfter w:val="1"/>
          <w:wAfter w:w="97" w:type="dxa"/>
        </w:trPr>
        <w:tc>
          <w:tcPr>
            <w:tcW w:w="5840" w:type="dxa"/>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інвестиційна програма (ІП) – оформлені з урахуванням вимог цього Порядку зобов’язання оператора системи розподілу щодо виконання у визначені терміни та за рахунок відповідних джерел фінансування комплексу заходів ІП, спрямованих, зокрема, на підвищення рівня надійності, безпеки, економічності та забезпечення ефективного функціонування активів оператора системи розподілу; розвиток системи розподілу; поліпшення якості надання послуг з розподілу електричної енергії; зниження технологічних витрат електричної енергії;</w:t>
            </w:r>
          </w:p>
        </w:tc>
        <w:tc>
          <w:tcPr>
            <w:tcW w:w="5670" w:type="dxa"/>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pPr>
            <w:r w:rsidRPr="00581960">
              <w:t xml:space="preserve">інвестиційна програма (ІП) – </w:t>
            </w:r>
            <w:r w:rsidRPr="00581960">
              <w:rPr>
                <w:rFonts w:eastAsia="Calibri"/>
                <w:strike/>
                <w:szCs w:val="22"/>
                <w:lang w:eastAsia="en-US"/>
              </w:rPr>
              <w:t>оформлені</w:t>
            </w:r>
            <w:r w:rsidRPr="00581960">
              <w:rPr>
                <w:rFonts w:eastAsia="Calibri"/>
                <w:szCs w:val="22"/>
                <w:lang w:eastAsia="en-US"/>
              </w:rPr>
              <w:t xml:space="preserve"> </w:t>
            </w:r>
            <w:r w:rsidRPr="00581960">
              <w:rPr>
                <w:rFonts w:eastAsia="Calibri"/>
                <w:b/>
                <w:szCs w:val="22"/>
                <w:lang w:eastAsia="en-US"/>
              </w:rPr>
              <w:t>програма заходів, затверджених, погоджених та схвалених відповідно до</w:t>
            </w:r>
            <w:r w:rsidRPr="00581960">
              <w:rPr>
                <w:rFonts w:eastAsia="Calibri"/>
                <w:szCs w:val="22"/>
                <w:lang w:eastAsia="en-US"/>
              </w:rPr>
              <w:t xml:space="preserve"> </w:t>
            </w:r>
            <w:r w:rsidRPr="00581960">
              <w:rPr>
                <w:rFonts w:eastAsia="Calibri"/>
                <w:strike/>
                <w:szCs w:val="22"/>
                <w:lang w:eastAsia="en-US"/>
              </w:rPr>
              <w:t>з урахуванням</w:t>
            </w:r>
            <w:r w:rsidRPr="00581960">
              <w:rPr>
                <w:rFonts w:eastAsia="Calibri"/>
                <w:szCs w:val="22"/>
                <w:lang w:eastAsia="en-US"/>
              </w:rPr>
              <w:t xml:space="preserve"> вимог цього Порядку</w:t>
            </w:r>
            <w:r w:rsidRPr="00581960">
              <w:rPr>
                <w:rFonts w:eastAsia="Calibri"/>
                <w:b/>
                <w:szCs w:val="22"/>
                <w:lang w:eastAsia="en-US"/>
              </w:rPr>
              <w:t>, що містить</w:t>
            </w:r>
            <w:r w:rsidRPr="00581960">
              <w:t xml:space="preserve"> зобов’язання оператора системи розподілу щодо виконання у визначені терміни та за рахунок відповідних джерел фінансування комплексу заходів ІП, спрямованих, зокрема, на підвищення рівня надійності, безпеки, економічності та забезпечення ефективного функціонування активів оператора системи розподілу; розвиток системи розподілу; поліпшення якості надання </w:t>
            </w:r>
            <w:r w:rsidRPr="00581960">
              <w:lastRenderedPageBreak/>
              <w:t>послуг з розподілу електричної енергії; зниження технологічних витрат електричної енергії;</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Пропонується привести у відповідність до визначення вказаного у постанові НКРЕКП №1175 від 05.10.2018р.</w:t>
            </w:r>
          </w:p>
        </w:tc>
        <w:tc>
          <w:tcPr>
            <w:tcW w:w="3686" w:type="dxa"/>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Недостатньо обґрунтована пропозиція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перехідний захід ІП – запланований до виконання захід ІП, що виконується протягом двох або більше років, та пов'язаний з обґрунтованою оператором системи розподілу необхідністю виконання заходу ІП етапами/чергами;</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pPr>
            <w:r w:rsidRPr="00581960">
              <w:rPr>
                <w:rFonts w:eastAsia="Calibri"/>
                <w:lang w:eastAsia="en-US"/>
              </w:rPr>
              <w:t xml:space="preserve">перехідний захід ІП – запланований до виконання захід ІП, що виконується протягом двох або більше років, та пов'язаний з обґрунтованою оператором системи розподілу необхідністю виконання заходу ІП </w:t>
            </w:r>
            <w:r w:rsidRPr="00581960">
              <w:rPr>
                <w:rFonts w:eastAsia="Calibri"/>
                <w:b/>
                <w:lang w:eastAsia="en-US"/>
              </w:rPr>
              <w:t xml:space="preserve">етапами. Заходи Інвестиційної програми, по яких в </w:t>
            </w:r>
            <w:proofErr w:type="spellStart"/>
            <w:r w:rsidRPr="00581960">
              <w:rPr>
                <w:rFonts w:eastAsia="Calibri"/>
                <w:b/>
                <w:lang w:eastAsia="en-US"/>
              </w:rPr>
              <w:t>проєктно</w:t>
            </w:r>
            <w:proofErr w:type="spellEnd"/>
            <w:r w:rsidRPr="00581960">
              <w:rPr>
                <w:rFonts w:eastAsia="Calibri"/>
                <w:b/>
                <w:lang w:eastAsia="en-US"/>
              </w:rPr>
              <w:t>-кошторисній документації виконання робіт передбачено відповідно до пускових комплексів або черг, та до складу Інвестиційної програми включено виконання всього певного пускового комплексу (комплексів) або певної черги (черг), а не їх частини, не вважаються перехідними».</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Для можливості часткового введення в експлуатацію об’єкта після виконання робіт та зменшення вартості незавершеного будівництва </w:t>
            </w:r>
            <w:proofErr w:type="spellStart"/>
            <w:r w:rsidRPr="00581960">
              <w:rPr>
                <w:rFonts w:eastAsia="Calibri"/>
                <w:i/>
                <w:lang w:eastAsia="en-US"/>
              </w:rPr>
              <w:t>законодавстом</w:t>
            </w:r>
            <w:proofErr w:type="spellEnd"/>
            <w:r w:rsidRPr="00581960">
              <w:rPr>
                <w:rFonts w:eastAsia="Calibri"/>
                <w:i/>
                <w:lang w:eastAsia="en-US"/>
              </w:rPr>
              <w:t xml:space="preserve"> передбачена можливість розробки </w:t>
            </w:r>
            <w:proofErr w:type="spellStart"/>
            <w:r w:rsidRPr="00581960">
              <w:rPr>
                <w:rFonts w:eastAsia="Calibri"/>
                <w:i/>
                <w:lang w:eastAsia="en-US"/>
              </w:rPr>
              <w:t>проєктно</w:t>
            </w:r>
            <w:proofErr w:type="spellEnd"/>
            <w:r w:rsidRPr="00581960">
              <w:rPr>
                <w:rFonts w:eastAsia="Calibri"/>
                <w:i/>
                <w:lang w:eastAsia="en-US"/>
              </w:rPr>
              <w:t xml:space="preserve">-кошторисної документації, що передбачає виконання робіт по пусковим комплексам або по чергам. Товариство останнім часом використовує таку практику. Так, як в пункті 2.11 </w:t>
            </w:r>
            <w:proofErr w:type="spellStart"/>
            <w:r w:rsidRPr="00581960">
              <w:rPr>
                <w:rFonts w:eastAsia="Calibri"/>
                <w:i/>
                <w:lang w:eastAsia="en-US"/>
              </w:rPr>
              <w:t>проєкту</w:t>
            </w:r>
            <w:proofErr w:type="spellEnd"/>
            <w:r w:rsidRPr="00581960">
              <w:rPr>
                <w:rFonts w:eastAsia="Calibri"/>
                <w:i/>
                <w:lang w:eastAsia="en-US"/>
              </w:rPr>
              <w:t xml:space="preserve"> Порядку зазначено, що у складі Інвестиційної програми може бути, як правило, не більше трьох перехідних заходів, пропонується уточнити, що до перехідних заходів не відноситься захід, ПКД якого розбита на пускові комплекси або черги, та Інвестиційною програмою передбачено </w:t>
            </w:r>
            <w:r w:rsidRPr="00581960">
              <w:rPr>
                <w:rFonts w:eastAsia="Calibri"/>
                <w:i/>
                <w:lang w:eastAsia="en-US"/>
              </w:rPr>
              <w:lastRenderedPageBreak/>
              <w:t>виконання всього певного пускового комплексу або черги, а не їх частини.</w:t>
            </w:r>
          </w:p>
          <w:p w:rsidR="002105EE" w:rsidRPr="00581960" w:rsidRDefault="002105EE" w:rsidP="00581960">
            <w:pPr>
              <w:pStyle w:val="af3"/>
              <w:jc w:val="both"/>
              <w:rPr>
                <w:b/>
                <w:i/>
                <w:sz w:val="22"/>
                <w:szCs w:val="22"/>
                <w:u w:val="single"/>
              </w:rPr>
            </w:pPr>
            <w:r w:rsidRPr="00581960">
              <w:rPr>
                <w:b/>
                <w:i/>
                <w:sz w:val="22"/>
                <w:szCs w:val="22"/>
                <w:u w:val="single"/>
              </w:rPr>
              <w:t>АТ «ДТЕК ДНІПРОВСЬКІ ЕЛЕКТРОМЕРЕЖІ», ПрАТ «ДТЕК КИЇВСЬКІ ЕЛЕКТРОМЕРЕЖІ»:</w:t>
            </w:r>
          </w:p>
          <w:p w:rsidR="002105EE" w:rsidRPr="00581960" w:rsidRDefault="002105EE" w:rsidP="00581960">
            <w:pPr>
              <w:pStyle w:val="af3"/>
              <w:jc w:val="both"/>
              <w:rPr>
                <w:b/>
              </w:rPr>
            </w:pPr>
            <w:r w:rsidRPr="00581960">
              <w:rPr>
                <w:b/>
              </w:rPr>
              <w:t>Пропозиція залишити в існуючій редакції</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Більшість проектів не має розбивки на етапи/черги в проектній документації, але виробнича необхідність передбачає необхідність виконувати певні заходи протягом 2 або більше років</w:t>
            </w:r>
          </w:p>
        </w:tc>
        <w:tc>
          <w:tcPr>
            <w:tcW w:w="3686" w:type="dxa"/>
            <w:shd w:val="clear" w:color="auto" w:fill="auto"/>
          </w:tcPr>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b/>
                <w:sz w:val="24"/>
                <w:szCs w:val="24"/>
                <w:lang w:eastAsia="uk-UA"/>
              </w:rPr>
            </w:pPr>
            <w:r w:rsidRPr="00581960">
              <w:rPr>
                <w:b/>
                <w:sz w:val="24"/>
                <w:szCs w:val="24"/>
                <w:lang w:eastAsia="uk-UA"/>
              </w:rPr>
              <w:t>Пропонується частково врахувати у наступній редакції:</w:t>
            </w:r>
          </w:p>
          <w:p w:rsidR="002105EE" w:rsidRPr="00581960" w:rsidRDefault="002105EE" w:rsidP="00581960">
            <w:pPr>
              <w:rPr>
                <w:b/>
                <w:sz w:val="24"/>
                <w:szCs w:val="24"/>
                <w:lang w:eastAsia="uk-UA"/>
              </w:rPr>
            </w:pPr>
          </w:p>
          <w:p w:rsidR="002105EE" w:rsidRPr="00581960" w:rsidRDefault="002105EE" w:rsidP="00581960">
            <w:pPr>
              <w:jc w:val="both"/>
              <w:rPr>
                <w:b/>
                <w:sz w:val="24"/>
                <w:szCs w:val="24"/>
                <w:lang w:eastAsia="uk-UA"/>
              </w:rPr>
            </w:pPr>
            <w:r w:rsidRPr="00581960">
              <w:rPr>
                <w:b/>
                <w:sz w:val="24"/>
                <w:szCs w:val="24"/>
              </w:rPr>
              <w:t>перехідний захід ІП – запланований до виконання захід ІП, що виконується протягом двох або більше років, та пов'язаний з обґрунтованою оператором системи розподілу необхідністю виконання заходу ІП етапами;</w:t>
            </w:r>
          </w:p>
          <w:p w:rsidR="002105EE" w:rsidRPr="00581960" w:rsidRDefault="002105EE" w:rsidP="00581960">
            <w:pPr>
              <w:rPr>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654F8E" w:rsidP="00581960">
            <w:pPr>
              <w:rPr>
                <w:b/>
                <w:sz w:val="24"/>
                <w:szCs w:val="24"/>
                <w:lang w:eastAsia="uk-UA"/>
              </w:rPr>
            </w:pPr>
            <w:r w:rsidRPr="00581960">
              <w:rPr>
                <w:b/>
                <w:sz w:val="24"/>
                <w:szCs w:val="24"/>
                <w:lang w:eastAsia="uk-UA"/>
              </w:rPr>
              <w:t>Пропонується врахувати у редакції вище</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план розвитку системи розподілу (ПРСР) – документ, який містить необхідні прогнозні обсяги нового будівництва, реконструкції та технічного переоснащення системи розподілу відповідного оператора системи розподілу на наступні 5 календарних років, розроблений з урахуванням Плану розвитку системи передачі на наступні 10 років, та визначає потребу в майбутніх інвестиціях та план виконання відповідних заходів для забезпечення енергоефективності та надійності функціонування системи розподілу з дотриманням установлених показників якості надання послуг з розподілу електричної енергії;</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прогнозний період ПРСР – п'ятирічний період, протягом якого оператор системи розподілу планує розвиток системи розподілу;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прогнозний період інвестиційної програми (далі – прогнозний період) – період, протягом якого оператор системи розподілу зобов'язаний виконати заходи ІП (як правило, перший календарний рік прогнозного періоду ПРСР).</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szCs w:val="22"/>
                <w:lang w:eastAsia="en-US"/>
              </w:rPr>
              <w:t xml:space="preserve">прогнозний період </w:t>
            </w:r>
            <w:r w:rsidRPr="00581960">
              <w:rPr>
                <w:rFonts w:eastAsia="Calibri"/>
                <w:strike/>
                <w:szCs w:val="22"/>
                <w:lang w:eastAsia="en-US"/>
              </w:rPr>
              <w:t>інвестиційної програми</w:t>
            </w:r>
            <w:r w:rsidRPr="00581960">
              <w:rPr>
                <w:rFonts w:eastAsia="Calibri"/>
                <w:szCs w:val="22"/>
                <w:lang w:eastAsia="en-US"/>
              </w:rPr>
              <w:t xml:space="preserve"> </w:t>
            </w:r>
            <w:r w:rsidRPr="00581960">
              <w:rPr>
                <w:rFonts w:eastAsia="Calibri"/>
                <w:b/>
                <w:szCs w:val="22"/>
                <w:lang w:eastAsia="en-US"/>
              </w:rPr>
              <w:t>ІП</w:t>
            </w:r>
            <w:r w:rsidRPr="00581960">
              <w:rPr>
                <w:rFonts w:eastAsia="Calibri"/>
                <w:szCs w:val="22"/>
                <w:lang w:eastAsia="en-US"/>
              </w:rPr>
              <w:t xml:space="preserve"> (далі – прогнозний період) – період, протягом якого оператор системи розподілу зобов'язаний виконати заходи ІП (як правило, перший календарний рік прогнозного періоду ПРСР).</w:t>
            </w:r>
          </w:p>
          <w:p w:rsidR="002105EE" w:rsidRPr="00581960" w:rsidRDefault="002105EE" w:rsidP="00581960">
            <w:pPr>
              <w:pStyle w:val="af3"/>
              <w:jc w:val="both"/>
              <w:rPr>
                <w:i/>
                <w:u w:val="single"/>
              </w:rPr>
            </w:pPr>
            <w:r w:rsidRPr="00581960">
              <w:rPr>
                <w:i/>
                <w:u w:val="single"/>
              </w:rPr>
              <w:lastRenderedPageBreak/>
              <w:t>Обґрунтування пропозиції:</w:t>
            </w:r>
          </w:p>
          <w:p w:rsidR="002105EE" w:rsidRPr="00581960" w:rsidRDefault="002105EE" w:rsidP="00581960">
            <w:pPr>
              <w:pStyle w:val="af3"/>
              <w:jc w:val="both"/>
              <w:rPr>
                <w:b/>
              </w:rPr>
            </w:pPr>
            <w:r w:rsidRPr="00581960">
              <w:rPr>
                <w:rFonts w:eastAsia="Calibri"/>
                <w:i/>
                <w:lang w:eastAsia="en-US"/>
              </w:rPr>
              <w:t>Пропонується привести у відповідність до скорочення прийнятого у даному Поряду (у визначенні інвестиційної програми).</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 уточнення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Інші терміни, що використовуються в цьому Порядку, вживаються у значеннях, наведених у Законі України «Про ринок електричної енергії», Кодексі систем розподілу, затвердженому постановою НКРЕКП від 14 березня 2018 року № 310 (далі – КСР).</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1.3. Оператор системи розподілу зобов'язаний використовувати кошти, визначені як джерело фінансування ІП, виключно на її виконання відповідно до графіка виконання заходів по кварталах, визначеного ІП.</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bCs/>
                <w:szCs w:val="22"/>
                <w:lang w:eastAsia="en-US"/>
              </w:rPr>
              <w:t xml:space="preserve">1.3. Оператор системи розподілу зобов'язаний використовувати кошти, визначені як джерело фінансування ІП, виключно на її виконання відповідно до графіка виконання заходів по кварталах, визначеного ІП. </w:t>
            </w:r>
            <w:r w:rsidRPr="00581960">
              <w:rPr>
                <w:rFonts w:eastAsia="Calibri"/>
                <w:b/>
                <w:szCs w:val="22"/>
                <w:lang w:eastAsia="en-US"/>
              </w:rPr>
              <w:t>За виключенням (окрім) років, в яких діяв правовий режим воєнного стану.</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В особливих умовах військового стану, враховуючи суттєве зменшення обсягів розподілу електричної енергії, значне падінням платоспроможності споживачів за надані послуги з розподілу електроенергії, брак обігових коштів, кількість аварійно-відновлювальних робіт електромереж, які були пошкоджені та зруйновані внаслідок бойових дій, фінансово-економічне становище, в якому опинилися ОСР, компанії вимушені направляти кошти (фінансові потоки) за найбільш пріоритетними напрямами для забезпечення і підтримки надійного і стабільного електропостачання споживачам.</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rPr>
                <w:b/>
              </w:rPr>
            </w:pPr>
            <w:r w:rsidRPr="00581960">
              <w:rPr>
                <w:sz w:val="22"/>
                <w:szCs w:val="22"/>
              </w:rPr>
              <w:t>Введення воєнного стану є окремим випадком форс-мажорних обставин. У випадку форс-мажорних обставин доцільно їх розглядати окремими рішеннями НКРЕКП.</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1.4. Розгляду питання про схвалення ПРСР та ІП передують їх відкриті обговорення на місцях згідно з Порядком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затвердженим постановою НКРЕКП від 30 червня 2017 року № 866.</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1.5. Регулятор приймає рішення про схвалення ПРСР та ІП або внесення змін до них на засіданні, що проводиться у формі відкритого слухання, після розгляду та опрацювання Регулятором ПРСР та ІП або запропонованих змін до них та поданих матеріалів згідно з вимогами цього Порядку.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15196" w:type="dxa"/>
            <w:gridSpan w:val="3"/>
            <w:shd w:val="clear" w:color="auto" w:fill="auto"/>
          </w:tcPr>
          <w:p w:rsidR="009E0D9C" w:rsidRPr="00581960" w:rsidRDefault="00A579E7" w:rsidP="00581960">
            <w:pPr>
              <w:ind w:firstLine="460"/>
              <w:jc w:val="center"/>
              <w:rPr>
                <w:b/>
                <w:sz w:val="24"/>
                <w:szCs w:val="24"/>
                <w:shd w:val="clear" w:color="auto" w:fill="FFFFFF"/>
              </w:rPr>
            </w:pPr>
            <w:r w:rsidRPr="00581960">
              <w:rPr>
                <w:b/>
                <w:sz w:val="24"/>
                <w:szCs w:val="24"/>
                <w:shd w:val="clear" w:color="auto" w:fill="FFFFFF"/>
              </w:rPr>
              <w:t>2. Вимоги до ПРСР та ІП</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strike/>
              </w:rPr>
            </w:pPr>
            <w:r w:rsidRPr="00581960">
              <w:rPr>
                <w:b/>
              </w:rPr>
              <w:t>2.1. Оператор системи розподілу розробляє ПРСР з дотриманням вимог розділу III КСР, цього Порядку, протоколів нарад Регулятора щодо підходів до формування ПРСР на відповідний прогнозний період ПРСР та подає його Регулятору за формою, наведеною в додатку 1 до цього Порядку.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2.2. ПРСР має містити, зокрема:</w:t>
            </w:r>
          </w:p>
          <w:p w:rsidR="002105EE" w:rsidRPr="00581960" w:rsidRDefault="002105EE" w:rsidP="00581960">
            <w:pPr>
              <w:pStyle w:val="af3"/>
              <w:jc w:val="both"/>
              <w:rPr>
                <w:b/>
              </w:rPr>
            </w:pPr>
            <w:r w:rsidRPr="00581960">
              <w:rPr>
                <w:b/>
              </w:rPr>
              <w:t xml:space="preserve">1) інформацію про обладнання оператора системи розподілу щодо показників SAIDI на початок базового періоду з урахуванням даних форми звітності № 11-НКРЕКП-якість-розподіл (квартальна) «Звіт щодо показників надійності електропостачання», затвердженої постановою НКРЕКП від 12 червня 2018 року № 374, відсортовану за показником SAIDI від найвищого до найнижчого, з визначенням переліку заходів для виконання цільового завдання щодо досягнення показника SAIDI у першому році прогнозного періоду ПРСР, розрахованого відповідно до Порядку встановлення (формування) тарифів на </w:t>
            </w:r>
            <w:r w:rsidRPr="00581960">
              <w:rPr>
                <w:b/>
              </w:rPr>
              <w:lastRenderedPageBreak/>
              <w:t>послуги з розподілу електричної енергії, затвердженого постановою НКРЕКП від 05 жовтня 2018 року № 1175;</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 запланований для виконання впродовж прогнозного періоду ПРСР перелік заходів з урахуванням інформації, визначеної в підпункті 1 цього пункту, та з урахуванням заходів з підвищення енергоефективності, передбачених Законом України «Про енергетичну ефективність»;</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jc w:val="both"/>
              <w:rPr>
                <w:b/>
                <w:sz w:val="24"/>
                <w:szCs w:val="24"/>
              </w:rPr>
            </w:pPr>
            <w:r w:rsidRPr="00581960">
              <w:rPr>
                <w:b/>
                <w:sz w:val="24"/>
                <w:szCs w:val="24"/>
              </w:rPr>
              <w:t xml:space="preserve">3) інформацію щодо </w:t>
            </w:r>
            <w:proofErr w:type="spellStart"/>
            <w:r w:rsidRPr="00581960">
              <w:rPr>
                <w:b/>
                <w:sz w:val="24"/>
                <w:szCs w:val="24"/>
              </w:rPr>
              <w:t>проєктно</w:t>
            </w:r>
            <w:proofErr w:type="spellEnd"/>
            <w:r w:rsidRPr="00581960">
              <w:rPr>
                <w:b/>
                <w:sz w:val="24"/>
                <w:szCs w:val="24"/>
              </w:rPr>
              <w:t xml:space="preserve">-вишукувальних та будівельно-монтажних робіт для заходів, зазначених у підпункті 2 цього пункту (будівельно-монтажні роботи, як правило, виконуються в наступному році після </w:t>
            </w:r>
            <w:proofErr w:type="spellStart"/>
            <w:r w:rsidRPr="00581960">
              <w:rPr>
                <w:b/>
                <w:sz w:val="24"/>
                <w:szCs w:val="24"/>
              </w:rPr>
              <w:t>проєктно</w:t>
            </w:r>
            <w:proofErr w:type="spellEnd"/>
            <w:r w:rsidRPr="00581960">
              <w:rPr>
                <w:b/>
                <w:sz w:val="24"/>
                <w:szCs w:val="24"/>
              </w:rPr>
              <w:t>-вишукувальних робіт);</w:t>
            </w:r>
          </w:p>
        </w:tc>
        <w:tc>
          <w:tcPr>
            <w:tcW w:w="5670" w:type="dxa"/>
            <w:shd w:val="clear" w:color="auto" w:fill="auto"/>
          </w:tcPr>
          <w:p w:rsidR="002105EE" w:rsidRPr="00581960" w:rsidRDefault="002105EE" w:rsidP="00581960">
            <w:pPr>
              <w:jc w:val="both"/>
              <w:rPr>
                <w:b/>
                <w:sz w:val="24"/>
                <w:szCs w:val="24"/>
              </w:rPr>
            </w:pPr>
          </w:p>
        </w:tc>
        <w:tc>
          <w:tcPr>
            <w:tcW w:w="3686" w:type="dxa"/>
            <w:shd w:val="clear" w:color="auto" w:fill="auto"/>
          </w:tcPr>
          <w:p w:rsidR="002105EE" w:rsidRPr="00581960" w:rsidRDefault="002105EE" w:rsidP="00581960">
            <w:pPr>
              <w:jc w:val="both"/>
              <w:rPr>
                <w:b/>
                <w:sz w:val="24"/>
                <w:szCs w:val="24"/>
              </w:rPr>
            </w:pPr>
          </w:p>
        </w:tc>
      </w:tr>
      <w:tr w:rsidR="00581960" w:rsidRPr="00581960" w:rsidTr="00BB05E0">
        <w:trPr>
          <w:gridAfter w:val="1"/>
          <w:wAfter w:w="97" w:type="dxa"/>
          <w:trHeight w:val="646"/>
        </w:trPr>
        <w:tc>
          <w:tcPr>
            <w:tcW w:w="5840" w:type="dxa"/>
            <w:shd w:val="clear" w:color="auto" w:fill="auto"/>
          </w:tcPr>
          <w:p w:rsidR="002105EE" w:rsidRPr="00581960" w:rsidRDefault="002105EE" w:rsidP="00581960">
            <w:pPr>
              <w:jc w:val="both"/>
              <w:rPr>
                <w:b/>
                <w:sz w:val="24"/>
                <w:szCs w:val="24"/>
              </w:rPr>
            </w:pPr>
            <w:r w:rsidRPr="00581960">
              <w:rPr>
                <w:b/>
                <w:sz w:val="24"/>
                <w:szCs w:val="24"/>
              </w:rPr>
              <w:t>4) перелік та технічні дані основного обладнання трансформаторних підстанцій 20 кВ та вище;</w:t>
            </w:r>
          </w:p>
        </w:tc>
        <w:tc>
          <w:tcPr>
            <w:tcW w:w="5670" w:type="dxa"/>
            <w:shd w:val="clear" w:color="auto" w:fill="auto"/>
          </w:tcPr>
          <w:p w:rsidR="002105EE" w:rsidRPr="00581960" w:rsidRDefault="002105EE" w:rsidP="00581960">
            <w:pPr>
              <w:jc w:val="both"/>
              <w:rPr>
                <w:b/>
                <w:sz w:val="24"/>
                <w:szCs w:val="24"/>
              </w:rPr>
            </w:pPr>
          </w:p>
        </w:tc>
        <w:tc>
          <w:tcPr>
            <w:tcW w:w="3686" w:type="dxa"/>
            <w:shd w:val="clear" w:color="auto" w:fill="auto"/>
          </w:tcPr>
          <w:p w:rsidR="002105EE" w:rsidRPr="00581960" w:rsidRDefault="002105EE" w:rsidP="00581960">
            <w:pPr>
              <w:jc w:val="both"/>
              <w:rPr>
                <w:b/>
                <w:sz w:val="24"/>
                <w:szCs w:val="24"/>
              </w:rPr>
            </w:pPr>
          </w:p>
        </w:tc>
      </w:tr>
      <w:tr w:rsidR="00581960" w:rsidRPr="00581960" w:rsidTr="00BB05E0">
        <w:trPr>
          <w:gridAfter w:val="1"/>
          <w:wAfter w:w="97" w:type="dxa"/>
          <w:trHeight w:val="512"/>
        </w:trPr>
        <w:tc>
          <w:tcPr>
            <w:tcW w:w="5840" w:type="dxa"/>
            <w:shd w:val="clear" w:color="auto" w:fill="auto"/>
          </w:tcPr>
          <w:p w:rsidR="002105EE" w:rsidRPr="00581960" w:rsidRDefault="002105EE" w:rsidP="00581960">
            <w:pPr>
              <w:jc w:val="both"/>
              <w:rPr>
                <w:b/>
                <w:sz w:val="24"/>
                <w:szCs w:val="24"/>
              </w:rPr>
            </w:pPr>
            <w:r w:rsidRPr="00581960">
              <w:rPr>
                <w:b/>
                <w:sz w:val="24"/>
                <w:szCs w:val="24"/>
              </w:rPr>
              <w:t>5) перелік заходів щодо підвищення рівня напруги;</w:t>
            </w:r>
          </w:p>
        </w:tc>
        <w:tc>
          <w:tcPr>
            <w:tcW w:w="5670" w:type="dxa"/>
            <w:shd w:val="clear" w:color="auto" w:fill="auto"/>
          </w:tcPr>
          <w:p w:rsidR="002105EE" w:rsidRPr="00581960" w:rsidRDefault="002105EE" w:rsidP="00581960">
            <w:pPr>
              <w:jc w:val="both"/>
              <w:rPr>
                <w:b/>
                <w:sz w:val="24"/>
                <w:szCs w:val="24"/>
              </w:rPr>
            </w:pPr>
          </w:p>
        </w:tc>
        <w:tc>
          <w:tcPr>
            <w:tcW w:w="3686" w:type="dxa"/>
            <w:shd w:val="clear" w:color="auto" w:fill="auto"/>
          </w:tcPr>
          <w:p w:rsidR="002105EE" w:rsidRPr="00581960" w:rsidRDefault="002105EE" w:rsidP="00581960">
            <w:pPr>
              <w:jc w:val="both"/>
              <w:rPr>
                <w:b/>
                <w:sz w:val="24"/>
                <w:szCs w:val="24"/>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6) пояснювальну записку з обґрунтуванням необхідності проведення робіт по кожному розділу ПРСР, яка, у тому числі повинна містити: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мету, обґрунтування необхідності та доцільності виконання запланованих заходів (робіт) у прогнозному періоді ПРСР;</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посилання на нормативно-правові акти, які регламентують необхідність виконання таких заходів (робіт);</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інформацію про схвалену, затверджену, погоджену належним чином </w:t>
            </w:r>
            <w:proofErr w:type="spellStart"/>
            <w:r w:rsidRPr="00581960">
              <w:rPr>
                <w:b/>
              </w:rPr>
              <w:t>проєктно</w:t>
            </w:r>
            <w:proofErr w:type="spellEnd"/>
            <w:r w:rsidRPr="00581960">
              <w:rPr>
                <w:b/>
              </w:rPr>
              <w:t>-кошторисну документацію (за наявності);</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інформацію щодо проведення експертизи </w:t>
            </w:r>
            <w:proofErr w:type="spellStart"/>
            <w:r w:rsidRPr="00581960">
              <w:rPr>
                <w:b/>
              </w:rPr>
              <w:t>проєктно</w:t>
            </w:r>
            <w:proofErr w:type="spellEnd"/>
            <w:r w:rsidRPr="00581960">
              <w:rPr>
                <w:b/>
              </w:rPr>
              <w:t>-кошторисної документації (за наявності);</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інформацію щодо заходів (робіт) із зазначенням їх етапів (обсягів) виконання, що заплановані до виконання у прогнозному періоді ПРСР (по заходах, що мають перехідний характер, зазначаються етапи (обсяги) виконання за роками із урахуванням фактичного виконання).</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2.3. Інформація в ПРСР, ІП та звітах щодо їх виконання, викладена у числовому форматі, зазначається з точністю до двох цифр після коми, а якщо ціла частина числа дорівнює нулю – з точністю до двох значущих цифр після коми.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2.4. До ПРСР (як правило, для заходів першого року прогнозного періоду ПРСР) додаються відповідні </w:t>
            </w:r>
            <w:proofErr w:type="spellStart"/>
            <w:r w:rsidRPr="00581960">
              <w:rPr>
                <w:b/>
              </w:rPr>
              <w:t>обґрунтовуючі</w:t>
            </w:r>
            <w:proofErr w:type="spellEnd"/>
            <w:r w:rsidRPr="00581960">
              <w:rPr>
                <w:b/>
              </w:rPr>
              <w:t xml:space="preserve"> матеріали, що, зокрема, можуть містити акти, експертні звіти (висновки) щодо необхідності заміни відповідного обладнання, технічні паспорти, протоколи замірів (акти, відомості тощо), </w:t>
            </w:r>
            <w:proofErr w:type="spellStart"/>
            <w:r w:rsidRPr="00581960">
              <w:rPr>
                <w:b/>
              </w:rPr>
              <w:t>проєктну</w:t>
            </w:r>
            <w:proofErr w:type="spellEnd"/>
            <w:r w:rsidRPr="00581960">
              <w:rPr>
                <w:b/>
              </w:rPr>
              <w:t xml:space="preserve"> документацію.</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2.5. Оператор системи розподілу розробляє ІП з урахуванням відповідного ПРСР, згідно з вимогами цього Порядку та протоколів нарад Регулятора щодо підходів до формування ІП на відповідний прогнозний період, та подає її Регулятору за формою, наведеною в додатку 2 до цього Порядку відповідно до затвердженого Регулятором графіка.</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2.6. Неподання або подання оператором системи розподілу ПРСР та/або ІП, що не відповідають вимогам цього Порядку та інших нормативно-правових актів, є порушенням Ліцензійних умов провадження господарської діяльності з розподілу електричної енергії, затверджених постановою НКРЕКП від 27 грудня 2017 року № 1470.</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"ВІННИЦЯОБЛЕНЕРГО":</w:t>
            </w:r>
          </w:p>
          <w:p w:rsidR="002105EE" w:rsidRPr="00581960" w:rsidRDefault="002105EE" w:rsidP="00581960">
            <w:pPr>
              <w:pStyle w:val="af3"/>
              <w:jc w:val="both"/>
              <w:rPr>
                <w:b/>
              </w:rPr>
            </w:pPr>
            <w:r w:rsidRPr="00581960">
              <w:rPr>
                <w:b/>
              </w:rPr>
              <w:t>2.6. Неподання ліцензіатом ПРСР та/або ІП відповідно до вимог нормативно-правових актів розглядається як порушення Ліцензійних умов провадження господарської діяльності з розподілу електричної енергії, затверджених постановою НКРЕКП від 27 грудня 2017 року N 1470.</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ind w:left="44"/>
              <w:jc w:val="both"/>
              <w:rPr>
                <w:rFonts w:eastAsia="Calibri"/>
                <w:i/>
                <w:sz w:val="24"/>
                <w:szCs w:val="24"/>
                <w:lang w:eastAsia="en-US"/>
              </w:rPr>
            </w:pPr>
            <w:r w:rsidRPr="00581960">
              <w:rPr>
                <w:rFonts w:eastAsia="Calibri"/>
                <w:i/>
                <w:sz w:val="24"/>
                <w:szCs w:val="24"/>
                <w:lang w:eastAsia="en-US"/>
              </w:rPr>
              <w:lastRenderedPageBreak/>
              <w:t xml:space="preserve">В діючій редакцій Порядку вже зафіксовано, що  «Неподання ліцензіатом ПРСР та/або ІП відповідно до вимог нормативно-правових актів </w:t>
            </w:r>
            <w:r w:rsidRPr="00581960">
              <w:rPr>
                <w:rFonts w:eastAsia="Calibri"/>
                <w:i/>
                <w:sz w:val="24"/>
                <w:szCs w:val="24"/>
                <w:u w:val="single"/>
                <w:lang w:eastAsia="en-US"/>
              </w:rPr>
              <w:t>розглядається</w:t>
            </w:r>
            <w:r w:rsidRPr="00581960">
              <w:rPr>
                <w:rFonts w:eastAsia="Calibri"/>
                <w:i/>
                <w:sz w:val="24"/>
                <w:szCs w:val="24"/>
                <w:lang w:eastAsia="en-US"/>
              </w:rPr>
              <w:t xml:space="preserve"> як порушення Ліцензійних умов провадження господарської діяльності…».</w:t>
            </w:r>
          </w:p>
          <w:p w:rsidR="002105EE" w:rsidRPr="00581960" w:rsidRDefault="002105EE" w:rsidP="00581960">
            <w:pPr>
              <w:jc w:val="both"/>
              <w:rPr>
                <w:rFonts w:eastAsia="Calibri"/>
                <w:i/>
                <w:sz w:val="24"/>
                <w:szCs w:val="24"/>
                <w:lang w:eastAsia="en-US"/>
              </w:rPr>
            </w:pPr>
            <w:r w:rsidRPr="00581960">
              <w:rPr>
                <w:rFonts w:eastAsia="Calibri"/>
                <w:i/>
                <w:sz w:val="24"/>
                <w:szCs w:val="24"/>
                <w:lang w:eastAsia="en-US"/>
              </w:rPr>
              <w:t xml:space="preserve">В редакції </w:t>
            </w:r>
            <w:proofErr w:type="spellStart"/>
            <w:r w:rsidRPr="00581960">
              <w:rPr>
                <w:rFonts w:eastAsia="Calibri"/>
                <w:i/>
                <w:sz w:val="24"/>
                <w:szCs w:val="24"/>
                <w:lang w:eastAsia="en-US"/>
              </w:rPr>
              <w:t>проєкту</w:t>
            </w:r>
            <w:proofErr w:type="spellEnd"/>
            <w:r w:rsidRPr="00581960">
              <w:rPr>
                <w:rFonts w:eastAsia="Calibri"/>
                <w:i/>
                <w:sz w:val="24"/>
                <w:szCs w:val="24"/>
                <w:lang w:eastAsia="en-US"/>
              </w:rPr>
              <w:t xml:space="preserve"> рішення НКРЕКП пропонується </w:t>
            </w:r>
            <w:r w:rsidRPr="00581960">
              <w:rPr>
                <w:rFonts w:eastAsia="Calibri"/>
                <w:i/>
                <w:sz w:val="24"/>
                <w:szCs w:val="24"/>
                <w:u w:val="single"/>
                <w:lang w:eastAsia="en-US"/>
              </w:rPr>
              <w:t xml:space="preserve">констатація факту </w:t>
            </w:r>
            <w:r w:rsidRPr="00581960">
              <w:rPr>
                <w:rFonts w:eastAsia="Calibri"/>
                <w:i/>
                <w:sz w:val="24"/>
                <w:szCs w:val="24"/>
                <w:lang w:eastAsia="en-US"/>
              </w:rPr>
              <w:t>порушення  Ліцензійних умов провадження господарської діяльності…</w:t>
            </w:r>
          </w:p>
          <w:p w:rsidR="002105EE" w:rsidRPr="00581960" w:rsidRDefault="002105EE" w:rsidP="00581960">
            <w:pPr>
              <w:pStyle w:val="af3"/>
              <w:jc w:val="both"/>
              <w:rPr>
                <w:i/>
                <w:u w:val="single"/>
              </w:rPr>
            </w:pPr>
            <w:r w:rsidRPr="00581960">
              <w:rPr>
                <w:rFonts w:eastAsia="Calibri"/>
                <w:i/>
                <w:lang w:eastAsia="en-US"/>
              </w:rPr>
              <w:t xml:space="preserve">Враховуючи посилення вимог до подання ПРСП/ІП в </w:t>
            </w:r>
            <w:proofErr w:type="spellStart"/>
            <w:r w:rsidRPr="00581960">
              <w:rPr>
                <w:rFonts w:eastAsia="Calibri"/>
                <w:i/>
                <w:lang w:eastAsia="en-US"/>
              </w:rPr>
              <w:t>т.ч</w:t>
            </w:r>
            <w:proofErr w:type="spellEnd"/>
            <w:r w:rsidRPr="00581960">
              <w:rPr>
                <w:rFonts w:eastAsia="Calibri"/>
                <w:i/>
                <w:lang w:eastAsia="en-US"/>
              </w:rPr>
              <w:t xml:space="preserve">. </w:t>
            </w:r>
            <w:proofErr w:type="spellStart"/>
            <w:r w:rsidRPr="00581960">
              <w:rPr>
                <w:rFonts w:eastAsia="Calibri"/>
                <w:i/>
                <w:lang w:eastAsia="en-US"/>
              </w:rPr>
              <w:t>обґрунтовуючих</w:t>
            </w:r>
            <w:proofErr w:type="spellEnd"/>
            <w:r w:rsidRPr="00581960">
              <w:rPr>
                <w:rFonts w:eastAsia="Calibri"/>
                <w:i/>
                <w:lang w:eastAsia="en-US"/>
              </w:rPr>
              <w:t xml:space="preserve"> матеріалів пропонується залишити діючу редакцію.</w:t>
            </w:r>
          </w:p>
          <w:p w:rsidR="002105EE" w:rsidRPr="00581960" w:rsidRDefault="002105EE" w:rsidP="00581960">
            <w:pPr>
              <w:spacing w:before="100" w:beforeAutospacing="1" w:after="100" w:afterAutospacing="1"/>
              <w:jc w:val="both"/>
              <w:rPr>
                <w:b/>
                <w:sz w:val="24"/>
                <w:szCs w:val="24"/>
                <w:lang w:eastAsia="uk-UA"/>
              </w:rPr>
            </w:pPr>
          </w:p>
        </w:tc>
        <w:tc>
          <w:tcPr>
            <w:tcW w:w="3686" w:type="dxa"/>
            <w:shd w:val="clear" w:color="auto" w:fill="auto"/>
          </w:tcPr>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відхилити</w:t>
            </w:r>
          </w:p>
          <w:p w:rsidR="002105EE" w:rsidRPr="00581960" w:rsidRDefault="002105EE" w:rsidP="00581960">
            <w:pPr>
              <w:spacing w:before="100" w:beforeAutospacing="1" w:after="100" w:afterAutospacing="1"/>
              <w:jc w:val="both"/>
              <w:rPr>
                <w:sz w:val="24"/>
                <w:szCs w:val="24"/>
                <w:lang w:eastAsia="uk-UA"/>
              </w:rPr>
            </w:pPr>
            <w:r w:rsidRPr="00581960">
              <w:rPr>
                <w:sz w:val="24"/>
                <w:szCs w:val="24"/>
                <w:lang w:eastAsia="uk-UA"/>
              </w:rPr>
              <w:t>Недостатньо обґрунтована пропозиція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2.7. Оператор системи розподілу формує джерела фінансування ПРСР та ІП з таких статей:</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амортизація;</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прибуток на виробничі інвестиції або прибуток (обов'язкові реінвестиції);</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запланований обсяг надходжень за </w:t>
            </w:r>
            <w:proofErr w:type="spellStart"/>
            <w:r w:rsidRPr="00581960">
              <w:rPr>
                <w:b/>
              </w:rPr>
              <w:t>перетоки</w:t>
            </w:r>
            <w:proofErr w:type="spellEnd"/>
            <w:r w:rsidRPr="00581960">
              <w:rPr>
                <w:b/>
              </w:rPr>
              <w:t xml:space="preserve"> реактивної електричної енергії;</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частина від запланованого на прогнозний період обсягу прибутку, пов'язаного зі зменшенням фактичних технологічних витрат електричної енергії (для ліцензіатів, до яких застосовується методологія </w:t>
            </w:r>
            <w:proofErr w:type="spellStart"/>
            <w:r w:rsidRPr="00581960">
              <w:rPr>
                <w:b/>
              </w:rPr>
              <w:t>тарифоутворення</w:t>
            </w:r>
            <w:proofErr w:type="spellEnd"/>
            <w:r w:rsidRPr="00581960">
              <w:rPr>
                <w:b/>
              </w:rPr>
              <w:t xml:space="preserve"> «витрати +»), що виникають при її розподілі електричними мережами, порівняно з прогнозованими, розрахованого за фактичним балансом електричної енергії попереднього періоду та прогнозною ціною закупівлі технологічних витрат електричної енергії у прогнозному періоді. Фактичний баланс електричної енергії попереднього періоду розраховується відповідно до фактичних даних, наданих у формі звітності № 2а-НКРЕКП-розподіл </w:t>
            </w:r>
            <w:r w:rsidRPr="00581960">
              <w:rPr>
                <w:b/>
              </w:rPr>
              <w:lastRenderedPageBreak/>
              <w:t>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затвердженої постановою НКРЕКП від 28 лютого 2019 року № 282, за друге півріччя року, який передує базовому та перше півріччя базового року (далі – дохід від небалансу ТВЕ).</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Додатковими джерелами фінансування ІП можуть бути: прибуток (додаткові реінвестиції), плата за приєднання, залучені кошти (кредити, фінансова допомога), кошти, отримані від здійснення діяльності, пов'язаної та не пов'язаної з розподілом електричної енергії, дохід від небалансу ТВЕ та інші джерела відповідно до вимог чинного законодавства.</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bCs/>
                <w:szCs w:val="22"/>
                <w:lang w:eastAsia="en-US"/>
              </w:rPr>
            </w:pPr>
            <w:r w:rsidRPr="00581960">
              <w:rPr>
                <w:rFonts w:eastAsia="Calibri"/>
                <w:b/>
                <w:bCs/>
                <w:szCs w:val="22"/>
                <w:lang w:eastAsia="en-US"/>
              </w:rPr>
              <w:t>Пропонується доповнити новим абзацом такого змісту:</w:t>
            </w:r>
          </w:p>
          <w:p w:rsidR="002105EE" w:rsidRPr="00581960" w:rsidRDefault="002105EE" w:rsidP="00581960">
            <w:pPr>
              <w:pStyle w:val="af3"/>
              <w:jc w:val="both"/>
              <w:rPr>
                <w:rFonts w:eastAsia="Calibri"/>
                <w:lang w:eastAsia="en-US"/>
              </w:rPr>
            </w:pPr>
            <w:r w:rsidRPr="00581960">
              <w:rPr>
                <w:rFonts w:eastAsia="Calibri"/>
                <w:bCs/>
                <w:lang w:eastAsia="en-US"/>
              </w:rPr>
              <w:t>«</w:t>
            </w:r>
            <w:r w:rsidRPr="00581960">
              <w:rPr>
                <w:rFonts w:eastAsia="Calibri"/>
                <w:b/>
                <w:lang w:eastAsia="en-US"/>
              </w:rPr>
              <w:t>Джерела фінансування розраховуються відповідно до Порядку встановлення (формування) тарифів на послуги з розподілу електричної енергії, затвердженої НКРЕКП від 5 жовтня 2018 року №1175, з урахуванням вимог постанови НКРЕП "Про застосування стимулюючого регулювання при провадженні господарської діяльності з розподілу електричної енергії", затвердженої від 26.07.2013 № 1029 та затверджуються  структурою тарифів на послуги з розподілу електричної енергії на прогнозний період.»</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lastRenderedPageBreak/>
              <w:t>Пропонується визначити не тільки складові джерел фінансування ІП, а і визначити чіткий механізм розрахунку даних джерел.</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rPr>
                <w:b/>
              </w:rPr>
            </w:pPr>
            <w:r w:rsidRPr="00581960">
              <w:rPr>
                <w:sz w:val="22"/>
                <w:szCs w:val="22"/>
              </w:rPr>
              <w:t xml:space="preserve">Доцільно розглядати механізм розрахунку джерел фінансування у відповідних НПА НКРЕКП, та формувати їх з урахуванням, зокрема, протоколів відповідних установчих нарад відповідно до п. 2.5. цього </w:t>
            </w:r>
            <w:proofErr w:type="spellStart"/>
            <w:r w:rsidRPr="00581960">
              <w:rPr>
                <w:sz w:val="22"/>
                <w:szCs w:val="22"/>
              </w:rPr>
              <w:t>Проєкту</w:t>
            </w:r>
            <w:proofErr w:type="spellEnd"/>
            <w:r w:rsidRPr="00581960">
              <w:rPr>
                <w:sz w:val="22"/>
                <w:szCs w:val="22"/>
              </w:rPr>
              <w:t>.</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2.8. Оператор системи розподілу формує ІП відповідно до розділів, визначених цим Порядком, із зазначенням обсягу фінансування по кожному з розділів (без урахування податку на додану вартість (далі – ПДВ)). ІП має містити: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1) інформацію про прогнозний загальний техніко-економічний стан оператора системи розподілу на дату закінчення чинної ІП з урахуванням виконання її заходів;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 загальний перелік заходів по кожному розділу ІП, запланованих на прогнозний період;</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3) детальний перелік робіт, послуг, обладнання, матеріалів, апаратного та програмного забезпечення, запланованих для виконання або закупівлі у прогнозному періоді, з урахуванням наскрізної </w:t>
            </w:r>
            <w:proofErr w:type="spellStart"/>
            <w:r w:rsidRPr="00581960">
              <w:rPr>
                <w:b/>
              </w:rPr>
              <w:t>пріоритезації</w:t>
            </w:r>
            <w:proofErr w:type="spellEnd"/>
            <w:r w:rsidRPr="00581960">
              <w:rPr>
                <w:b/>
              </w:rPr>
              <w:t xml:space="preserve"> заходів у межах розділів ІП, з розбивкою на етапи (квартали) з фінансуванням відповідно до планових квартальних обсягів надходжень коштів. При визначенні </w:t>
            </w:r>
            <w:proofErr w:type="spellStart"/>
            <w:r w:rsidRPr="00581960">
              <w:rPr>
                <w:b/>
              </w:rPr>
              <w:t>пріоритезації</w:t>
            </w:r>
            <w:proofErr w:type="spellEnd"/>
            <w:r w:rsidRPr="00581960">
              <w:rPr>
                <w:b/>
              </w:rPr>
              <w:t xml:space="preserve"> заходів необхідно враховувати те, що </w:t>
            </w:r>
            <w:proofErr w:type="spellStart"/>
            <w:r w:rsidRPr="00581960">
              <w:rPr>
                <w:b/>
              </w:rPr>
              <w:t>пріоритетнішим</w:t>
            </w:r>
            <w:proofErr w:type="spellEnd"/>
            <w:r w:rsidRPr="00581960">
              <w:rPr>
                <w:b/>
              </w:rPr>
              <w:t xml:space="preserve">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що </w:t>
            </w:r>
            <w:r w:rsidRPr="00581960">
              <w:rPr>
                <w:b/>
              </w:rPr>
              <w:lastRenderedPageBreak/>
              <w:t xml:space="preserve">включаються до ІП без зазначення конкретного місця встановлення (згідно з типовими </w:t>
            </w:r>
            <w:proofErr w:type="spellStart"/>
            <w:r w:rsidRPr="00581960">
              <w:rPr>
                <w:b/>
              </w:rPr>
              <w:t>проєктами</w:t>
            </w:r>
            <w:proofErr w:type="spellEnd"/>
            <w:r w:rsidRPr="00581960">
              <w:rPr>
                <w:b/>
              </w:rPr>
              <w:t xml:space="preserve">, блочно за відповідними </w:t>
            </w:r>
            <w:proofErr w:type="spellStart"/>
            <w:r w:rsidRPr="00581960">
              <w:rPr>
                <w:b/>
              </w:rPr>
              <w:t>потужностями</w:t>
            </w:r>
            <w:proofErr w:type="spellEnd"/>
            <w:r w:rsidRPr="00581960">
              <w:rPr>
                <w:b/>
              </w:rPr>
              <w:t xml:space="preserve"> з урахуванням статистичних даних тощо);</w:t>
            </w:r>
          </w:p>
        </w:tc>
        <w:tc>
          <w:tcPr>
            <w:tcW w:w="5670" w:type="dxa"/>
            <w:shd w:val="clear" w:color="auto" w:fill="auto"/>
          </w:tcPr>
          <w:p w:rsidR="002105EE" w:rsidRPr="00581960" w:rsidRDefault="002105EE" w:rsidP="00581960">
            <w:pPr>
              <w:pStyle w:val="af3"/>
              <w:jc w:val="both"/>
              <w:rPr>
                <w:b/>
                <w:i/>
                <w:sz w:val="22"/>
                <w:szCs w:val="22"/>
                <w:u w:val="single"/>
              </w:rPr>
            </w:pPr>
            <w:r w:rsidRPr="00581960">
              <w:rPr>
                <w:b/>
                <w:i/>
                <w:sz w:val="22"/>
                <w:szCs w:val="22"/>
                <w:u w:val="single"/>
              </w:rPr>
              <w:lastRenderedPageBreak/>
              <w:t>АТ «ДТЕК ДНІПРОВСЬКІ ЕЛЕКТРОМЕРЕЖІ», ПрАТ «ДТЕК КИЇВСЬКІ ЕЛЕКТРОМЕРЕЖІ»:</w:t>
            </w:r>
          </w:p>
          <w:p w:rsidR="002105EE" w:rsidRPr="00581960" w:rsidRDefault="002105EE" w:rsidP="00581960">
            <w:pPr>
              <w:contextualSpacing/>
              <w:jc w:val="both"/>
              <w:rPr>
                <w:b/>
                <w:bCs/>
                <w:sz w:val="24"/>
                <w:szCs w:val="24"/>
                <w:lang w:eastAsia="uk-UA"/>
              </w:rPr>
            </w:pPr>
            <w:r w:rsidRPr="00581960">
              <w:rPr>
                <w:sz w:val="24"/>
                <w:szCs w:val="24"/>
                <w:lang w:eastAsia="uk-UA"/>
              </w:rPr>
              <w:t xml:space="preserve">3) детальний перелік робіт, послуг, обладнання, матеріалів, апаратного та програмного забезпечення, запланованих для виконання або закупівлі у прогнозному періоді, з урахуванням наскрізної </w:t>
            </w:r>
            <w:proofErr w:type="spellStart"/>
            <w:r w:rsidRPr="00581960">
              <w:rPr>
                <w:sz w:val="24"/>
                <w:szCs w:val="24"/>
                <w:lang w:eastAsia="uk-UA"/>
              </w:rPr>
              <w:t>пріоритезації</w:t>
            </w:r>
            <w:proofErr w:type="spellEnd"/>
            <w:r w:rsidRPr="00581960">
              <w:rPr>
                <w:sz w:val="24"/>
                <w:szCs w:val="24"/>
                <w:lang w:eastAsia="uk-UA"/>
              </w:rPr>
              <w:t xml:space="preserve"> заходів у межах розділів ІП, з розбивкою на етапи (квартали) з фінансуванням відповідно до планових квартальних обсягів надходжень коштів, </w:t>
            </w:r>
            <w:r w:rsidRPr="00581960">
              <w:rPr>
                <w:b/>
                <w:bCs/>
                <w:sz w:val="24"/>
                <w:szCs w:val="24"/>
                <w:lang w:eastAsia="uk-UA"/>
              </w:rPr>
              <w:t xml:space="preserve">а також перелік заходів зі створення трансформаторної потужності (встановлення розвантажувальних трансформаторних пунктів рівня напруги 10(6)/0,4кВ), які можуть включатися до ІП без зазначення конкретного місця встановлення (по типових проектах, блочно за відповідними </w:t>
            </w:r>
            <w:proofErr w:type="spellStart"/>
            <w:r w:rsidRPr="00581960">
              <w:rPr>
                <w:b/>
                <w:bCs/>
                <w:sz w:val="24"/>
                <w:szCs w:val="24"/>
                <w:lang w:eastAsia="uk-UA"/>
              </w:rPr>
              <w:t>потужностями</w:t>
            </w:r>
            <w:proofErr w:type="spellEnd"/>
            <w:r w:rsidRPr="00581960">
              <w:rPr>
                <w:b/>
                <w:bCs/>
                <w:sz w:val="24"/>
                <w:szCs w:val="24"/>
                <w:lang w:eastAsia="uk-UA"/>
              </w:rPr>
              <w:t xml:space="preserve"> з урахуванням статистичних даних):</w:t>
            </w:r>
          </w:p>
          <w:p w:rsidR="002105EE" w:rsidRPr="00581960" w:rsidRDefault="002105EE" w:rsidP="00581960">
            <w:pPr>
              <w:numPr>
                <w:ilvl w:val="0"/>
                <w:numId w:val="10"/>
              </w:numPr>
              <w:contextualSpacing/>
              <w:jc w:val="both"/>
              <w:rPr>
                <w:b/>
                <w:bCs/>
                <w:sz w:val="24"/>
                <w:szCs w:val="24"/>
                <w:lang w:eastAsia="uk-UA"/>
              </w:rPr>
            </w:pPr>
            <w:r w:rsidRPr="00581960">
              <w:rPr>
                <w:b/>
                <w:bCs/>
                <w:sz w:val="24"/>
                <w:szCs w:val="24"/>
                <w:lang w:eastAsia="uk-UA"/>
              </w:rPr>
              <w:t xml:space="preserve">для приведення якості напруги до вимог ДСТУ </w:t>
            </w:r>
            <w:r w:rsidRPr="00581960">
              <w:rPr>
                <w:b/>
                <w:bCs/>
                <w:sz w:val="24"/>
                <w:szCs w:val="24"/>
                <w:lang w:val="en-US" w:eastAsia="uk-UA"/>
              </w:rPr>
              <w:t>EN</w:t>
            </w:r>
            <w:r w:rsidRPr="00581960">
              <w:rPr>
                <w:b/>
                <w:bCs/>
                <w:sz w:val="24"/>
                <w:szCs w:val="24"/>
                <w:lang w:eastAsia="uk-UA"/>
              </w:rPr>
              <w:t xml:space="preserve"> 50160:2014;</w:t>
            </w:r>
          </w:p>
          <w:p w:rsidR="002105EE" w:rsidRPr="00581960" w:rsidRDefault="002105EE" w:rsidP="00581960">
            <w:pPr>
              <w:numPr>
                <w:ilvl w:val="0"/>
                <w:numId w:val="10"/>
              </w:numPr>
              <w:contextualSpacing/>
              <w:jc w:val="both"/>
              <w:rPr>
                <w:b/>
                <w:bCs/>
                <w:sz w:val="24"/>
                <w:szCs w:val="24"/>
              </w:rPr>
            </w:pPr>
            <w:r w:rsidRPr="00581960">
              <w:rPr>
                <w:b/>
                <w:bCs/>
                <w:sz w:val="24"/>
                <w:szCs w:val="24"/>
                <w:lang w:eastAsia="uk-UA"/>
              </w:rPr>
              <w:lastRenderedPageBreak/>
              <w:t>для реалізації стандартних приєднань.</w:t>
            </w:r>
            <w:r w:rsidRPr="00581960">
              <w:rPr>
                <w:sz w:val="24"/>
                <w:szCs w:val="24"/>
                <w:lang w:eastAsia="uk-UA"/>
              </w:rPr>
              <w:t xml:space="preserve"> </w:t>
            </w:r>
          </w:p>
          <w:p w:rsidR="002105EE" w:rsidRPr="00581960" w:rsidRDefault="002105EE" w:rsidP="00581960">
            <w:pPr>
              <w:pStyle w:val="af3"/>
              <w:jc w:val="both"/>
            </w:pPr>
            <w:r w:rsidRPr="00581960">
              <w:t xml:space="preserve">При визначенні </w:t>
            </w:r>
            <w:proofErr w:type="spellStart"/>
            <w:r w:rsidRPr="00581960">
              <w:t>пріоритезації</w:t>
            </w:r>
            <w:proofErr w:type="spellEnd"/>
            <w:r w:rsidRPr="00581960">
              <w:t xml:space="preserve"> заходів необхідно враховувати те, що </w:t>
            </w:r>
            <w:proofErr w:type="spellStart"/>
            <w:r w:rsidRPr="00581960">
              <w:t>пріоритетнішим</w:t>
            </w:r>
            <w:proofErr w:type="spellEnd"/>
            <w:r w:rsidRPr="00581960">
              <w:t xml:space="preserve">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що включаються до ІП без зазначення конкретного місця встановлення (згідно з типовими </w:t>
            </w:r>
            <w:proofErr w:type="spellStart"/>
            <w:r w:rsidRPr="00581960">
              <w:t>проєктами</w:t>
            </w:r>
            <w:proofErr w:type="spellEnd"/>
            <w:r w:rsidRPr="00581960">
              <w:t xml:space="preserve">, блочно за відповідними </w:t>
            </w:r>
            <w:proofErr w:type="spellStart"/>
            <w:r w:rsidRPr="00581960">
              <w:t>потужностями</w:t>
            </w:r>
            <w:proofErr w:type="spellEnd"/>
            <w:r w:rsidRPr="00581960">
              <w:t xml:space="preserve"> з урахуванням статистичних даних тощо);</w:t>
            </w:r>
          </w:p>
          <w:p w:rsidR="002105EE" w:rsidRPr="00581960" w:rsidRDefault="002105EE" w:rsidP="00581960">
            <w:pPr>
              <w:pStyle w:val="af3"/>
              <w:jc w:val="both"/>
              <w:rPr>
                <w:i/>
                <w:u w:val="single"/>
              </w:rPr>
            </w:pP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У разі виникнення скарги на якість напруги, та при умові перевищення найвіддаленішої точки фідера більше 400 метрів, а також відсутності можливості </w:t>
            </w:r>
            <w:proofErr w:type="spellStart"/>
            <w:r w:rsidRPr="00581960">
              <w:rPr>
                <w:rFonts w:eastAsia="Calibri"/>
                <w:i/>
                <w:lang w:eastAsia="en-US"/>
              </w:rPr>
              <w:t>перепідключення</w:t>
            </w:r>
            <w:proofErr w:type="spellEnd"/>
            <w:r w:rsidRPr="00581960">
              <w:rPr>
                <w:rFonts w:eastAsia="Calibri"/>
                <w:i/>
                <w:lang w:eastAsia="en-US"/>
              </w:rPr>
              <w:t xml:space="preserve"> ділянки лінії, що перевищує нормативну протяжність до іншої трансформаторної підстанції (при цьому умова збереження нормативної довжини фідеру повинна зберігатися), необхідно терміново встановити розвантажувальний трансформаторний пункт. Згідно діючого законодавства термін усунення скарги, що потребує реконструкції мережі - має не перебільшувати 180 днів, після спливу цього терміну ОСР сплачує штрафні санкції за неякісну послугу.</w:t>
            </w:r>
          </w:p>
          <w:p w:rsidR="002105EE" w:rsidRPr="00581960" w:rsidRDefault="002105EE" w:rsidP="00581960">
            <w:pPr>
              <w:pStyle w:val="af3"/>
              <w:jc w:val="both"/>
              <w:rPr>
                <w:rFonts w:eastAsia="Calibri"/>
                <w:i/>
                <w:lang w:eastAsia="en-US"/>
              </w:rPr>
            </w:pPr>
            <w:r w:rsidRPr="00581960">
              <w:rPr>
                <w:rFonts w:eastAsia="Calibri"/>
                <w:i/>
                <w:lang w:eastAsia="en-US"/>
              </w:rPr>
              <w:t xml:space="preserve">Для можливості усунення скарги у встановлені діючим законодавством терміни у поточному році, КТП необхідно включати до ІП без прив'язки до конкретного диспетчерського найменування. Аналогічна ситуація по улаштуванню розвантажувальних трансформаторних пунктів для приєднання замовників ТУ. Зокрема, в «Методиці </w:t>
            </w:r>
            <w:r w:rsidRPr="00581960">
              <w:rPr>
                <w:rFonts w:eastAsia="Calibri"/>
                <w:i/>
                <w:lang w:eastAsia="en-US"/>
              </w:rPr>
              <w:lastRenderedPageBreak/>
              <w:t>(порядку) формування плати за приєднання до системи передачі та системи розподілу», затвердженій Постановою № 1965 від 18.12.2018, зазначено: 1.4. Розрахунок ставок на стандартне приєднання проводиться без урахування витрат, понесених під час надання послуги з приєднання, за якою здійснювалось улаштування розвантажувальних трансформаторних пунктів, окрім трансформаторних пунктів, які забезпечують покриття дефіциту потужності виключно для потреб замовника приєднання</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b/>
                <w:sz w:val="24"/>
                <w:szCs w:val="24"/>
                <w:lang w:eastAsia="uk-UA"/>
              </w:rPr>
            </w:pPr>
            <w:r w:rsidRPr="00581960">
              <w:rPr>
                <w:b/>
                <w:sz w:val="24"/>
                <w:szCs w:val="24"/>
                <w:lang w:eastAsia="uk-UA"/>
              </w:rPr>
              <w:t>Пропонується врахувати у наступній редакції:</w:t>
            </w:r>
          </w:p>
          <w:p w:rsidR="002105EE" w:rsidRPr="00581960" w:rsidRDefault="002105EE" w:rsidP="00581960">
            <w:pPr>
              <w:rPr>
                <w:sz w:val="24"/>
                <w:szCs w:val="24"/>
              </w:rPr>
            </w:pPr>
          </w:p>
          <w:p w:rsidR="002105EE" w:rsidRPr="00581960" w:rsidRDefault="002105EE" w:rsidP="00581960">
            <w:pPr>
              <w:jc w:val="both"/>
              <w:rPr>
                <w:sz w:val="24"/>
                <w:szCs w:val="24"/>
                <w:lang w:eastAsia="uk-UA"/>
              </w:rPr>
            </w:pPr>
            <w:r w:rsidRPr="00581960">
              <w:rPr>
                <w:sz w:val="24"/>
                <w:szCs w:val="24"/>
              </w:rPr>
              <w:t xml:space="preserve">3) детальний перелік </w:t>
            </w:r>
            <w:r w:rsidRPr="00581960">
              <w:rPr>
                <w:b/>
                <w:sz w:val="24"/>
                <w:szCs w:val="24"/>
              </w:rPr>
              <w:t>заходів ІП, запланованих до виконання на прогнозний період,</w:t>
            </w:r>
            <w:r w:rsidRPr="00581960">
              <w:rPr>
                <w:sz w:val="24"/>
                <w:szCs w:val="24"/>
              </w:rPr>
              <w:t xml:space="preserve"> з урахуванням наскрізної </w:t>
            </w:r>
            <w:proofErr w:type="spellStart"/>
            <w:r w:rsidRPr="00581960">
              <w:rPr>
                <w:sz w:val="24"/>
                <w:szCs w:val="24"/>
              </w:rPr>
              <w:t>пріоритезації</w:t>
            </w:r>
            <w:proofErr w:type="spellEnd"/>
            <w:r w:rsidRPr="00581960">
              <w:rPr>
                <w:sz w:val="24"/>
                <w:szCs w:val="24"/>
              </w:rPr>
              <w:t xml:space="preserve"> заходів у межах розділів ІП, з розбивкою на етапи (квартали) з фінансуванням відповідно до планових квартальних обсягів надходжень коштів. При визначенні </w:t>
            </w:r>
            <w:proofErr w:type="spellStart"/>
            <w:r w:rsidRPr="00581960">
              <w:rPr>
                <w:sz w:val="24"/>
                <w:szCs w:val="24"/>
              </w:rPr>
              <w:t>пріоритезації</w:t>
            </w:r>
            <w:proofErr w:type="spellEnd"/>
            <w:r w:rsidRPr="00581960">
              <w:rPr>
                <w:sz w:val="24"/>
                <w:szCs w:val="24"/>
              </w:rPr>
              <w:t xml:space="preserve"> заходів необхідно враховувати те, що </w:t>
            </w:r>
            <w:proofErr w:type="spellStart"/>
            <w:r w:rsidRPr="00581960">
              <w:rPr>
                <w:sz w:val="24"/>
                <w:szCs w:val="24"/>
              </w:rPr>
              <w:t>пріоритетнішим</w:t>
            </w:r>
            <w:proofErr w:type="spellEnd"/>
            <w:r w:rsidRPr="00581960">
              <w:rPr>
                <w:sz w:val="24"/>
                <w:szCs w:val="24"/>
              </w:rPr>
              <w:t xml:space="preserve"> є захід, виконання якого є важливішим та/або має більший вплив на </w:t>
            </w:r>
            <w:r w:rsidRPr="00581960">
              <w:rPr>
                <w:sz w:val="24"/>
                <w:szCs w:val="24"/>
              </w:rPr>
              <w:lastRenderedPageBreak/>
              <w:t>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w:t>
            </w:r>
            <w:r w:rsidRPr="00581960">
              <w:rPr>
                <w:b/>
                <w:bCs/>
                <w:sz w:val="24"/>
                <w:szCs w:val="24"/>
                <w:lang w:eastAsia="uk-UA"/>
              </w:rPr>
              <w:t xml:space="preserve"> для реалізації стандартних приєднань</w:t>
            </w:r>
            <w:r w:rsidRPr="00581960">
              <w:rPr>
                <w:sz w:val="24"/>
                <w:szCs w:val="24"/>
              </w:rPr>
              <w:t xml:space="preserve">, що включаються до ІП без зазначення конкретного місця встановлення (згідно з типовими </w:t>
            </w:r>
            <w:proofErr w:type="spellStart"/>
            <w:r w:rsidRPr="00581960">
              <w:rPr>
                <w:sz w:val="24"/>
                <w:szCs w:val="24"/>
              </w:rPr>
              <w:t>проєктами</w:t>
            </w:r>
            <w:proofErr w:type="spellEnd"/>
            <w:r w:rsidRPr="00581960">
              <w:rPr>
                <w:sz w:val="24"/>
                <w:szCs w:val="24"/>
              </w:rPr>
              <w:t xml:space="preserve">, блочно за відповідними </w:t>
            </w:r>
            <w:proofErr w:type="spellStart"/>
            <w:r w:rsidRPr="00581960">
              <w:rPr>
                <w:sz w:val="24"/>
                <w:szCs w:val="24"/>
              </w:rPr>
              <w:t>потужностями</w:t>
            </w:r>
            <w:proofErr w:type="spellEnd"/>
            <w:r w:rsidRPr="00581960">
              <w:rPr>
                <w:sz w:val="24"/>
                <w:szCs w:val="24"/>
              </w:rPr>
              <w:t xml:space="preserve"> з урахуванням статистичних даних тощо);</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sz w:val="24"/>
                <w:szCs w:val="24"/>
                <w:lang w:eastAsia="uk-UA"/>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4) пояснювальну записку з обґрунтуванням необхідності виконання заходів по кожному розділу ІП;</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5) джерела фінансування ІП;</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6) прогноз оператора системи розподілу щодо зниження технологічних витрат та втрат електричної енергії за результатами реалізації ІП.</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2.9. Пояснювальна записка до ІП повинна бути структурованою, сформованою відповідно до вимог цього Порядку та складатись із вступу та детального опису кожного заходу у розрізі розділів ІП.</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i/>
              </w:rPr>
            </w:pPr>
            <w:r w:rsidRPr="00581960">
              <w:rPr>
                <w:b/>
              </w:rPr>
              <w:t>2.9.1. Вступ повинен містити: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1) інформацію про проведення відкритого обговорення на місцях з посиланням на відповідний протокол, щодо відповідності заходів ІП поданому ПРСР та розробленому Плану заходів щодо підвищення достовірності даних для здійснення моніторингу якості послуг тощо;</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2) інформацію (фактичні та заплановані рівні показників) щодо якості електропостачання (комерційна якість послуг, надійність </w:t>
            </w:r>
            <w:r w:rsidRPr="00581960">
              <w:rPr>
                <w:b/>
              </w:rPr>
              <w:lastRenderedPageBreak/>
              <w:t>(безперервність) та якість електроенергії) та заходів, направлених на її підвищення, із зазначенням місць розміщення пристроїв фіксації/аналізу показників якості електричної енергії та планів щодо їх встановлення;</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3) інформацію щодо технологічних порушень, що виникли у попередні періоди на об’єктах енергетики оператора системи розподілу та не усунуті станом на момент подання ІП на прогнозний період, із зазначенням організаційних причин виникнення зазначених порушень, зокрема, внаслідок помилкових дій персоналу. При цьому зазначаються заплановані до виконання роботи, зокрема заходи ІП на прогнозний період;</w:t>
            </w:r>
          </w:p>
        </w:tc>
        <w:tc>
          <w:tcPr>
            <w:tcW w:w="5670" w:type="dxa"/>
            <w:shd w:val="clear" w:color="auto" w:fill="auto"/>
          </w:tcPr>
          <w:p w:rsidR="002105EE" w:rsidRPr="00581960" w:rsidRDefault="002105EE" w:rsidP="00581960">
            <w:pPr>
              <w:pStyle w:val="af3"/>
              <w:jc w:val="both"/>
              <w:rPr>
                <w:b/>
                <w:i/>
                <w:sz w:val="22"/>
                <w:szCs w:val="22"/>
                <w:u w:val="single"/>
              </w:rPr>
            </w:pPr>
            <w:r w:rsidRPr="00581960">
              <w:rPr>
                <w:b/>
                <w:i/>
                <w:sz w:val="22"/>
                <w:szCs w:val="22"/>
                <w:u w:val="single"/>
              </w:rPr>
              <w:t>АТ «ДТЕК ДНІПРОВСЬКІ ЕЛЕКТРОМЕРЕЖІ», ПрАТ «ДТЕК КИЇВСЬКІ ЕЛЕКТРОМЕРЕЖІ»:</w:t>
            </w:r>
          </w:p>
          <w:p w:rsidR="002105EE" w:rsidRPr="00581960" w:rsidRDefault="002105EE" w:rsidP="00581960">
            <w:pPr>
              <w:pStyle w:val="af3"/>
              <w:jc w:val="both"/>
            </w:pPr>
            <w:r w:rsidRPr="00581960">
              <w:rPr>
                <w:lang w:val="ru-RU"/>
              </w:rPr>
              <w:t xml:space="preserve">3) </w:t>
            </w:r>
            <w:r w:rsidRPr="00581960">
              <w:t xml:space="preserve">інформацію щодо технологічних порушень, що виникли у попередні періоди на обладнанні оператора системи розподілу </w:t>
            </w:r>
            <w:r w:rsidRPr="00581960">
              <w:rPr>
                <w:lang w:val="ru-RU"/>
              </w:rPr>
              <w:t xml:space="preserve">в мережах </w:t>
            </w:r>
            <w:r w:rsidRPr="00581960">
              <w:rPr>
                <w:b/>
                <w:bCs/>
                <w:lang w:val="ru-RU"/>
              </w:rPr>
              <w:t xml:space="preserve">35кВ та </w:t>
            </w:r>
            <w:proofErr w:type="spellStart"/>
            <w:r w:rsidRPr="00581960">
              <w:rPr>
                <w:b/>
                <w:bCs/>
                <w:lang w:val="ru-RU"/>
              </w:rPr>
              <w:t>вище</w:t>
            </w:r>
            <w:proofErr w:type="spellEnd"/>
            <w:r w:rsidRPr="00581960">
              <w:t xml:space="preserve"> та не усунуті станом на момент подання ІП на прогнозний період, із зазначенням організаційних причин виникнення зазначених порушень, зокрема, внаслідок помилкових дій персоналу. При цьому зазначаються заплановані до виконання роботи, зокрема заходи ІП на прогнозний період</w:t>
            </w:r>
            <w:r w:rsidRPr="00581960">
              <w:rPr>
                <w:lang w:val="ru-RU"/>
              </w:rPr>
              <w:t>;</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Опис всіх дрібних технологічних порушень в мережах може обтяжити обсяг ПЗ. Пропонуємо описувати порушення в мережах 35кВ та вище</w:t>
            </w: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pPr>
            <w:r w:rsidRPr="00581960">
              <w:rPr>
                <w:rFonts w:eastAsia="Calibri"/>
                <w:lang w:eastAsia="en-US"/>
              </w:rPr>
              <w:t xml:space="preserve">3) інформацію щодо технологічних порушень, що виникли </w:t>
            </w:r>
            <w:r w:rsidRPr="00581960">
              <w:rPr>
                <w:rFonts w:eastAsia="Calibri"/>
                <w:b/>
                <w:lang w:eastAsia="en-US"/>
              </w:rPr>
              <w:t xml:space="preserve">протягом останніх 3-х років </w:t>
            </w:r>
            <w:r w:rsidRPr="00581960">
              <w:rPr>
                <w:rFonts w:eastAsia="Calibri"/>
                <w:lang w:eastAsia="en-US"/>
              </w:rPr>
              <w:t>на об’єктах енергетики оператора системи розподілу та не усунуті станом на момент подання ІП на прогнозний період, із зазначенням організаційних причин виникнення зазначених порушень, зокрема, внаслідок помилкових дій персоналу. При цьому зазначаються заплановані до виконання роботи, зокрема заходи ІП на прогнозний період;</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 xml:space="preserve">Потрібно уточнити формулювання «попередні періоди», тому що незрозуміло за який період </w:t>
            </w:r>
            <w:r w:rsidRPr="00581960">
              <w:rPr>
                <w:rFonts w:eastAsia="Calibri"/>
                <w:i/>
                <w:lang w:eastAsia="en-US"/>
              </w:rPr>
              <w:lastRenderedPageBreak/>
              <w:t>потрібно вказувати інформацію. Пропонується період за 3 останні роки.</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Потребує обговорення</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b/>
                <w:sz w:val="24"/>
                <w:szCs w:val="24"/>
              </w:rPr>
            </w:pPr>
          </w:p>
          <w:p w:rsidR="002105EE" w:rsidRPr="00581960" w:rsidRDefault="002105EE" w:rsidP="00581960">
            <w:pPr>
              <w:rPr>
                <w:b/>
                <w:sz w:val="24"/>
                <w:szCs w:val="24"/>
              </w:rPr>
            </w:pPr>
          </w:p>
          <w:p w:rsidR="002105EE" w:rsidRPr="00581960" w:rsidRDefault="002105EE" w:rsidP="00581960">
            <w:pPr>
              <w:rPr>
                <w:b/>
                <w:sz w:val="24"/>
                <w:szCs w:val="24"/>
              </w:rPr>
            </w:pPr>
          </w:p>
          <w:p w:rsidR="002105EE" w:rsidRPr="00581960" w:rsidRDefault="002105EE" w:rsidP="00581960">
            <w:pPr>
              <w:rPr>
                <w:sz w:val="24"/>
                <w:szCs w:val="24"/>
                <w:lang w:eastAsia="uk-UA"/>
              </w:rPr>
            </w:pPr>
            <w:r w:rsidRPr="00581960">
              <w:rPr>
                <w:b/>
                <w:sz w:val="24"/>
                <w:szCs w:val="24"/>
              </w:rPr>
              <w:t>Потребує обговорення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4) інформацію щодо переліку об’єктів електромереж оператора системи розподілу з найбільшими показниками SAIDI з урахуванням вимог, визначених у цій главі, відсортовану за показником SAIDI від найвищого до найнижчого, з визначенням переліку заходів та термінів їх виконання для забезпечення зниження цих показників;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5) інформацію щодо фактичних та прогнозних витрат електричної енергії в системі розподілу та заходів, направлених на їх зниження, за результатами реалізації ІП;</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6) інформацію щодо результатів виконання заходів, на підставі розроблених у попередні періоди ТЕО (у тому числі з підвищення енергоефективності роботи розподільчих мереж/компенсації реактивної потужності), та заплановані заходи щодо подальшої їх реалізації з детальним графіком виконання цих заходів;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7) інформацію щодо виконання оператором системи розподілу заходів у частині забезпечення необхідного рівня потужності кінцевих користувачів, з урахуванням створення резерву потужності для забезпечення перспективного зростання споживання, відповідно до вимог чинних нормативних документів, зокрема ДБН, та заплановані заходи щодо подальшої їх реалізації з графіком виконання цих заходів;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8) інформацію щодо впровадження, розвитку та модернізації вузлів та автоматизованих систем комерційного обліку електричної енергії оператора системи розподілу;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6857AE">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 xml:space="preserve">9) обґрунтування </w:t>
            </w:r>
            <w:proofErr w:type="spellStart"/>
            <w:r w:rsidRPr="00581960">
              <w:rPr>
                <w:b/>
              </w:rPr>
              <w:t>пріоритезації</w:t>
            </w:r>
            <w:proofErr w:type="spellEnd"/>
            <w:r w:rsidRPr="00581960">
              <w:rPr>
                <w:b/>
              </w:rPr>
              <w:t xml:space="preserve"> заходів для включення до ІП та їх відповідність програмам/концепціям розвитку оператора системи розподілу;</w:t>
            </w:r>
          </w:p>
        </w:tc>
        <w:tc>
          <w:tcPr>
            <w:tcW w:w="5670" w:type="dxa"/>
            <w:vMerge w:val="restart"/>
            <w:shd w:val="clear" w:color="auto" w:fill="auto"/>
          </w:tcPr>
          <w:p w:rsidR="002105EE" w:rsidRPr="00581960" w:rsidRDefault="002105EE" w:rsidP="00581960">
            <w:pPr>
              <w:pStyle w:val="af3"/>
              <w:jc w:val="both"/>
              <w:rPr>
                <w:b/>
                <w:i/>
                <w:u w:val="single"/>
              </w:rPr>
            </w:pPr>
            <w:r w:rsidRPr="00581960">
              <w:rPr>
                <w:b/>
                <w:i/>
                <w:u w:val="single"/>
              </w:rPr>
              <w:t>АТ "ПОЛТАВАОБЛЕНЕРГО":</w:t>
            </w:r>
          </w:p>
          <w:p w:rsidR="002105EE" w:rsidRPr="00581960" w:rsidRDefault="002105EE" w:rsidP="00581960">
            <w:pPr>
              <w:rPr>
                <w:lang w:eastAsia="uk-UA"/>
              </w:rPr>
            </w:pPr>
          </w:p>
          <w:p w:rsidR="002105EE" w:rsidRPr="00581960" w:rsidRDefault="002105EE" w:rsidP="00581960">
            <w:pPr>
              <w:pStyle w:val="af3"/>
              <w:jc w:val="both"/>
              <w:rPr>
                <w:b/>
              </w:rPr>
            </w:pPr>
            <w:r w:rsidRPr="00581960">
              <w:rPr>
                <w:b/>
              </w:rPr>
              <w:t>Видалити</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jc w:val="both"/>
              <w:rPr>
                <w:rFonts w:ascii="Calibri" w:eastAsia="Calibri" w:hAnsi="Calibri"/>
                <w:i/>
                <w:sz w:val="23"/>
                <w:szCs w:val="23"/>
                <w:lang w:eastAsia="en-US"/>
              </w:rPr>
            </w:pPr>
            <w:r w:rsidRPr="00581960">
              <w:rPr>
                <w:rFonts w:ascii="TimesNewRomanPSMT" w:eastAsia="Calibri" w:hAnsi="TimesNewRomanPSMT"/>
                <w:i/>
                <w:sz w:val="23"/>
                <w:szCs w:val="23"/>
                <w:lang w:eastAsia="en-US"/>
              </w:rPr>
              <w:t xml:space="preserve">У відповідності до підпункту 3 п. 2.8 Порядку передбачено, що при визначенні </w:t>
            </w:r>
            <w:proofErr w:type="spellStart"/>
            <w:r w:rsidRPr="00581960">
              <w:rPr>
                <w:rFonts w:ascii="TimesNewRomanPSMT" w:eastAsia="Calibri" w:hAnsi="TimesNewRomanPSMT"/>
                <w:i/>
                <w:sz w:val="23"/>
                <w:szCs w:val="23"/>
                <w:lang w:eastAsia="en-US"/>
              </w:rPr>
              <w:t>пріоритезації</w:t>
            </w:r>
            <w:proofErr w:type="spellEnd"/>
            <w:r w:rsidRPr="00581960">
              <w:rPr>
                <w:rFonts w:ascii="TimesNewRomanPSMT" w:eastAsia="Calibri" w:hAnsi="TimesNewRomanPSMT"/>
                <w:i/>
                <w:sz w:val="23"/>
                <w:szCs w:val="23"/>
                <w:lang w:eastAsia="en-US"/>
              </w:rPr>
              <w:t xml:space="preserve"> заходів необхідно враховувати те, що </w:t>
            </w:r>
            <w:proofErr w:type="spellStart"/>
            <w:r w:rsidRPr="00581960">
              <w:rPr>
                <w:rFonts w:ascii="TimesNewRomanPSMT" w:eastAsia="Calibri" w:hAnsi="TimesNewRomanPSMT"/>
                <w:i/>
                <w:sz w:val="23"/>
                <w:szCs w:val="23"/>
                <w:lang w:eastAsia="en-US"/>
              </w:rPr>
              <w:t>пріоритетнішим</w:t>
            </w:r>
            <w:proofErr w:type="spellEnd"/>
            <w:r w:rsidRPr="00581960">
              <w:rPr>
                <w:rFonts w:ascii="TimesNewRomanPSMT" w:eastAsia="Calibri" w:hAnsi="TimesNewRomanPSMT"/>
                <w:i/>
                <w:sz w:val="23"/>
                <w:szCs w:val="23"/>
                <w:lang w:eastAsia="en-US"/>
              </w:rPr>
              <w:t xml:space="preserve">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w:t>
            </w:r>
          </w:p>
          <w:p w:rsidR="002105EE" w:rsidRPr="00581960" w:rsidRDefault="002105EE" w:rsidP="00581960">
            <w:pPr>
              <w:jc w:val="both"/>
              <w:rPr>
                <w:rFonts w:ascii="TimesNewRomanPSMT" w:eastAsia="Calibri" w:hAnsi="TimesNewRomanPSMT"/>
                <w:i/>
                <w:sz w:val="23"/>
                <w:szCs w:val="23"/>
                <w:lang w:eastAsia="en-US"/>
              </w:rPr>
            </w:pPr>
            <w:r w:rsidRPr="00581960">
              <w:rPr>
                <w:rFonts w:eastAsia="Calibri"/>
                <w:i/>
                <w:sz w:val="23"/>
                <w:szCs w:val="23"/>
                <w:lang w:eastAsia="en-US"/>
              </w:rPr>
              <w:t xml:space="preserve">У </w:t>
            </w:r>
            <w:r w:rsidRPr="00581960">
              <w:rPr>
                <w:rFonts w:ascii="Calibri" w:eastAsia="Calibri" w:hAnsi="Calibri"/>
                <w:i/>
                <w:sz w:val="23"/>
                <w:szCs w:val="23"/>
                <w:lang w:eastAsia="en-US"/>
              </w:rPr>
              <w:t>г</w:t>
            </w:r>
            <w:r w:rsidRPr="00581960">
              <w:rPr>
                <w:rFonts w:ascii="TimesNewRomanPSMT" w:eastAsia="Calibri" w:hAnsi="TimesNewRomanPSMT"/>
                <w:i/>
                <w:sz w:val="23"/>
                <w:szCs w:val="23"/>
                <w:lang w:eastAsia="en-US"/>
              </w:rPr>
              <w:t>раф</w:t>
            </w:r>
            <w:r w:rsidRPr="00581960">
              <w:rPr>
                <w:rFonts w:ascii="Calibri" w:eastAsia="Calibri" w:hAnsi="Calibri"/>
                <w:i/>
                <w:sz w:val="23"/>
                <w:szCs w:val="23"/>
                <w:lang w:eastAsia="en-US"/>
              </w:rPr>
              <w:t>і</w:t>
            </w:r>
            <w:r w:rsidRPr="00581960">
              <w:rPr>
                <w:rFonts w:ascii="TimesNewRomanPSMT" w:eastAsia="Calibri" w:hAnsi="TimesNewRomanPSMT"/>
                <w:i/>
                <w:sz w:val="23"/>
                <w:szCs w:val="23"/>
                <w:lang w:eastAsia="en-US"/>
              </w:rPr>
              <w:t xml:space="preserve"> 16 табл. 6 додатку 2 до Порядку передбачено зазначення найменування відповідної державної програми або пункту ПРСР по кожному заходу інвестиційної програми.</w:t>
            </w:r>
          </w:p>
          <w:p w:rsidR="002105EE" w:rsidRPr="00581960" w:rsidRDefault="002105EE" w:rsidP="00581960">
            <w:pPr>
              <w:jc w:val="both"/>
              <w:rPr>
                <w:i/>
                <w:sz w:val="23"/>
                <w:szCs w:val="23"/>
                <w:lang w:eastAsia="uk-UA"/>
              </w:rPr>
            </w:pPr>
            <w:r w:rsidRPr="00581960">
              <w:rPr>
                <w:rFonts w:ascii="TimesNewRomanPSMT" w:eastAsia="Calibri" w:hAnsi="TimesNewRomanPSMT"/>
                <w:i/>
                <w:sz w:val="23"/>
                <w:szCs w:val="23"/>
                <w:lang w:eastAsia="en-US"/>
              </w:rPr>
              <w:t xml:space="preserve">Згідно з п. 2.9 Порядку, пояснювальна записка до ІП повинна бути структурованою, сформованою відповідно до вимог цього Порядку та складатись із </w:t>
            </w:r>
            <w:r w:rsidRPr="00581960">
              <w:rPr>
                <w:rFonts w:ascii="TimesNewRomanPSMT" w:eastAsia="Calibri" w:hAnsi="TimesNewRomanPSMT"/>
                <w:b/>
                <w:i/>
                <w:sz w:val="23"/>
                <w:szCs w:val="23"/>
                <w:lang w:eastAsia="en-US"/>
              </w:rPr>
              <w:t>вступу</w:t>
            </w:r>
            <w:r w:rsidRPr="00581960">
              <w:rPr>
                <w:rFonts w:ascii="TimesNewRomanPSMT" w:eastAsia="Calibri" w:hAnsi="TimesNewRomanPSMT"/>
                <w:i/>
                <w:sz w:val="23"/>
                <w:szCs w:val="23"/>
                <w:lang w:eastAsia="en-US"/>
              </w:rPr>
              <w:t xml:space="preserve"> </w:t>
            </w:r>
            <w:r w:rsidRPr="00581960">
              <w:rPr>
                <w:rFonts w:ascii="TimesNewRomanPSMT" w:eastAsia="Calibri" w:hAnsi="TimesNewRomanPSMT"/>
                <w:b/>
                <w:i/>
                <w:sz w:val="23"/>
                <w:szCs w:val="23"/>
                <w:lang w:eastAsia="en-US"/>
              </w:rPr>
              <w:t>та</w:t>
            </w:r>
            <w:r w:rsidRPr="00581960">
              <w:rPr>
                <w:rFonts w:ascii="TimesNewRomanPSMT" w:eastAsia="Calibri" w:hAnsi="TimesNewRomanPSMT"/>
                <w:i/>
                <w:sz w:val="23"/>
                <w:szCs w:val="23"/>
                <w:lang w:eastAsia="en-US"/>
              </w:rPr>
              <w:br/>
            </w:r>
            <w:r w:rsidRPr="00581960">
              <w:rPr>
                <w:rFonts w:ascii="TimesNewRomanPSMT" w:eastAsia="Calibri" w:hAnsi="TimesNewRomanPSMT"/>
                <w:b/>
                <w:i/>
                <w:sz w:val="23"/>
                <w:szCs w:val="23"/>
                <w:lang w:eastAsia="en-US"/>
              </w:rPr>
              <w:t>детального опису кожного заходу</w:t>
            </w:r>
            <w:r w:rsidRPr="00581960">
              <w:rPr>
                <w:rFonts w:ascii="TimesNewRomanPSMT" w:eastAsia="Calibri" w:hAnsi="TimesNewRomanPSMT"/>
                <w:i/>
                <w:sz w:val="23"/>
                <w:szCs w:val="23"/>
                <w:lang w:eastAsia="en-US"/>
              </w:rPr>
              <w:t xml:space="preserve"> у розрізі розділів ІП, п</w:t>
            </w:r>
            <w:r w:rsidRPr="00581960">
              <w:rPr>
                <w:i/>
                <w:sz w:val="23"/>
                <w:szCs w:val="23"/>
                <w:lang w:eastAsia="uk-UA"/>
              </w:rPr>
              <w:t xml:space="preserve">. 2.9.2 - детальний опис кожного заходу у розрізі розділів ІП має бути оформлений у вигляді таблиці 7 додатка 2 до цього </w:t>
            </w:r>
            <w:proofErr w:type="spellStart"/>
            <w:r w:rsidRPr="00581960">
              <w:rPr>
                <w:i/>
                <w:sz w:val="23"/>
                <w:szCs w:val="23"/>
                <w:lang w:eastAsia="uk-UA"/>
              </w:rPr>
              <w:t>Порядк</w:t>
            </w:r>
            <w:proofErr w:type="spellEnd"/>
          </w:p>
          <w:p w:rsidR="002105EE" w:rsidRPr="00581960" w:rsidRDefault="002105EE" w:rsidP="00581960">
            <w:pPr>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 xml:space="preserve">Тобто, вступ </w:t>
            </w:r>
            <w:r w:rsidRPr="00581960">
              <w:rPr>
                <w:rFonts w:ascii="TimesNewRomanPSMT" w:eastAsia="Calibri" w:hAnsi="TimesNewRomanPSMT"/>
                <w:i/>
                <w:sz w:val="23"/>
                <w:szCs w:val="23"/>
                <w:lang w:val="ru-RU" w:eastAsia="en-US"/>
              </w:rPr>
              <w:t xml:space="preserve">до </w:t>
            </w:r>
            <w:r w:rsidRPr="00581960">
              <w:rPr>
                <w:rFonts w:ascii="TimesNewRomanPSMT" w:eastAsia="Calibri" w:hAnsi="TimesNewRomanPSMT"/>
                <w:i/>
                <w:sz w:val="23"/>
                <w:szCs w:val="23"/>
                <w:lang w:eastAsia="en-US"/>
              </w:rPr>
              <w:t>пояснювальної записки повинен описувати узагальнену інформацію, а деталізація по кожному заходу програми необхідно зазначати у таблиці 7 додатку 2 до Порядку.</w:t>
            </w:r>
          </w:p>
          <w:p w:rsidR="002105EE" w:rsidRPr="00581960" w:rsidRDefault="002105EE" w:rsidP="00581960">
            <w:pPr>
              <w:pStyle w:val="af3"/>
              <w:jc w:val="both"/>
              <w:rPr>
                <w:b/>
              </w:rPr>
            </w:pPr>
            <w:r w:rsidRPr="00581960">
              <w:rPr>
                <w:rFonts w:ascii="TimesNewRomanPSMT" w:eastAsia="Calibri" w:hAnsi="TimesNewRomanPSMT"/>
                <w:i/>
                <w:sz w:val="23"/>
                <w:szCs w:val="23"/>
                <w:lang w:eastAsia="en-US"/>
              </w:rPr>
              <w:t>Враховуючи вищезазначене та з метою недопущення дублювання значного обсягу інформації у пояснювальній записці до інвестиційної програми, пропонуємо видалити дані підпункти п. 2.9.1.</w:t>
            </w:r>
          </w:p>
        </w:tc>
        <w:tc>
          <w:tcPr>
            <w:tcW w:w="3686" w:type="dxa"/>
            <w:vMerge w:val="restart"/>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 у наступній редакції:</w:t>
            </w:r>
          </w:p>
          <w:p w:rsidR="002105EE" w:rsidRPr="00581960" w:rsidRDefault="002105EE" w:rsidP="00581960">
            <w:pPr>
              <w:pStyle w:val="af3"/>
              <w:jc w:val="both"/>
            </w:pPr>
            <w:r w:rsidRPr="00581960">
              <w:rPr>
                <w:b/>
              </w:rPr>
              <w:t xml:space="preserve">9) визначення загальних критеріїв </w:t>
            </w:r>
            <w:proofErr w:type="spellStart"/>
            <w:r w:rsidRPr="00581960">
              <w:t>пріоритезації</w:t>
            </w:r>
            <w:proofErr w:type="spellEnd"/>
            <w:r w:rsidRPr="00581960">
              <w:t xml:space="preserve"> заходів для включення до ІП;</w:t>
            </w:r>
          </w:p>
          <w:p w:rsidR="002105EE" w:rsidRPr="00581960" w:rsidRDefault="002105EE" w:rsidP="00581960">
            <w:pPr>
              <w:pStyle w:val="af3"/>
              <w:jc w:val="both"/>
              <w:rPr>
                <w:b/>
              </w:rPr>
            </w:pPr>
            <w:r w:rsidRPr="00581960">
              <w:rPr>
                <w:b/>
              </w:rPr>
              <w:t xml:space="preserve">10) інформацію щодо </w:t>
            </w:r>
            <w:r w:rsidRPr="00581960">
              <w:t>заходів, що передбачають підвищення рівня середньої напруги;</w:t>
            </w:r>
          </w:p>
        </w:tc>
      </w:tr>
      <w:tr w:rsidR="00581960" w:rsidRPr="00581960" w:rsidTr="006857AE">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10) обґрунтування заходів, що передбачають підвищення рівня середньої напруги; </w:t>
            </w:r>
          </w:p>
        </w:tc>
        <w:tc>
          <w:tcPr>
            <w:tcW w:w="5670" w:type="dxa"/>
            <w:vMerge/>
            <w:shd w:val="clear" w:color="auto" w:fill="auto"/>
          </w:tcPr>
          <w:p w:rsidR="002105EE" w:rsidRPr="00581960" w:rsidRDefault="002105EE" w:rsidP="00581960">
            <w:pPr>
              <w:pStyle w:val="af3"/>
              <w:jc w:val="both"/>
              <w:rPr>
                <w:b/>
              </w:rPr>
            </w:pPr>
          </w:p>
        </w:tc>
        <w:tc>
          <w:tcPr>
            <w:tcW w:w="3686" w:type="dxa"/>
            <w:vMerge/>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11) інформацію щодо </w:t>
            </w:r>
            <w:proofErr w:type="spellStart"/>
            <w:r w:rsidRPr="00581960">
              <w:rPr>
                <w:b/>
              </w:rPr>
              <w:t>проєктно</w:t>
            </w:r>
            <w:proofErr w:type="spellEnd"/>
            <w:r w:rsidRPr="00581960">
              <w:rPr>
                <w:b/>
              </w:rPr>
              <w:t>-кошторисної документації, розробленої та нереалізованої у попередні періоди, та пропозиції щодо подальшої її реалізації.</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"ПОЛТАВАОБЛЕНЕРГО":</w:t>
            </w:r>
          </w:p>
          <w:p w:rsidR="002105EE" w:rsidRPr="00581960" w:rsidRDefault="002105EE" w:rsidP="00581960">
            <w:pPr>
              <w:pStyle w:val="af3"/>
              <w:jc w:val="both"/>
              <w:rPr>
                <w:b/>
              </w:rPr>
            </w:pPr>
            <w:r w:rsidRPr="00581960">
              <w:rPr>
                <w:b/>
              </w:rPr>
              <w:t>Видалити</w:t>
            </w:r>
          </w:p>
          <w:p w:rsidR="002105EE" w:rsidRPr="00581960" w:rsidRDefault="002105EE" w:rsidP="00581960">
            <w:pPr>
              <w:pStyle w:val="af3"/>
              <w:jc w:val="both"/>
              <w:rPr>
                <w:i/>
                <w:u w:val="single"/>
              </w:rPr>
            </w:pPr>
            <w:r w:rsidRPr="00581960">
              <w:rPr>
                <w:i/>
                <w:u w:val="single"/>
              </w:rPr>
              <w:lastRenderedPageBreak/>
              <w:t>Обґрунтування пропозиції:</w:t>
            </w:r>
          </w:p>
          <w:p w:rsidR="002105EE" w:rsidRPr="00581960" w:rsidRDefault="002105EE" w:rsidP="00581960">
            <w:pPr>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Табл. 1 додатку 2 до Порядку передбачено надання інформації про об’єкти незавершеного будівництва, технічного переоснащення та реконструкції, та пропозиції щодо подальшого використання.</w:t>
            </w:r>
          </w:p>
          <w:p w:rsidR="002105EE" w:rsidRPr="00581960" w:rsidRDefault="002105EE" w:rsidP="00581960">
            <w:pPr>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 xml:space="preserve">Розроблена та нереалізована </w:t>
            </w:r>
            <w:proofErr w:type="spellStart"/>
            <w:r w:rsidRPr="00581960">
              <w:rPr>
                <w:rFonts w:ascii="TimesNewRomanPSMT" w:eastAsia="Calibri" w:hAnsi="TimesNewRomanPSMT"/>
                <w:i/>
                <w:sz w:val="23"/>
                <w:szCs w:val="23"/>
                <w:lang w:eastAsia="en-US"/>
              </w:rPr>
              <w:t>проєктно</w:t>
            </w:r>
            <w:proofErr w:type="spellEnd"/>
            <w:r w:rsidRPr="00581960">
              <w:rPr>
                <w:rFonts w:ascii="TimesNewRomanPSMT" w:eastAsia="Calibri" w:hAnsi="TimesNewRomanPSMT"/>
                <w:i/>
                <w:sz w:val="23"/>
                <w:szCs w:val="23"/>
                <w:lang w:eastAsia="en-US"/>
              </w:rPr>
              <w:t>-кошторисна документація відноситься до об’єктів незавершеного будівництва та вноситься до зазначеної таблиці.</w:t>
            </w:r>
          </w:p>
          <w:p w:rsidR="002105EE" w:rsidRPr="00581960" w:rsidRDefault="002105EE" w:rsidP="00581960">
            <w:pPr>
              <w:pStyle w:val="af3"/>
              <w:jc w:val="both"/>
              <w:rPr>
                <w:rFonts w:ascii="Calibri" w:eastAsia="Calibri" w:hAnsi="Calibri"/>
                <w:i/>
                <w:sz w:val="23"/>
                <w:szCs w:val="23"/>
                <w:lang w:eastAsia="en-US"/>
              </w:rPr>
            </w:pPr>
            <w:r w:rsidRPr="00581960">
              <w:rPr>
                <w:rFonts w:ascii="TimesNewRomanPSMT" w:eastAsia="Calibri" w:hAnsi="TimesNewRomanPSMT"/>
                <w:i/>
                <w:sz w:val="23"/>
                <w:szCs w:val="23"/>
                <w:lang w:eastAsia="en-US"/>
              </w:rPr>
              <w:t>Враховуючи вищезазначене та з метою недопущення дублювання значного обсягу інформації у пояснювальній записці до інвестиційної програми, пропонуємо видалити даний підпункт п. 2.9.1.</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Cs/>
                <w:strike/>
                <w:lang w:eastAsia="en-US"/>
              </w:rPr>
            </w:pPr>
            <w:r w:rsidRPr="00581960">
              <w:rPr>
                <w:rFonts w:eastAsia="Calibri"/>
                <w:bCs/>
                <w:strike/>
                <w:lang w:eastAsia="en-US"/>
              </w:rPr>
              <w:t xml:space="preserve">11) інформацію щодо </w:t>
            </w:r>
            <w:proofErr w:type="spellStart"/>
            <w:r w:rsidRPr="00581960">
              <w:rPr>
                <w:rFonts w:eastAsia="Calibri"/>
                <w:bCs/>
                <w:strike/>
                <w:lang w:eastAsia="en-US"/>
              </w:rPr>
              <w:t>проєктно</w:t>
            </w:r>
            <w:proofErr w:type="spellEnd"/>
            <w:r w:rsidRPr="00581960">
              <w:rPr>
                <w:rFonts w:eastAsia="Calibri"/>
                <w:bCs/>
                <w:strike/>
                <w:lang w:eastAsia="en-US"/>
              </w:rPr>
              <w:t>-кошторисної документації, розробленої та нереалізованої у попередні періоди, та пропозиції щодо подальшої її реалізації.</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Пропонується виключити, оскільки дана інформація в таблиці 1 ІП (незавершене будівництво). Таблиця 1 містить повну інформацію щодо нереалізованої ПКД та пропозицій щодо її подальшого використання.</w:t>
            </w: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b/>
              </w:rPr>
            </w:pPr>
            <w:r w:rsidRPr="00581960">
              <w:rPr>
                <w:rFonts w:eastAsia="Calibri"/>
                <w:b/>
                <w:lang w:eastAsia="en-US"/>
              </w:rPr>
              <w:t>Пропонується виключити</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Calibri" w:hAnsi="Calibri"/>
                <w:b/>
              </w:rPr>
            </w:pPr>
            <w:r w:rsidRPr="00581960">
              <w:rPr>
                <w:rFonts w:eastAsia="Calibri"/>
                <w:i/>
                <w:lang w:eastAsia="en-US"/>
              </w:rPr>
              <w:t xml:space="preserve">Інформація щодо </w:t>
            </w:r>
            <w:proofErr w:type="spellStart"/>
            <w:r w:rsidRPr="00581960">
              <w:rPr>
                <w:rFonts w:eastAsia="Calibri"/>
                <w:i/>
                <w:lang w:eastAsia="en-US"/>
              </w:rPr>
              <w:t>проєктно</w:t>
            </w:r>
            <w:proofErr w:type="spellEnd"/>
            <w:r w:rsidRPr="00581960">
              <w:rPr>
                <w:rFonts w:eastAsia="Calibri"/>
                <w:i/>
                <w:lang w:eastAsia="en-US"/>
              </w:rPr>
              <w:t xml:space="preserve">-кошторисної документації, розробленої та нереалізованої у попередні періоди з пропозиціями щодо подальшої реалізації передбачена таблицею 1 Додатка 2 до </w:t>
            </w:r>
            <w:proofErr w:type="spellStart"/>
            <w:r w:rsidRPr="00581960">
              <w:rPr>
                <w:rFonts w:eastAsia="Calibri"/>
                <w:i/>
                <w:lang w:eastAsia="en-US"/>
              </w:rPr>
              <w:t>проєкту</w:t>
            </w:r>
            <w:proofErr w:type="spellEnd"/>
            <w:r w:rsidRPr="00581960">
              <w:rPr>
                <w:rFonts w:eastAsia="Calibri"/>
                <w:i/>
                <w:lang w:eastAsia="en-US"/>
              </w:rPr>
              <w:t xml:space="preserve"> Порядку. Це дублювання інформації. Тому пропонується виключити цей підпункт.</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sz w:val="24"/>
                <w:szCs w:val="24"/>
                <w:lang w:eastAsia="uk-UA"/>
              </w:rPr>
            </w:pPr>
            <w:r w:rsidRPr="00581960">
              <w:rPr>
                <w:b/>
                <w:sz w:val="24"/>
                <w:szCs w:val="24"/>
              </w:rPr>
              <w:t>Пропонується врахувати</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2.9.2. Детальний опис кожного заходу у розрізі розділів ІП має бути оформлений у вигляді таблиці 7 додатка 2 до цього Порядку та містити, зокрема, таку інформацію:</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Cs/>
                <w:strike/>
                <w:lang w:eastAsia="en-US"/>
              </w:rPr>
            </w:pPr>
            <w:r w:rsidRPr="00581960">
              <w:rPr>
                <w:rFonts w:eastAsia="Calibri"/>
                <w:szCs w:val="22"/>
                <w:lang w:eastAsia="en-US"/>
              </w:rPr>
              <w:t xml:space="preserve">2.9.2. Детальний опис кожного заходу у розрізі розділів ІП має </w:t>
            </w:r>
            <w:r w:rsidRPr="00581960">
              <w:rPr>
                <w:rFonts w:eastAsia="Calibri"/>
                <w:b/>
                <w:szCs w:val="22"/>
                <w:lang w:eastAsia="en-US"/>
              </w:rPr>
              <w:t>починатись із назви заходу та містити чітко виділені підзаголовки, які ділять пояснювальну записку по заходу на окремі смислові блоки, зокрема наступні: інформація щодо існуючого технічного стану, обґрунтування необхідності та доцільності, опис робіт, економічний ефект, висновки.</w:t>
            </w:r>
            <w:r w:rsidRPr="00581960">
              <w:rPr>
                <w:rFonts w:eastAsia="Calibri"/>
                <w:szCs w:val="22"/>
                <w:lang w:eastAsia="en-US"/>
              </w:rPr>
              <w:t xml:space="preserve"> </w:t>
            </w:r>
            <w:r w:rsidRPr="00581960">
              <w:rPr>
                <w:rFonts w:eastAsia="Calibri"/>
                <w:strike/>
                <w:szCs w:val="22"/>
                <w:lang w:eastAsia="en-US"/>
              </w:rPr>
              <w:t>бути оформлений у вигляді таблиці 7 додатка 2 до цього Порядку та</w:t>
            </w:r>
            <w:r w:rsidRPr="00581960">
              <w:rPr>
                <w:rFonts w:eastAsia="Calibri"/>
                <w:szCs w:val="22"/>
                <w:lang w:eastAsia="en-US"/>
              </w:rPr>
              <w:t xml:space="preserve"> </w:t>
            </w:r>
            <w:r w:rsidRPr="00581960">
              <w:rPr>
                <w:rFonts w:eastAsia="Calibri"/>
                <w:b/>
                <w:szCs w:val="22"/>
                <w:lang w:eastAsia="en-US"/>
              </w:rPr>
              <w:t>Детальний опис кожного заходу повинен</w:t>
            </w:r>
            <w:r w:rsidRPr="00581960">
              <w:rPr>
                <w:rFonts w:eastAsia="Calibri"/>
                <w:szCs w:val="22"/>
                <w:lang w:eastAsia="en-US"/>
              </w:rPr>
              <w:t xml:space="preserve"> містити, зокрема, таку інформацію: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Пропонується змінити формулювання п.2.9.2 та виключити табл.7 додатка 2.</w:t>
            </w:r>
          </w:p>
          <w:p w:rsidR="002105EE" w:rsidRPr="00581960" w:rsidRDefault="002105EE" w:rsidP="00581960">
            <w:pPr>
              <w:pStyle w:val="af3"/>
              <w:jc w:val="both"/>
              <w:rPr>
                <w:rFonts w:eastAsia="Calibri"/>
                <w:i/>
                <w:lang w:eastAsia="en-US"/>
              </w:rPr>
            </w:pPr>
            <w:r w:rsidRPr="00581960">
              <w:rPr>
                <w:rFonts w:eastAsia="Calibri"/>
                <w:i/>
                <w:lang w:eastAsia="en-US"/>
              </w:rPr>
              <w:t xml:space="preserve">Деталізована описова частина та обґрунтування з розрахунками по кожному заходу ІП є текстовою інформацією значного обсягу, яка мітить, зокрема, власні таблиці, схеми мереж, графіки і </w:t>
            </w:r>
            <w:proofErr w:type="spellStart"/>
            <w:r w:rsidRPr="00581960">
              <w:rPr>
                <w:rFonts w:eastAsia="Calibri"/>
                <w:i/>
                <w:lang w:eastAsia="en-US"/>
              </w:rPr>
              <w:t>т.ін</w:t>
            </w:r>
            <w:proofErr w:type="spellEnd"/>
            <w:r w:rsidRPr="00581960">
              <w:rPr>
                <w:rFonts w:eastAsia="Calibri"/>
                <w:i/>
                <w:lang w:eastAsia="en-US"/>
              </w:rPr>
              <w:t xml:space="preserve">. Представлення ж  текстової інформації у табличній формі виконується з метою виділення основних даних (однотипного характеру, між якими є зв’язок) та їх структуризації по стовпчикам і рядкам для забезпечення можливості прискорення їх сприйняття, що в свою чергу, дозволяє значно скоротити час необхідний для аналізу цієї інформації. Також таблична форма дозволяє уникнути повторення тексту (наприклад однотипні фрази) та, відповідно зменшити </w:t>
            </w:r>
            <w:proofErr w:type="spellStart"/>
            <w:r w:rsidRPr="00581960">
              <w:rPr>
                <w:rFonts w:eastAsia="Calibri"/>
                <w:i/>
                <w:lang w:eastAsia="en-US"/>
              </w:rPr>
              <w:t>вцілому</w:t>
            </w:r>
            <w:proofErr w:type="spellEnd"/>
            <w:r w:rsidRPr="00581960">
              <w:rPr>
                <w:rFonts w:eastAsia="Calibri"/>
                <w:i/>
                <w:lang w:eastAsia="en-US"/>
              </w:rPr>
              <w:t xml:space="preserve"> кількість сторінок документу (без видалення необхідної інформації). Проте, не будь-яку інформацію можна подати у вигляді таблиці (наприклад, опис). </w:t>
            </w:r>
          </w:p>
          <w:p w:rsidR="002105EE" w:rsidRPr="00581960" w:rsidRDefault="002105EE" w:rsidP="00581960">
            <w:pPr>
              <w:pStyle w:val="af3"/>
              <w:jc w:val="both"/>
              <w:rPr>
                <w:rFonts w:eastAsia="Calibri"/>
                <w:i/>
                <w:lang w:eastAsia="en-US"/>
              </w:rPr>
            </w:pPr>
            <w:r w:rsidRPr="00581960">
              <w:rPr>
                <w:rFonts w:eastAsia="Calibri"/>
                <w:i/>
                <w:lang w:eastAsia="en-US"/>
              </w:rPr>
              <w:t xml:space="preserve">У зв’язку із зазначеним, пропонується структурувати сам текст, а не створювати нові </w:t>
            </w:r>
            <w:r w:rsidRPr="00581960">
              <w:rPr>
                <w:rFonts w:eastAsia="Calibri"/>
                <w:i/>
                <w:lang w:eastAsia="en-US"/>
              </w:rPr>
              <w:lastRenderedPageBreak/>
              <w:t xml:space="preserve">таблиці. Структуризацію тексту доцільно виконати у вигляді підзаголовків, які відокремлюють різні по суті текстові блоки пояснювальної записки по заходу (по аналогії зі змістом), наприклад, опис технічного стану від опису запланованих робіт. Таке рішення полегшить сприйняття тексту та навігацію по ньому. Встановлювати однакову кількість підзаголовків та їх назву для всіх без виключення заходів недоцільно, оскільки їх число і назва залежить від конкретного заходу (будівельно-монтажні роботи, розробка ПКД, придбання обладнання, придбання програмного забезпечення і </w:t>
            </w:r>
            <w:proofErr w:type="spellStart"/>
            <w:r w:rsidRPr="00581960">
              <w:rPr>
                <w:rFonts w:eastAsia="Calibri"/>
                <w:i/>
                <w:lang w:eastAsia="en-US"/>
              </w:rPr>
              <w:t>т.д</w:t>
            </w:r>
            <w:proofErr w:type="spellEnd"/>
            <w:r w:rsidRPr="00581960">
              <w:rPr>
                <w:rFonts w:eastAsia="Calibri"/>
                <w:i/>
                <w:lang w:eastAsia="en-US"/>
              </w:rPr>
              <w:t>.), наприклад, захід з придбання ліцензій на програмне забезпечення не буде містити підзаголовка “існуючий технічний стан”.</w:t>
            </w:r>
          </w:p>
          <w:p w:rsidR="002105EE" w:rsidRPr="00581960" w:rsidRDefault="002105EE" w:rsidP="00581960">
            <w:pPr>
              <w:pStyle w:val="af3"/>
              <w:jc w:val="both"/>
              <w:rPr>
                <w:b/>
                <w:i/>
                <w:sz w:val="22"/>
                <w:szCs w:val="22"/>
                <w:u w:val="single"/>
              </w:rPr>
            </w:pPr>
            <w:r w:rsidRPr="00581960">
              <w:rPr>
                <w:b/>
                <w:i/>
                <w:sz w:val="22"/>
                <w:szCs w:val="22"/>
                <w:u w:val="single"/>
              </w:rPr>
              <w:t>АТ «ДТЕК ДНІПРОВСЬКІ ЕЛЕКТРОМЕРЕЖІ», ПрАТ «ДТЕК КИЇВСЬКІ ЕЛЕКТРОМЕРЕЖІ»:</w:t>
            </w:r>
          </w:p>
          <w:p w:rsidR="002105EE" w:rsidRPr="00581960" w:rsidRDefault="002105EE" w:rsidP="00581960">
            <w:pPr>
              <w:pStyle w:val="af3"/>
              <w:jc w:val="both"/>
              <w:rPr>
                <w:b/>
                <w:lang w:val="ru-RU"/>
              </w:rPr>
            </w:pPr>
            <w:proofErr w:type="spellStart"/>
            <w:r w:rsidRPr="00581960">
              <w:rPr>
                <w:b/>
                <w:lang w:val="ru-RU"/>
              </w:rPr>
              <w:t>Пропонуємо</w:t>
            </w:r>
            <w:proofErr w:type="spellEnd"/>
            <w:r w:rsidRPr="00581960">
              <w:rPr>
                <w:b/>
                <w:lang w:val="ru-RU"/>
              </w:rPr>
              <w:t xml:space="preserve"> </w:t>
            </w:r>
            <w:proofErr w:type="spellStart"/>
            <w:r w:rsidRPr="00581960">
              <w:rPr>
                <w:b/>
                <w:lang w:val="ru-RU"/>
              </w:rPr>
              <w:t>вилучити</w:t>
            </w:r>
            <w:proofErr w:type="spellEnd"/>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Опис заходів знаходиться у пояснювальній записці, а також в табл. 6. У випадку необхідності підготовки пояснювальної записки, це призводить до дублювання інформації. Пропонується не заповнювати табл. 7 або виключити необхідність підготовки ПЗ.</w:t>
            </w: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b/>
                <w:lang w:eastAsia="en-US"/>
              </w:rPr>
            </w:pPr>
            <w:r w:rsidRPr="00581960">
              <w:rPr>
                <w:rFonts w:eastAsia="Calibri"/>
                <w:b/>
                <w:lang w:eastAsia="en-US"/>
              </w:rPr>
              <w:t>2.9.2. Детальний опис кожного заходу у розрізі розділів ІП має бути оформлений у вигляді таблиці 7 додатка 2 до цього Порядку та містити, зокрема, таку інформацію: ………</w:t>
            </w:r>
          </w:p>
          <w:p w:rsidR="002105EE" w:rsidRPr="00581960" w:rsidRDefault="002105EE" w:rsidP="00581960">
            <w:pPr>
              <w:pStyle w:val="af3"/>
              <w:jc w:val="both"/>
              <w:rPr>
                <w:rFonts w:eastAsia="Calibri"/>
                <w:b/>
                <w:lang w:eastAsia="en-US"/>
              </w:rPr>
            </w:pPr>
            <w:r w:rsidRPr="00581960">
              <w:rPr>
                <w:rFonts w:eastAsia="Calibri"/>
                <w:b/>
                <w:lang w:eastAsia="en-US"/>
              </w:rPr>
              <w:t>Або (в разі відходження від табличної форми)</w:t>
            </w:r>
          </w:p>
          <w:p w:rsidR="002105EE" w:rsidRPr="00581960" w:rsidRDefault="002105EE" w:rsidP="00581960">
            <w:pPr>
              <w:pStyle w:val="af3"/>
              <w:jc w:val="both"/>
              <w:rPr>
                <w:rFonts w:eastAsia="Calibri"/>
                <w:b/>
                <w:lang w:eastAsia="en-US"/>
              </w:rPr>
            </w:pPr>
            <w:r w:rsidRPr="00581960">
              <w:rPr>
                <w:rFonts w:eastAsia="Calibri"/>
                <w:b/>
                <w:lang w:eastAsia="en-US"/>
              </w:rPr>
              <w:lastRenderedPageBreak/>
              <w:t>2.9.2. Детальний опис кожного заходу у розрізі розділів ІП має бути оформлений із обов’язковим зазначенням наступних підпунктів:</w:t>
            </w:r>
          </w:p>
          <w:p w:rsidR="002105EE" w:rsidRPr="00581960" w:rsidRDefault="002105EE" w:rsidP="00581960">
            <w:pPr>
              <w:pStyle w:val="af3"/>
              <w:jc w:val="both"/>
              <w:rPr>
                <w:rFonts w:eastAsia="Calibri"/>
                <w:b/>
                <w:lang w:eastAsia="en-US"/>
              </w:rPr>
            </w:pPr>
            <w:r w:rsidRPr="00581960">
              <w:rPr>
                <w:rFonts w:eastAsia="Calibri"/>
                <w:b/>
                <w:lang w:eastAsia="en-US"/>
              </w:rPr>
              <w:t>1.</w:t>
            </w:r>
            <w:r w:rsidRPr="00581960">
              <w:rPr>
                <w:rFonts w:eastAsia="Calibri"/>
                <w:b/>
                <w:lang w:eastAsia="en-US"/>
              </w:rPr>
              <w:tab/>
              <w:t>Номер та назва заходу</w:t>
            </w:r>
          </w:p>
          <w:p w:rsidR="002105EE" w:rsidRPr="00581960" w:rsidRDefault="002105EE" w:rsidP="00581960">
            <w:pPr>
              <w:pStyle w:val="af3"/>
              <w:jc w:val="both"/>
              <w:rPr>
                <w:rFonts w:eastAsia="Calibri"/>
                <w:b/>
                <w:lang w:eastAsia="en-US"/>
              </w:rPr>
            </w:pPr>
            <w:r w:rsidRPr="00581960">
              <w:rPr>
                <w:rFonts w:eastAsia="Calibri"/>
                <w:b/>
                <w:lang w:eastAsia="en-US"/>
              </w:rPr>
              <w:t>………………………………..</w:t>
            </w:r>
          </w:p>
          <w:p w:rsidR="002105EE" w:rsidRPr="00581960" w:rsidRDefault="002105EE" w:rsidP="00581960">
            <w:pPr>
              <w:pStyle w:val="af3"/>
              <w:jc w:val="both"/>
              <w:rPr>
                <w:rFonts w:eastAsia="Calibri"/>
                <w:b/>
                <w:lang w:eastAsia="en-US"/>
              </w:rPr>
            </w:pPr>
            <w:r w:rsidRPr="00581960">
              <w:rPr>
                <w:rFonts w:eastAsia="Calibri"/>
                <w:b/>
                <w:lang w:eastAsia="en-US"/>
              </w:rPr>
              <w:t>2.</w:t>
            </w:r>
            <w:r w:rsidRPr="00581960">
              <w:rPr>
                <w:rFonts w:eastAsia="Calibri"/>
                <w:b/>
                <w:lang w:eastAsia="en-US"/>
              </w:rPr>
              <w:tab/>
              <w:t>Характер робіт та термін виконання заходу</w:t>
            </w:r>
          </w:p>
          <w:p w:rsidR="002105EE" w:rsidRPr="00581960" w:rsidRDefault="002105EE" w:rsidP="00581960">
            <w:pPr>
              <w:pStyle w:val="af3"/>
              <w:jc w:val="both"/>
              <w:rPr>
                <w:rFonts w:eastAsia="Calibri"/>
                <w:b/>
                <w:lang w:eastAsia="en-US"/>
              </w:rPr>
            </w:pPr>
            <w:r w:rsidRPr="00581960">
              <w:rPr>
                <w:rFonts w:eastAsia="Calibri"/>
                <w:b/>
                <w:lang w:eastAsia="en-US"/>
              </w:rPr>
              <w:t>………………………………….</w:t>
            </w:r>
          </w:p>
          <w:p w:rsidR="002105EE" w:rsidRPr="00581960" w:rsidRDefault="002105EE" w:rsidP="00581960">
            <w:pPr>
              <w:pStyle w:val="af3"/>
              <w:jc w:val="both"/>
              <w:rPr>
                <w:rFonts w:eastAsia="Calibri"/>
                <w:b/>
                <w:lang w:eastAsia="en-US"/>
              </w:rPr>
            </w:pPr>
            <w:r w:rsidRPr="00581960">
              <w:rPr>
                <w:rFonts w:eastAsia="Calibri"/>
                <w:b/>
                <w:lang w:eastAsia="en-US"/>
              </w:rPr>
              <w:t>3.</w:t>
            </w:r>
            <w:r w:rsidRPr="00581960">
              <w:rPr>
                <w:rFonts w:eastAsia="Calibri"/>
                <w:b/>
                <w:lang w:eastAsia="en-US"/>
              </w:rPr>
              <w:tab/>
              <w:t>Пріоритетність заходу</w:t>
            </w:r>
          </w:p>
          <w:p w:rsidR="002105EE" w:rsidRPr="00581960" w:rsidRDefault="002105EE" w:rsidP="00581960">
            <w:pPr>
              <w:pStyle w:val="af3"/>
              <w:jc w:val="both"/>
              <w:rPr>
                <w:rFonts w:eastAsia="Calibri"/>
                <w:b/>
                <w:lang w:eastAsia="en-US"/>
              </w:rPr>
            </w:pPr>
            <w:r w:rsidRPr="00581960">
              <w:rPr>
                <w:rFonts w:eastAsia="Calibri"/>
                <w:b/>
                <w:lang w:eastAsia="en-US"/>
              </w:rPr>
              <w:t>…………………………………</w:t>
            </w:r>
          </w:p>
          <w:p w:rsidR="002105EE" w:rsidRPr="00581960" w:rsidRDefault="002105EE" w:rsidP="00581960">
            <w:pPr>
              <w:pStyle w:val="af3"/>
              <w:jc w:val="both"/>
              <w:rPr>
                <w:rFonts w:eastAsia="Calibri"/>
                <w:b/>
                <w:lang w:eastAsia="en-US"/>
              </w:rPr>
            </w:pPr>
            <w:r w:rsidRPr="00581960">
              <w:rPr>
                <w:rFonts w:eastAsia="Calibri"/>
                <w:b/>
                <w:lang w:eastAsia="en-US"/>
              </w:rPr>
              <w:t>4.</w:t>
            </w:r>
            <w:r w:rsidRPr="00581960">
              <w:rPr>
                <w:rFonts w:eastAsia="Calibri"/>
                <w:b/>
                <w:lang w:eastAsia="en-US"/>
              </w:rPr>
              <w:tab/>
              <w:t>……..</w:t>
            </w:r>
          </w:p>
          <w:p w:rsidR="002105EE" w:rsidRPr="00581960" w:rsidRDefault="002105EE" w:rsidP="00581960">
            <w:pPr>
              <w:pStyle w:val="af3"/>
              <w:jc w:val="both"/>
              <w:rPr>
                <w:rFonts w:eastAsia="Calibri"/>
                <w:b/>
                <w:lang w:eastAsia="en-US"/>
              </w:rPr>
            </w:pPr>
            <w:r w:rsidRPr="00581960">
              <w:rPr>
                <w:rFonts w:eastAsia="Calibri"/>
                <w:b/>
                <w:lang w:eastAsia="en-US"/>
              </w:rPr>
              <w:t>Інформація, яку повинен містити кожен підпункт:</w:t>
            </w:r>
          </w:p>
          <w:p w:rsidR="002105EE" w:rsidRPr="00581960" w:rsidRDefault="002105EE" w:rsidP="00581960">
            <w:pPr>
              <w:pStyle w:val="af3"/>
              <w:jc w:val="both"/>
              <w:rPr>
                <w:rFonts w:eastAsia="Calibri"/>
                <w:b/>
                <w:lang w:eastAsia="en-US"/>
              </w:rPr>
            </w:pPr>
            <w:r w:rsidRPr="00581960">
              <w:rPr>
                <w:rFonts w:eastAsia="Calibri"/>
                <w:b/>
                <w:lang w:eastAsia="en-US"/>
              </w:rPr>
              <w:t>……</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Пропонується змінити форму таблиці 7 додатка 2 до цього Порядку. Пояснення наступне: враховуючи досвід попередніх періодів, пояснення, які зазначаються як </w:t>
            </w:r>
            <w:proofErr w:type="spellStart"/>
            <w:r w:rsidRPr="00581960">
              <w:rPr>
                <w:rFonts w:eastAsia="Calibri"/>
                <w:i/>
                <w:lang w:eastAsia="en-US"/>
              </w:rPr>
              <w:t>обгрунтування</w:t>
            </w:r>
            <w:proofErr w:type="spellEnd"/>
            <w:r w:rsidRPr="00581960">
              <w:rPr>
                <w:rFonts w:eastAsia="Calibri"/>
                <w:i/>
                <w:lang w:eastAsia="en-US"/>
              </w:rPr>
              <w:t xml:space="preserve"> виконання робіт, об’ємні. Відповідно до запропонованої форми в </w:t>
            </w:r>
            <w:proofErr w:type="spellStart"/>
            <w:r w:rsidRPr="00581960">
              <w:rPr>
                <w:rFonts w:eastAsia="Calibri"/>
                <w:i/>
                <w:lang w:eastAsia="en-US"/>
              </w:rPr>
              <w:t>проєкті</w:t>
            </w:r>
            <w:proofErr w:type="spellEnd"/>
            <w:r w:rsidRPr="00581960">
              <w:rPr>
                <w:rFonts w:eastAsia="Calibri"/>
                <w:i/>
                <w:lang w:eastAsia="en-US"/>
              </w:rPr>
              <w:t xml:space="preserve"> Порядку, частина аркушу, де зазначається найменування інформації, яка повинна бути саме в цій  графі, буде не заповнена. Це ще збільшить кількість аркушів пояснювальної записки.</w:t>
            </w:r>
          </w:p>
          <w:p w:rsidR="002105EE" w:rsidRPr="00581960" w:rsidRDefault="002105EE" w:rsidP="00581960">
            <w:pPr>
              <w:pStyle w:val="af3"/>
              <w:jc w:val="both"/>
              <w:rPr>
                <w:rFonts w:eastAsia="Calibri"/>
                <w:i/>
                <w:lang w:eastAsia="en-US"/>
              </w:rPr>
            </w:pPr>
            <w:r w:rsidRPr="00581960">
              <w:rPr>
                <w:rFonts w:eastAsia="Calibri"/>
                <w:i/>
                <w:lang w:eastAsia="en-US"/>
              </w:rPr>
              <w:t xml:space="preserve">Пропонується наступний зразок таблиці 7 додатка 2 до </w:t>
            </w:r>
            <w:proofErr w:type="spellStart"/>
            <w:r w:rsidRPr="00581960">
              <w:rPr>
                <w:rFonts w:eastAsia="Calibri"/>
                <w:i/>
                <w:lang w:eastAsia="en-US"/>
              </w:rPr>
              <w:t>проєкту</w:t>
            </w:r>
            <w:proofErr w:type="spellEnd"/>
            <w:r w:rsidRPr="00581960">
              <w:rPr>
                <w:rFonts w:eastAsia="Calibri"/>
                <w:i/>
                <w:lang w:eastAsia="en-US"/>
              </w:rPr>
              <w:t xml:space="preserve"> </w:t>
            </w:r>
            <w:proofErr w:type="spellStart"/>
            <w:r w:rsidRPr="00581960">
              <w:rPr>
                <w:rFonts w:eastAsia="Calibri"/>
                <w:i/>
                <w:lang w:eastAsia="en-US"/>
              </w:rPr>
              <w:t>Порядка</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4"/>
            </w:tblGrid>
            <w:tr w:rsidR="00581960" w:rsidRPr="00581960" w:rsidTr="003062AB">
              <w:tc>
                <w:tcPr>
                  <w:tcW w:w="5024" w:type="dxa"/>
                  <w:shd w:val="clear" w:color="auto" w:fill="auto"/>
                </w:tcPr>
                <w:p w:rsidR="002105EE" w:rsidRPr="00581960" w:rsidRDefault="002105EE" w:rsidP="00581960">
                  <w:pPr>
                    <w:pStyle w:val="af4"/>
                    <w:numPr>
                      <w:ilvl w:val="0"/>
                      <w:numId w:val="11"/>
                    </w:numPr>
                    <w:spacing w:after="0" w:line="240" w:lineRule="auto"/>
                    <w:jc w:val="both"/>
                    <w:rPr>
                      <w:sz w:val="24"/>
                      <w:szCs w:val="24"/>
                    </w:rPr>
                  </w:pPr>
                  <w:r w:rsidRPr="00581960">
                    <w:rPr>
                      <w:sz w:val="24"/>
                      <w:szCs w:val="24"/>
                    </w:rPr>
                    <w:t>Номер та назва заходу</w:t>
                  </w:r>
                </w:p>
              </w:tc>
            </w:tr>
            <w:tr w:rsidR="00581960" w:rsidRPr="00581960" w:rsidTr="003062AB">
              <w:tc>
                <w:tcPr>
                  <w:tcW w:w="5024" w:type="dxa"/>
                  <w:shd w:val="clear" w:color="auto" w:fill="auto"/>
                </w:tcPr>
                <w:p w:rsidR="002105EE" w:rsidRPr="00581960" w:rsidRDefault="002105EE" w:rsidP="00581960">
                  <w:pPr>
                    <w:jc w:val="both"/>
                    <w:rPr>
                      <w:sz w:val="24"/>
                      <w:szCs w:val="24"/>
                    </w:rPr>
                  </w:pPr>
                  <w:r w:rsidRPr="00581960">
                    <w:rPr>
                      <w:sz w:val="24"/>
                      <w:szCs w:val="24"/>
                    </w:rPr>
                    <w:t>………інформація…………….</w:t>
                  </w:r>
                </w:p>
              </w:tc>
            </w:tr>
            <w:tr w:rsidR="00581960" w:rsidRPr="00581960" w:rsidTr="003062AB">
              <w:tc>
                <w:tcPr>
                  <w:tcW w:w="5024" w:type="dxa"/>
                  <w:shd w:val="clear" w:color="auto" w:fill="auto"/>
                </w:tcPr>
                <w:p w:rsidR="002105EE" w:rsidRPr="00581960" w:rsidRDefault="002105EE" w:rsidP="00581960">
                  <w:pPr>
                    <w:pStyle w:val="af4"/>
                    <w:numPr>
                      <w:ilvl w:val="0"/>
                      <w:numId w:val="11"/>
                    </w:numPr>
                    <w:spacing w:after="0" w:line="240" w:lineRule="auto"/>
                    <w:jc w:val="both"/>
                    <w:rPr>
                      <w:sz w:val="24"/>
                      <w:szCs w:val="24"/>
                    </w:rPr>
                  </w:pPr>
                  <w:r w:rsidRPr="00581960">
                    <w:rPr>
                      <w:sz w:val="24"/>
                      <w:szCs w:val="24"/>
                    </w:rPr>
                    <w:t>Характер робіт та термін виконання заходу</w:t>
                  </w:r>
                </w:p>
              </w:tc>
            </w:tr>
            <w:tr w:rsidR="00581960" w:rsidRPr="00581960" w:rsidTr="003062AB">
              <w:tc>
                <w:tcPr>
                  <w:tcW w:w="5024" w:type="dxa"/>
                  <w:shd w:val="clear" w:color="auto" w:fill="auto"/>
                </w:tcPr>
                <w:p w:rsidR="002105EE" w:rsidRPr="00581960" w:rsidRDefault="002105EE" w:rsidP="00581960">
                  <w:pPr>
                    <w:jc w:val="both"/>
                    <w:rPr>
                      <w:sz w:val="24"/>
                      <w:szCs w:val="24"/>
                    </w:rPr>
                  </w:pPr>
                  <w:r w:rsidRPr="00581960">
                    <w:rPr>
                      <w:sz w:val="24"/>
                      <w:szCs w:val="24"/>
                    </w:rPr>
                    <w:lastRenderedPageBreak/>
                    <w:t>………інформація…………….</w:t>
                  </w:r>
                </w:p>
              </w:tc>
            </w:tr>
            <w:tr w:rsidR="00581960" w:rsidRPr="00581960" w:rsidTr="003062AB">
              <w:tc>
                <w:tcPr>
                  <w:tcW w:w="5024" w:type="dxa"/>
                  <w:shd w:val="clear" w:color="auto" w:fill="auto"/>
                </w:tcPr>
                <w:p w:rsidR="002105EE" w:rsidRPr="00581960" w:rsidRDefault="002105EE" w:rsidP="00581960">
                  <w:pPr>
                    <w:pStyle w:val="af4"/>
                    <w:numPr>
                      <w:ilvl w:val="0"/>
                      <w:numId w:val="11"/>
                    </w:numPr>
                    <w:spacing w:after="0" w:line="240" w:lineRule="auto"/>
                    <w:jc w:val="both"/>
                    <w:rPr>
                      <w:sz w:val="24"/>
                      <w:szCs w:val="24"/>
                    </w:rPr>
                  </w:pPr>
                  <w:r w:rsidRPr="00581960">
                    <w:rPr>
                      <w:sz w:val="24"/>
                      <w:szCs w:val="24"/>
                    </w:rPr>
                    <w:t>Пріоритетність заходу</w:t>
                  </w:r>
                </w:p>
              </w:tc>
            </w:tr>
            <w:tr w:rsidR="00581960" w:rsidRPr="00581960" w:rsidTr="003062AB">
              <w:tc>
                <w:tcPr>
                  <w:tcW w:w="5024" w:type="dxa"/>
                  <w:shd w:val="clear" w:color="auto" w:fill="auto"/>
                </w:tcPr>
                <w:p w:rsidR="002105EE" w:rsidRPr="00581960" w:rsidRDefault="002105EE" w:rsidP="00581960">
                  <w:pPr>
                    <w:jc w:val="both"/>
                    <w:rPr>
                      <w:sz w:val="24"/>
                      <w:szCs w:val="24"/>
                    </w:rPr>
                  </w:pPr>
                  <w:r w:rsidRPr="00581960">
                    <w:rPr>
                      <w:sz w:val="24"/>
                      <w:szCs w:val="24"/>
                    </w:rPr>
                    <w:t>………інформація…………….</w:t>
                  </w:r>
                </w:p>
              </w:tc>
            </w:tr>
            <w:tr w:rsidR="00581960" w:rsidRPr="00581960" w:rsidTr="003062AB">
              <w:tc>
                <w:tcPr>
                  <w:tcW w:w="5024" w:type="dxa"/>
                  <w:shd w:val="clear" w:color="auto" w:fill="auto"/>
                </w:tcPr>
                <w:p w:rsidR="002105EE" w:rsidRPr="00581960" w:rsidRDefault="002105EE" w:rsidP="00581960">
                  <w:pPr>
                    <w:pStyle w:val="af4"/>
                    <w:numPr>
                      <w:ilvl w:val="0"/>
                      <w:numId w:val="11"/>
                    </w:numPr>
                    <w:spacing w:after="0" w:line="240" w:lineRule="auto"/>
                    <w:jc w:val="both"/>
                    <w:rPr>
                      <w:sz w:val="24"/>
                      <w:szCs w:val="24"/>
                    </w:rPr>
                  </w:pPr>
                  <w:r w:rsidRPr="00581960">
                    <w:rPr>
                      <w:sz w:val="24"/>
                      <w:szCs w:val="24"/>
                    </w:rPr>
                    <w:t>……….</w:t>
                  </w:r>
                </w:p>
              </w:tc>
            </w:tr>
          </w:tbl>
          <w:p w:rsidR="002105EE" w:rsidRPr="00581960" w:rsidRDefault="002105EE" w:rsidP="00581960">
            <w:pPr>
              <w:pStyle w:val="af3"/>
              <w:jc w:val="both"/>
              <w:rPr>
                <w:rFonts w:eastAsia="Calibri"/>
                <w:i/>
                <w:lang w:eastAsia="en-US"/>
              </w:rPr>
            </w:pPr>
            <w:r w:rsidRPr="00581960">
              <w:rPr>
                <w:rFonts w:eastAsia="Calibri"/>
                <w:i/>
                <w:lang w:eastAsia="en-US"/>
              </w:rPr>
              <w:t>Або інший варіант</w:t>
            </w:r>
          </w:p>
          <w:p w:rsidR="002105EE" w:rsidRPr="00581960" w:rsidRDefault="002105EE" w:rsidP="00581960">
            <w:pPr>
              <w:pStyle w:val="af3"/>
              <w:jc w:val="both"/>
              <w:rPr>
                <w:rFonts w:eastAsia="Calibri"/>
                <w:i/>
                <w:lang w:eastAsia="en-US"/>
              </w:rPr>
            </w:pPr>
            <w:r w:rsidRPr="00581960">
              <w:rPr>
                <w:rFonts w:eastAsia="Calibri"/>
                <w:i/>
                <w:lang w:eastAsia="en-US"/>
              </w:rPr>
              <w:t>У зв’язку з тим, що часто до пояснень додаються схеми та таблиці, а тому незручно у вже табличну форму вставляти ще одну таблицю або схему, пропонується відійти від табличної форми, але обов’язково зазначати підпункт та назву інформації, яка повинна міститись саме в цьому підпункті.</w:t>
            </w:r>
          </w:p>
          <w:p w:rsidR="002105EE" w:rsidRPr="00581960" w:rsidRDefault="002105EE" w:rsidP="00581960">
            <w:pPr>
              <w:pStyle w:val="af3"/>
              <w:jc w:val="both"/>
              <w:rPr>
                <w:rFonts w:eastAsia="Calibri"/>
                <w:i/>
                <w:lang w:eastAsia="en-US"/>
              </w:rPr>
            </w:pPr>
            <w:r w:rsidRPr="00581960">
              <w:rPr>
                <w:rFonts w:eastAsia="Calibri"/>
                <w:i/>
                <w:lang w:eastAsia="en-US"/>
              </w:rPr>
              <w:t>Зразок</w:t>
            </w:r>
          </w:p>
          <w:p w:rsidR="002105EE" w:rsidRPr="00581960" w:rsidRDefault="002105EE" w:rsidP="00581960">
            <w:pPr>
              <w:pStyle w:val="af3"/>
              <w:jc w:val="both"/>
              <w:rPr>
                <w:rFonts w:eastAsia="Calibri"/>
                <w:i/>
                <w:lang w:eastAsia="en-US"/>
              </w:rPr>
            </w:pPr>
            <w:r w:rsidRPr="00581960">
              <w:rPr>
                <w:rFonts w:eastAsia="Calibri"/>
                <w:i/>
                <w:lang w:eastAsia="en-US"/>
              </w:rPr>
              <w:t>1.</w:t>
            </w:r>
            <w:r w:rsidRPr="00581960">
              <w:rPr>
                <w:rFonts w:eastAsia="Calibri"/>
                <w:i/>
                <w:lang w:eastAsia="en-US"/>
              </w:rPr>
              <w:tab/>
              <w:t>Номер та назва заходу</w:t>
            </w:r>
          </w:p>
          <w:p w:rsidR="002105EE" w:rsidRPr="00581960" w:rsidRDefault="002105EE" w:rsidP="00581960">
            <w:pPr>
              <w:pStyle w:val="af3"/>
              <w:jc w:val="both"/>
              <w:rPr>
                <w:rFonts w:eastAsia="Calibri"/>
                <w:i/>
                <w:lang w:eastAsia="en-US"/>
              </w:rPr>
            </w:pPr>
            <w:r w:rsidRPr="00581960">
              <w:rPr>
                <w:rFonts w:eastAsia="Calibri"/>
                <w:i/>
                <w:lang w:eastAsia="en-US"/>
              </w:rPr>
              <w:t>……відповідна інформація……</w:t>
            </w:r>
          </w:p>
          <w:p w:rsidR="002105EE" w:rsidRPr="00581960" w:rsidRDefault="002105EE" w:rsidP="00581960">
            <w:pPr>
              <w:pStyle w:val="af3"/>
              <w:jc w:val="both"/>
              <w:rPr>
                <w:rFonts w:eastAsia="Calibri"/>
                <w:i/>
                <w:lang w:eastAsia="en-US"/>
              </w:rPr>
            </w:pPr>
            <w:r w:rsidRPr="00581960">
              <w:rPr>
                <w:rFonts w:eastAsia="Calibri"/>
                <w:i/>
                <w:lang w:eastAsia="en-US"/>
              </w:rPr>
              <w:t>2.</w:t>
            </w:r>
            <w:r w:rsidRPr="00581960">
              <w:rPr>
                <w:rFonts w:eastAsia="Calibri"/>
                <w:i/>
                <w:lang w:eastAsia="en-US"/>
              </w:rPr>
              <w:tab/>
              <w:t>Характер робіт та термін виконання заходу</w:t>
            </w:r>
          </w:p>
          <w:p w:rsidR="002105EE" w:rsidRPr="00581960" w:rsidRDefault="002105EE" w:rsidP="00581960">
            <w:pPr>
              <w:pStyle w:val="af3"/>
              <w:jc w:val="both"/>
              <w:rPr>
                <w:rFonts w:eastAsia="Calibri"/>
                <w:i/>
                <w:lang w:eastAsia="en-US"/>
              </w:rPr>
            </w:pPr>
            <w:r w:rsidRPr="00581960">
              <w:rPr>
                <w:rFonts w:eastAsia="Calibri"/>
                <w:i/>
                <w:lang w:eastAsia="en-US"/>
              </w:rPr>
              <w:t>……відповідна інформація……</w:t>
            </w:r>
          </w:p>
          <w:p w:rsidR="002105EE" w:rsidRPr="00581960" w:rsidRDefault="002105EE" w:rsidP="00581960">
            <w:pPr>
              <w:pStyle w:val="af3"/>
              <w:jc w:val="both"/>
              <w:rPr>
                <w:rFonts w:eastAsia="Calibri"/>
                <w:i/>
                <w:lang w:eastAsia="en-US"/>
              </w:rPr>
            </w:pPr>
            <w:r w:rsidRPr="00581960">
              <w:rPr>
                <w:rFonts w:eastAsia="Calibri"/>
                <w:i/>
                <w:lang w:eastAsia="en-US"/>
              </w:rPr>
              <w:t>3.</w:t>
            </w:r>
            <w:r w:rsidRPr="00581960">
              <w:rPr>
                <w:rFonts w:eastAsia="Calibri"/>
                <w:i/>
                <w:lang w:eastAsia="en-US"/>
              </w:rPr>
              <w:tab/>
              <w:t>Пріоритетність заходу</w:t>
            </w:r>
          </w:p>
          <w:p w:rsidR="002105EE" w:rsidRPr="00581960" w:rsidRDefault="002105EE" w:rsidP="00581960">
            <w:pPr>
              <w:pStyle w:val="af3"/>
              <w:jc w:val="both"/>
              <w:rPr>
                <w:rFonts w:eastAsia="Calibri"/>
                <w:i/>
                <w:lang w:eastAsia="en-US"/>
              </w:rPr>
            </w:pPr>
            <w:r w:rsidRPr="00581960">
              <w:rPr>
                <w:rFonts w:eastAsia="Calibri"/>
                <w:i/>
                <w:lang w:eastAsia="en-US"/>
              </w:rPr>
              <w:t>……відповідна інформація……</w:t>
            </w:r>
          </w:p>
          <w:p w:rsidR="002105EE" w:rsidRPr="00581960" w:rsidRDefault="002105EE" w:rsidP="00581960">
            <w:pPr>
              <w:pStyle w:val="af3"/>
              <w:jc w:val="both"/>
              <w:rPr>
                <w:b/>
              </w:rPr>
            </w:pPr>
            <w:r w:rsidRPr="00581960">
              <w:rPr>
                <w:rFonts w:eastAsia="Calibri"/>
                <w:i/>
                <w:lang w:eastAsia="en-US"/>
              </w:rPr>
              <w:t>4.</w:t>
            </w:r>
            <w:r w:rsidRPr="00581960">
              <w:rPr>
                <w:rFonts w:eastAsia="Calibri"/>
                <w:i/>
                <w:lang w:eastAsia="en-US"/>
              </w:rPr>
              <w:tab/>
              <w:t xml:space="preserve">І </w:t>
            </w:r>
            <w:proofErr w:type="spellStart"/>
            <w:r w:rsidRPr="00581960">
              <w:rPr>
                <w:rFonts w:eastAsia="Calibri"/>
                <w:i/>
                <w:lang w:eastAsia="en-US"/>
              </w:rPr>
              <w:t>т.д</w:t>
            </w:r>
            <w:proofErr w:type="spellEnd"/>
            <w:r w:rsidRPr="00581960">
              <w:rPr>
                <w:rFonts w:eastAsia="Calibri"/>
                <w:i/>
                <w:lang w:eastAsia="en-US"/>
              </w:rPr>
              <w:t>.</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 xml:space="preserve">Пропонується уніфікована форма у табличному вигляді для детального опису усіх заходів ІП, що є обов’язковою складовою пояснювальної записки, відповідно до п. 2.9 </w:t>
            </w:r>
            <w:proofErr w:type="spellStart"/>
            <w:r w:rsidRPr="00581960">
              <w:t>проєкту</w:t>
            </w:r>
            <w:proofErr w:type="spellEnd"/>
            <w:r w:rsidRPr="00581960">
              <w:t xml:space="preserve"> Порядку.</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862DBD" w:rsidRPr="00581960" w:rsidRDefault="00862DBD" w:rsidP="00581960">
            <w:pPr>
              <w:pStyle w:val="af3"/>
              <w:jc w:val="both"/>
              <w:rPr>
                <w:b/>
              </w:rPr>
            </w:pPr>
          </w:p>
          <w:p w:rsidR="00862DBD" w:rsidRPr="00581960" w:rsidRDefault="00862DBD"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Обґрунтування див. вище</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Обґрунтування див. вище</w:t>
            </w:r>
          </w:p>
          <w:p w:rsidR="002105EE" w:rsidRPr="00581960" w:rsidRDefault="002105EE" w:rsidP="00581960">
            <w:pPr>
              <w:pStyle w:val="af3"/>
              <w:jc w:val="both"/>
              <w:rPr>
                <w:b/>
              </w:rPr>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1) назву та порядковий номер заходу ІП відповідно до таблиці 6 додатка 2 до цього Порядку. Назва заходу ІП повинна відповідати розробленій </w:t>
            </w:r>
            <w:proofErr w:type="spellStart"/>
            <w:r w:rsidRPr="00581960">
              <w:rPr>
                <w:b/>
              </w:rPr>
              <w:t>проєктно</w:t>
            </w:r>
            <w:proofErr w:type="spellEnd"/>
            <w:r w:rsidRPr="00581960">
              <w:rPr>
                <w:b/>
              </w:rPr>
              <w:t xml:space="preserve">-кошторисній документації (за наявності) та має містити характер дій, що плануються до виконання (будівництво, реконструкція, технічне переоснащення, розроблення </w:t>
            </w:r>
            <w:proofErr w:type="spellStart"/>
            <w:r w:rsidRPr="00581960">
              <w:rPr>
                <w:b/>
              </w:rPr>
              <w:t>проєктно</w:t>
            </w:r>
            <w:proofErr w:type="spellEnd"/>
            <w:r w:rsidRPr="00581960">
              <w:rPr>
                <w:b/>
              </w:rPr>
              <w:t>-</w:t>
            </w:r>
            <w:r w:rsidRPr="00581960">
              <w:rPr>
                <w:b/>
              </w:rPr>
              <w:lastRenderedPageBreak/>
              <w:t>кошторисної документації, улаштування, встановлення тощо);</w:t>
            </w:r>
          </w:p>
        </w:tc>
        <w:tc>
          <w:tcPr>
            <w:tcW w:w="5670" w:type="dxa"/>
            <w:shd w:val="clear" w:color="auto" w:fill="auto"/>
          </w:tcPr>
          <w:p w:rsidR="002105EE" w:rsidRPr="00581960" w:rsidRDefault="002105EE" w:rsidP="00581960">
            <w:pPr>
              <w:pStyle w:val="af3"/>
              <w:jc w:val="both"/>
              <w:rPr>
                <w:b/>
                <w:i/>
                <w:u w:val="single"/>
              </w:rPr>
            </w:pPr>
            <w:r w:rsidRPr="00581960">
              <w:rPr>
                <w:b/>
                <w:i/>
                <w:u w:val="single"/>
              </w:rPr>
              <w:lastRenderedPageBreak/>
              <w:t>ПрАТ "КІРОВОГРАДОБЛЕНЕРГО":</w:t>
            </w:r>
          </w:p>
          <w:p w:rsidR="002105EE" w:rsidRPr="00581960" w:rsidRDefault="002105EE" w:rsidP="00581960">
            <w:pPr>
              <w:pStyle w:val="af3"/>
              <w:jc w:val="both"/>
              <w:rPr>
                <w:rFonts w:eastAsia="Calibri"/>
                <w:bCs/>
                <w:strike/>
                <w:lang w:eastAsia="en-US"/>
              </w:rPr>
            </w:pPr>
            <w:r w:rsidRPr="00581960">
              <w:rPr>
                <w:rFonts w:eastAsia="Calibri"/>
                <w:szCs w:val="22"/>
                <w:lang w:eastAsia="en-US"/>
              </w:rPr>
              <w:t xml:space="preserve">1) назву </w:t>
            </w:r>
            <w:r w:rsidRPr="00581960">
              <w:rPr>
                <w:rFonts w:eastAsia="Calibri"/>
                <w:strike/>
                <w:szCs w:val="22"/>
                <w:lang w:eastAsia="en-US"/>
              </w:rPr>
              <w:t>та порядковий номер</w:t>
            </w:r>
            <w:r w:rsidRPr="00581960">
              <w:rPr>
                <w:rFonts w:eastAsia="Calibri"/>
                <w:szCs w:val="22"/>
                <w:lang w:eastAsia="en-US"/>
              </w:rPr>
              <w:t xml:space="preserve"> заходу ІП відповідно до таблиці 6 додатка 2 до цього Порядку. Назва заходу ІП повинна відповідати розробленій </w:t>
            </w:r>
            <w:proofErr w:type="spellStart"/>
            <w:r w:rsidRPr="00581960">
              <w:rPr>
                <w:rFonts w:eastAsia="Calibri"/>
                <w:szCs w:val="22"/>
                <w:lang w:eastAsia="en-US"/>
              </w:rPr>
              <w:t>проєктно</w:t>
            </w:r>
            <w:proofErr w:type="spellEnd"/>
            <w:r w:rsidRPr="00581960">
              <w:rPr>
                <w:rFonts w:eastAsia="Calibri"/>
                <w:szCs w:val="22"/>
                <w:lang w:eastAsia="en-US"/>
              </w:rPr>
              <w:t xml:space="preserve">-кошторисній документації (за наявності) та має містити характер дій, що плануються до виконання (будівництво, реконструкція, технічне переоснащення, розроблення </w:t>
            </w:r>
            <w:proofErr w:type="spellStart"/>
            <w:r w:rsidRPr="00581960">
              <w:rPr>
                <w:rFonts w:eastAsia="Calibri"/>
                <w:szCs w:val="22"/>
                <w:lang w:eastAsia="en-US"/>
              </w:rPr>
              <w:t>проєктно</w:t>
            </w:r>
            <w:proofErr w:type="spellEnd"/>
            <w:r w:rsidRPr="00581960">
              <w:rPr>
                <w:rFonts w:eastAsia="Calibri"/>
                <w:szCs w:val="22"/>
                <w:lang w:eastAsia="en-US"/>
              </w:rPr>
              <w:t>-кошторисної документації, улаштування, встановлення тощо);</w:t>
            </w:r>
          </w:p>
          <w:p w:rsidR="002105EE" w:rsidRPr="00581960" w:rsidRDefault="002105EE" w:rsidP="00581960">
            <w:pPr>
              <w:pStyle w:val="af3"/>
              <w:jc w:val="both"/>
              <w:rPr>
                <w:i/>
                <w:u w:val="single"/>
              </w:rPr>
            </w:pPr>
            <w:r w:rsidRPr="00581960">
              <w:rPr>
                <w:i/>
                <w:u w:val="single"/>
              </w:rPr>
              <w:lastRenderedPageBreak/>
              <w:t>Обґрунтування пропозиції:</w:t>
            </w:r>
          </w:p>
          <w:p w:rsidR="002105EE" w:rsidRPr="00581960" w:rsidRDefault="002105EE" w:rsidP="00581960">
            <w:pPr>
              <w:pStyle w:val="af3"/>
              <w:jc w:val="both"/>
              <w:rPr>
                <w:b/>
              </w:rPr>
            </w:pPr>
            <w:r w:rsidRPr="00581960">
              <w:rPr>
                <w:rFonts w:eastAsia="Calibri"/>
                <w:i/>
                <w:lang w:eastAsia="en-US"/>
              </w:rPr>
              <w:t xml:space="preserve">Пропонується виключити із текстової частини ІП (пояснювальна записка). Дана інформація не є частиною обґрунтування необхідності, доцільності заходу, технічного стану об’єкта, опису робіт/закупівлі, а лише дублює інформацію, яка міститься в табл.6 “Етапи виконання заходів інвестиційної програми” ІП. Дублювання інформації у ПЗ може спричинити появу механічних помилок у тексті. Зв’язок між пояснювальною запискою та таблицями (не лише табл.6!) реалізується за допомогою назви заходу. Порядкові номери заходів відіграють ключову роль при виконанні заходів схваленої ІП, оскільки табл.6 є основною і при проведенні тендерних </w:t>
            </w:r>
            <w:proofErr w:type="spellStart"/>
            <w:r w:rsidRPr="00581960">
              <w:rPr>
                <w:rFonts w:eastAsia="Calibri"/>
                <w:i/>
                <w:lang w:eastAsia="en-US"/>
              </w:rPr>
              <w:t>закупівель</w:t>
            </w:r>
            <w:proofErr w:type="spellEnd"/>
            <w:r w:rsidRPr="00581960">
              <w:rPr>
                <w:rFonts w:eastAsia="Calibri"/>
                <w:i/>
                <w:lang w:eastAsia="en-US"/>
              </w:rPr>
              <w:t xml:space="preserve"> використовується саме нумерація табл.6.</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Порядковий номер заходу відповідно до таблиці 6 додатка 2 повинен співпадати з номером заходу у пояснювальній записці.</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2) характер робіт, що плануються до виконання (будівництво, реконструкція, технічне переоснащення, розроблення </w:t>
            </w:r>
            <w:proofErr w:type="spellStart"/>
            <w:r w:rsidRPr="00581960">
              <w:rPr>
                <w:b/>
              </w:rPr>
              <w:t>проєктно</w:t>
            </w:r>
            <w:proofErr w:type="spellEnd"/>
            <w:r w:rsidRPr="00581960">
              <w:rPr>
                <w:b/>
              </w:rPr>
              <w:t>-кошторисної документації, закупівля тощо), та запланований термін виконання цього заходу;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D11A9E">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3) пріоритетність заходу в межах розділу ІП із зазначенням цільового показника, на який впливає виконання заходу;</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trike/>
                <w:szCs w:val="22"/>
                <w:lang w:eastAsia="en-US"/>
              </w:rPr>
            </w:pPr>
            <w:r w:rsidRPr="00581960">
              <w:rPr>
                <w:rFonts w:eastAsia="Calibri"/>
                <w:strike/>
                <w:szCs w:val="22"/>
                <w:lang w:eastAsia="en-US"/>
              </w:rPr>
              <w:t>3) пріоритетність заходу в межах розділу ІП із зазначенням цільового показника, на який впливає виконання заходу;</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Пропонується виключити. </w:t>
            </w:r>
          </w:p>
          <w:p w:rsidR="002105EE" w:rsidRPr="00581960" w:rsidRDefault="002105EE" w:rsidP="00581960">
            <w:pPr>
              <w:pStyle w:val="af3"/>
              <w:jc w:val="both"/>
              <w:rPr>
                <w:rFonts w:eastAsia="Calibri"/>
                <w:i/>
                <w:lang w:eastAsia="en-US"/>
              </w:rPr>
            </w:pPr>
            <w:r w:rsidRPr="00581960">
              <w:rPr>
                <w:rFonts w:eastAsia="Calibri"/>
                <w:i/>
                <w:lang w:eastAsia="en-US"/>
              </w:rPr>
              <w:t xml:space="preserve">Зазначення цільового показника, на який впливає виконання заходу, є невід’ємною частиною обґрунтування необхідності та доцільності виконання заходу ІП (необхідність вказання </w:t>
            </w:r>
            <w:r w:rsidRPr="00581960">
              <w:rPr>
                <w:rFonts w:eastAsia="Calibri"/>
                <w:i/>
                <w:lang w:eastAsia="en-US"/>
              </w:rPr>
              <w:lastRenderedPageBreak/>
              <w:t>обґрунтувань у пояснювальній записці ІП передбачено підпунктом 7 п.2.9.2).</w:t>
            </w:r>
          </w:p>
          <w:p w:rsidR="002105EE" w:rsidRPr="00581960" w:rsidRDefault="002105EE" w:rsidP="00581960">
            <w:pPr>
              <w:pStyle w:val="af3"/>
              <w:jc w:val="both"/>
              <w:rPr>
                <w:b/>
              </w:rPr>
            </w:pPr>
            <w:r w:rsidRPr="00581960">
              <w:rPr>
                <w:rFonts w:eastAsia="Calibri"/>
                <w:i/>
                <w:lang w:eastAsia="en-US"/>
              </w:rPr>
              <w:t>Пріоритетність заходу є доцільним зазначати в табл.6 ІП, оскільки в таблиці є можливість проаналізувати пріоритетність заходу в порівнянні з іншими. Як окреме число, без можливості порівняння з пріоритетами інших заходів вона втрачає сенс.</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частково врахувати у редакції:</w:t>
            </w:r>
          </w:p>
          <w:p w:rsidR="002105EE" w:rsidRPr="00581960" w:rsidRDefault="002105EE" w:rsidP="00581960">
            <w:pPr>
              <w:pStyle w:val="af3"/>
              <w:jc w:val="both"/>
              <w:rPr>
                <w:b/>
              </w:rPr>
            </w:pPr>
            <w:r w:rsidRPr="00581960">
              <w:rPr>
                <w:b/>
              </w:rPr>
              <w:t xml:space="preserve">3) </w:t>
            </w:r>
            <w:r w:rsidRPr="00581960">
              <w:t>пріоритетність заходу в межах розділу ІП</w:t>
            </w:r>
            <w:r w:rsidRPr="00581960">
              <w:rPr>
                <w:b/>
              </w:rPr>
              <w:t xml:space="preserve"> із зазначенням основних критеріїв її визначення;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4) посилання на сторінку та пункт схваленого ПРСР, Плану заходів щодо підвищення достовірності даних для здійснення моніторингу якості послуг та інші документи (концепції, програми, плани, нормативно-правові акти тощо), що передбачають виконання заходу;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5) посилання на </w:t>
            </w:r>
            <w:proofErr w:type="spellStart"/>
            <w:r w:rsidRPr="00581960">
              <w:rPr>
                <w:b/>
              </w:rPr>
              <w:t>обґрунтовуючі</w:t>
            </w:r>
            <w:proofErr w:type="spellEnd"/>
            <w:r w:rsidRPr="00581960">
              <w:rPr>
                <w:b/>
              </w:rPr>
              <w:t xml:space="preserve"> матеріали, що підтверджують необхідність виконання заходу, зокрема:</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акти, експертні звіти (висновки) щодо необхідності заміни відповідного обладнання, протоколи замірів (акти, відомості тощо), протоколи випробувань та вимірювань, розпорядчі документи органів державного нагляду/контролю та результати розгляду скарг, на підставі яких захід включається до ІП, тощо;</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технічне завдання на </w:t>
            </w:r>
            <w:proofErr w:type="spellStart"/>
            <w:r w:rsidRPr="00581960">
              <w:rPr>
                <w:b/>
              </w:rPr>
              <w:t>проєктування</w:t>
            </w:r>
            <w:proofErr w:type="spellEnd"/>
            <w:r w:rsidRPr="00581960">
              <w:rPr>
                <w:b/>
              </w:rPr>
              <w:t>, затверджене в установленому порядку;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схвалену, затверджену, погоджену належним чином </w:t>
            </w:r>
            <w:proofErr w:type="spellStart"/>
            <w:r w:rsidRPr="00581960">
              <w:rPr>
                <w:b/>
              </w:rPr>
              <w:t>проєктно</w:t>
            </w:r>
            <w:proofErr w:type="spellEnd"/>
            <w:r w:rsidRPr="00581960">
              <w:rPr>
                <w:b/>
              </w:rPr>
              <w:t>-кошторисну документацію та відповідний наказ про її затвердження;</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експертний звіт з оцінки </w:t>
            </w:r>
            <w:proofErr w:type="spellStart"/>
            <w:r w:rsidRPr="00581960">
              <w:rPr>
                <w:b/>
              </w:rPr>
              <w:t>проєктно</w:t>
            </w:r>
            <w:proofErr w:type="spellEnd"/>
            <w:r w:rsidRPr="00581960">
              <w:rPr>
                <w:b/>
              </w:rPr>
              <w:t>-кошторисної документації;</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6) інформацію щодо існуючого технічного стану відповідних об'єктів та їх складових частин із зазначенням останньої дати проведення ремонтних робіт, терміну їх експлуатації, типу та характеристик згідно з технічними паспортами;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7) обґрунтування необхідності та доцільності виконання заходу ІП із зазначенням очікуваного результату виконання цього заходу. До заходів ІП, за необхідності, мають бути додані схемні рішення, інші графічні та табличні матеріали, що підтверджують необхідність та доцільність виконання заходу;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8) опис робіт із зазначенням фізичних обсягів та вартості, що заплановані до виконання у прогнозному періоді, та основних техніко-економічних показників </w:t>
            </w:r>
            <w:proofErr w:type="spellStart"/>
            <w:r w:rsidRPr="00581960">
              <w:rPr>
                <w:b/>
              </w:rPr>
              <w:t>проєктів</w:t>
            </w:r>
            <w:proofErr w:type="spellEnd"/>
            <w:r w:rsidRPr="00581960">
              <w:rPr>
                <w:b/>
              </w:rPr>
              <w:t xml:space="preserve"> (із зазначенням, зокрема, типу та кількості основного обладнання та матеріалів, що плануються до заміни/встановлення). 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w:t>
            </w:r>
            <w:proofErr w:type="spellStart"/>
            <w:r w:rsidRPr="00581960">
              <w:rPr>
                <w:b/>
              </w:rPr>
              <w:t>проєктно</w:t>
            </w:r>
            <w:proofErr w:type="spellEnd"/>
            <w:r w:rsidRPr="00581960">
              <w:rPr>
                <w:b/>
              </w:rPr>
              <w:t xml:space="preserve">-кошторисної документації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По заходах, що мають перехідний характер, також зазначаються етапи виконання (план – графік, діаграма </w:t>
            </w:r>
            <w:proofErr w:type="spellStart"/>
            <w:r w:rsidRPr="00581960">
              <w:rPr>
                <w:b/>
              </w:rPr>
              <w:t>Ганта</w:t>
            </w:r>
            <w:proofErr w:type="spellEnd"/>
            <w:r w:rsidRPr="00581960">
              <w:rPr>
                <w:b/>
              </w:rPr>
              <w:t>), фізичні обсяги та фінансування по роках із урахуванням фактичного виконання);</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lastRenderedPageBreak/>
              <w:t>9) опис та розрахунок запланованого економічного ефекту від впровадження заходу (робіт) інвестиційної програми.</w:t>
            </w:r>
          </w:p>
        </w:tc>
        <w:tc>
          <w:tcPr>
            <w:tcW w:w="5670" w:type="dxa"/>
            <w:shd w:val="clear" w:color="auto" w:fill="auto"/>
          </w:tcPr>
          <w:p w:rsidR="002105EE" w:rsidRPr="00581960" w:rsidRDefault="002105EE" w:rsidP="00581960">
            <w:pPr>
              <w:pStyle w:val="af3"/>
              <w:jc w:val="both"/>
              <w:rPr>
                <w:b/>
                <w:i/>
                <w:u w:val="single"/>
              </w:rPr>
            </w:pPr>
            <w:r w:rsidRPr="00581960">
              <w:rPr>
                <w:b/>
                <w:i/>
                <w:u w:val="single"/>
              </w:rPr>
              <w:lastRenderedPageBreak/>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szCs w:val="22"/>
                <w:lang w:eastAsia="en-US"/>
              </w:rPr>
              <w:lastRenderedPageBreak/>
              <w:t xml:space="preserve">9) опис та розрахунок запланованого економічного ефекту від впровадження заходу (робіт) </w:t>
            </w:r>
            <w:r w:rsidRPr="00581960">
              <w:rPr>
                <w:rFonts w:eastAsia="Calibri"/>
                <w:strike/>
                <w:szCs w:val="22"/>
                <w:lang w:eastAsia="en-US"/>
              </w:rPr>
              <w:t>інвестиційної програми</w:t>
            </w:r>
            <w:r w:rsidRPr="00581960">
              <w:rPr>
                <w:rFonts w:eastAsia="Calibri"/>
                <w:szCs w:val="22"/>
                <w:lang w:eastAsia="en-US"/>
              </w:rPr>
              <w:t xml:space="preserve"> </w:t>
            </w:r>
            <w:r w:rsidRPr="00581960">
              <w:rPr>
                <w:rFonts w:eastAsia="Calibri"/>
                <w:b/>
                <w:szCs w:val="22"/>
                <w:lang w:eastAsia="en-US"/>
              </w:rPr>
              <w:t>ІП</w:t>
            </w:r>
            <w:r w:rsidRPr="00581960">
              <w:rPr>
                <w:rFonts w:eastAsia="Calibri"/>
                <w:szCs w:val="22"/>
                <w:lang w:eastAsia="en-US"/>
              </w:rPr>
              <w:t>.</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Пропонується привести у відповідність до скорочення прийнятого у даному Поряду (у визначенні інвестиційної програми).</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lastRenderedPageBreak/>
              <w:t>Пропонується врахувати уточнення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 xml:space="preserve">2.10. Оператор системи розподілу додає до кожного заходу ІП </w:t>
            </w:r>
            <w:proofErr w:type="spellStart"/>
            <w:r w:rsidRPr="00581960">
              <w:rPr>
                <w:b/>
              </w:rPr>
              <w:t>обґрунтовуючі</w:t>
            </w:r>
            <w:proofErr w:type="spellEnd"/>
            <w:r w:rsidRPr="00581960">
              <w:rPr>
                <w:b/>
              </w:rPr>
              <w:t xml:space="preserve"> матеріали, що, зокрема мають містити: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1) </w:t>
            </w:r>
            <w:proofErr w:type="spellStart"/>
            <w:r w:rsidRPr="00581960">
              <w:rPr>
                <w:b/>
              </w:rPr>
              <w:t>проєктно</w:t>
            </w:r>
            <w:proofErr w:type="spellEnd"/>
            <w:r w:rsidRPr="00581960">
              <w:rPr>
                <w:b/>
              </w:rPr>
              <w:t xml:space="preserve">-кошторисну документацію з виконання відповідних робіт, розроблену та затверджену відповідно до вимог чинного законодавства. При цьому обсяги робіт та ресурсів (матеріалів, обладнання тощо) у кошторисній документації повинні бути підтверджені відповідними обсягами у затвердженій </w:t>
            </w:r>
            <w:proofErr w:type="spellStart"/>
            <w:r w:rsidRPr="00581960">
              <w:rPr>
                <w:b/>
              </w:rPr>
              <w:t>проєктній</w:t>
            </w:r>
            <w:proofErr w:type="spellEnd"/>
            <w:r w:rsidRPr="00581960">
              <w:rPr>
                <w:b/>
              </w:rPr>
              <w:t xml:space="preserve"> частині;</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szCs w:val="22"/>
                <w:lang w:eastAsia="en-US"/>
              </w:rPr>
              <w:t xml:space="preserve">1) </w:t>
            </w:r>
            <w:proofErr w:type="spellStart"/>
            <w:r w:rsidRPr="00581960">
              <w:rPr>
                <w:rFonts w:eastAsia="Calibri"/>
                <w:szCs w:val="22"/>
                <w:lang w:eastAsia="en-US"/>
              </w:rPr>
              <w:t>проєктно</w:t>
            </w:r>
            <w:proofErr w:type="spellEnd"/>
            <w:r w:rsidRPr="00581960">
              <w:rPr>
                <w:rFonts w:eastAsia="Calibri"/>
                <w:szCs w:val="22"/>
                <w:lang w:eastAsia="en-US"/>
              </w:rPr>
              <w:t>-кошторисну документацію з виконання відповідних робіт, розроблену та затверджену відповідно до вимог чинного законодавства. При цьому</w:t>
            </w:r>
            <w:r w:rsidRPr="00581960">
              <w:rPr>
                <w:rFonts w:eastAsia="Calibri"/>
                <w:b/>
                <w:bCs/>
                <w:szCs w:val="22"/>
                <w:lang w:eastAsia="en-US"/>
              </w:rPr>
              <w:t xml:space="preserve"> основні </w:t>
            </w:r>
            <w:r w:rsidRPr="00581960">
              <w:rPr>
                <w:rFonts w:eastAsia="Calibri"/>
                <w:szCs w:val="22"/>
                <w:lang w:eastAsia="en-US"/>
              </w:rPr>
              <w:t xml:space="preserve">обсяги робіт та ресурсів (матеріали, обладнання тощо) у кошторисній документації повинні бути підтверджені відповідними обсягами у затвердженій </w:t>
            </w:r>
            <w:proofErr w:type="spellStart"/>
            <w:r w:rsidRPr="00581960">
              <w:rPr>
                <w:rFonts w:eastAsia="Calibri"/>
                <w:szCs w:val="22"/>
                <w:lang w:eastAsia="en-US"/>
              </w:rPr>
              <w:t>проєктній</w:t>
            </w:r>
            <w:proofErr w:type="spellEnd"/>
            <w:r w:rsidRPr="00581960">
              <w:rPr>
                <w:rFonts w:eastAsia="Calibri"/>
                <w:szCs w:val="22"/>
                <w:lang w:eastAsia="en-US"/>
              </w:rPr>
              <w:t xml:space="preserve"> частині;</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 xml:space="preserve">Пропонується виконати уточнення, оскільки в кошторисі значна частина матеріалів/обладнання (наприклад: болти, гайки, дрантя, олово, електроди, бензин, дизпаливо, дошки) є супутніми та формуються в кошторисі автоматично відповідно до передбачених </w:t>
            </w:r>
            <w:proofErr w:type="spellStart"/>
            <w:r w:rsidRPr="00581960">
              <w:rPr>
                <w:rFonts w:eastAsia="Calibri"/>
                <w:i/>
                <w:lang w:eastAsia="en-US"/>
              </w:rPr>
              <w:t>проєктом</w:t>
            </w:r>
            <w:proofErr w:type="spellEnd"/>
            <w:r w:rsidRPr="00581960">
              <w:rPr>
                <w:rFonts w:eastAsia="Calibri"/>
                <w:i/>
                <w:lang w:eastAsia="en-US"/>
              </w:rPr>
              <w:t xml:space="preserve"> видах робіт та їх технології і відсутні у специфікації </w:t>
            </w:r>
            <w:proofErr w:type="spellStart"/>
            <w:r w:rsidRPr="00581960">
              <w:rPr>
                <w:rFonts w:eastAsia="Calibri"/>
                <w:i/>
                <w:lang w:eastAsia="en-US"/>
              </w:rPr>
              <w:t>проєкту</w:t>
            </w:r>
            <w:proofErr w:type="spellEnd"/>
            <w:r w:rsidRPr="00581960">
              <w:rPr>
                <w:rFonts w:eastAsia="Calibri"/>
                <w:i/>
                <w:lang w:eastAsia="en-US"/>
              </w:rPr>
              <w:t>.</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Недостатньо обґрунтована пропозиція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2) експертні висновки щодо розгляду </w:t>
            </w:r>
            <w:proofErr w:type="spellStart"/>
            <w:r w:rsidRPr="00581960">
              <w:rPr>
                <w:b/>
              </w:rPr>
              <w:t>проєктно</w:t>
            </w:r>
            <w:proofErr w:type="spellEnd"/>
            <w:r w:rsidRPr="00581960">
              <w:rPr>
                <w:b/>
              </w:rPr>
              <w:t>-кошторисної документації відповідно до вимог чинного законодавства;</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b/>
                <w:lang w:eastAsia="en-US"/>
              </w:rPr>
              <w:t>Пропонується по усьому документу застосувати однакове формулювання "експертні звіти щодо розгляду проектної документації".</w:t>
            </w:r>
          </w:p>
        </w:tc>
        <w:tc>
          <w:tcPr>
            <w:tcW w:w="3686" w:type="dxa"/>
            <w:shd w:val="clear" w:color="auto" w:fill="auto"/>
          </w:tcPr>
          <w:p w:rsidR="002105EE" w:rsidRPr="00581960" w:rsidRDefault="002105EE" w:rsidP="00581960">
            <w:pPr>
              <w:pStyle w:val="af3"/>
              <w:jc w:val="both"/>
              <w:rPr>
                <w:b/>
              </w:rPr>
            </w:pPr>
            <w:r w:rsidRPr="00581960">
              <w:rPr>
                <w:b/>
              </w:rPr>
              <w:t>Пропонується врахувати уточнення у наступній редакції:</w:t>
            </w:r>
          </w:p>
          <w:p w:rsidR="002105EE" w:rsidRPr="00581960" w:rsidRDefault="002105EE" w:rsidP="00581960">
            <w:pPr>
              <w:pStyle w:val="af3"/>
              <w:jc w:val="both"/>
            </w:pPr>
            <w:r w:rsidRPr="00581960">
              <w:t xml:space="preserve">2) експертні </w:t>
            </w:r>
            <w:r w:rsidRPr="00581960">
              <w:rPr>
                <w:b/>
              </w:rPr>
              <w:t>звіти</w:t>
            </w:r>
            <w:r w:rsidRPr="00581960">
              <w:t xml:space="preserve"> щодо розгляду </w:t>
            </w:r>
            <w:proofErr w:type="spellStart"/>
            <w:r w:rsidRPr="00581960">
              <w:t>проєктно</w:t>
            </w:r>
            <w:proofErr w:type="spellEnd"/>
            <w:r w:rsidRPr="00581960">
              <w:t xml:space="preserve">-кошторисної </w:t>
            </w:r>
            <w:r w:rsidRPr="00581960">
              <w:lastRenderedPageBreak/>
              <w:t>документації відповідно до вимог чинного законодавства;</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 xml:space="preserve">3) накази про затвердження відповідної </w:t>
            </w:r>
            <w:proofErr w:type="spellStart"/>
            <w:r w:rsidRPr="00581960">
              <w:rPr>
                <w:b/>
              </w:rPr>
              <w:t>проєктно</w:t>
            </w:r>
            <w:proofErr w:type="spellEnd"/>
            <w:r w:rsidRPr="00581960">
              <w:rPr>
                <w:b/>
              </w:rPr>
              <w:t>-кошторисної документації;</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4) акти, експертні звіти (висновки) щодо необхідності заміни відповідного обладнання, технічні паспорти, протоколи замірів (акти, відомості тощо), протоколи випробувань та вимірювань, відповідні технічні завдання на </w:t>
            </w:r>
            <w:proofErr w:type="spellStart"/>
            <w:r w:rsidRPr="00581960">
              <w:rPr>
                <w:b/>
              </w:rPr>
              <w:t>проєктування</w:t>
            </w:r>
            <w:proofErr w:type="spellEnd"/>
            <w:r w:rsidRPr="00581960">
              <w:rPr>
                <w:b/>
              </w:rPr>
              <w:t xml:space="preserve">, затверджені в установленому порядку із зазначенням стадії </w:t>
            </w:r>
            <w:proofErr w:type="spellStart"/>
            <w:r w:rsidRPr="00581960">
              <w:rPr>
                <w:b/>
              </w:rPr>
              <w:t>проєктування</w:t>
            </w:r>
            <w:proofErr w:type="spellEnd"/>
            <w:r w:rsidRPr="00581960">
              <w:rPr>
                <w:b/>
              </w:rPr>
              <w:t xml:space="preserve"> (ТЕО, </w:t>
            </w:r>
            <w:proofErr w:type="spellStart"/>
            <w:r w:rsidRPr="00581960">
              <w:rPr>
                <w:b/>
              </w:rPr>
              <w:t>проєкт</w:t>
            </w:r>
            <w:proofErr w:type="spellEnd"/>
            <w:r w:rsidRPr="00581960">
              <w:rPr>
                <w:b/>
              </w:rPr>
              <w:t xml:space="preserve">, робочий </w:t>
            </w:r>
            <w:proofErr w:type="spellStart"/>
            <w:r w:rsidRPr="00581960">
              <w:rPr>
                <w:b/>
              </w:rPr>
              <w:t>проєкт</w:t>
            </w:r>
            <w:proofErr w:type="spellEnd"/>
            <w:r w:rsidRPr="00581960">
              <w:rPr>
                <w:b/>
              </w:rPr>
              <w:t xml:space="preserve"> тощо), та інші матеріали;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5) цінові (комерційні) пропозиції (</w:t>
            </w:r>
            <w:proofErr w:type="spellStart"/>
            <w:r w:rsidRPr="00581960">
              <w:rPr>
                <w:b/>
              </w:rPr>
              <w:t>прайси</w:t>
            </w:r>
            <w:proofErr w:type="spellEnd"/>
            <w:r w:rsidRPr="00581960">
              <w:rPr>
                <w:b/>
              </w:rPr>
              <w:t>) виробників або їх офіційних представників в Україні, результати публічної закупівлі;</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6) відповідні програми/концепції розвитку, що містять перелік запланованих за роками заходів.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Також до ІП додається зведений реєстр номенклатури обладнання та матеріалів (відповідно до довідника, оприлюдненого на офіційному </w:t>
            </w:r>
            <w:proofErr w:type="spellStart"/>
            <w:r w:rsidRPr="00581960">
              <w:rPr>
                <w:b/>
              </w:rPr>
              <w:t>вебсайті</w:t>
            </w:r>
            <w:proofErr w:type="spellEnd"/>
            <w:r w:rsidRPr="00581960">
              <w:rPr>
                <w:b/>
              </w:rPr>
              <w:t xml:space="preserve"> Регулятора), що заплановані для закупівлі протягом прогнозного періоду та/або фактично здійснені протягом базового періоду, з кількісними та вартісними показниками.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2.11. При формуванні ІП на прогнозний період оператор системи розподілу повинен передбачити виконання перехідних заходів з попередніх періодів.</w:t>
            </w:r>
          </w:p>
          <w:p w:rsidR="002105EE" w:rsidRPr="00581960" w:rsidRDefault="002105EE" w:rsidP="00581960">
            <w:pPr>
              <w:pStyle w:val="af3"/>
              <w:jc w:val="both"/>
              <w:rPr>
                <w:b/>
              </w:rPr>
            </w:pPr>
            <w:r w:rsidRPr="00581960">
              <w:rPr>
                <w:b/>
              </w:rPr>
              <w:t xml:space="preserve">Кількість перехідних заходів у складі ІП може бути, як правило, не більше трьох, за виключенням заходів, виконання яких протягом прогнозного періоду неможливо через режимні обмеження, що </w:t>
            </w:r>
            <w:r w:rsidRPr="00581960">
              <w:rPr>
                <w:b/>
              </w:rPr>
              <w:lastRenderedPageBreak/>
              <w:t>підтверджується наданням відповідних документів та розрахунків.</w:t>
            </w:r>
          </w:p>
        </w:tc>
        <w:tc>
          <w:tcPr>
            <w:tcW w:w="5670" w:type="dxa"/>
            <w:shd w:val="clear" w:color="auto" w:fill="auto"/>
          </w:tcPr>
          <w:p w:rsidR="002105EE" w:rsidRPr="00581960" w:rsidRDefault="002105EE" w:rsidP="00581960">
            <w:pPr>
              <w:pStyle w:val="af3"/>
              <w:jc w:val="both"/>
              <w:rPr>
                <w:b/>
                <w:i/>
                <w:u w:val="single"/>
              </w:rPr>
            </w:pPr>
            <w:r w:rsidRPr="00581960">
              <w:rPr>
                <w:b/>
                <w:i/>
                <w:u w:val="single"/>
              </w:rPr>
              <w:lastRenderedPageBreak/>
              <w:t>АТ «УКРЗАЛІЗНИЦЯ»:</w:t>
            </w:r>
          </w:p>
          <w:p w:rsidR="002105EE" w:rsidRPr="00581960" w:rsidRDefault="002105EE" w:rsidP="00581960">
            <w:pPr>
              <w:jc w:val="both"/>
              <w:rPr>
                <w:rFonts w:eastAsia="Calibri"/>
                <w:sz w:val="24"/>
                <w:szCs w:val="24"/>
                <w:lang w:eastAsia="uk-UA"/>
              </w:rPr>
            </w:pPr>
            <w:r w:rsidRPr="00581960">
              <w:rPr>
                <w:rFonts w:eastAsia="Calibri"/>
                <w:sz w:val="24"/>
                <w:szCs w:val="24"/>
                <w:lang w:eastAsia="uk-UA"/>
              </w:rPr>
              <w:t xml:space="preserve">2.11. При формуванні ІП на прогнозний період оператор системи розподілу </w:t>
            </w:r>
            <w:r w:rsidRPr="00581960">
              <w:rPr>
                <w:rFonts w:eastAsia="Calibri"/>
                <w:b/>
                <w:sz w:val="24"/>
                <w:szCs w:val="24"/>
                <w:lang w:eastAsia="uk-UA"/>
              </w:rPr>
              <w:t xml:space="preserve">може </w:t>
            </w:r>
            <w:r w:rsidRPr="00581960">
              <w:rPr>
                <w:rFonts w:eastAsia="Calibri"/>
                <w:sz w:val="24"/>
                <w:szCs w:val="24"/>
                <w:lang w:eastAsia="uk-UA"/>
              </w:rPr>
              <w:t>передбачити виконання перехідних заходів з попередніх періодів.</w:t>
            </w:r>
          </w:p>
          <w:p w:rsidR="002105EE" w:rsidRPr="00581960" w:rsidRDefault="002105EE" w:rsidP="00581960">
            <w:pPr>
              <w:jc w:val="both"/>
              <w:rPr>
                <w:rFonts w:eastAsia="Calibri"/>
                <w:sz w:val="24"/>
                <w:szCs w:val="24"/>
                <w:lang w:eastAsia="uk-UA"/>
              </w:rPr>
            </w:pPr>
          </w:p>
          <w:p w:rsidR="002105EE" w:rsidRPr="00581960" w:rsidRDefault="002105EE" w:rsidP="00581960">
            <w:pPr>
              <w:jc w:val="both"/>
              <w:rPr>
                <w:rFonts w:eastAsia="Calibri"/>
                <w:sz w:val="24"/>
                <w:szCs w:val="24"/>
                <w:lang w:eastAsia="uk-UA"/>
              </w:rPr>
            </w:pPr>
            <w:r w:rsidRPr="00581960">
              <w:rPr>
                <w:rFonts w:eastAsia="Calibri"/>
                <w:sz w:val="24"/>
                <w:szCs w:val="24"/>
                <w:lang w:eastAsia="uk-UA"/>
              </w:rPr>
              <w:t xml:space="preserve">Кількість перехідних заходів у складі ІП може бути, як правило, не більше трьох, за виключенням заходів, виконання яких протягом прогнозного періоду неможливо через режимні обмеження, що </w:t>
            </w:r>
            <w:r w:rsidRPr="00581960">
              <w:rPr>
                <w:rFonts w:eastAsia="Calibri"/>
                <w:sz w:val="24"/>
                <w:szCs w:val="24"/>
                <w:lang w:eastAsia="uk-UA"/>
              </w:rPr>
              <w:lastRenderedPageBreak/>
              <w:t>підтверджується наданням відповідних документів та розрахунків.</w:t>
            </w:r>
          </w:p>
          <w:p w:rsidR="002105EE" w:rsidRPr="00581960" w:rsidRDefault="002105EE" w:rsidP="00581960">
            <w:pPr>
              <w:jc w:val="both"/>
              <w:rPr>
                <w:rFonts w:eastAsia="Calibri"/>
                <w:sz w:val="24"/>
                <w:szCs w:val="24"/>
                <w:lang w:eastAsia="uk-UA"/>
              </w:rPr>
            </w:pPr>
          </w:p>
          <w:p w:rsidR="002105EE" w:rsidRPr="00581960" w:rsidRDefault="002105EE" w:rsidP="00581960">
            <w:pPr>
              <w:jc w:val="both"/>
              <w:rPr>
                <w:rFonts w:eastAsia="Calibri"/>
                <w:b/>
                <w:i/>
                <w:sz w:val="24"/>
                <w:szCs w:val="24"/>
                <w:lang w:eastAsia="uk-UA"/>
              </w:rPr>
            </w:pPr>
            <w:r w:rsidRPr="00581960">
              <w:rPr>
                <w:rFonts w:eastAsia="Calibri"/>
                <w:b/>
                <w:i/>
                <w:sz w:val="24"/>
                <w:szCs w:val="24"/>
                <w:lang w:eastAsia="uk-UA"/>
              </w:rPr>
              <w:t>Або (якщо визначення терміну «перехідний захід» не зміниться)</w:t>
            </w:r>
          </w:p>
          <w:p w:rsidR="002105EE" w:rsidRPr="00581960" w:rsidRDefault="002105EE" w:rsidP="00581960">
            <w:pPr>
              <w:jc w:val="both"/>
              <w:rPr>
                <w:rFonts w:eastAsia="Calibri"/>
                <w:b/>
                <w:i/>
                <w:sz w:val="24"/>
                <w:szCs w:val="24"/>
                <w:lang w:eastAsia="uk-UA"/>
              </w:rPr>
            </w:pPr>
          </w:p>
          <w:p w:rsidR="002105EE" w:rsidRPr="00581960" w:rsidRDefault="002105EE" w:rsidP="00581960">
            <w:pPr>
              <w:jc w:val="both"/>
              <w:rPr>
                <w:rFonts w:eastAsia="Calibri"/>
                <w:sz w:val="24"/>
                <w:szCs w:val="24"/>
                <w:lang w:eastAsia="uk-UA"/>
              </w:rPr>
            </w:pPr>
            <w:r w:rsidRPr="00581960">
              <w:rPr>
                <w:rFonts w:eastAsia="Calibri"/>
                <w:sz w:val="24"/>
                <w:szCs w:val="24"/>
                <w:lang w:eastAsia="uk-UA"/>
              </w:rPr>
              <w:t xml:space="preserve">2.11. При формуванні ІП на прогнозний період оператор системи розподілу </w:t>
            </w:r>
            <w:r w:rsidRPr="00581960">
              <w:rPr>
                <w:rFonts w:eastAsia="Calibri"/>
                <w:b/>
                <w:sz w:val="24"/>
                <w:szCs w:val="24"/>
                <w:lang w:eastAsia="uk-UA"/>
              </w:rPr>
              <w:t xml:space="preserve">може </w:t>
            </w:r>
            <w:r w:rsidRPr="00581960">
              <w:rPr>
                <w:rFonts w:eastAsia="Calibri"/>
                <w:sz w:val="24"/>
                <w:szCs w:val="24"/>
                <w:lang w:eastAsia="uk-UA"/>
              </w:rPr>
              <w:t>передбачити виконання перехідних заходів з попередніх періодів.</w:t>
            </w:r>
          </w:p>
          <w:p w:rsidR="002105EE" w:rsidRPr="00581960" w:rsidRDefault="002105EE" w:rsidP="00581960">
            <w:pPr>
              <w:pStyle w:val="af3"/>
              <w:jc w:val="both"/>
              <w:rPr>
                <w:b/>
              </w:rPr>
            </w:pPr>
            <w:r w:rsidRPr="00581960">
              <w:rPr>
                <w:rFonts w:eastAsia="Calibri"/>
                <w:lang w:eastAsia="en-US"/>
              </w:rPr>
              <w:t xml:space="preserve">Кількість перехідних заходів у складі ІП може бути, як правило, не більше трьох, за виключенням заходів, виконання яких протягом прогнозного періоду неможливо через режимні обмеження, що підтверджується наданням відповідних документів та розрахунків. </w:t>
            </w:r>
            <w:proofErr w:type="spellStart"/>
            <w:r w:rsidRPr="00581960">
              <w:rPr>
                <w:rFonts w:eastAsia="Calibri"/>
                <w:lang w:val="ru-RU" w:eastAsia="en-US"/>
              </w:rPr>
              <w:t>Ця</w:t>
            </w:r>
            <w:proofErr w:type="spellEnd"/>
            <w:r w:rsidRPr="00581960">
              <w:rPr>
                <w:rFonts w:eastAsia="Calibri"/>
                <w:lang w:val="ru-RU" w:eastAsia="en-US"/>
              </w:rPr>
              <w:t xml:space="preserve"> </w:t>
            </w:r>
            <w:proofErr w:type="spellStart"/>
            <w:r w:rsidRPr="00581960">
              <w:rPr>
                <w:rFonts w:eastAsia="Calibri"/>
                <w:lang w:val="ru-RU" w:eastAsia="en-US"/>
              </w:rPr>
              <w:t>вимога</w:t>
            </w:r>
            <w:proofErr w:type="spellEnd"/>
            <w:r w:rsidRPr="00581960">
              <w:rPr>
                <w:rFonts w:eastAsia="Calibri"/>
                <w:lang w:val="ru-RU" w:eastAsia="en-US"/>
              </w:rPr>
              <w:t xml:space="preserve"> не </w:t>
            </w:r>
            <w:proofErr w:type="spellStart"/>
            <w:r w:rsidRPr="00581960">
              <w:rPr>
                <w:rFonts w:eastAsia="Calibri"/>
                <w:lang w:val="ru-RU" w:eastAsia="en-US"/>
              </w:rPr>
              <w:t>стосується</w:t>
            </w:r>
            <w:proofErr w:type="spellEnd"/>
            <w:r w:rsidRPr="00581960">
              <w:rPr>
                <w:rFonts w:eastAsia="Calibri"/>
                <w:lang w:val="ru-RU" w:eastAsia="en-US"/>
              </w:rPr>
              <w:t xml:space="preserve"> </w:t>
            </w:r>
            <w:proofErr w:type="spellStart"/>
            <w:r w:rsidRPr="00581960">
              <w:rPr>
                <w:rFonts w:eastAsia="Calibri"/>
                <w:lang w:val="ru-RU" w:eastAsia="en-US"/>
              </w:rPr>
              <w:t>заходів</w:t>
            </w:r>
            <w:proofErr w:type="spellEnd"/>
            <w:r w:rsidRPr="00581960">
              <w:rPr>
                <w:rFonts w:eastAsia="Calibri"/>
                <w:lang w:val="ru-RU" w:eastAsia="en-US"/>
              </w:rPr>
              <w:t xml:space="preserve">, </w:t>
            </w:r>
            <w:r w:rsidRPr="00581960">
              <w:rPr>
                <w:rFonts w:eastAsia="Calibri"/>
                <w:b/>
                <w:lang w:val="ru-RU" w:eastAsia="en-US"/>
              </w:rPr>
              <w:t xml:space="preserve">по </w:t>
            </w:r>
            <w:proofErr w:type="spellStart"/>
            <w:r w:rsidRPr="00581960">
              <w:rPr>
                <w:rFonts w:eastAsia="Calibri"/>
                <w:b/>
                <w:lang w:val="ru-RU" w:eastAsia="en-US"/>
              </w:rPr>
              <w:t>яких</w:t>
            </w:r>
            <w:proofErr w:type="spellEnd"/>
            <w:r w:rsidRPr="00581960">
              <w:rPr>
                <w:rFonts w:eastAsia="Calibri"/>
                <w:b/>
                <w:lang w:val="ru-RU" w:eastAsia="en-US"/>
              </w:rPr>
              <w:t xml:space="preserve"> в </w:t>
            </w:r>
            <w:proofErr w:type="spellStart"/>
            <w:r w:rsidRPr="00581960">
              <w:rPr>
                <w:rFonts w:eastAsia="Calibri"/>
                <w:b/>
                <w:lang w:val="ru-RU" w:eastAsia="en-US"/>
              </w:rPr>
              <w:t>проєктно-кошторисній</w:t>
            </w:r>
            <w:proofErr w:type="spellEnd"/>
            <w:r w:rsidRPr="00581960">
              <w:rPr>
                <w:rFonts w:eastAsia="Calibri"/>
                <w:b/>
                <w:lang w:val="ru-RU" w:eastAsia="en-US"/>
              </w:rPr>
              <w:t xml:space="preserve"> </w:t>
            </w:r>
            <w:proofErr w:type="spellStart"/>
            <w:r w:rsidRPr="00581960">
              <w:rPr>
                <w:rFonts w:eastAsia="Calibri"/>
                <w:b/>
                <w:lang w:val="ru-RU" w:eastAsia="en-US"/>
              </w:rPr>
              <w:t>документації</w:t>
            </w:r>
            <w:proofErr w:type="spellEnd"/>
            <w:r w:rsidRPr="00581960">
              <w:rPr>
                <w:rFonts w:eastAsia="Calibri"/>
                <w:b/>
                <w:lang w:val="ru-RU" w:eastAsia="en-US"/>
              </w:rPr>
              <w:t xml:space="preserve"> </w:t>
            </w:r>
            <w:proofErr w:type="spellStart"/>
            <w:r w:rsidRPr="00581960">
              <w:rPr>
                <w:rFonts w:eastAsia="Calibri"/>
                <w:b/>
                <w:lang w:val="ru-RU" w:eastAsia="en-US"/>
              </w:rPr>
              <w:t>виконання</w:t>
            </w:r>
            <w:proofErr w:type="spellEnd"/>
            <w:r w:rsidRPr="00581960">
              <w:rPr>
                <w:rFonts w:eastAsia="Calibri"/>
                <w:b/>
                <w:lang w:val="ru-RU" w:eastAsia="en-US"/>
              </w:rPr>
              <w:t xml:space="preserve"> </w:t>
            </w:r>
            <w:proofErr w:type="spellStart"/>
            <w:r w:rsidRPr="00581960">
              <w:rPr>
                <w:rFonts w:eastAsia="Calibri"/>
                <w:b/>
                <w:lang w:val="ru-RU" w:eastAsia="en-US"/>
              </w:rPr>
              <w:t>робіт</w:t>
            </w:r>
            <w:proofErr w:type="spellEnd"/>
            <w:r w:rsidRPr="00581960">
              <w:rPr>
                <w:rFonts w:eastAsia="Calibri"/>
                <w:b/>
                <w:lang w:val="ru-RU" w:eastAsia="en-US"/>
              </w:rPr>
              <w:t xml:space="preserve"> </w:t>
            </w:r>
            <w:proofErr w:type="spellStart"/>
            <w:r w:rsidRPr="00581960">
              <w:rPr>
                <w:rFonts w:eastAsia="Calibri"/>
                <w:b/>
                <w:lang w:val="ru-RU" w:eastAsia="en-US"/>
              </w:rPr>
              <w:t>передбачено</w:t>
            </w:r>
            <w:proofErr w:type="spellEnd"/>
            <w:r w:rsidRPr="00581960">
              <w:rPr>
                <w:rFonts w:eastAsia="Calibri"/>
                <w:b/>
                <w:lang w:val="ru-RU" w:eastAsia="en-US"/>
              </w:rPr>
              <w:t xml:space="preserve"> </w:t>
            </w:r>
            <w:proofErr w:type="spellStart"/>
            <w:r w:rsidRPr="00581960">
              <w:rPr>
                <w:rFonts w:eastAsia="Calibri"/>
                <w:b/>
                <w:lang w:val="ru-RU" w:eastAsia="en-US"/>
              </w:rPr>
              <w:t>відповідно</w:t>
            </w:r>
            <w:proofErr w:type="spellEnd"/>
            <w:r w:rsidRPr="00581960">
              <w:rPr>
                <w:rFonts w:eastAsia="Calibri"/>
                <w:b/>
                <w:lang w:val="ru-RU" w:eastAsia="en-US"/>
              </w:rPr>
              <w:t xml:space="preserve"> до </w:t>
            </w:r>
            <w:proofErr w:type="spellStart"/>
            <w:r w:rsidRPr="00581960">
              <w:rPr>
                <w:rFonts w:eastAsia="Calibri"/>
                <w:b/>
                <w:lang w:val="ru-RU" w:eastAsia="en-US"/>
              </w:rPr>
              <w:t>пускових</w:t>
            </w:r>
            <w:proofErr w:type="spellEnd"/>
            <w:r w:rsidRPr="00581960">
              <w:rPr>
                <w:rFonts w:eastAsia="Calibri"/>
                <w:b/>
                <w:lang w:val="ru-RU" w:eastAsia="en-US"/>
              </w:rPr>
              <w:t xml:space="preserve"> </w:t>
            </w:r>
            <w:proofErr w:type="spellStart"/>
            <w:r w:rsidRPr="00581960">
              <w:rPr>
                <w:rFonts w:eastAsia="Calibri"/>
                <w:b/>
                <w:lang w:val="ru-RU" w:eastAsia="en-US"/>
              </w:rPr>
              <w:t>комплексів</w:t>
            </w:r>
            <w:proofErr w:type="spellEnd"/>
            <w:r w:rsidRPr="00581960">
              <w:rPr>
                <w:rFonts w:eastAsia="Calibri"/>
                <w:b/>
                <w:lang w:val="ru-RU" w:eastAsia="en-US"/>
              </w:rPr>
              <w:t xml:space="preserve"> </w:t>
            </w:r>
            <w:proofErr w:type="spellStart"/>
            <w:r w:rsidRPr="00581960">
              <w:rPr>
                <w:rFonts w:eastAsia="Calibri"/>
                <w:b/>
                <w:lang w:val="ru-RU" w:eastAsia="en-US"/>
              </w:rPr>
              <w:t>або</w:t>
            </w:r>
            <w:proofErr w:type="spellEnd"/>
            <w:r w:rsidRPr="00581960">
              <w:rPr>
                <w:rFonts w:eastAsia="Calibri"/>
                <w:b/>
                <w:lang w:val="ru-RU" w:eastAsia="en-US"/>
              </w:rPr>
              <w:t xml:space="preserve"> </w:t>
            </w:r>
            <w:proofErr w:type="spellStart"/>
            <w:r w:rsidRPr="00581960">
              <w:rPr>
                <w:rFonts w:eastAsia="Calibri"/>
                <w:b/>
                <w:lang w:val="ru-RU" w:eastAsia="en-US"/>
              </w:rPr>
              <w:t>черг</w:t>
            </w:r>
            <w:proofErr w:type="spellEnd"/>
            <w:r w:rsidRPr="00581960">
              <w:rPr>
                <w:rFonts w:eastAsia="Calibri"/>
                <w:b/>
                <w:lang w:val="ru-RU" w:eastAsia="en-US"/>
              </w:rPr>
              <w:t xml:space="preserve">, та </w:t>
            </w:r>
            <w:proofErr w:type="gramStart"/>
            <w:r w:rsidRPr="00581960">
              <w:rPr>
                <w:rFonts w:eastAsia="Calibri"/>
                <w:b/>
                <w:lang w:val="ru-RU" w:eastAsia="en-US"/>
              </w:rPr>
              <w:t>до складу</w:t>
            </w:r>
            <w:proofErr w:type="gramEnd"/>
            <w:r w:rsidRPr="00581960">
              <w:rPr>
                <w:rFonts w:eastAsia="Calibri"/>
                <w:b/>
                <w:lang w:val="ru-RU" w:eastAsia="en-US"/>
              </w:rPr>
              <w:t xml:space="preserve"> </w:t>
            </w:r>
            <w:proofErr w:type="spellStart"/>
            <w:r w:rsidRPr="00581960">
              <w:rPr>
                <w:rFonts w:eastAsia="Calibri"/>
                <w:b/>
                <w:lang w:val="ru-RU" w:eastAsia="en-US"/>
              </w:rPr>
              <w:t>Інвестиційної</w:t>
            </w:r>
            <w:proofErr w:type="spellEnd"/>
            <w:r w:rsidRPr="00581960">
              <w:rPr>
                <w:rFonts w:eastAsia="Calibri"/>
                <w:b/>
                <w:lang w:val="ru-RU" w:eastAsia="en-US"/>
              </w:rPr>
              <w:t xml:space="preserve"> </w:t>
            </w:r>
            <w:proofErr w:type="spellStart"/>
            <w:r w:rsidRPr="00581960">
              <w:rPr>
                <w:rFonts w:eastAsia="Calibri"/>
                <w:b/>
                <w:lang w:val="ru-RU" w:eastAsia="en-US"/>
              </w:rPr>
              <w:t>програми</w:t>
            </w:r>
            <w:proofErr w:type="spellEnd"/>
            <w:r w:rsidRPr="00581960">
              <w:rPr>
                <w:rFonts w:eastAsia="Calibri"/>
                <w:b/>
                <w:lang w:val="ru-RU" w:eastAsia="en-US"/>
              </w:rPr>
              <w:t xml:space="preserve"> включено </w:t>
            </w:r>
            <w:proofErr w:type="spellStart"/>
            <w:r w:rsidRPr="00581960">
              <w:rPr>
                <w:rFonts w:eastAsia="Calibri"/>
                <w:b/>
                <w:lang w:val="ru-RU" w:eastAsia="en-US"/>
              </w:rPr>
              <w:t>виконання</w:t>
            </w:r>
            <w:proofErr w:type="spellEnd"/>
            <w:r w:rsidRPr="00581960">
              <w:rPr>
                <w:rFonts w:eastAsia="Calibri"/>
                <w:b/>
                <w:lang w:val="ru-RU" w:eastAsia="en-US"/>
              </w:rPr>
              <w:t xml:space="preserve"> </w:t>
            </w:r>
            <w:proofErr w:type="spellStart"/>
            <w:r w:rsidRPr="00581960">
              <w:rPr>
                <w:rFonts w:eastAsia="Calibri"/>
                <w:b/>
                <w:lang w:val="ru-RU" w:eastAsia="en-US"/>
              </w:rPr>
              <w:t>всього</w:t>
            </w:r>
            <w:proofErr w:type="spellEnd"/>
            <w:r w:rsidRPr="00581960">
              <w:rPr>
                <w:rFonts w:eastAsia="Calibri"/>
                <w:b/>
                <w:lang w:val="ru-RU" w:eastAsia="en-US"/>
              </w:rPr>
              <w:t xml:space="preserve"> </w:t>
            </w:r>
            <w:proofErr w:type="spellStart"/>
            <w:r w:rsidRPr="00581960">
              <w:rPr>
                <w:rFonts w:eastAsia="Calibri"/>
                <w:b/>
                <w:lang w:val="ru-RU" w:eastAsia="en-US"/>
              </w:rPr>
              <w:t>певного</w:t>
            </w:r>
            <w:proofErr w:type="spellEnd"/>
            <w:r w:rsidRPr="00581960">
              <w:rPr>
                <w:rFonts w:eastAsia="Calibri"/>
                <w:b/>
                <w:lang w:val="ru-RU" w:eastAsia="en-US"/>
              </w:rPr>
              <w:t xml:space="preserve"> пускового комплексу (</w:t>
            </w:r>
            <w:proofErr w:type="spellStart"/>
            <w:r w:rsidRPr="00581960">
              <w:rPr>
                <w:rFonts w:eastAsia="Calibri"/>
                <w:b/>
                <w:lang w:val="ru-RU" w:eastAsia="en-US"/>
              </w:rPr>
              <w:t>комплексів</w:t>
            </w:r>
            <w:proofErr w:type="spellEnd"/>
            <w:r w:rsidRPr="00581960">
              <w:rPr>
                <w:rFonts w:eastAsia="Calibri"/>
                <w:b/>
                <w:lang w:val="ru-RU" w:eastAsia="en-US"/>
              </w:rPr>
              <w:t xml:space="preserve">) </w:t>
            </w:r>
            <w:proofErr w:type="spellStart"/>
            <w:r w:rsidRPr="00581960">
              <w:rPr>
                <w:rFonts w:eastAsia="Calibri"/>
                <w:b/>
                <w:lang w:val="ru-RU" w:eastAsia="en-US"/>
              </w:rPr>
              <w:t>або</w:t>
            </w:r>
            <w:proofErr w:type="spellEnd"/>
            <w:r w:rsidRPr="00581960">
              <w:rPr>
                <w:rFonts w:eastAsia="Calibri"/>
                <w:b/>
                <w:lang w:val="ru-RU" w:eastAsia="en-US"/>
              </w:rPr>
              <w:t xml:space="preserve"> </w:t>
            </w:r>
            <w:proofErr w:type="spellStart"/>
            <w:r w:rsidRPr="00581960">
              <w:rPr>
                <w:rFonts w:eastAsia="Calibri"/>
                <w:b/>
                <w:lang w:val="ru-RU" w:eastAsia="en-US"/>
              </w:rPr>
              <w:t>певної</w:t>
            </w:r>
            <w:proofErr w:type="spellEnd"/>
            <w:r w:rsidRPr="00581960">
              <w:rPr>
                <w:rFonts w:eastAsia="Calibri"/>
                <w:b/>
                <w:lang w:val="ru-RU" w:eastAsia="en-US"/>
              </w:rPr>
              <w:t xml:space="preserve"> </w:t>
            </w:r>
            <w:proofErr w:type="spellStart"/>
            <w:r w:rsidRPr="00581960">
              <w:rPr>
                <w:rFonts w:eastAsia="Calibri"/>
                <w:b/>
                <w:lang w:val="ru-RU" w:eastAsia="en-US"/>
              </w:rPr>
              <w:t>черги</w:t>
            </w:r>
            <w:proofErr w:type="spellEnd"/>
            <w:r w:rsidRPr="00581960">
              <w:rPr>
                <w:rFonts w:eastAsia="Calibri"/>
                <w:b/>
                <w:lang w:val="ru-RU" w:eastAsia="en-US"/>
              </w:rPr>
              <w:t xml:space="preserve"> (</w:t>
            </w:r>
            <w:proofErr w:type="spellStart"/>
            <w:r w:rsidRPr="00581960">
              <w:rPr>
                <w:rFonts w:eastAsia="Calibri"/>
                <w:b/>
                <w:lang w:val="ru-RU" w:eastAsia="en-US"/>
              </w:rPr>
              <w:t>черг</w:t>
            </w:r>
            <w:proofErr w:type="spellEnd"/>
            <w:r w:rsidRPr="00581960">
              <w:rPr>
                <w:rFonts w:eastAsia="Calibri"/>
                <w:b/>
                <w:lang w:val="ru-RU" w:eastAsia="en-US"/>
              </w:rPr>
              <w:t xml:space="preserve">), а не </w:t>
            </w:r>
            <w:proofErr w:type="spellStart"/>
            <w:r w:rsidRPr="00581960">
              <w:rPr>
                <w:rFonts w:eastAsia="Calibri"/>
                <w:b/>
                <w:lang w:val="ru-RU" w:eastAsia="en-US"/>
              </w:rPr>
              <w:t>їх</w:t>
            </w:r>
            <w:proofErr w:type="spellEnd"/>
            <w:r w:rsidRPr="00581960">
              <w:rPr>
                <w:rFonts w:eastAsia="Calibri"/>
                <w:b/>
                <w:lang w:val="ru-RU" w:eastAsia="en-US"/>
              </w:rPr>
              <w:t xml:space="preserve"> </w:t>
            </w:r>
            <w:proofErr w:type="spellStart"/>
            <w:r w:rsidRPr="00581960">
              <w:rPr>
                <w:rFonts w:eastAsia="Calibri"/>
                <w:b/>
                <w:lang w:val="ru-RU" w:eastAsia="en-US"/>
              </w:rPr>
              <w:t>частини</w:t>
            </w:r>
            <w:proofErr w:type="spellEnd"/>
            <w:r w:rsidRPr="00581960">
              <w:rPr>
                <w:rFonts w:eastAsia="Calibri"/>
                <w:b/>
                <w:lang w:val="ru-RU" w:eastAsia="en-US"/>
              </w:rPr>
              <w:t>».</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При невиконанні заходу базового періоду його неможливо передбачити в Інвестиційній програмі прогнозного періоду до проведення перевірки НКРЕКП. Інвестиційна програма на прогнозний період подається до кінця базового періоду. Тому потрібно слово «повинен» замінити на «може». </w:t>
            </w:r>
          </w:p>
          <w:p w:rsidR="002105EE" w:rsidRPr="00581960" w:rsidRDefault="002105EE" w:rsidP="00581960">
            <w:pPr>
              <w:pStyle w:val="af3"/>
              <w:jc w:val="both"/>
              <w:rPr>
                <w:rFonts w:eastAsia="Calibri"/>
                <w:i/>
                <w:lang w:eastAsia="en-US"/>
              </w:rPr>
            </w:pPr>
          </w:p>
          <w:p w:rsidR="002105EE" w:rsidRPr="00581960" w:rsidRDefault="002105EE" w:rsidP="00581960">
            <w:pPr>
              <w:pStyle w:val="af3"/>
              <w:jc w:val="both"/>
              <w:rPr>
                <w:rFonts w:eastAsia="Calibri"/>
                <w:i/>
                <w:lang w:eastAsia="en-US"/>
              </w:rPr>
            </w:pPr>
            <w:r w:rsidRPr="00581960">
              <w:rPr>
                <w:rFonts w:eastAsia="Calibri"/>
                <w:i/>
                <w:lang w:eastAsia="en-US"/>
              </w:rPr>
              <w:t xml:space="preserve">Щодо другого абзацу пункту 2.11 по кількості перехідних заходів. </w:t>
            </w:r>
          </w:p>
          <w:p w:rsidR="002105EE" w:rsidRPr="00581960" w:rsidRDefault="002105EE" w:rsidP="00581960">
            <w:pPr>
              <w:pStyle w:val="af3"/>
              <w:jc w:val="both"/>
              <w:rPr>
                <w:rFonts w:eastAsia="Calibri"/>
                <w:i/>
                <w:lang w:eastAsia="en-US"/>
              </w:rPr>
            </w:pPr>
            <w:r w:rsidRPr="00581960">
              <w:rPr>
                <w:rFonts w:eastAsia="Calibri"/>
                <w:i/>
                <w:lang w:eastAsia="en-US"/>
              </w:rPr>
              <w:t xml:space="preserve">Товариством подано пропозиції (дивитись вище) щодо формулювання терміну «перехідний захід». Якщо ця пропозиція буде врахована, та буде змінено </w:t>
            </w:r>
            <w:r w:rsidRPr="00581960">
              <w:rPr>
                <w:rFonts w:eastAsia="Calibri"/>
                <w:i/>
                <w:lang w:eastAsia="en-US"/>
              </w:rPr>
              <w:lastRenderedPageBreak/>
              <w:t>формулювання терміну «перехідний захід», то зауважень до другого абзацу пункту 2.11 немає.</w:t>
            </w:r>
          </w:p>
          <w:p w:rsidR="002105EE" w:rsidRPr="00581960" w:rsidRDefault="002105EE" w:rsidP="00581960">
            <w:pPr>
              <w:pStyle w:val="af3"/>
              <w:jc w:val="both"/>
              <w:rPr>
                <w:b/>
              </w:rPr>
            </w:pPr>
            <w:r w:rsidRPr="00581960">
              <w:rPr>
                <w:rFonts w:eastAsia="Calibri"/>
                <w:i/>
                <w:lang w:eastAsia="en-US"/>
              </w:rPr>
              <w:t xml:space="preserve">Якщо пропозиція Товариства не буде врахована, то, враховуючи </w:t>
            </w:r>
            <w:proofErr w:type="spellStart"/>
            <w:r w:rsidRPr="00581960">
              <w:rPr>
                <w:rFonts w:eastAsia="Calibri"/>
                <w:i/>
                <w:lang w:eastAsia="en-US"/>
              </w:rPr>
              <w:t>обгрунтування</w:t>
            </w:r>
            <w:proofErr w:type="spellEnd"/>
            <w:r w:rsidRPr="00581960">
              <w:rPr>
                <w:rFonts w:eastAsia="Calibri"/>
                <w:i/>
                <w:lang w:eastAsia="en-US"/>
              </w:rPr>
              <w:t>, яке товариство надало до терміну «перехідний захід», потрібно зазначити, що вимога про кількість перехідних заходів у Інвестиційній програмі не стосується заходів, по яких ПКД розроблена по пускових комплексах або чергах, та до складу Інвестиційної програми включено виконання всього певного пускового комплексу (комплексів) або певної черги (черг), а не їх частини.</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Недостатньо обґрунтована пропозиція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2.12. Оператор системи розподілу може передбачити в ІП кошти для розробки </w:t>
            </w:r>
            <w:proofErr w:type="spellStart"/>
            <w:r w:rsidRPr="00581960">
              <w:rPr>
                <w:b/>
              </w:rPr>
              <w:t>проєктів</w:t>
            </w:r>
            <w:proofErr w:type="spellEnd"/>
            <w:r w:rsidRPr="00581960">
              <w:rPr>
                <w:b/>
              </w:rPr>
              <w:t xml:space="preserve"> на виконання робіт, що заплановані до реалізації в наступному календарному році. Вартість </w:t>
            </w:r>
            <w:proofErr w:type="spellStart"/>
            <w:r w:rsidRPr="00581960">
              <w:rPr>
                <w:b/>
              </w:rPr>
              <w:t>проєктно</w:t>
            </w:r>
            <w:proofErr w:type="spellEnd"/>
            <w:r w:rsidRPr="00581960">
              <w:rPr>
                <w:b/>
              </w:rPr>
              <w:t xml:space="preserve">-вишукувальних робіт визначається відповідно до чинних нормативно-правових актів та кошторисів на виконання цих </w:t>
            </w:r>
            <w:proofErr w:type="spellStart"/>
            <w:r w:rsidRPr="00581960">
              <w:rPr>
                <w:b/>
              </w:rPr>
              <w:t>проєктно</w:t>
            </w:r>
            <w:proofErr w:type="spellEnd"/>
            <w:r w:rsidRPr="00581960">
              <w:rPr>
                <w:b/>
              </w:rPr>
              <w:t>-вишукувальних робіт.</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szCs w:val="22"/>
                <w:lang w:eastAsia="en-US"/>
              </w:rPr>
              <w:t xml:space="preserve">2.12. Оператор системи розподілу може передбачити в ІП кошти для розробки </w:t>
            </w:r>
            <w:r w:rsidRPr="00581960">
              <w:rPr>
                <w:rFonts w:eastAsia="Calibri"/>
                <w:b/>
                <w:bCs/>
                <w:szCs w:val="22"/>
                <w:lang w:eastAsia="en-US"/>
              </w:rPr>
              <w:t>землевпорядної документації на земельні ділянки під нові об’єкти/елементи електричних мереж та</w:t>
            </w:r>
            <w:r w:rsidRPr="00581960">
              <w:rPr>
                <w:rFonts w:eastAsia="Calibri"/>
                <w:szCs w:val="22"/>
                <w:lang w:eastAsia="en-US"/>
              </w:rPr>
              <w:t xml:space="preserve"> </w:t>
            </w:r>
            <w:proofErr w:type="spellStart"/>
            <w:r w:rsidRPr="00581960">
              <w:rPr>
                <w:rFonts w:eastAsia="Calibri"/>
                <w:szCs w:val="22"/>
                <w:lang w:eastAsia="en-US"/>
              </w:rPr>
              <w:t>проєктів</w:t>
            </w:r>
            <w:proofErr w:type="spellEnd"/>
            <w:r w:rsidRPr="00581960">
              <w:rPr>
                <w:rFonts w:eastAsia="Calibri"/>
                <w:szCs w:val="22"/>
                <w:lang w:eastAsia="en-US"/>
              </w:rPr>
              <w:t xml:space="preserve"> на виконання робіт, що заплановані до реалізації в наступному календарному році. Вартість </w:t>
            </w:r>
            <w:proofErr w:type="spellStart"/>
            <w:r w:rsidRPr="00581960">
              <w:rPr>
                <w:rFonts w:eastAsia="Calibri"/>
                <w:szCs w:val="22"/>
                <w:lang w:eastAsia="en-US"/>
              </w:rPr>
              <w:t>проєктно</w:t>
            </w:r>
            <w:proofErr w:type="spellEnd"/>
            <w:r w:rsidRPr="00581960">
              <w:rPr>
                <w:rFonts w:eastAsia="Calibri"/>
                <w:szCs w:val="22"/>
                <w:lang w:eastAsia="en-US"/>
              </w:rPr>
              <w:t xml:space="preserve">-вишукувальних робіт визначається відповідно до чинних нормативно-правових актів та кошторисів на виконання цих </w:t>
            </w:r>
            <w:proofErr w:type="spellStart"/>
            <w:r w:rsidRPr="00581960">
              <w:rPr>
                <w:rFonts w:eastAsia="Calibri"/>
                <w:szCs w:val="22"/>
                <w:lang w:eastAsia="en-US"/>
              </w:rPr>
              <w:t>проєктно</w:t>
            </w:r>
            <w:proofErr w:type="spellEnd"/>
            <w:r w:rsidRPr="00581960">
              <w:rPr>
                <w:rFonts w:eastAsia="Calibri"/>
                <w:szCs w:val="22"/>
                <w:lang w:eastAsia="en-US"/>
              </w:rPr>
              <w:t>-вишукувальних робіт.</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Відповідно до пункту 2 статті 8 закону України "Про регулювання містобудівної діяльності" – планування та забудова земельних ділянок здійснюється їх власниками чи користувачами в установленому законодавством порядку. Тому, перед початком </w:t>
            </w:r>
            <w:proofErr w:type="spellStart"/>
            <w:r w:rsidRPr="00581960">
              <w:rPr>
                <w:rFonts w:eastAsia="Calibri"/>
                <w:i/>
                <w:lang w:eastAsia="en-US"/>
              </w:rPr>
              <w:t>проєктування</w:t>
            </w:r>
            <w:proofErr w:type="spellEnd"/>
            <w:r w:rsidRPr="00581960">
              <w:rPr>
                <w:rFonts w:eastAsia="Calibri"/>
                <w:i/>
                <w:lang w:eastAsia="en-US"/>
              </w:rPr>
              <w:t xml:space="preserve"> об’єктів нового будівництва або реконструкції діючих з застосуванням діючих норм </w:t>
            </w:r>
            <w:proofErr w:type="spellStart"/>
            <w:r w:rsidRPr="00581960">
              <w:rPr>
                <w:rFonts w:eastAsia="Calibri"/>
                <w:i/>
                <w:lang w:eastAsia="en-US"/>
              </w:rPr>
              <w:t>проєктування</w:t>
            </w:r>
            <w:proofErr w:type="spellEnd"/>
            <w:r w:rsidRPr="00581960">
              <w:rPr>
                <w:rFonts w:eastAsia="Calibri"/>
                <w:i/>
                <w:lang w:eastAsia="en-US"/>
              </w:rPr>
              <w:t xml:space="preserve"> (наприклад: зменшення довжини прогонів ПЛ 6-10кВ, оптимізації траси проходження, тощо) необхідне оформлення права власності або користування земельною ділянкою. Визначення щодо розмірів та </w:t>
            </w:r>
            <w:r w:rsidRPr="00581960">
              <w:rPr>
                <w:rFonts w:eastAsia="Calibri"/>
                <w:i/>
                <w:lang w:eastAsia="en-US"/>
              </w:rPr>
              <w:lastRenderedPageBreak/>
              <w:t>місць розташування земельних ділянок, на які необхідне оформлення права власності або користування, можливо виконати лише на основі розробленого ТЕО.</w:t>
            </w:r>
          </w:p>
          <w:p w:rsidR="002105EE" w:rsidRPr="00581960" w:rsidRDefault="002105EE" w:rsidP="00581960">
            <w:pPr>
              <w:pStyle w:val="af3"/>
              <w:jc w:val="both"/>
              <w:rPr>
                <w:b/>
                <w:i/>
                <w:sz w:val="22"/>
                <w:szCs w:val="22"/>
                <w:u w:val="single"/>
              </w:rPr>
            </w:pPr>
            <w:r w:rsidRPr="00581960">
              <w:rPr>
                <w:b/>
                <w:i/>
                <w:sz w:val="22"/>
                <w:szCs w:val="22"/>
                <w:u w:val="single"/>
              </w:rPr>
              <w:t>АТ «ДТЕК ДНІПРОВСЬКІ ЕЛЕКТРОМЕРЕЖІ», ПрАТ «ДТЕК КИЇВСЬКІ ЕЛЕКТРОМЕРЕЖІ»:</w:t>
            </w:r>
          </w:p>
          <w:p w:rsidR="002105EE" w:rsidRPr="00581960" w:rsidRDefault="002105EE" w:rsidP="00581960">
            <w:pPr>
              <w:pStyle w:val="af3"/>
              <w:jc w:val="both"/>
            </w:pPr>
            <w:r w:rsidRPr="00581960">
              <w:t xml:space="preserve">2.12. Оператор системи розподілу може передбачити в ІП кошти для розробки </w:t>
            </w:r>
            <w:proofErr w:type="spellStart"/>
            <w:r w:rsidRPr="00581960">
              <w:t>проєктів</w:t>
            </w:r>
            <w:proofErr w:type="spellEnd"/>
            <w:r w:rsidRPr="00581960">
              <w:t xml:space="preserve"> на виконання робіт, </w:t>
            </w:r>
            <w:proofErr w:type="spellStart"/>
            <w:r w:rsidRPr="00581960">
              <w:rPr>
                <w:b/>
                <w:bCs/>
              </w:rPr>
              <w:t>передпроектної</w:t>
            </w:r>
            <w:proofErr w:type="spellEnd"/>
            <w:r w:rsidRPr="00581960">
              <w:rPr>
                <w:b/>
                <w:bCs/>
              </w:rPr>
              <w:t xml:space="preserve"> документації та витрат на оформлення прав власності на землю,</w:t>
            </w:r>
            <w:r w:rsidRPr="00581960">
              <w:t xml:space="preserve"> що заплановані до реалізації в наступному календарному році. Вартість </w:t>
            </w:r>
            <w:proofErr w:type="spellStart"/>
            <w:r w:rsidRPr="00581960">
              <w:t>проєктно</w:t>
            </w:r>
            <w:proofErr w:type="spellEnd"/>
            <w:r w:rsidRPr="00581960">
              <w:t xml:space="preserve">-вишукувальних робіт,  </w:t>
            </w:r>
            <w:proofErr w:type="spellStart"/>
            <w:r w:rsidRPr="00581960">
              <w:rPr>
                <w:b/>
                <w:bCs/>
              </w:rPr>
              <w:t>передрпоектної</w:t>
            </w:r>
            <w:proofErr w:type="spellEnd"/>
            <w:r w:rsidRPr="00581960">
              <w:rPr>
                <w:b/>
                <w:bCs/>
              </w:rPr>
              <w:t xml:space="preserve"> документації та витрат на оформлення прав власності на землю</w:t>
            </w:r>
            <w:r w:rsidRPr="00581960">
              <w:t xml:space="preserve"> визначається відповідно до чинних нормативно-правових актів та кошторисів на виконання цих </w:t>
            </w:r>
            <w:proofErr w:type="spellStart"/>
            <w:r w:rsidRPr="00581960">
              <w:t>проєктно</w:t>
            </w:r>
            <w:proofErr w:type="spellEnd"/>
            <w:r w:rsidRPr="00581960">
              <w:t>-вишукувальних робіт.</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ОСР несе постійні </w:t>
            </w:r>
            <w:proofErr w:type="spellStart"/>
            <w:r w:rsidRPr="00581960">
              <w:rPr>
                <w:rFonts w:eastAsia="Calibri"/>
                <w:i/>
                <w:lang w:eastAsia="en-US"/>
              </w:rPr>
              <w:t>витарти</w:t>
            </w:r>
            <w:proofErr w:type="spellEnd"/>
            <w:r w:rsidRPr="00581960">
              <w:rPr>
                <w:rFonts w:eastAsia="Calibri"/>
                <w:i/>
                <w:lang w:eastAsia="en-US"/>
              </w:rPr>
              <w:t xml:space="preserve"> на виготовлення </w:t>
            </w:r>
            <w:proofErr w:type="spellStart"/>
            <w:r w:rsidRPr="00581960">
              <w:rPr>
                <w:rFonts w:eastAsia="Calibri"/>
                <w:i/>
                <w:lang w:eastAsia="en-US"/>
              </w:rPr>
              <w:t>передпоектної</w:t>
            </w:r>
            <w:proofErr w:type="spellEnd"/>
            <w:r w:rsidRPr="00581960">
              <w:rPr>
                <w:rFonts w:eastAsia="Calibri"/>
                <w:i/>
                <w:lang w:eastAsia="en-US"/>
              </w:rPr>
              <w:t xml:space="preserve"> документації та витрат на оформлення прав власності на землю. Наразі відсутнє джерело для покриття цих витрат для нових заходів ІП, що заплановані для реалізації в майбутніх періодах.</w:t>
            </w: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lang w:eastAsia="en-US"/>
              </w:rPr>
            </w:pPr>
            <w:r w:rsidRPr="00581960">
              <w:rPr>
                <w:rFonts w:eastAsia="Calibri"/>
                <w:lang w:eastAsia="en-US"/>
              </w:rPr>
              <w:t xml:space="preserve">2.12. Оператор системи розподілу може передбачити в ІП кошти для розробки </w:t>
            </w:r>
            <w:proofErr w:type="spellStart"/>
            <w:r w:rsidRPr="00581960">
              <w:rPr>
                <w:rFonts w:eastAsia="Calibri"/>
                <w:lang w:eastAsia="en-US"/>
              </w:rPr>
              <w:t>проєктів</w:t>
            </w:r>
            <w:proofErr w:type="spellEnd"/>
            <w:r w:rsidRPr="00581960">
              <w:rPr>
                <w:rFonts w:eastAsia="Calibri"/>
                <w:lang w:eastAsia="en-US"/>
              </w:rPr>
              <w:t xml:space="preserve"> на виконання робіт, що заплановані до реалізації</w:t>
            </w:r>
            <w:r w:rsidRPr="00581960">
              <w:rPr>
                <w:rFonts w:eastAsia="Calibri"/>
                <w:b/>
                <w:lang w:eastAsia="en-US"/>
              </w:rPr>
              <w:t>, як правило,</w:t>
            </w:r>
            <w:r w:rsidRPr="00581960">
              <w:rPr>
                <w:rFonts w:eastAsia="Calibri"/>
                <w:lang w:eastAsia="en-US"/>
              </w:rPr>
              <w:t xml:space="preserve"> в наступному календарному році. Вартість </w:t>
            </w:r>
            <w:proofErr w:type="spellStart"/>
            <w:r w:rsidRPr="00581960">
              <w:rPr>
                <w:rFonts w:eastAsia="Calibri"/>
                <w:lang w:eastAsia="en-US"/>
              </w:rPr>
              <w:t>проєктно</w:t>
            </w:r>
            <w:proofErr w:type="spellEnd"/>
            <w:r w:rsidRPr="00581960">
              <w:rPr>
                <w:rFonts w:eastAsia="Calibri"/>
                <w:lang w:eastAsia="en-US"/>
              </w:rPr>
              <w:t xml:space="preserve">-вишукувальних робіт визначається відповідно до чинних нормативно-правових актів та кошторисів на виконання цих </w:t>
            </w:r>
            <w:proofErr w:type="spellStart"/>
            <w:r w:rsidRPr="00581960">
              <w:rPr>
                <w:rFonts w:eastAsia="Calibri"/>
                <w:lang w:eastAsia="en-US"/>
              </w:rPr>
              <w:t>проєктно</w:t>
            </w:r>
            <w:proofErr w:type="spellEnd"/>
            <w:r w:rsidRPr="00581960">
              <w:rPr>
                <w:rFonts w:eastAsia="Calibri"/>
                <w:lang w:eastAsia="en-US"/>
              </w:rPr>
              <w:t>-вишукувальних робіт.</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lastRenderedPageBreak/>
              <w:t xml:space="preserve">Так як в підпункті 3 пункту 2.2 </w:t>
            </w:r>
            <w:proofErr w:type="spellStart"/>
            <w:r w:rsidRPr="00581960">
              <w:rPr>
                <w:rFonts w:eastAsia="Calibri"/>
                <w:i/>
                <w:lang w:eastAsia="en-US"/>
              </w:rPr>
              <w:t>проєкту</w:t>
            </w:r>
            <w:proofErr w:type="spellEnd"/>
            <w:r w:rsidRPr="00581960">
              <w:rPr>
                <w:rFonts w:eastAsia="Calibri"/>
                <w:i/>
                <w:lang w:eastAsia="en-US"/>
              </w:rPr>
              <w:t xml:space="preserve"> Порядку передбачено, що будівельно-монтажні роботи, як правило, виконуються в наступному </w:t>
            </w:r>
            <w:proofErr w:type="spellStart"/>
            <w:r w:rsidRPr="00581960">
              <w:rPr>
                <w:rFonts w:eastAsia="Calibri"/>
                <w:i/>
                <w:lang w:eastAsia="en-US"/>
              </w:rPr>
              <w:t>наступному</w:t>
            </w:r>
            <w:proofErr w:type="spellEnd"/>
            <w:r w:rsidRPr="00581960">
              <w:rPr>
                <w:rFonts w:eastAsia="Calibri"/>
                <w:i/>
                <w:lang w:eastAsia="en-US"/>
              </w:rPr>
              <w:t xml:space="preserve"> році після </w:t>
            </w:r>
            <w:proofErr w:type="spellStart"/>
            <w:r w:rsidRPr="00581960">
              <w:rPr>
                <w:rFonts w:eastAsia="Calibri"/>
                <w:i/>
                <w:lang w:eastAsia="en-US"/>
              </w:rPr>
              <w:t>проєктно</w:t>
            </w:r>
            <w:proofErr w:type="spellEnd"/>
            <w:r w:rsidRPr="00581960">
              <w:rPr>
                <w:rFonts w:eastAsia="Calibri"/>
                <w:i/>
                <w:lang w:eastAsia="en-US"/>
              </w:rPr>
              <w:t>-вишукувальних робіт, то потрібно цю вимогу прописати і в цьому пункті.</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 xml:space="preserve">Розробка </w:t>
            </w:r>
            <w:r w:rsidRPr="00581960">
              <w:rPr>
                <w:rFonts w:eastAsia="Calibri"/>
                <w:bCs/>
                <w:szCs w:val="22"/>
                <w:lang w:eastAsia="en-US"/>
              </w:rPr>
              <w:t xml:space="preserve">землевпорядної документації на земельні ділянки під нові об’єкти/елементи електричних мереж має входити до складу розробки загальної </w:t>
            </w:r>
            <w:proofErr w:type="spellStart"/>
            <w:r w:rsidRPr="00581960">
              <w:rPr>
                <w:rFonts w:eastAsia="Calibri"/>
                <w:bCs/>
                <w:szCs w:val="22"/>
                <w:lang w:eastAsia="en-US"/>
              </w:rPr>
              <w:t>проєктно</w:t>
            </w:r>
            <w:proofErr w:type="spellEnd"/>
            <w:r w:rsidRPr="00581960">
              <w:rPr>
                <w:rFonts w:eastAsia="Calibri"/>
                <w:bCs/>
                <w:szCs w:val="22"/>
                <w:lang w:eastAsia="en-US"/>
              </w:rPr>
              <w:t>-кошторисної документації.</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rPr>
                <w:b/>
              </w:rPr>
            </w:pPr>
            <w:r w:rsidRPr="00581960">
              <w:t>Обґрунтування див. вище</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pPr>
            <w:r w:rsidRPr="00581960">
              <w:rPr>
                <w:b/>
              </w:rPr>
              <w:t xml:space="preserve">Пропонується врахувати уточнення </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2.13. Оператор системи розподілу визначає обсяги інвестицій виходячи з технічного стану основних фондів, підтвердженого технічним оглядом та відповідною технічною документацією, та інших активів оператора системи розподілу, принципів економічної доцільності запровадження відповідних заходів, а також з урахуванням впливів цих заходів на рівень тарифів на розподіл електричної енергії.</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2.14. Оператор системи розподілу повинен здійснювати планування фінансування розділів ІП з урахуванням, зокрема, необхідності забезпечення належного рівня якості, безпеки та надійності електропостачання на довгостроковий період, підвищення енергоефективності розподільних електричних мереж, з урахуванням вимог Закону України «Про енергетичну ефективність», управління попитом та можливостей використання розподіленої генерації, забезпечення </w:t>
            </w:r>
            <w:proofErr w:type="spellStart"/>
            <w:r w:rsidRPr="00581960">
              <w:rPr>
                <w:b/>
              </w:rPr>
              <w:t>кібербезпеки</w:t>
            </w:r>
            <w:proofErr w:type="spellEnd"/>
            <w:r w:rsidRPr="00581960">
              <w:rPr>
                <w:b/>
              </w:rPr>
              <w:t xml:space="preserve"> об'єктів системи розподілу, а також доцільності, необхідності та можливості використання установок зберігання енергії.</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Під час розробки </w:t>
            </w:r>
            <w:proofErr w:type="spellStart"/>
            <w:r w:rsidRPr="00581960">
              <w:rPr>
                <w:b/>
              </w:rPr>
              <w:t>проєктно</w:t>
            </w:r>
            <w:proofErr w:type="spellEnd"/>
            <w:r w:rsidRPr="00581960">
              <w:rPr>
                <w:b/>
              </w:rPr>
              <w:t xml:space="preserve">-кошторисної документації з будівництва електричних мереж оператор системи розподілу зобов'язаний визначати характеристики технічних засобів на вводі об'єкта побутового споживача, що обмежують розподіл електричної енергії споживачу у межах дозволеної до використання (договірної) потужності електроустановки, але не нижче величини, визначеної діючими Державними </w:t>
            </w:r>
            <w:r w:rsidRPr="00581960">
              <w:rPr>
                <w:b/>
              </w:rPr>
              <w:lastRenderedPageBreak/>
              <w:t>будівельними нормами «Проектування електрообладнання об'єктів цивільного призначення».</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2.15. Заходи з </w:t>
            </w:r>
            <w:proofErr w:type="spellStart"/>
            <w:r w:rsidRPr="00581960">
              <w:rPr>
                <w:b/>
              </w:rPr>
              <w:t>проєктування</w:t>
            </w:r>
            <w:proofErr w:type="spellEnd"/>
            <w:r w:rsidRPr="00581960">
              <w:rPr>
                <w:b/>
              </w:rPr>
              <w:t xml:space="preserve"> нового будівництва, реконструкції та технічного переоснащення електричних мереж 0,38 – 20 кВ мають бути включені до складу заходів ІП зі строком виконання I – III квартали прогнозного періоду та виконуватись відповідно до зазначених термінів.</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"ПОЛТАВАОБЛЕНЕРГО":</w:t>
            </w:r>
          </w:p>
          <w:p w:rsidR="002105EE" w:rsidRPr="00581960" w:rsidRDefault="002105EE" w:rsidP="00581960">
            <w:pPr>
              <w:pStyle w:val="af3"/>
              <w:jc w:val="both"/>
              <w:rPr>
                <w:b/>
              </w:rPr>
            </w:pPr>
            <w:r w:rsidRPr="00581960">
              <w:rPr>
                <w:b/>
              </w:rPr>
              <w:t>Видалити</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 xml:space="preserve">Підпунктом 2 п. 4.2 Порядку передбачено, що заходи з розробки </w:t>
            </w:r>
            <w:proofErr w:type="spellStart"/>
            <w:r w:rsidRPr="00581960">
              <w:rPr>
                <w:rFonts w:ascii="TimesNewRomanPSMT" w:eastAsia="Calibri" w:hAnsi="TimesNewRomanPSMT"/>
                <w:i/>
                <w:sz w:val="23"/>
                <w:szCs w:val="23"/>
                <w:lang w:eastAsia="en-US"/>
              </w:rPr>
              <w:t>проєктно</w:t>
            </w:r>
            <w:proofErr w:type="spellEnd"/>
            <w:r w:rsidRPr="00581960">
              <w:rPr>
                <w:rFonts w:ascii="TimesNewRomanPSMT" w:eastAsia="Calibri" w:hAnsi="TimesNewRomanPSMT"/>
                <w:i/>
                <w:sz w:val="23"/>
                <w:szCs w:val="23"/>
                <w:lang w:eastAsia="en-US"/>
              </w:rPr>
              <w:t>-кошторисної документації вважаються</w:t>
            </w:r>
            <w:r w:rsidRPr="00581960">
              <w:rPr>
                <w:rFonts w:ascii="Calibri" w:eastAsia="Calibri" w:hAnsi="Calibri"/>
                <w:i/>
                <w:sz w:val="23"/>
                <w:szCs w:val="23"/>
                <w:lang w:eastAsia="en-US"/>
              </w:rPr>
              <w:t xml:space="preserve"> </w:t>
            </w:r>
            <w:r w:rsidRPr="00581960">
              <w:rPr>
                <w:rFonts w:ascii="TimesNewRomanPSMT" w:eastAsia="Calibri" w:hAnsi="TimesNewRomanPSMT"/>
                <w:i/>
                <w:sz w:val="23"/>
                <w:szCs w:val="23"/>
                <w:lang w:eastAsia="en-US"/>
              </w:rPr>
              <w:t xml:space="preserve">виконаними протягом прогнозованого періоду, якщо за результатами їх виконання складено акт приймання-передачі виконаної </w:t>
            </w:r>
            <w:proofErr w:type="spellStart"/>
            <w:r w:rsidRPr="00581960">
              <w:rPr>
                <w:rFonts w:ascii="TimesNewRomanPSMT" w:eastAsia="Calibri" w:hAnsi="TimesNewRomanPSMT"/>
                <w:i/>
                <w:sz w:val="23"/>
                <w:szCs w:val="23"/>
                <w:lang w:eastAsia="en-US"/>
              </w:rPr>
              <w:t>проєктно</w:t>
            </w:r>
            <w:proofErr w:type="spellEnd"/>
            <w:r w:rsidRPr="00581960">
              <w:rPr>
                <w:rFonts w:ascii="TimesNewRomanPSMT" w:eastAsia="Calibri" w:hAnsi="TimesNewRomanPSMT"/>
                <w:i/>
                <w:sz w:val="23"/>
                <w:szCs w:val="23"/>
                <w:lang w:eastAsia="en-US"/>
              </w:rPr>
              <w:t xml:space="preserve">-кошторисної документації на об'єкт у термін </w:t>
            </w:r>
            <w:r w:rsidRPr="00581960">
              <w:rPr>
                <w:rFonts w:ascii="TimesNewRomanPSMT" w:eastAsia="Calibri" w:hAnsi="TimesNewRomanPSMT"/>
                <w:b/>
                <w:i/>
                <w:sz w:val="23"/>
                <w:szCs w:val="23"/>
                <w:lang w:eastAsia="en-US"/>
              </w:rPr>
              <w:t>до 31 грудня</w:t>
            </w:r>
            <w:r w:rsidRPr="00581960">
              <w:rPr>
                <w:rFonts w:ascii="TimesNewRomanPSMT" w:eastAsia="Calibri" w:hAnsi="TimesNewRomanPSMT"/>
                <w:i/>
                <w:sz w:val="23"/>
                <w:szCs w:val="23"/>
                <w:lang w:eastAsia="en-US"/>
              </w:rPr>
              <w:t xml:space="preserve"> цього періоду та щодо яких</w:t>
            </w:r>
            <w:r w:rsidRPr="00581960">
              <w:rPr>
                <w:rFonts w:ascii="Calibri" w:eastAsia="Calibri" w:hAnsi="Calibri"/>
                <w:i/>
                <w:sz w:val="23"/>
                <w:szCs w:val="23"/>
                <w:lang w:eastAsia="en-US"/>
              </w:rPr>
              <w:t xml:space="preserve"> </w:t>
            </w:r>
            <w:r w:rsidRPr="00581960">
              <w:rPr>
                <w:rFonts w:ascii="TimesNewRomanPSMT" w:eastAsia="Calibri" w:hAnsi="TimesNewRomanPSMT"/>
                <w:i/>
                <w:sz w:val="23"/>
                <w:szCs w:val="23"/>
                <w:lang w:eastAsia="en-US"/>
              </w:rPr>
              <w:t>здійснено повне фінансування.</w:t>
            </w:r>
          </w:p>
          <w:p w:rsidR="002105EE" w:rsidRPr="00581960" w:rsidRDefault="002105EE" w:rsidP="00581960">
            <w:pPr>
              <w:pStyle w:val="af3"/>
              <w:jc w:val="both"/>
              <w:rPr>
                <w:b/>
              </w:rPr>
            </w:pPr>
            <w:r w:rsidRPr="00581960">
              <w:rPr>
                <w:rFonts w:ascii="TimesNewRomanPSMT" w:eastAsia="Calibri" w:hAnsi="TimesNewRomanPSMT"/>
                <w:i/>
                <w:sz w:val="23"/>
                <w:szCs w:val="23"/>
                <w:lang w:eastAsia="en-US"/>
              </w:rPr>
              <w:t xml:space="preserve">З метою недопущення двоякого трактування терміну виконання робіт з </w:t>
            </w:r>
            <w:proofErr w:type="spellStart"/>
            <w:r w:rsidRPr="00581960">
              <w:rPr>
                <w:rFonts w:ascii="TimesNewRomanPSMT" w:eastAsia="Calibri" w:hAnsi="TimesNewRomanPSMT"/>
                <w:i/>
                <w:sz w:val="23"/>
                <w:szCs w:val="23"/>
                <w:lang w:eastAsia="en-US"/>
              </w:rPr>
              <w:t>проєктування</w:t>
            </w:r>
            <w:proofErr w:type="spellEnd"/>
            <w:r w:rsidRPr="00581960">
              <w:rPr>
                <w:rFonts w:ascii="TimesNewRomanPSMT" w:eastAsia="Calibri" w:hAnsi="TimesNewRomanPSMT"/>
                <w:i/>
                <w:sz w:val="23"/>
                <w:szCs w:val="23"/>
                <w:lang w:eastAsia="en-US"/>
              </w:rPr>
              <w:t xml:space="preserve"> нового будівництва, реконструкції та технічного переоснащення електричних мереж 0,38 – 20 кВ, пропонуємо видалити п.</w:t>
            </w:r>
            <w:r w:rsidRPr="00581960">
              <w:rPr>
                <w:rFonts w:ascii="Calibri" w:eastAsia="Calibri" w:hAnsi="Calibri"/>
                <w:i/>
                <w:sz w:val="23"/>
                <w:szCs w:val="23"/>
                <w:lang w:eastAsia="en-US"/>
              </w:rPr>
              <w:t> </w:t>
            </w:r>
            <w:r w:rsidRPr="00581960">
              <w:rPr>
                <w:rFonts w:ascii="TimesNewRomanPSMT" w:eastAsia="Calibri" w:hAnsi="TimesNewRomanPSMT"/>
                <w:i/>
                <w:sz w:val="23"/>
                <w:szCs w:val="23"/>
                <w:lang w:eastAsia="en-US"/>
              </w:rPr>
              <w:t>2.15.</w:t>
            </w:r>
          </w:p>
        </w:tc>
        <w:tc>
          <w:tcPr>
            <w:tcW w:w="3686" w:type="dxa"/>
            <w:shd w:val="clear" w:color="auto" w:fill="auto"/>
          </w:tcPr>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 xml:space="preserve">Оскільки норми п. 4.2. враховують усі заходи ІП, не тільки  виконання робіт з </w:t>
            </w:r>
            <w:proofErr w:type="spellStart"/>
            <w:r w:rsidRPr="00581960">
              <w:t>проєктування</w:t>
            </w:r>
            <w:proofErr w:type="spellEnd"/>
            <w:r w:rsidRPr="00581960">
              <w:t xml:space="preserve"> нового будівництва, реконструкції та технічного переоснащення електричних мереж 0,38 – 20 кВ</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2.16. Заходи зі створення трансформаторної потужності рівня напруги 20, 10(6)/0,4 кВ для реалізації стандартних приєднань (якщо ця потужність не є складовою лінійної частини окремого приєднання) можуть бути включені до ІП та виконуватись згідно з вимогами цього Порядку незалежно від джерел фінансування відповідних заходів.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2.17. Заходи з будівництва (нового будівництва, реконструкції, технічного переоснащення) об'єктів оператора системи розподілу можуть бути включені до ІП за наявності необхідних </w:t>
            </w:r>
            <w:proofErr w:type="spellStart"/>
            <w:r w:rsidRPr="00581960">
              <w:rPr>
                <w:b/>
              </w:rPr>
              <w:t>обґрунтовуючих</w:t>
            </w:r>
            <w:proofErr w:type="spellEnd"/>
            <w:r w:rsidRPr="00581960">
              <w:rPr>
                <w:b/>
              </w:rPr>
              <w:t xml:space="preserve"> матеріалів відповідно до пункту 2.10 цієї глави, зокрема </w:t>
            </w:r>
            <w:proofErr w:type="spellStart"/>
            <w:r w:rsidRPr="00581960">
              <w:rPr>
                <w:b/>
              </w:rPr>
              <w:t>проєктно</w:t>
            </w:r>
            <w:proofErr w:type="spellEnd"/>
            <w:r w:rsidRPr="00581960">
              <w:rPr>
                <w:b/>
              </w:rPr>
              <w:t xml:space="preserve">-кошторисної документації, розробленої відповідно до вимог чинних </w:t>
            </w:r>
            <w:r w:rsidRPr="00581960">
              <w:rPr>
                <w:b/>
              </w:rPr>
              <w:lastRenderedPageBreak/>
              <w:t>нормативно-правових актів і затвердженої в установленому порядку.</w:t>
            </w:r>
          </w:p>
        </w:tc>
        <w:tc>
          <w:tcPr>
            <w:tcW w:w="5670" w:type="dxa"/>
            <w:shd w:val="clear" w:color="auto" w:fill="auto"/>
          </w:tcPr>
          <w:p w:rsidR="002105EE" w:rsidRPr="00581960" w:rsidRDefault="002105EE" w:rsidP="00581960">
            <w:pPr>
              <w:pStyle w:val="af3"/>
              <w:jc w:val="both"/>
              <w:rPr>
                <w:b/>
                <w:i/>
                <w:u w:val="single"/>
              </w:rPr>
            </w:pPr>
            <w:r w:rsidRPr="00581960">
              <w:rPr>
                <w:b/>
                <w:i/>
                <w:u w:val="single"/>
              </w:rPr>
              <w:lastRenderedPageBreak/>
              <w:t>АТ «УКРЗАЛІЗНИЦЯ»:</w:t>
            </w:r>
          </w:p>
          <w:p w:rsidR="002105EE" w:rsidRPr="00581960" w:rsidRDefault="002105EE" w:rsidP="00581960">
            <w:pPr>
              <w:jc w:val="both"/>
              <w:rPr>
                <w:rFonts w:eastAsia="Calibri"/>
                <w:sz w:val="24"/>
                <w:szCs w:val="24"/>
                <w:lang w:eastAsia="en-US"/>
              </w:rPr>
            </w:pPr>
            <w:r w:rsidRPr="00581960">
              <w:rPr>
                <w:rFonts w:eastAsia="Calibri"/>
                <w:sz w:val="24"/>
                <w:szCs w:val="24"/>
                <w:lang w:eastAsia="en-US"/>
              </w:rPr>
              <w:t xml:space="preserve">2.17. Заходи з будівництва (нового будівництва, реконструкції, технічного переоснащення) об'єктів оператора системи розподілу можуть бути включені до ІП за наявності необхідних </w:t>
            </w:r>
            <w:proofErr w:type="spellStart"/>
            <w:r w:rsidRPr="00581960">
              <w:rPr>
                <w:rFonts w:eastAsia="Calibri"/>
                <w:sz w:val="24"/>
                <w:szCs w:val="24"/>
                <w:lang w:eastAsia="en-US"/>
              </w:rPr>
              <w:t>обґрунтовуючих</w:t>
            </w:r>
            <w:proofErr w:type="spellEnd"/>
            <w:r w:rsidRPr="00581960">
              <w:rPr>
                <w:rFonts w:eastAsia="Calibri"/>
                <w:sz w:val="24"/>
                <w:szCs w:val="24"/>
                <w:lang w:eastAsia="en-US"/>
              </w:rPr>
              <w:t xml:space="preserve"> матеріалів відповідно до пункту 2.10 цієї глави, зокрема </w:t>
            </w:r>
            <w:proofErr w:type="spellStart"/>
            <w:r w:rsidRPr="00581960">
              <w:rPr>
                <w:rFonts w:eastAsia="Calibri"/>
                <w:sz w:val="24"/>
                <w:szCs w:val="24"/>
                <w:lang w:eastAsia="en-US"/>
              </w:rPr>
              <w:t>проєктно</w:t>
            </w:r>
            <w:proofErr w:type="spellEnd"/>
            <w:r w:rsidRPr="00581960">
              <w:rPr>
                <w:rFonts w:eastAsia="Calibri"/>
                <w:sz w:val="24"/>
                <w:szCs w:val="24"/>
                <w:lang w:eastAsia="en-US"/>
              </w:rPr>
              <w:t xml:space="preserve">-кошторисної документації, </w:t>
            </w:r>
            <w:r w:rsidRPr="00581960">
              <w:rPr>
                <w:rFonts w:eastAsia="Calibri"/>
                <w:sz w:val="24"/>
                <w:szCs w:val="24"/>
                <w:lang w:eastAsia="en-US"/>
              </w:rPr>
              <w:lastRenderedPageBreak/>
              <w:t>розробленої відповідно до вимог чинних нормативно-правових актів і затвердженої в установленому порядку.</w:t>
            </w:r>
          </w:p>
          <w:p w:rsidR="002105EE" w:rsidRPr="00581960" w:rsidRDefault="002105EE" w:rsidP="00581960">
            <w:pPr>
              <w:pStyle w:val="af3"/>
              <w:jc w:val="both"/>
              <w:rPr>
                <w:rFonts w:eastAsia="Calibri"/>
                <w:lang w:eastAsia="en-US"/>
              </w:rPr>
            </w:pPr>
            <w:r w:rsidRPr="00581960">
              <w:rPr>
                <w:rFonts w:eastAsia="Calibri"/>
                <w:b/>
                <w:lang w:eastAsia="en-US"/>
              </w:rPr>
              <w:t xml:space="preserve">В разі надання оператором системи розподілу вичерпних </w:t>
            </w:r>
            <w:proofErr w:type="spellStart"/>
            <w:r w:rsidRPr="00581960">
              <w:rPr>
                <w:rFonts w:eastAsia="Calibri"/>
                <w:b/>
                <w:lang w:eastAsia="en-US"/>
              </w:rPr>
              <w:t>обгрунтувань</w:t>
            </w:r>
            <w:proofErr w:type="spellEnd"/>
            <w:r w:rsidRPr="00581960">
              <w:rPr>
                <w:rFonts w:eastAsia="Calibri"/>
                <w:b/>
                <w:lang w:eastAsia="en-US"/>
              </w:rPr>
              <w:t xml:space="preserve"> щодо неможливості затвердження в установленому порядку </w:t>
            </w:r>
            <w:proofErr w:type="spellStart"/>
            <w:r w:rsidRPr="00581960">
              <w:rPr>
                <w:rFonts w:eastAsia="Calibri"/>
                <w:b/>
                <w:lang w:eastAsia="en-US"/>
              </w:rPr>
              <w:t>проєктно</w:t>
            </w:r>
            <w:proofErr w:type="spellEnd"/>
            <w:r w:rsidRPr="00581960">
              <w:rPr>
                <w:rFonts w:eastAsia="Calibri"/>
                <w:b/>
                <w:lang w:eastAsia="en-US"/>
              </w:rPr>
              <w:t xml:space="preserve">-кошторисної документації до моменту схвалення НКРЕКП Інвестиційної програми, оператор системи розподілу надає зобов’язання (гарантійний лист) із зазначенням термінів матеріалів, які підтверджують затвердження </w:t>
            </w:r>
            <w:proofErr w:type="spellStart"/>
            <w:r w:rsidRPr="00581960">
              <w:rPr>
                <w:rFonts w:eastAsia="Calibri"/>
                <w:b/>
                <w:lang w:eastAsia="en-US"/>
              </w:rPr>
              <w:t>проєктно</w:t>
            </w:r>
            <w:proofErr w:type="spellEnd"/>
            <w:r w:rsidRPr="00581960">
              <w:rPr>
                <w:rFonts w:eastAsia="Calibri"/>
                <w:b/>
                <w:lang w:eastAsia="en-US"/>
              </w:rPr>
              <w:t>-кошторисної документації в установленому порядку.</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Не завжди можливо до моменту схвалення НКРЕКП подати документи про затвердження ПКД, особливо, якщо ця ПКД розробляється по заходам попереднього (базового) періоду Інвестиційної програми. Тому, пропонується передбачити можливість подання зобов’язання (гарантійного листа) оператора системи розподілу із зазначенням дати надання матеріалів про затвердження ПКД в установленому порядку.</w:t>
            </w:r>
          </w:p>
        </w:tc>
        <w:tc>
          <w:tcPr>
            <w:tcW w:w="3686" w:type="dxa"/>
            <w:shd w:val="clear" w:color="auto" w:fill="auto"/>
          </w:tcPr>
          <w:p w:rsidR="002105EE" w:rsidRPr="00581960" w:rsidRDefault="002105EE" w:rsidP="00581960">
            <w:pPr>
              <w:pStyle w:val="af3"/>
              <w:jc w:val="both"/>
              <w:rPr>
                <w:b/>
              </w:rPr>
            </w:pPr>
            <w:r w:rsidRPr="00581960">
              <w:rPr>
                <w:b/>
              </w:rPr>
              <w:lastRenderedPageBreak/>
              <w:t>Пропонується відхилити</w:t>
            </w:r>
          </w:p>
          <w:p w:rsidR="002105EE" w:rsidRPr="00581960" w:rsidRDefault="002105EE" w:rsidP="00581960">
            <w:pPr>
              <w:pStyle w:val="af3"/>
              <w:jc w:val="both"/>
            </w:pPr>
            <w:r w:rsidRPr="00581960">
              <w:t>Недостатньо обґрунтована пропозиція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2.18. Ціни </w:t>
            </w:r>
            <w:proofErr w:type="spellStart"/>
            <w:r w:rsidRPr="00581960">
              <w:rPr>
                <w:b/>
              </w:rPr>
              <w:t>закупівель</w:t>
            </w:r>
            <w:proofErr w:type="spellEnd"/>
            <w:r w:rsidRPr="00581960">
              <w:rPr>
                <w:b/>
              </w:rPr>
              <w:t xml:space="preserve">, що застосовує оператор системи розподілу при формуванні ІП, є орієнтовними. Остаточна ціна </w:t>
            </w:r>
            <w:proofErr w:type="spellStart"/>
            <w:r w:rsidRPr="00581960">
              <w:rPr>
                <w:b/>
              </w:rPr>
              <w:t>закупівель</w:t>
            </w:r>
            <w:proofErr w:type="spellEnd"/>
            <w:r w:rsidRPr="00581960">
              <w:rPr>
                <w:b/>
              </w:rPr>
              <w:t xml:space="preserve"> визначається оператором системи розподілу на конкурентних засадах відповідно до вимог чинного законодавства про здійснення </w:t>
            </w:r>
            <w:proofErr w:type="spellStart"/>
            <w:r w:rsidRPr="00581960">
              <w:rPr>
                <w:b/>
              </w:rPr>
              <w:t>закупівель</w:t>
            </w:r>
            <w:proofErr w:type="spellEnd"/>
            <w:r w:rsidRPr="00581960">
              <w:rPr>
                <w:b/>
              </w:rPr>
              <w:t>.</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jc w:val="both"/>
              <w:rPr>
                <w:rFonts w:eastAsia="Calibri"/>
                <w:b/>
                <w:sz w:val="24"/>
                <w:szCs w:val="24"/>
                <w:lang w:eastAsia="uk-UA"/>
              </w:rPr>
            </w:pPr>
            <w:r w:rsidRPr="00581960">
              <w:rPr>
                <w:b/>
                <w:sz w:val="24"/>
                <w:szCs w:val="24"/>
              </w:rPr>
              <w:t xml:space="preserve">2.19. Регулятор здійснює розгляд та схвалення заходів ІП за розділами: впровадження та розвиток комерційного обліку електричної енергії; впровадження та розвиток автоматизованих систем диспетчерського управління (АСДУ); впровадження та розвиток інформаційних </w:t>
            </w:r>
            <w:r w:rsidRPr="00581960">
              <w:rPr>
                <w:b/>
                <w:sz w:val="24"/>
                <w:szCs w:val="24"/>
              </w:rPr>
              <w:lastRenderedPageBreak/>
              <w:t>технологій; впровадження та розвиток систем зв'язку за наявності таких документів:</w:t>
            </w:r>
          </w:p>
        </w:tc>
        <w:tc>
          <w:tcPr>
            <w:tcW w:w="5670" w:type="dxa"/>
            <w:shd w:val="clear" w:color="auto" w:fill="auto"/>
          </w:tcPr>
          <w:p w:rsidR="002105EE" w:rsidRPr="00581960" w:rsidRDefault="002105EE" w:rsidP="00581960">
            <w:pPr>
              <w:jc w:val="both"/>
              <w:rPr>
                <w:b/>
                <w:sz w:val="24"/>
                <w:szCs w:val="24"/>
              </w:rPr>
            </w:pPr>
          </w:p>
        </w:tc>
        <w:tc>
          <w:tcPr>
            <w:tcW w:w="3686" w:type="dxa"/>
            <w:shd w:val="clear" w:color="auto" w:fill="auto"/>
          </w:tcPr>
          <w:p w:rsidR="002105EE" w:rsidRPr="00581960" w:rsidRDefault="002105EE" w:rsidP="00581960">
            <w:pPr>
              <w:jc w:val="both"/>
              <w:rPr>
                <w:b/>
                <w:sz w:val="24"/>
                <w:szCs w:val="24"/>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відповідних розділів у ПРСР, що містять переліки запланованих за роками заходів та </w:t>
            </w:r>
            <w:proofErr w:type="spellStart"/>
            <w:r w:rsidRPr="00581960">
              <w:rPr>
                <w:b/>
              </w:rPr>
              <w:t>проєктів</w:t>
            </w:r>
            <w:proofErr w:type="spellEnd"/>
            <w:r w:rsidRPr="00581960">
              <w:rPr>
                <w:b/>
              </w:rPr>
              <w:t xml:space="preserve"> (у тому числі заходів з </w:t>
            </w:r>
            <w:proofErr w:type="spellStart"/>
            <w:r w:rsidRPr="00581960">
              <w:rPr>
                <w:b/>
              </w:rPr>
              <w:t>кібербезпеки</w:t>
            </w:r>
            <w:proofErr w:type="spellEnd"/>
            <w:r w:rsidRPr="00581960">
              <w:rPr>
                <w:b/>
              </w:rPr>
              <w:t>);</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roofErr w:type="spellStart"/>
            <w:r w:rsidRPr="00581960">
              <w:rPr>
                <w:b/>
              </w:rPr>
              <w:t>проєктно</w:t>
            </w:r>
            <w:proofErr w:type="spellEnd"/>
            <w:r w:rsidRPr="00581960">
              <w:rPr>
                <w:b/>
              </w:rPr>
              <w:t xml:space="preserve">-кошторисної документації з виконання відповідних робіт, розробленої та затвердженої відповідно до вимог чинного законодавства. При цьому обсяги робіт та ресурсів (матеріалів, обладнання тощо) у кошторисній документації повинні бути підтверджені відповідними обсягами у затвердженій </w:t>
            </w:r>
            <w:proofErr w:type="spellStart"/>
            <w:r w:rsidRPr="00581960">
              <w:rPr>
                <w:b/>
              </w:rPr>
              <w:t>проєктній</w:t>
            </w:r>
            <w:proofErr w:type="spellEnd"/>
            <w:r w:rsidRPr="00581960">
              <w:rPr>
                <w:b/>
              </w:rPr>
              <w:t xml:space="preserve"> частині;</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zCs w:val="22"/>
                <w:lang w:eastAsia="en-US"/>
              </w:rPr>
            </w:pPr>
            <w:proofErr w:type="spellStart"/>
            <w:r w:rsidRPr="00581960">
              <w:rPr>
                <w:rFonts w:eastAsia="Calibri"/>
                <w:szCs w:val="22"/>
                <w:lang w:eastAsia="en-US"/>
              </w:rPr>
              <w:t>проєктно</w:t>
            </w:r>
            <w:proofErr w:type="spellEnd"/>
            <w:r w:rsidRPr="00581960">
              <w:rPr>
                <w:rFonts w:eastAsia="Calibri"/>
                <w:szCs w:val="22"/>
                <w:lang w:eastAsia="en-US"/>
              </w:rPr>
              <w:t>-кошторисної документації з виконання відповідних робіт, розробленої та затвердженої відповідно до вимог чинного законодавства. При цьому</w:t>
            </w:r>
            <w:r w:rsidRPr="00581960">
              <w:rPr>
                <w:rFonts w:eastAsia="Calibri"/>
                <w:b/>
                <w:bCs/>
                <w:szCs w:val="22"/>
                <w:lang w:eastAsia="en-US"/>
              </w:rPr>
              <w:t xml:space="preserve"> основні </w:t>
            </w:r>
            <w:r w:rsidRPr="00581960">
              <w:rPr>
                <w:rFonts w:eastAsia="Calibri"/>
                <w:szCs w:val="22"/>
                <w:lang w:eastAsia="en-US"/>
              </w:rPr>
              <w:t xml:space="preserve">обсяги робіт та ресурсів (матеріали, обладнання тощо) у кошторисній документації повинні бути підтверджені відповідними обсягами у затвердженій </w:t>
            </w:r>
            <w:proofErr w:type="spellStart"/>
            <w:r w:rsidRPr="00581960">
              <w:rPr>
                <w:rFonts w:eastAsia="Calibri"/>
                <w:szCs w:val="22"/>
                <w:lang w:eastAsia="en-US"/>
              </w:rPr>
              <w:t>проєктній</w:t>
            </w:r>
            <w:proofErr w:type="spellEnd"/>
            <w:r w:rsidRPr="00581960">
              <w:rPr>
                <w:rFonts w:eastAsia="Calibri"/>
                <w:szCs w:val="22"/>
                <w:lang w:eastAsia="en-US"/>
              </w:rPr>
              <w:t xml:space="preserve"> частині;</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 xml:space="preserve">Пропонується виконати уточнення, оскільки в кошторисі значна частина матеріалів/обладнання (наприклад: болти, гайки, дрантя, олово, електроди, бензин, дизпаливо, дошки) є супутніми та формуються в кошторисі автоматично відповідно до передбачених </w:t>
            </w:r>
            <w:proofErr w:type="spellStart"/>
            <w:r w:rsidRPr="00581960">
              <w:rPr>
                <w:rFonts w:eastAsia="Calibri"/>
                <w:i/>
                <w:lang w:eastAsia="en-US"/>
              </w:rPr>
              <w:t>проєктом</w:t>
            </w:r>
            <w:proofErr w:type="spellEnd"/>
            <w:r w:rsidRPr="00581960">
              <w:rPr>
                <w:rFonts w:eastAsia="Calibri"/>
                <w:i/>
                <w:lang w:eastAsia="en-US"/>
              </w:rPr>
              <w:t xml:space="preserve"> видах робіт та їх технології і відсутні у специфікації </w:t>
            </w:r>
            <w:proofErr w:type="spellStart"/>
            <w:r w:rsidRPr="00581960">
              <w:rPr>
                <w:rFonts w:eastAsia="Calibri"/>
                <w:i/>
                <w:lang w:eastAsia="en-US"/>
              </w:rPr>
              <w:t>проєкту</w:t>
            </w:r>
            <w:proofErr w:type="spellEnd"/>
            <w:r w:rsidRPr="00581960">
              <w:rPr>
                <w:rFonts w:eastAsia="Calibri"/>
                <w:i/>
                <w:lang w:eastAsia="en-US"/>
              </w:rPr>
              <w:t>.</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Недостатньо обґрунтована пропозиція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наказів про затвердження відповідної </w:t>
            </w:r>
            <w:proofErr w:type="spellStart"/>
            <w:r w:rsidRPr="00581960">
              <w:rPr>
                <w:b/>
              </w:rPr>
              <w:t>проєктно</w:t>
            </w:r>
            <w:proofErr w:type="spellEnd"/>
            <w:r w:rsidRPr="00581960">
              <w:rPr>
                <w:b/>
              </w:rPr>
              <w:t>-кошторисної документації;</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862DBD">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експертних висновків щодо розгляду </w:t>
            </w:r>
            <w:proofErr w:type="spellStart"/>
            <w:r w:rsidRPr="00581960">
              <w:rPr>
                <w:b/>
              </w:rPr>
              <w:t>проєктно</w:t>
            </w:r>
            <w:proofErr w:type="spellEnd"/>
            <w:r w:rsidRPr="00581960">
              <w:rPr>
                <w:b/>
              </w:rPr>
              <w:t>-кошторисної документації відповідно до вимог чинного законодавства;</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r w:rsidRPr="00581960">
              <w:rPr>
                <w:b/>
              </w:rPr>
              <w:t>Редакційна правка</w:t>
            </w:r>
          </w:p>
          <w:p w:rsidR="002105EE" w:rsidRPr="00581960" w:rsidRDefault="002105EE" w:rsidP="00581960">
            <w:pPr>
              <w:pStyle w:val="af3"/>
              <w:jc w:val="both"/>
            </w:pPr>
            <w:r w:rsidRPr="00581960">
              <w:t xml:space="preserve">експертних </w:t>
            </w:r>
            <w:r w:rsidRPr="00581960">
              <w:rPr>
                <w:b/>
              </w:rPr>
              <w:t>звітів</w:t>
            </w:r>
            <w:r w:rsidRPr="00581960">
              <w:t xml:space="preserve"> щодо розгляду </w:t>
            </w:r>
            <w:proofErr w:type="spellStart"/>
            <w:r w:rsidRPr="00581960">
              <w:t>проєктно</w:t>
            </w:r>
            <w:proofErr w:type="spellEnd"/>
            <w:r w:rsidRPr="00581960">
              <w:t>-кошторисної документації відповідно до вимог чинного законодавства;</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дефектних актів, експертних звітів щодо необхідності заміни або модернізації відповідного </w:t>
            </w:r>
            <w:r w:rsidRPr="00581960">
              <w:rPr>
                <w:b/>
              </w:rPr>
              <w:lastRenderedPageBreak/>
              <w:t xml:space="preserve">обладнання та програмних засобів, відповідних технічних завдань на </w:t>
            </w:r>
            <w:proofErr w:type="spellStart"/>
            <w:r w:rsidRPr="00581960">
              <w:rPr>
                <w:b/>
              </w:rPr>
              <w:t>проєктування</w:t>
            </w:r>
            <w:proofErr w:type="spellEnd"/>
            <w:r w:rsidRPr="00581960">
              <w:rPr>
                <w:b/>
              </w:rPr>
              <w:t>;</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результатів публічних </w:t>
            </w:r>
            <w:proofErr w:type="spellStart"/>
            <w:r w:rsidRPr="00581960">
              <w:rPr>
                <w:b/>
              </w:rPr>
              <w:t>закупівель</w:t>
            </w:r>
            <w:proofErr w:type="spellEnd"/>
            <w:r w:rsidRPr="00581960">
              <w:rPr>
                <w:b/>
              </w:rPr>
              <w:t>, цінових (комерційних) пропозицій (</w:t>
            </w:r>
            <w:proofErr w:type="spellStart"/>
            <w:r w:rsidRPr="00581960">
              <w:rPr>
                <w:b/>
              </w:rPr>
              <w:t>прайсів</w:t>
            </w:r>
            <w:proofErr w:type="spellEnd"/>
            <w:r w:rsidRPr="00581960">
              <w:rPr>
                <w:b/>
              </w:rPr>
              <w:t>) виробників або їх офіційних представників в Україні з вказанням каталожних номерів відповідного обладнання та програмного забезпечення;</w:t>
            </w:r>
          </w:p>
        </w:tc>
        <w:tc>
          <w:tcPr>
            <w:tcW w:w="5670" w:type="dxa"/>
            <w:shd w:val="clear" w:color="auto" w:fill="auto"/>
          </w:tcPr>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цінових (комерційних) пропозицій (</w:t>
            </w:r>
            <w:proofErr w:type="spellStart"/>
            <w:r w:rsidRPr="00581960">
              <w:rPr>
                <w:b/>
                <w:sz w:val="24"/>
                <w:szCs w:val="24"/>
                <w:lang w:eastAsia="uk-UA"/>
              </w:rPr>
              <w:t>прайсів</w:t>
            </w:r>
            <w:proofErr w:type="spellEnd"/>
            <w:r w:rsidRPr="00581960">
              <w:rPr>
                <w:b/>
                <w:sz w:val="24"/>
                <w:szCs w:val="24"/>
                <w:lang w:eastAsia="uk-UA"/>
              </w:rPr>
              <w:t>) виробників або їх офіційних представників в Україні, результатів публічної закупівлі;</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b/>
              </w:rPr>
            </w:pPr>
            <w:r w:rsidRPr="00581960">
              <w:rPr>
                <w:rFonts w:eastAsia="Calibri"/>
                <w:i/>
                <w:lang w:eastAsia="en-US"/>
              </w:rPr>
              <w:t>Пропонуємо залишити попередню редакцію так як можуть бути складнощі із зазначенням каталожних номерів ПВР</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B44FF7" w:rsidRPr="00581960" w:rsidRDefault="002105EE" w:rsidP="00581960">
            <w:pPr>
              <w:pStyle w:val="af3"/>
              <w:jc w:val="both"/>
              <w:rPr>
                <w:b/>
              </w:rPr>
            </w:pPr>
            <w:r w:rsidRPr="00581960">
              <w:rPr>
                <w:b/>
              </w:rPr>
              <w:t xml:space="preserve">Потребує обговорення </w:t>
            </w:r>
          </w:p>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технічного завдання на впровадження та модернізацію автоматизованої системи комерційного обліку електричної енергії операторів систем розподілу, а також програму модернізації вузлів обліку електричної енергії по точках комерційного обліку всіх типів, по яких оператор системи розподілу є стороною, відповідальною за точку комерційного обліку, які погоджені Адміністратором комерційного обліку (НЕК «Укренерго»).</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2.20. Заходи, що передбачають закупівлю та впровадження програмного забезпечення (далі – ПЗ), придбання прав (ліцензій) на користування програмним забезпеченням можуть бути включені до ІП за умови, якщо:</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платіж за використання ПЗ (правом користування ним) є одноразовим, а ліцензія є безстроковою або довгостроковою (її строк використання перевищує один рік);</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"ВІННИЦЯОБЛЕНЕРГО":</w:t>
            </w:r>
          </w:p>
          <w:p w:rsidR="002105EE" w:rsidRPr="00581960" w:rsidRDefault="002105EE" w:rsidP="00581960">
            <w:pPr>
              <w:pStyle w:val="af3"/>
              <w:jc w:val="both"/>
            </w:pPr>
            <w:r w:rsidRPr="00581960">
              <w:t xml:space="preserve">платіж за використання ПЗ (правом користування ним) є одноразовим, </w:t>
            </w:r>
            <w:r w:rsidRPr="00581960">
              <w:rPr>
                <w:b/>
              </w:rPr>
              <w:t>або є частиною виплати за кілька років загальної вартості</w:t>
            </w:r>
            <w:r w:rsidRPr="00581960">
              <w:t>, а ліцензія є безстроковою або довгостроковою (її строк використання перевищує один рік);</w:t>
            </w:r>
          </w:p>
          <w:p w:rsidR="002105EE" w:rsidRPr="00581960" w:rsidRDefault="002105EE" w:rsidP="00581960">
            <w:pPr>
              <w:pStyle w:val="af3"/>
              <w:jc w:val="both"/>
              <w:rPr>
                <w:i/>
                <w:u w:val="single"/>
              </w:rPr>
            </w:pPr>
            <w:r w:rsidRPr="00581960">
              <w:rPr>
                <w:i/>
                <w:u w:val="single"/>
              </w:rPr>
              <w:lastRenderedPageBreak/>
              <w:t>Обґрунтування пропозиції:</w:t>
            </w:r>
          </w:p>
          <w:p w:rsidR="002105EE" w:rsidRPr="00581960" w:rsidRDefault="002105EE" w:rsidP="00581960">
            <w:pPr>
              <w:pStyle w:val="af3"/>
              <w:jc w:val="both"/>
              <w:rPr>
                <w:i/>
              </w:rPr>
            </w:pPr>
            <w:r w:rsidRPr="00581960">
              <w:rPr>
                <w:i/>
              </w:rPr>
              <w:t>…є частиною виплати за кілька років загальної вартості – пропонується включити, у зв’язку з неможливість фінансування загальної вартості ПЗ в межах одного року.</w:t>
            </w:r>
          </w:p>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уточнення:</w:t>
            </w:r>
          </w:p>
          <w:p w:rsidR="002105EE" w:rsidRPr="00581960" w:rsidRDefault="002105EE" w:rsidP="00581960">
            <w:pPr>
              <w:spacing w:before="100" w:beforeAutospacing="1" w:after="100" w:afterAutospacing="1"/>
              <w:jc w:val="both"/>
              <w:rPr>
                <w:b/>
                <w:sz w:val="24"/>
                <w:szCs w:val="24"/>
                <w:lang w:eastAsia="uk-UA"/>
              </w:rPr>
            </w:pPr>
            <w:r w:rsidRPr="00581960">
              <w:rPr>
                <w:sz w:val="24"/>
                <w:szCs w:val="24"/>
                <w:lang w:eastAsia="uk-UA"/>
              </w:rPr>
              <w:t>платіж за використання ПЗ (правом користування ним)</w:t>
            </w:r>
            <w:r w:rsidRPr="00581960">
              <w:rPr>
                <w:b/>
                <w:sz w:val="24"/>
                <w:szCs w:val="24"/>
                <w:lang w:eastAsia="uk-UA"/>
              </w:rPr>
              <w:t xml:space="preserve">, придбання прав (ліцензій) на користування програмним забезпеченням передбачається відповідно до умов договору або характеристик відповідних  ліцензій </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i/>
              </w:rPr>
            </w:pPr>
            <w:r w:rsidRPr="00581960">
              <w:rPr>
                <w:rFonts w:eastAsia="Calibri"/>
                <w:i/>
                <w:lang w:eastAsia="en-US"/>
              </w:rPr>
              <w:t xml:space="preserve">Наразі всі основні виробники ПЗ (Microsoft, </w:t>
            </w:r>
            <w:proofErr w:type="spellStart"/>
            <w:r w:rsidRPr="00581960">
              <w:rPr>
                <w:rFonts w:eastAsia="Calibri"/>
                <w:i/>
                <w:lang w:eastAsia="en-US"/>
              </w:rPr>
              <w:t>Cisco</w:t>
            </w:r>
            <w:proofErr w:type="spellEnd"/>
            <w:r w:rsidRPr="00581960">
              <w:rPr>
                <w:rFonts w:eastAsia="Calibri"/>
                <w:i/>
                <w:lang w:eastAsia="en-US"/>
              </w:rPr>
              <w:t xml:space="preserve">, </w:t>
            </w:r>
            <w:proofErr w:type="spellStart"/>
            <w:r w:rsidRPr="00581960">
              <w:rPr>
                <w:rFonts w:eastAsia="Calibri"/>
                <w:i/>
                <w:lang w:eastAsia="en-US"/>
              </w:rPr>
              <w:t>vmware</w:t>
            </w:r>
            <w:proofErr w:type="spellEnd"/>
            <w:r w:rsidRPr="00581960">
              <w:rPr>
                <w:rFonts w:eastAsia="Calibri"/>
                <w:i/>
                <w:lang w:eastAsia="en-US"/>
              </w:rPr>
              <w:t xml:space="preserve"> та інші) вже відійшли від постійних ліцензій і всі сучасні версії ПЗ продаються лише за моделлю підписних ліцензій.</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rPr>
                <w:lang w:eastAsia="uk-UA"/>
              </w:rPr>
            </w:pPr>
          </w:p>
          <w:p w:rsidR="002105EE" w:rsidRPr="00581960" w:rsidRDefault="00B44FF7" w:rsidP="00581960">
            <w:pPr>
              <w:rPr>
                <w:b/>
                <w:sz w:val="24"/>
                <w:szCs w:val="24"/>
                <w:lang w:eastAsia="uk-UA"/>
              </w:rPr>
            </w:pPr>
            <w:r w:rsidRPr="00581960">
              <w:rPr>
                <w:b/>
                <w:sz w:val="24"/>
                <w:szCs w:val="24"/>
                <w:lang w:eastAsia="uk-UA"/>
              </w:rPr>
              <w:t>Потребує обговорення</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7C0AA1" w:rsidRPr="00581960" w:rsidRDefault="007C0AA1" w:rsidP="00581960">
            <w:pPr>
              <w:rPr>
                <w:b/>
                <w:sz w:val="24"/>
                <w:szCs w:val="24"/>
                <w:lang w:eastAsia="uk-UA"/>
              </w:rPr>
            </w:pPr>
          </w:p>
          <w:p w:rsidR="007C0AA1" w:rsidRPr="00581960" w:rsidRDefault="007C0AA1"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Пропонується відхилити</w:t>
            </w:r>
          </w:p>
          <w:p w:rsidR="002105EE" w:rsidRPr="00581960" w:rsidRDefault="002105EE" w:rsidP="00581960">
            <w:pPr>
              <w:rPr>
                <w:b/>
                <w:sz w:val="24"/>
                <w:szCs w:val="24"/>
                <w:lang w:eastAsia="uk-UA"/>
              </w:rPr>
            </w:pPr>
          </w:p>
          <w:p w:rsidR="002105EE" w:rsidRPr="00581960" w:rsidRDefault="007C0AA1" w:rsidP="00581960">
            <w:pPr>
              <w:rPr>
                <w:sz w:val="24"/>
                <w:szCs w:val="24"/>
                <w:lang w:eastAsia="uk-UA"/>
              </w:rPr>
            </w:pPr>
            <w:r w:rsidRPr="00581960">
              <w:rPr>
                <w:sz w:val="24"/>
                <w:szCs w:val="24"/>
                <w:lang w:eastAsia="uk-UA"/>
              </w:rPr>
              <w:t>Недостатньо обґрунтована пропозиція</w:t>
            </w:r>
          </w:p>
          <w:p w:rsidR="002105EE" w:rsidRPr="00581960" w:rsidRDefault="002105EE" w:rsidP="00581960">
            <w:pPr>
              <w:rPr>
                <w:b/>
                <w:sz w:val="24"/>
                <w:szCs w:val="24"/>
                <w:lang w:eastAsia="uk-UA"/>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на вже використовуване ПЗ встановлюється за доплату (не частіше ніж 1 раз на 5 років) оновлена версія ПЗ, здійснюється його поліпшення (модернізація);</w:t>
            </w:r>
          </w:p>
        </w:tc>
        <w:tc>
          <w:tcPr>
            <w:tcW w:w="5670" w:type="dxa"/>
            <w:shd w:val="clear" w:color="auto" w:fill="auto"/>
          </w:tcPr>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уточнення:</w:t>
            </w:r>
          </w:p>
          <w:p w:rsidR="002105EE" w:rsidRPr="00581960" w:rsidRDefault="002105EE" w:rsidP="00581960">
            <w:pPr>
              <w:spacing w:before="100" w:beforeAutospacing="1" w:after="100" w:afterAutospacing="1"/>
              <w:jc w:val="both"/>
              <w:rPr>
                <w:b/>
                <w:sz w:val="24"/>
                <w:szCs w:val="24"/>
                <w:lang w:eastAsia="uk-UA"/>
              </w:rPr>
            </w:pPr>
            <w:r w:rsidRPr="00581960">
              <w:rPr>
                <w:sz w:val="24"/>
                <w:szCs w:val="24"/>
                <w:lang w:eastAsia="uk-UA"/>
              </w:rPr>
              <w:t xml:space="preserve">на вже використовуване ПЗ встановлюється за доплату </w:t>
            </w:r>
            <w:r w:rsidRPr="00581960">
              <w:rPr>
                <w:b/>
                <w:strike/>
                <w:sz w:val="24"/>
                <w:szCs w:val="24"/>
                <w:lang w:eastAsia="uk-UA"/>
              </w:rPr>
              <w:t>(не частіше ніж 1 раз на 5 років)</w:t>
            </w:r>
            <w:r w:rsidRPr="00581960">
              <w:rPr>
                <w:sz w:val="24"/>
                <w:szCs w:val="24"/>
                <w:lang w:eastAsia="uk-UA"/>
              </w:rPr>
              <w:t xml:space="preserve"> оновлена версія ПЗ, здійснюється його поліпшення (модернізація);</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b/>
              </w:rPr>
            </w:pPr>
            <w:r w:rsidRPr="00581960">
              <w:rPr>
                <w:rFonts w:eastAsia="Calibri"/>
                <w:i/>
                <w:lang w:eastAsia="en-US"/>
              </w:rPr>
              <w:t>Внаслідок оновлення ПЗ може буде досягнуте суттєве поліпшення виробничого процесу, клієнтського сервісу тощо.  Пропонуємо не передбачати таке обмеження</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rPr>
                <w:b/>
                <w:sz w:val="24"/>
                <w:szCs w:val="24"/>
                <w:lang w:eastAsia="uk-UA"/>
              </w:rPr>
            </w:pPr>
            <w:r w:rsidRPr="00581960">
              <w:rPr>
                <w:b/>
                <w:sz w:val="24"/>
                <w:szCs w:val="24"/>
                <w:lang w:eastAsia="uk-UA"/>
              </w:rPr>
              <w:t>Пропонується відхилити</w:t>
            </w:r>
          </w:p>
          <w:p w:rsidR="002105EE" w:rsidRPr="00581960" w:rsidRDefault="002105EE" w:rsidP="00581960">
            <w:pPr>
              <w:rPr>
                <w:b/>
                <w:sz w:val="24"/>
                <w:szCs w:val="24"/>
                <w:lang w:eastAsia="uk-UA"/>
              </w:rPr>
            </w:pPr>
          </w:p>
          <w:p w:rsidR="005E1C59" w:rsidRPr="00581960" w:rsidRDefault="005E1C59" w:rsidP="00581960">
            <w:pPr>
              <w:rPr>
                <w:sz w:val="24"/>
                <w:szCs w:val="24"/>
                <w:lang w:eastAsia="uk-UA"/>
              </w:rPr>
            </w:pPr>
            <w:r w:rsidRPr="00581960">
              <w:rPr>
                <w:sz w:val="24"/>
                <w:szCs w:val="24"/>
                <w:lang w:eastAsia="uk-UA"/>
              </w:rPr>
              <w:t>Недостатньо обґрунтована пропозиція</w:t>
            </w:r>
          </w:p>
          <w:p w:rsidR="002105EE" w:rsidRPr="00581960" w:rsidRDefault="002105EE" w:rsidP="00581960">
            <w:pPr>
              <w:pStyle w:val="af3"/>
              <w:jc w:val="both"/>
              <w:rPr>
                <w:b/>
              </w:rPr>
            </w:pPr>
            <w:r w:rsidRPr="00581960">
              <w:rPr>
                <w:b/>
              </w:rPr>
              <w:t xml:space="preserve"> </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"ВІННИЦЯОБЛЕНЕРГО":</w:t>
            </w:r>
          </w:p>
          <w:p w:rsidR="002105EE" w:rsidRPr="00581960" w:rsidRDefault="002105EE" w:rsidP="00581960">
            <w:pPr>
              <w:pStyle w:val="af3"/>
              <w:jc w:val="both"/>
              <w:rPr>
                <w:b/>
              </w:rPr>
            </w:pPr>
            <w:r w:rsidRPr="00581960">
              <w:rPr>
                <w:b/>
              </w:rPr>
              <w:t>Доповнити новим абзацом такого змісту:</w:t>
            </w:r>
          </w:p>
          <w:p w:rsidR="002105EE" w:rsidRPr="00581960" w:rsidRDefault="002105EE" w:rsidP="00581960">
            <w:pPr>
              <w:pStyle w:val="af3"/>
              <w:jc w:val="both"/>
              <w:rPr>
                <w:b/>
              </w:rPr>
            </w:pPr>
            <w:r w:rsidRPr="00581960">
              <w:rPr>
                <w:b/>
              </w:rPr>
              <w:t>«додаткові модулі (при умові отримання додаткового функціоналу) ПЗ встановлюється за доплату (не частіше ніж 1 раз на 1 рік);»</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i/>
              </w:rPr>
              <w:t>додаткові модулі – отримання нового функціоналу, що був відсутній в попередній версії. Особливо актуально для складних програмних комплексів, як OMS, SCADA, АСКОЕ, тощо, які будуються на протязі декількох років та  вимоги до таких ПЗ також можуть змінюватись в залежності від обставин.</w:t>
            </w:r>
          </w:p>
        </w:tc>
        <w:tc>
          <w:tcPr>
            <w:tcW w:w="3686" w:type="dxa"/>
            <w:shd w:val="clear" w:color="auto" w:fill="auto"/>
          </w:tcPr>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5E1C59" w:rsidRPr="00581960" w:rsidRDefault="005E1C59" w:rsidP="00581960">
            <w:pPr>
              <w:rPr>
                <w:b/>
                <w:sz w:val="24"/>
                <w:szCs w:val="24"/>
                <w:lang w:eastAsia="uk-UA"/>
              </w:rPr>
            </w:pPr>
            <w:r w:rsidRPr="00581960">
              <w:rPr>
                <w:b/>
                <w:sz w:val="24"/>
                <w:szCs w:val="24"/>
                <w:lang w:eastAsia="uk-UA"/>
              </w:rPr>
              <w:t>Пропонується відхилити</w:t>
            </w:r>
          </w:p>
          <w:p w:rsidR="005E1C59" w:rsidRPr="00581960" w:rsidRDefault="005E1C59" w:rsidP="00581960">
            <w:pPr>
              <w:rPr>
                <w:b/>
                <w:sz w:val="24"/>
                <w:szCs w:val="24"/>
                <w:lang w:eastAsia="uk-UA"/>
              </w:rPr>
            </w:pPr>
          </w:p>
          <w:p w:rsidR="005E1C59" w:rsidRPr="00581960" w:rsidRDefault="005E1C59" w:rsidP="00581960">
            <w:pPr>
              <w:rPr>
                <w:sz w:val="24"/>
                <w:szCs w:val="24"/>
                <w:lang w:eastAsia="uk-UA"/>
              </w:rPr>
            </w:pPr>
            <w:r w:rsidRPr="00581960">
              <w:rPr>
                <w:sz w:val="24"/>
                <w:szCs w:val="24"/>
                <w:lang w:eastAsia="uk-UA"/>
              </w:rPr>
              <w:t>Недостатньо обґрунтована пропозиція</w:t>
            </w:r>
          </w:p>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закупівля ПЗ здійснюється як невід’ємна складова частина обладнання;</w:t>
            </w:r>
          </w:p>
        </w:tc>
        <w:tc>
          <w:tcPr>
            <w:tcW w:w="5670" w:type="dxa"/>
            <w:shd w:val="clear" w:color="auto" w:fill="auto"/>
          </w:tcPr>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уточнення:</w:t>
            </w:r>
          </w:p>
          <w:p w:rsidR="002105EE" w:rsidRPr="00581960" w:rsidRDefault="002105EE" w:rsidP="00581960">
            <w:pPr>
              <w:spacing w:before="100" w:beforeAutospacing="1" w:after="100" w:afterAutospacing="1"/>
              <w:jc w:val="both"/>
              <w:rPr>
                <w:sz w:val="24"/>
                <w:szCs w:val="24"/>
                <w:lang w:eastAsia="uk-UA"/>
              </w:rPr>
            </w:pPr>
            <w:r w:rsidRPr="00581960">
              <w:rPr>
                <w:sz w:val="24"/>
                <w:szCs w:val="24"/>
                <w:lang w:eastAsia="uk-UA"/>
              </w:rPr>
              <w:t xml:space="preserve">закупівля ПЗ здійснюється </w:t>
            </w:r>
            <w:r w:rsidRPr="00581960">
              <w:rPr>
                <w:b/>
                <w:sz w:val="24"/>
                <w:szCs w:val="24"/>
                <w:lang w:eastAsia="uk-UA"/>
              </w:rPr>
              <w:t>окремо, як окремий захід виконання ІП;</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Комплексна закупівля </w:t>
            </w:r>
            <w:proofErr w:type="spellStart"/>
            <w:r w:rsidRPr="00581960">
              <w:rPr>
                <w:rFonts w:eastAsia="Calibri"/>
                <w:i/>
                <w:lang w:eastAsia="en-US"/>
              </w:rPr>
              <w:t>software</w:t>
            </w:r>
            <w:proofErr w:type="spellEnd"/>
            <w:r w:rsidRPr="00581960">
              <w:rPr>
                <w:rFonts w:eastAsia="Calibri"/>
                <w:i/>
                <w:lang w:eastAsia="en-US"/>
              </w:rPr>
              <w:t xml:space="preserve"> та </w:t>
            </w:r>
            <w:proofErr w:type="spellStart"/>
            <w:r w:rsidRPr="00581960">
              <w:rPr>
                <w:rFonts w:eastAsia="Calibri"/>
                <w:i/>
                <w:lang w:eastAsia="en-US"/>
              </w:rPr>
              <w:t>hardware</w:t>
            </w:r>
            <w:proofErr w:type="spellEnd"/>
            <w:r w:rsidRPr="00581960">
              <w:rPr>
                <w:rFonts w:eastAsia="Calibri"/>
                <w:i/>
                <w:lang w:eastAsia="en-US"/>
              </w:rPr>
              <w:t xml:space="preserve"> призведуть до здороження вартості. Така закупівля не завжди доцільна та виправдана.</w:t>
            </w: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jc w:val="both"/>
              <w:rPr>
                <w:rFonts w:eastAsia="Calibri"/>
                <w:sz w:val="24"/>
                <w:szCs w:val="24"/>
                <w:lang w:eastAsia="en-US"/>
              </w:rPr>
            </w:pPr>
            <w:r w:rsidRPr="00581960">
              <w:rPr>
                <w:rFonts w:eastAsia="Calibri"/>
                <w:sz w:val="24"/>
                <w:szCs w:val="24"/>
                <w:lang w:eastAsia="en-US"/>
              </w:rPr>
              <w:t xml:space="preserve">закупівля ПЗ </w:t>
            </w:r>
            <w:r w:rsidRPr="00581960">
              <w:rPr>
                <w:rFonts w:eastAsia="Calibri"/>
                <w:b/>
                <w:sz w:val="24"/>
                <w:szCs w:val="24"/>
                <w:lang w:eastAsia="en-US"/>
              </w:rPr>
              <w:t xml:space="preserve">(……конкретизувати яке саме…..) </w:t>
            </w:r>
            <w:r w:rsidRPr="00581960">
              <w:rPr>
                <w:rFonts w:eastAsia="Calibri"/>
                <w:sz w:val="24"/>
                <w:szCs w:val="24"/>
                <w:lang w:eastAsia="en-US"/>
              </w:rPr>
              <w:t>здійснюється як невід’ємна складова частина обладнання;</w:t>
            </w:r>
          </w:p>
          <w:p w:rsidR="002105EE" w:rsidRPr="00581960" w:rsidRDefault="002105EE" w:rsidP="00581960">
            <w:pPr>
              <w:jc w:val="both"/>
              <w:rPr>
                <w:rFonts w:eastAsia="Calibri"/>
                <w:sz w:val="24"/>
                <w:szCs w:val="24"/>
                <w:lang w:eastAsia="en-US"/>
              </w:rPr>
            </w:pPr>
          </w:p>
          <w:p w:rsidR="002105EE" w:rsidRPr="00581960" w:rsidRDefault="002105EE" w:rsidP="00581960">
            <w:pPr>
              <w:jc w:val="both"/>
              <w:rPr>
                <w:rFonts w:eastAsia="Calibri"/>
                <w:b/>
                <w:i/>
                <w:sz w:val="24"/>
                <w:szCs w:val="24"/>
                <w:lang w:eastAsia="en-US"/>
              </w:rPr>
            </w:pPr>
            <w:r w:rsidRPr="00581960">
              <w:rPr>
                <w:rFonts w:eastAsia="Calibri"/>
                <w:b/>
                <w:i/>
                <w:sz w:val="24"/>
                <w:szCs w:val="24"/>
                <w:lang w:eastAsia="en-US"/>
              </w:rPr>
              <w:t xml:space="preserve">або </w:t>
            </w:r>
          </w:p>
          <w:p w:rsidR="002105EE" w:rsidRPr="00581960" w:rsidRDefault="002105EE" w:rsidP="00581960">
            <w:pPr>
              <w:jc w:val="both"/>
              <w:rPr>
                <w:rFonts w:eastAsia="Calibri"/>
                <w:sz w:val="24"/>
                <w:szCs w:val="24"/>
                <w:lang w:eastAsia="en-US"/>
              </w:rPr>
            </w:pPr>
          </w:p>
          <w:p w:rsidR="002105EE" w:rsidRPr="00581960" w:rsidRDefault="002105EE" w:rsidP="00581960">
            <w:pPr>
              <w:pStyle w:val="af3"/>
              <w:jc w:val="both"/>
              <w:rPr>
                <w:rFonts w:eastAsia="Calibri"/>
                <w:b/>
                <w:lang w:eastAsia="en-US"/>
              </w:rPr>
            </w:pPr>
            <w:r w:rsidRPr="00581960">
              <w:rPr>
                <w:rFonts w:eastAsia="Calibri"/>
                <w:b/>
                <w:lang w:eastAsia="en-US"/>
              </w:rPr>
              <w:t>(виключити абзац)</w:t>
            </w:r>
          </w:p>
          <w:p w:rsidR="002105EE" w:rsidRPr="00581960" w:rsidRDefault="002105EE" w:rsidP="00581960">
            <w:pPr>
              <w:pStyle w:val="af3"/>
              <w:jc w:val="both"/>
              <w:rPr>
                <w:i/>
                <w:u w:val="single"/>
              </w:rPr>
            </w:pPr>
            <w:r w:rsidRPr="00581960">
              <w:rPr>
                <w:i/>
                <w:u w:val="single"/>
              </w:rPr>
              <w:lastRenderedPageBreak/>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Необхідність закупівлі програмного забезпечення (такого як текстові редактори, електронні таблиці, графічні пакети, навчаючі програми і </w:t>
            </w:r>
            <w:proofErr w:type="spellStart"/>
            <w:r w:rsidRPr="00581960">
              <w:rPr>
                <w:rFonts w:eastAsia="Calibri"/>
                <w:i/>
                <w:lang w:eastAsia="en-US"/>
              </w:rPr>
              <w:t>т.інше</w:t>
            </w:r>
            <w:proofErr w:type="spellEnd"/>
            <w:r w:rsidRPr="00581960">
              <w:rPr>
                <w:rFonts w:eastAsia="Calibri"/>
                <w:i/>
                <w:lang w:eastAsia="en-US"/>
              </w:rPr>
              <w:t xml:space="preserve">) виникає не завжди, а лише при виникненні необхідності для виконання певних виробничих обов’язків. Для цього не обов’язково закуповувати обладнання, так як програмне забезпечення можна встановлювати на наявне, якщо наявне обладнання відповідає вимогами програмного забезпечення. </w:t>
            </w:r>
          </w:p>
          <w:p w:rsidR="002105EE" w:rsidRPr="00581960" w:rsidRDefault="002105EE" w:rsidP="00581960">
            <w:pPr>
              <w:pStyle w:val="af3"/>
              <w:jc w:val="both"/>
              <w:rPr>
                <w:b/>
              </w:rPr>
            </w:pPr>
            <w:r w:rsidRPr="00581960">
              <w:rPr>
                <w:rFonts w:eastAsia="Calibri"/>
                <w:i/>
                <w:lang w:eastAsia="en-US"/>
              </w:rPr>
              <w:t>Тому потрібно або в абзаці 3 пункту 2.20 конкретизувати та зазначити яке саме програмне забезпечення (наприклад операційні системи, тощо) закуповуються як невід’ємна частина обладнання, або взагалі виключити цей абзац.</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rPr>
                <w:b/>
                <w:sz w:val="24"/>
                <w:szCs w:val="24"/>
                <w:lang w:eastAsia="uk-UA"/>
              </w:rPr>
            </w:pPr>
          </w:p>
          <w:p w:rsidR="00745CEF" w:rsidRPr="00581960" w:rsidRDefault="00745CEF" w:rsidP="00581960">
            <w:pPr>
              <w:rPr>
                <w:b/>
                <w:sz w:val="24"/>
                <w:szCs w:val="24"/>
                <w:lang w:eastAsia="uk-UA"/>
              </w:rPr>
            </w:pPr>
            <w:r w:rsidRPr="00581960">
              <w:rPr>
                <w:b/>
                <w:sz w:val="24"/>
                <w:szCs w:val="24"/>
                <w:lang w:eastAsia="uk-UA"/>
              </w:rPr>
              <w:t>Пропонується відхилити</w:t>
            </w:r>
          </w:p>
          <w:p w:rsidR="00745CEF" w:rsidRPr="00581960" w:rsidRDefault="00745CEF" w:rsidP="00581960">
            <w:pPr>
              <w:rPr>
                <w:b/>
                <w:sz w:val="24"/>
                <w:szCs w:val="24"/>
                <w:lang w:eastAsia="uk-UA"/>
              </w:rPr>
            </w:pPr>
          </w:p>
          <w:p w:rsidR="00745CEF" w:rsidRPr="00581960" w:rsidRDefault="00745CEF" w:rsidP="00581960">
            <w:pPr>
              <w:rPr>
                <w:sz w:val="24"/>
                <w:szCs w:val="24"/>
                <w:lang w:eastAsia="uk-UA"/>
              </w:rPr>
            </w:pPr>
            <w:r w:rsidRPr="00581960">
              <w:rPr>
                <w:sz w:val="24"/>
                <w:szCs w:val="24"/>
                <w:lang w:eastAsia="uk-UA"/>
              </w:rPr>
              <w:t>Недостатньо обґрунтована пропозиція</w:t>
            </w:r>
          </w:p>
          <w:p w:rsidR="002105EE" w:rsidRPr="00581960" w:rsidRDefault="002105EE" w:rsidP="00581960">
            <w:pPr>
              <w:rPr>
                <w:b/>
                <w:sz w:val="24"/>
                <w:szCs w:val="24"/>
                <w:lang w:eastAsia="uk-UA"/>
              </w:rPr>
            </w:pPr>
          </w:p>
          <w:p w:rsidR="002105EE" w:rsidRPr="00581960" w:rsidRDefault="002105EE" w:rsidP="00581960">
            <w:pPr>
              <w:pStyle w:val="af3"/>
              <w:jc w:val="both"/>
              <w:rPr>
                <w:b/>
              </w:rPr>
            </w:pPr>
            <w:r w:rsidRPr="00581960">
              <w:rPr>
                <w:b/>
              </w:rPr>
              <w:t xml:space="preserve"> </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rPr>
                <w:b/>
                <w:sz w:val="24"/>
                <w:szCs w:val="24"/>
                <w:lang w:eastAsia="uk-UA"/>
              </w:rPr>
            </w:pPr>
          </w:p>
          <w:p w:rsidR="00BF4DA0" w:rsidRPr="00581960" w:rsidRDefault="00BF4DA0" w:rsidP="00581960">
            <w:pPr>
              <w:rPr>
                <w:b/>
                <w:sz w:val="24"/>
                <w:szCs w:val="24"/>
                <w:lang w:eastAsia="uk-UA"/>
              </w:rPr>
            </w:pPr>
            <w:r w:rsidRPr="00581960">
              <w:rPr>
                <w:b/>
                <w:sz w:val="24"/>
                <w:szCs w:val="24"/>
                <w:lang w:eastAsia="uk-UA"/>
              </w:rPr>
              <w:t>Пропонується відхилити</w:t>
            </w:r>
          </w:p>
          <w:p w:rsidR="00BF4DA0" w:rsidRPr="00581960" w:rsidRDefault="00BF4DA0" w:rsidP="00581960">
            <w:pPr>
              <w:rPr>
                <w:b/>
                <w:sz w:val="24"/>
                <w:szCs w:val="24"/>
                <w:lang w:eastAsia="uk-UA"/>
              </w:rPr>
            </w:pPr>
          </w:p>
          <w:p w:rsidR="00BF4DA0" w:rsidRPr="00581960" w:rsidRDefault="00BF4DA0" w:rsidP="00581960">
            <w:pPr>
              <w:rPr>
                <w:sz w:val="24"/>
                <w:szCs w:val="24"/>
                <w:lang w:eastAsia="uk-UA"/>
              </w:rPr>
            </w:pPr>
            <w:r w:rsidRPr="00581960">
              <w:rPr>
                <w:sz w:val="24"/>
                <w:szCs w:val="24"/>
                <w:lang w:eastAsia="uk-UA"/>
              </w:rPr>
              <w:t>Недостатньо обґрунтована пропозиція</w:t>
            </w:r>
          </w:p>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строк (термін) корисного використання програми (ліцензії) становить більше одного операційного циклу (1 року) (за виключенням заходів </w:t>
            </w:r>
            <w:proofErr w:type="spellStart"/>
            <w:r w:rsidRPr="00581960">
              <w:rPr>
                <w:b/>
              </w:rPr>
              <w:t>кібербезпеки</w:t>
            </w:r>
            <w:proofErr w:type="spellEnd"/>
            <w:r w:rsidRPr="00581960">
              <w:rPr>
                <w:b/>
              </w:rPr>
              <w:t>);</w:t>
            </w:r>
          </w:p>
        </w:tc>
        <w:tc>
          <w:tcPr>
            <w:tcW w:w="5670" w:type="dxa"/>
            <w:shd w:val="clear" w:color="auto" w:fill="auto"/>
          </w:tcPr>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вилучити</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b/>
              </w:rPr>
            </w:pPr>
            <w:r w:rsidRPr="00581960">
              <w:rPr>
                <w:rFonts w:eastAsia="Calibri"/>
                <w:i/>
                <w:lang w:eastAsia="en-US"/>
              </w:rPr>
              <w:t xml:space="preserve">Наразі всі основні виробники ПЗ (Microsoft, </w:t>
            </w:r>
            <w:proofErr w:type="spellStart"/>
            <w:r w:rsidRPr="00581960">
              <w:rPr>
                <w:rFonts w:eastAsia="Calibri"/>
                <w:i/>
                <w:lang w:eastAsia="en-US"/>
              </w:rPr>
              <w:t>Cisco</w:t>
            </w:r>
            <w:proofErr w:type="spellEnd"/>
            <w:r w:rsidRPr="00581960">
              <w:rPr>
                <w:rFonts w:eastAsia="Calibri"/>
                <w:i/>
                <w:lang w:eastAsia="en-US"/>
              </w:rPr>
              <w:t xml:space="preserve">, </w:t>
            </w:r>
            <w:proofErr w:type="spellStart"/>
            <w:r w:rsidRPr="00581960">
              <w:rPr>
                <w:rFonts w:eastAsia="Calibri"/>
                <w:i/>
                <w:lang w:eastAsia="en-US"/>
              </w:rPr>
              <w:t>vmware</w:t>
            </w:r>
            <w:proofErr w:type="spellEnd"/>
            <w:r w:rsidRPr="00581960">
              <w:rPr>
                <w:rFonts w:eastAsia="Calibri"/>
                <w:i/>
                <w:lang w:eastAsia="en-US"/>
              </w:rPr>
              <w:t xml:space="preserve"> та інші) вже відійшли від постійних ліцензій і всі сучасні версії ПЗ продаються лише за моделлю підписних ліцензій.</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3433EC" w:rsidRPr="00581960" w:rsidRDefault="003433EC" w:rsidP="00581960">
            <w:pPr>
              <w:rPr>
                <w:b/>
                <w:sz w:val="24"/>
                <w:szCs w:val="24"/>
                <w:lang w:eastAsia="uk-UA"/>
              </w:rPr>
            </w:pPr>
            <w:r w:rsidRPr="00581960">
              <w:rPr>
                <w:b/>
                <w:sz w:val="24"/>
                <w:szCs w:val="24"/>
                <w:lang w:eastAsia="uk-UA"/>
              </w:rPr>
              <w:t>Пропонується відхилити</w:t>
            </w:r>
          </w:p>
          <w:p w:rsidR="003433EC" w:rsidRPr="00581960" w:rsidRDefault="003433EC" w:rsidP="00581960">
            <w:pPr>
              <w:rPr>
                <w:b/>
                <w:sz w:val="24"/>
                <w:szCs w:val="24"/>
                <w:lang w:eastAsia="uk-UA"/>
              </w:rPr>
            </w:pPr>
          </w:p>
          <w:p w:rsidR="003433EC" w:rsidRPr="00581960" w:rsidRDefault="003433EC" w:rsidP="00581960">
            <w:pPr>
              <w:rPr>
                <w:sz w:val="24"/>
                <w:szCs w:val="24"/>
                <w:lang w:eastAsia="uk-UA"/>
              </w:rPr>
            </w:pPr>
            <w:r w:rsidRPr="00581960">
              <w:rPr>
                <w:sz w:val="24"/>
                <w:szCs w:val="24"/>
                <w:lang w:eastAsia="uk-UA"/>
              </w:rPr>
              <w:t>Недостатньо обґрунтована пропозиція</w:t>
            </w:r>
          </w:p>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нове впровадження взамін існуючого ПЗ здійснюється не частіше ніж 1 раз на 10 років.</w:t>
            </w:r>
          </w:p>
        </w:tc>
        <w:tc>
          <w:tcPr>
            <w:tcW w:w="5670" w:type="dxa"/>
            <w:shd w:val="clear" w:color="auto" w:fill="auto"/>
          </w:tcPr>
          <w:p w:rsidR="002105EE" w:rsidRPr="00581960" w:rsidRDefault="002105EE" w:rsidP="00581960">
            <w:pPr>
              <w:pStyle w:val="af3"/>
              <w:jc w:val="both"/>
              <w:rPr>
                <w:b/>
                <w:i/>
                <w:u w:val="single"/>
              </w:rPr>
            </w:pPr>
          </w:p>
          <w:p w:rsidR="002105EE" w:rsidRPr="00581960" w:rsidRDefault="002105EE" w:rsidP="00581960">
            <w:pPr>
              <w:pStyle w:val="af3"/>
              <w:jc w:val="both"/>
              <w:rPr>
                <w:b/>
                <w:i/>
                <w:u w:val="single"/>
              </w:rPr>
            </w:pPr>
            <w:r w:rsidRPr="00581960">
              <w:rPr>
                <w:b/>
                <w:i/>
                <w:u w:val="single"/>
              </w:rPr>
              <w:t>АТ "ВІННИЦЯОБЛЕНЕРГО":</w:t>
            </w:r>
          </w:p>
          <w:p w:rsidR="002105EE" w:rsidRPr="00581960" w:rsidRDefault="002105EE" w:rsidP="00581960">
            <w:pPr>
              <w:pStyle w:val="af3"/>
              <w:jc w:val="both"/>
              <w:rPr>
                <w:b/>
              </w:rPr>
            </w:pPr>
            <w:r w:rsidRPr="00581960">
              <w:t xml:space="preserve">нове впровадження взамін існуючого ПЗ здійснюється не частіше ніж 1 раз на </w:t>
            </w:r>
            <w:r w:rsidRPr="00581960">
              <w:rPr>
                <w:b/>
                <w:strike/>
              </w:rPr>
              <w:t>10</w:t>
            </w:r>
            <w:r w:rsidRPr="00581960">
              <w:rPr>
                <w:b/>
              </w:rPr>
              <w:t xml:space="preserve">5 </w:t>
            </w:r>
            <w:r w:rsidRPr="00581960">
              <w:t>років.</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i/>
              </w:rPr>
            </w:pPr>
            <w:r w:rsidRPr="00581960">
              <w:rPr>
                <w:i/>
              </w:rPr>
              <w:lastRenderedPageBreak/>
              <w:t xml:space="preserve">Нове впровадження взамін існуючого ПЗ неможливо спрогнозувати з таким тривалим терміном, тому не доцільно встановлювати рамки в 10 років. </w:t>
            </w:r>
          </w:p>
          <w:p w:rsidR="002105EE" w:rsidRPr="00581960" w:rsidRDefault="002105EE" w:rsidP="00581960">
            <w:pPr>
              <w:pStyle w:val="af3"/>
              <w:jc w:val="both"/>
              <w:rPr>
                <w:i/>
              </w:rPr>
            </w:pPr>
            <w:r w:rsidRPr="00581960">
              <w:rPr>
                <w:i/>
              </w:rPr>
              <w:t>Дану норму краще розглядати в ході розглядів ІП зважаючи на обставини та обґрунтування.</w:t>
            </w:r>
          </w:p>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вилучити</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Враховуючи швидкість розвитку обчислювальних </w:t>
            </w:r>
            <w:proofErr w:type="spellStart"/>
            <w:r w:rsidRPr="00581960">
              <w:rPr>
                <w:rFonts w:eastAsia="Calibri"/>
                <w:i/>
                <w:lang w:eastAsia="en-US"/>
              </w:rPr>
              <w:t>потужностей</w:t>
            </w:r>
            <w:proofErr w:type="spellEnd"/>
            <w:r w:rsidRPr="00581960">
              <w:rPr>
                <w:rFonts w:eastAsia="Calibri"/>
                <w:i/>
                <w:lang w:eastAsia="en-US"/>
              </w:rPr>
              <w:t>, це положення призведе до того, що ОСР не зможуть впроваджувати сучасні рішення. Однією з основних цілей діяльності ОСР є забезпечення клієнтського сервісу та поліпшення організаційно-технологічних процесів. У разі запровадження запропонованої зміни це може стати суттєвою перепоною для досягнення певних цілей та поліпшень</w:t>
            </w: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b/>
                <w:lang w:eastAsia="en-US"/>
              </w:rPr>
            </w:pPr>
            <w:r w:rsidRPr="00581960">
              <w:rPr>
                <w:rFonts w:eastAsia="Calibri"/>
                <w:lang w:eastAsia="en-US"/>
              </w:rPr>
              <w:t xml:space="preserve">нове впровадження взамін існуючого ПЗ здійснюється </w:t>
            </w:r>
            <w:r w:rsidRPr="00581960">
              <w:rPr>
                <w:rFonts w:eastAsia="Calibri"/>
                <w:b/>
                <w:lang w:eastAsia="en-US"/>
              </w:rPr>
              <w:t>після припинення підтримки (оновлення) попередніх версій.</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Враховуючи стрімкий розвиток інформаційних технологій, вихід нових оновлень та версій програмного забезпечення, припинення підтримки попередньої версії може наступити раніше, ніж  пропонується в цьому абзаці. Тому, пропонується вказати не термін «1 раз на 10 років», а замінити на «після припинення підтримки (оновлення) попередніх версій».</w:t>
            </w:r>
          </w:p>
          <w:p w:rsidR="002105EE" w:rsidRPr="00581960" w:rsidRDefault="002105EE" w:rsidP="00581960">
            <w:pPr>
              <w:pStyle w:val="af3"/>
              <w:jc w:val="both"/>
              <w:rPr>
                <w:b/>
                <w:i/>
                <w:u w:val="single"/>
              </w:rPr>
            </w:pPr>
            <w:r w:rsidRPr="00581960">
              <w:rPr>
                <w:b/>
                <w:i/>
                <w:u w:val="single"/>
              </w:rPr>
              <w:lastRenderedPageBreak/>
              <w:t>ПрАТ "РІВНЕОБЛЕНЕРГО":</w:t>
            </w:r>
          </w:p>
          <w:p w:rsidR="002105EE" w:rsidRPr="00581960" w:rsidRDefault="002105EE" w:rsidP="00581960">
            <w:pPr>
              <w:pStyle w:val="af3"/>
              <w:jc w:val="both"/>
              <w:rPr>
                <w:b/>
              </w:rPr>
            </w:pPr>
            <w:r w:rsidRPr="00581960">
              <w:t xml:space="preserve">нове впровадження взамін існуючого ПЗ здійснюється не частіше ніж 1 раз на </w:t>
            </w:r>
            <w:r w:rsidRPr="00581960">
              <w:rPr>
                <w:b/>
                <w:strike/>
              </w:rPr>
              <w:t>10</w:t>
            </w:r>
            <w:r w:rsidRPr="00581960">
              <w:rPr>
                <w:b/>
              </w:rPr>
              <w:t xml:space="preserve">3 </w:t>
            </w:r>
            <w:r w:rsidRPr="00581960">
              <w:t>роки.</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i/>
              </w:rPr>
              <w:t>Опираючись на часті зміни в законодавстві, які мають відображатись в різних ІТ системах, які використовують компанії при роботі.</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 у наступній редакції:</w:t>
            </w:r>
          </w:p>
          <w:p w:rsidR="002105EE" w:rsidRPr="00581960" w:rsidRDefault="002105EE" w:rsidP="00581960">
            <w:pPr>
              <w:pStyle w:val="af3"/>
              <w:jc w:val="both"/>
              <w:rPr>
                <w:b/>
              </w:rPr>
            </w:pPr>
            <w:r w:rsidRPr="00581960">
              <w:t xml:space="preserve">нове впровадження взамін існуючого ПЗ здійснюється не частіше ніж 1 раз на </w:t>
            </w:r>
            <w:r w:rsidRPr="00581960">
              <w:rPr>
                <w:b/>
              </w:rPr>
              <w:t>8</w:t>
            </w:r>
            <w:r w:rsidRPr="00581960">
              <w:t xml:space="preserve"> років</w:t>
            </w:r>
            <w:r w:rsidR="00FA2777" w:rsidRPr="00581960">
              <w:t xml:space="preserve">, </w:t>
            </w:r>
            <w:r w:rsidR="00FA2777" w:rsidRPr="00581960">
              <w:rPr>
                <w:b/>
              </w:rPr>
              <w:t xml:space="preserve">за виключенням випадків </w:t>
            </w:r>
            <w:r w:rsidR="00FA2777" w:rsidRPr="00581960">
              <w:rPr>
                <w:b/>
              </w:rPr>
              <w:lastRenderedPageBreak/>
              <w:t>припинення підтримки ПЗ виробником</w:t>
            </w:r>
            <w:r w:rsidRPr="00581960">
              <w:rPr>
                <w:b/>
              </w:rPr>
              <w:t>.</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b/>
                <w:sz w:val="24"/>
                <w:szCs w:val="24"/>
              </w:rPr>
            </w:pPr>
          </w:p>
          <w:p w:rsidR="002105EE" w:rsidRPr="00581960" w:rsidRDefault="002105EE" w:rsidP="00581960">
            <w:pPr>
              <w:rPr>
                <w:b/>
                <w:sz w:val="24"/>
                <w:szCs w:val="24"/>
                <w:lang w:eastAsia="uk-UA"/>
              </w:rPr>
            </w:pPr>
            <w:r w:rsidRPr="00581960">
              <w:rPr>
                <w:b/>
                <w:sz w:val="24"/>
                <w:szCs w:val="24"/>
                <w:lang w:eastAsia="uk-UA"/>
              </w:rPr>
              <w:t>Пропонується відхилити</w:t>
            </w:r>
          </w:p>
          <w:p w:rsidR="007709B5" w:rsidRPr="00581960" w:rsidRDefault="007709B5" w:rsidP="00581960">
            <w:pPr>
              <w:rPr>
                <w:sz w:val="24"/>
                <w:szCs w:val="24"/>
                <w:lang w:eastAsia="uk-UA"/>
              </w:rPr>
            </w:pPr>
            <w:r w:rsidRPr="00581960">
              <w:rPr>
                <w:sz w:val="24"/>
                <w:szCs w:val="24"/>
                <w:lang w:eastAsia="uk-UA"/>
              </w:rPr>
              <w:t>Недостатньо обґрунтована пропозиція</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b/>
                <w:sz w:val="24"/>
                <w:szCs w:val="24"/>
              </w:rPr>
            </w:pPr>
          </w:p>
          <w:p w:rsidR="002105EE" w:rsidRPr="00581960" w:rsidRDefault="002105EE" w:rsidP="00581960">
            <w:pPr>
              <w:rPr>
                <w:b/>
                <w:sz w:val="24"/>
                <w:szCs w:val="24"/>
              </w:rPr>
            </w:pPr>
          </w:p>
          <w:p w:rsidR="002105EE" w:rsidRPr="00581960" w:rsidRDefault="002105EE" w:rsidP="00581960">
            <w:pPr>
              <w:rPr>
                <w:b/>
                <w:sz w:val="24"/>
                <w:szCs w:val="24"/>
              </w:rPr>
            </w:pPr>
            <w:r w:rsidRPr="00581960">
              <w:rPr>
                <w:b/>
                <w:sz w:val="24"/>
                <w:szCs w:val="24"/>
              </w:rPr>
              <w:t xml:space="preserve">Пропонується частково врахувати у редакції </w:t>
            </w:r>
            <w:r w:rsidR="007709B5" w:rsidRPr="00581960">
              <w:rPr>
                <w:b/>
                <w:sz w:val="24"/>
                <w:szCs w:val="24"/>
              </w:rPr>
              <w:t>вище</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7709B5" w:rsidRPr="00581960" w:rsidRDefault="007709B5" w:rsidP="00581960">
            <w:pPr>
              <w:rPr>
                <w:lang w:eastAsia="uk-UA"/>
              </w:rPr>
            </w:pPr>
          </w:p>
          <w:p w:rsidR="007709B5" w:rsidRPr="00581960" w:rsidRDefault="007709B5" w:rsidP="00581960">
            <w:pPr>
              <w:rPr>
                <w:lang w:eastAsia="uk-UA"/>
              </w:rPr>
            </w:pPr>
          </w:p>
          <w:p w:rsidR="007709B5" w:rsidRPr="00581960" w:rsidRDefault="007709B5" w:rsidP="00581960">
            <w:pPr>
              <w:rPr>
                <w:lang w:eastAsia="uk-UA"/>
              </w:rPr>
            </w:pPr>
          </w:p>
          <w:p w:rsidR="007709B5" w:rsidRPr="00581960" w:rsidRDefault="007709B5" w:rsidP="00581960">
            <w:pPr>
              <w:rPr>
                <w:lang w:eastAsia="uk-UA"/>
              </w:rPr>
            </w:pPr>
          </w:p>
          <w:p w:rsidR="007709B5" w:rsidRPr="00581960" w:rsidRDefault="007709B5" w:rsidP="00581960">
            <w:pPr>
              <w:rPr>
                <w:lang w:eastAsia="uk-UA"/>
              </w:rPr>
            </w:pPr>
          </w:p>
          <w:p w:rsidR="007709B5" w:rsidRPr="00581960" w:rsidRDefault="007709B5" w:rsidP="00581960">
            <w:pPr>
              <w:rPr>
                <w:lang w:eastAsia="uk-UA"/>
              </w:rPr>
            </w:pPr>
          </w:p>
          <w:p w:rsidR="007709B5" w:rsidRPr="00581960" w:rsidRDefault="007709B5" w:rsidP="00581960">
            <w:pPr>
              <w:rPr>
                <w:lang w:eastAsia="uk-UA"/>
              </w:rPr>
            </w:pPr>
          </w:p>
          <w:p w:rsidR="007709B5" w:rsidRPr="00581960" w:rsidRDefault="007709B5" w:rsidP="00581960">
            <w:pPr>
              <w:rPr>
                <w:lang w:eastAsia="uk-UA"/>
              </w:rPr>
            </w:pPr>
          </w:p>
          <w:p w:rsidR="002105EE" w:rsidRPr="00581960" w:rsidRDefault="002105EE" w:rsidP="00581960">
            <w:pPr>
              <w:rPr>
                <w:lang w:eastAsia="uk-UA"/>
              </w:rPr>
            </w:pPr>
          </w:p>
          <w:p w:rsidR="007709B5" w:rsidRPr="00581960" w:rsidRDefault="007709B5" w:rsidP="00581960">
            <w:pPr>
              <w:rPr>
                <w:b/>
                <w:sz w:val="24"/>
                <w:szCs w:val="24"/>
                <w:shd w:val="clear" w:color="auto" w:fill="F7CAAC" w:themeFill="accent2" w:themeFillTint="66"/>
              </w:rPr>
            </w:pPr>
          </w:p>
          <w:p w:rsidR="002105EE" w:rsidRPr="00581960" w:rsidRDefault="007709B5" w:rsidP="00581960">
            <w:pPr>
              <w:rPr>
                <w:sz w:val="24"/>
                <w:szCs w:val="24"/>
                <w:lang w:eastAsia="uk-UA"/>
              </w:rPr>
            </w:pPr>
            <w:r w:rsidRPr="004B1A7F">
              <w:rPr>
                <w:b/>
                <w:sz w:val="24"/>
                <w:szCs w:val="24"/>
              </w:rPr>
              <w:t>Пропонується частково врахувати у редакції вище</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До ІП оператора системи розподілу не можуть бути включені такі заходи: хмарні рішення (послуги), консалтингові послуги, технічна підтримка, послуги інтернету, послуги з оренди каналів зв’язку, підтримка доменного імені, ремонтні роботи для обслуговування обчислювальних </w:t>
            </w:r>
            <w:proofErr w:type="spellStart"/>
            <w:r w:rsidRPr="00581960">
              <w:rPr>
                <w:b/>
              </w:rPr>
              <w:t>потужностей</w:t>
            </w:r>
            <w:proofErr w:type="spellEnd"/>
            <w:r w:rsidRPr="00581960">
              <w:rPr>
                <w:b/>
              </w:rPr>
              <w:t xml:space="preserve">, комплектуючі для ремонту існуючої техніки, послуги підписки на використання ПЗ (за виключенням заходів </w:t>
            </w:r>
            <w:proofErr w:type="spellStart"/>
            <w:r w:rsidRPr="00581960">
              <w:rPr>
                <w:b/>
              </w:rPr>
              <w:t>кібербезпеки</w:t>
            </w:r>
            <w:proofErr w:type="spellEnd"/>
            <w:r w:rsidRPr="00581960">
              <w:rPr>
                <w:b/>
              </w:rPr>
              <w:t>) тощо.</w:t>
            </w:r>
          </w:p>
        </w:tc>
        <w:tc>
          <w:tcPr>
            <w:tcW w:w="5670" w:type="dxa"/>
            <w:shd w:val="clear" w:color="auto" w:fill="auto"/>
          </w:tcPr>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 xml:space="preserve">До ІП оператора системи розподілу не можуть бути включені такі заходи: технічна підтримка, послуги інтернету, послуги з оренди каналів зв’язку, підтримка доменного імені, ремонтні роботи для обслуговування обчислювальних </w:t>
            </w:r>
            <w:proofErr w:type="spellStart"/>
            <w:r w:rsidRPr="00581960">
              <w:rPr>
                <w:b/>
                <w:sz w:val="24"/>
                <w:szCs w:val="24"/>
                <w:lang w:eastAsia="uk-UA"/>
              </w:rPr>
              <w:t>потужностей</w:t>
            </w:r>
            <w:proofErr w:type="spellEnd"/>
            <w:r w:rsidRPr="00581960">
              <w:rPr>
                <w:b/>
                <w:sz w:val="24"/>
                <w:szCs w:val="24"/>
                <w:lang w:eastAsia="uk-UA"/>
              </w:rPr>
              <w:t xml:space="preserve">, комплектуючі для ремонту існуючої техніки тощо. </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b/>
              </w:rPr>
            </w:pPr>
            <w:r w:rsidRPr="00581960">
              <w:rPr>
                <w:rFonts w:eastAsia="Calibri"/>
                <w:i/>
                <w:lang w:eastAsia="en-US"/>
              </w:rPr>
              <w:t xml:space="preserve">З урахуванням сучасних тенденцій розвитку  хмарних рішень та хмарних обчислювальних </w:t>
            </w:r>
            <w:proofErr w:type="spellStart"/>
            <w:r w:rsidRPr="00581960">
              <w:rPr>
                <w:rFonts w:eastAsia="Calibri"/>
                <w:i/>
                <w:lang w:eastAsia="en-US"/>
              </w:rPr>
              <w:t>потужностей</w:t>
            </w:r>
            <w:proofErr w:type="spellEnd"/>
            <w:r w:rsidRPr="00581960">
              <w:rPr>
                <w:rFonts w:eastAsia="Calibri"/>
                <w:i/>
                <w:lang w:eastAsia="en-US"/>
              </w:rPr>
              <w:t xml:space="preserve">, що є більш надійними, продуктивними та безпечними, вважаємо недоцільним їх обмеження (Microsoft, </w:t>
            </w:r>
            <w:proofErr w:type="spellStart"/>
            <w:r w:rsidRPr="00581960">
              <w:rPr>
                <w:rFonts w:eastAsia="Calibri"/>
                <w:i/>
                <w:lang w:eastAsia="en-US"/>
              </w:rPr>
              <w:t>amazon</w:t>
            </w:r>
            <w:proofErr w:type="spellEnd"/>
            <w:r w:rsidRPr="00581960">
              <w:rPr>
                <w:rFonts w:eastAsia="Calibri"/>
                <w:i/>
                <w:lang w:eastAsia="en-US"/>
              </w:rPr>
              <w:t xml:space="preserve"> та інші)</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D9732A" w:rsidRPr="00581960" w:rsidRDefault="00D9732A" w:rsidP="00581960">
            <w:pPr>
              <w:rPr>
                <w:b/>
                <w:sz w:val="24"/>
                <w:szCs w:val="24"/>
                <w:lang w:eastAsia="uk-UA"/>
              </w:rPr>
            </w:pPr>
            <w:r w:rsidRPr="00581960">
              <w:rPr>
                <w:b/>
                <w:sz w:val="24"/>
                <w:szCs w:val="24"/>
                <w:lang w:eastAsia="uk-UA"/>
              </w:rPr>
              <w:t>Пропонується відхилити</w:t>
            </w:r>
          </w:p>
          <w:p w:rsidR="00D9732A" w:rsidRPr="00581960" w:rsidRDefault="00D9732A" w:rsidP="00581960">
            <w:pPr>
              <w:rPr>
                <w:sz w:val="24"/>
                <w:szCs w:val="24"/>
                <w:lang w:eastAsia="uk-UA"/>
              </w:rPr>
            </w:pPr>
            <w:r w:rsidRPr="00581960">
              <w:rPr>
                <w:sz w:val="24"/>
                <w:szCs w:val="24"/>
                <w:lang w:eastAsia="uk-UA"/>
              </w:rPr>
              <w:t>Недостатньо обґрунтована пропозиція</w:t>
            </w:r>
          </w:p>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"РІВНЕОБЛЕНЕРГО":</w:t>
            </w:r>
          </w:p>
          <w:p w:rsidR="002105EE" w:rsidRPr="00581960" w:rsidRDefault="002105EE" w:rsidP="00581960">
            <w:pPr>
              <w:pStyle w:val="af3"/>
              <w:jc w:val="both"/>
              <w:rPr>
                <w:b/>
              </w:rPr>
            </w:pPr>
            <w:r w:rsidRPr="00581960">
              <w:rPr>
                <w:b/>
              </w:rPr>
              <w:t>Доповнити новим абзацом такого змісту:</w:t>
            </w:r>
          </w:p>
          <w:p w:rsidR="002105EE" w:rsidRPr="00581960" w:rsidRDefault="002105EE" w:rsidP="00581960">
            <w:pPr>
              <w:pStyle w:val="af3"/>
              <w:jc w:val="both"/>
              <w:rPr>
                <w:b/>
              </w:rPr>
            </w:pPr>
            <w:r w:rsidRPr="00581960">
              <w:rPr>
                <w:b/>
              </w:rPr>
              <w:t xml:space="preserve">«До ІП оператора системи розподілу можуть бути включені витрати на Технічний супровід та продовження гарантійного сервісу систем, що працюють на організацію заходів з </w:t>
            </w:r>
            <w:proofErr w:type="spellStart"/>
            <w:r w:rsidRPr="00581960">
              <w:rPr>
                <w:b/>
              </w:rPr>
              <w:t>кібербезпеки</w:t>
            </w:r>
            <w:proofErr w:type="spellEnd"/>
            <w:r w:rsidRPr="00581960">
              <w:rPr>
                <w:b/>
              </w:rPr>
              <w:t xml:space="preserve">, роботи системи </w:t>
            </w:r>
            <w:r w:rsidRPr="00581960">
              <w:rPr>
                <w:b/>
                <w:lang w:val="en-US"/>
              </w:rPr>
              <w:t>SCADA</w:t>
            </w:r>
            <w:r w:rsidRPr="00581960">
              <w:rPr>
                <w:b/>
              </w:rPr>
              <w:t>, систем управління підприємством.»</w:t>
            </w:r>
          </w:p>
          <w:p w:rsidR="002105EE" w:rsidRPr="00581960" w:rsidRDefault="002105EE" w:rsidP="00581960">
            <w:pPr>
              <w:pStyle w:val="af3"/>
              <w:jc w:val="both"/>
              <w:rPr>
                <w:i/>
                <w:u w:val="single"/>
              </w:rPr>
            </w:pPr>
            <w:r w:rsidRPr="00581960">
              <w:rPr>
                <w:i/>
                <w:u w:val="single"/>
              </w:rPr>
              <w:lastRenderedPageBreak/>
              <w:t>Обґрунтування пропозиції:</w:t>
            </w:r>
          </w:p>
          <w:p w:rsidR="002105EE" w:rsidRPr="00581960" w:rsidRDefault="002105EE" w:rsidP="00581960">
            <w:pPr>
              <w:pStyle w:val="af3"/>
              <w:jc w:val="both"/>
              <w:rPr>
                <w:b/>
              </w:rPr>
            </w:pPr>
            <w:r w:rsidRPr="00581960">
              <w:rPr>
                <w:i/>
              </w:rPr>
              <w:t xml:space="preserve">Оскільки для побудови якісних та потужних систем в компанії використовується </w:t>
            </w:r>
            <w:proofErr w:type="spellStart"/>
            <w:r w:rsidRPr="00581960">
              <w:rPr>
                <w:i/>
              </w:rPr>
              <w:t>брендове</w:t>
            </w:r>
            <w:proofErr w:type="spellEnd"/>
            <w:r w:rsidRPr="00581960">
              <w:rPr>
                <w:i/>
              </w:rPr>
              <w:t xml:space="preserve"> обладнання, яке має свій гарантійний термін використання. Гарантійні сервіси на обладнання передбачають оперативну заміну несправних блоків фірмою-виробником, підтримку і своєчасну програмну прошивку.</w:t>
            </w:r>
          </w:p>
        </w:tc>
        <w:tc>
          <w:tcPr>
            <w:tcW w:w="3686" w:type="dxa"/>
            <w:shd w:val="clear" w:color="auto" w:fill="auto"/>
          </w:tcPr>
          <w:p w:rsidR="002105EE" w:rsidRPr="00581960" w:rsidRDefault="002105EE" w:rsidP="00581960">
            <w:pPr>
              <w:pStyle w:val="af3"/>
              <w:jc w:val="both"/>
              <w:rPr>
                <w:b/>
              </w:rPr>
            </w:pPr>
          </w:p>
          <w:p w:rsidR="00D9732A" w:rsidRPr="00581960" w:rsidRDefault="00D9732A" w:rsidP="00581960">
            <w:pPr>
              <w:rPr>
                <w:b/>
                <w:sz w:val="24"/>
                <w:szCs w:val="24"/>
                <w:lang w:eastAsia="uk-UA"/>
              </w:rPr>
            </w:pPr>
            <w:r w:rsidRPr="00581960">
              <w:rPr>
                <w:b/>
                <w:sz w:val="24"/>
                <w:szCs w:val="24"/>
                <w:lang w:eastAsia="uk-UA"/>
              </w:rPr>
              <w:t>Пропонується відхилити</w:t>
            </w:r>
          </w:p>
          <w:p w:rsidR="00D9732A" w:rsidRPr="00581960" w:rsidRDefault="00D9732A" w:rsidP="00581960">
            <w:pPr>
              <w:rPr>
                <w:sz w:val="24"/>
                <w:szCs w:val="24"/>
                <w:lang w:eastAsia="uk-UA"/>
              </w:rPr>
            </w:pPr>
            <w:r w:rsidRPr="00581960">
              <w:rPr>
                <w:sz w:val="24"/>
                <w:szCs w:val="24"/>
                <w:lang w:eastAsia="uk-UA"/>
              </w:rPr>
              <w:t>Недостатньо обґрунтована пропозиція</w:t>
            </w:r>
          </w:p>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2.21. На титульній сторінці всіх примірників схваленої ІП оператор системи розподілу зазначає реквізити: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документа(</w:t>
            </w:r>
            <w:proofErr w:type="spellStart"/>
            <w:r w:rsidRPr="00581960">
              <w:rPr>
                <w:b/>
              </w:rPr>
              <w:t>ів</w:t>
            </w:r>
            <w:proofErr w:type="spellEnd"/>
            <w:r w:rsidRPr="00581960">
              <w:rPr>
                <w:b/>
              </w:rPr>
              <w:t>), яким(и) ІП затверджена відповідно до статуту оператора системи розподілу;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постанови Регулятора, якою схвалено ІП.</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Зазначені відмітки з реквізитами підписує керівник оператора системи розподілу або уповноважена ним особа та скріплює відповідною печаткою (за наявності).</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Сторінки ІП повинні бути прошиті, прошнуровані, пронумеровані та скріплені підписом керівника оператора системи розподілу або уповноваженої ним особи та відповідною печаткою (за наявності).</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b/>
                <w:lang w:eastAsia="en-US"/>
              </w:rPr>
            </w:pPr>
            <w:r w:rsidRPr="00581960">
              <w:rPr>
                <w:rFonts w:eastAsia="Calibri"/>
                <w:b/>
                <w:lang w:eastAsia="en-US"/>
              </w:rPr>
              <w:t>Перенести в пункт 3.2.</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Так як цей пункт стосується надання паперового примірника Інвестиційної програми, то цей абзац потрібно перенести в пункт 3.2 (дивитись нижче).</w:t>
            </w:r>
          </w:p>
        </w:tc>
        <w:tc>
          <w:tcPr>
            <w:tcW w:w="3686" w:type="dxa"/>
            <w:shd w:val="clear" w:color="auto" w:fill="auto"/>
          </w:tcPr>
          <w:p w:rsidR="002105EE" w:rsidRPr="00581960" w:rsidRDefault="003D74BD" w:rsidP="003D74BD">
            <w:pPr>
              <w:pStyle w:val="af3"/>
              <w:jc w:val="both"/>
            </w:pPr>
            <w:r>
              <w:rPr>
                <w:b/>
              </w:rPr>
              <w:t>Пропонується вилучити абзац у зв’язку з запропонованою редакцією абзацу 2 пункту 3.10</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i/>
                <w:u w:val="single"/>
              </w:rPr>
            </w:pPr>
            <w:r w:rsidRPr="00581960">
              <w:rPr>
                <w:b/>
              </w:rPr>
              <w:t>2.22. Матеріали, що подає оператор системи розподілу як обґрунтування ПРСР та ІП, повинні бути оформлені та затверджені належним чином відповідно до вимог чинного законодавства.</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15196" w:type="dxa"/>
            <w:gridSpan w:val="3"/>
            <w:shd w:val="clear" w:color="auto" w:fill="auto"/>
          </w:tcPr>
          <w:p w:rsidR="00A579E7" w:rsidRPr="00581960" w:rsidRDefault="00A579E7" w:rsidP="00581960">
            <w:pPr>
              <w:ind w:firstLine="311"/>
              <w:jc w:val="center"/>
              <w:rPr>
                <w:b/>
                <w:sz w:val="24"/>
                <w:szCs w:val="24"/>
                <w:shd w:val="clear" w:color="auto" w:fill="FFFFFF"/>
              </w:rPr>
            </w:pPr>
            <w:r w:rsidRPr="00581960">
              <w:rPr>
                <w:b/>
                <w:sz w:val="24"/>
                <w:szCs w:val="24"/>
                <w:shd w:val="clear" w:color="auto" w:fill="FFFFFF"/>
              </w:rPr>
              <w:t>3. Порядок розгляду та схвалення ПРСР та ІП</w:t>
            </w:r>
          </w:p>
          <w:p w:rsidR="009E0D9C" w:rsidRPr="00581960" w:rsidRDefault="009E0D9C" w:rsidP="00581960">
            <w:pPr>
              <w:ind w:firstLine="460"/>
              <w:rPr>
                <w:b/>
                <w:sz w:val="24"/>
                <w:szCs w:val="24"/>
                <w:shd w:val="clear" w:color="auto" w:fill="FFFFFF"/>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3.1. Оператор системи розподілу затверджує ІП у порядку, встановленому його установчими документами.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3.2. Оператор системи розподілу подає Регулятору ІП та відповідні </w:t>
            </w:r>
            <w:proofErr w:type="spellStart"/>
            <w:r w:rsidRPr="00581960">
              <w:rPr>
                <w:b/>
              </w:rPr>
              <w:t>обґрунтовуючі</w:t>
            </w:r>
            <w:proofErr w:type="spellEnd"/>
            <w:r w:rsidRPr="00581960">
              <w:rPr>
                <w:b/>
              </w:rPr>
              <w:t xml:space="preserve"> матеріали, оформлені з урахуванням вимог цього Порядку, для опрацювання на офіційну електронну адресу із накладенням кваліфікованого електронного підпису та/або печатки в електронній формі та, за вимогою, на паперових носіях.</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jc w:val="both"/>
              <w:rPr>
                <w:rFonts w:eastAsia="Calibri"/>
                <w:sz w:val="24"/>
                <w:szCs w:val="24"/>
                <w:lang w:eastAsia="en-US"/>
              </w:rPr>
            </w:pPr>
            <w:r w:rsidRPr="00581960">
              <w:rPr>
                <w:rFonts w:eastAsia="Calibri"/>
                <w:sz w:val="24"/>
                <w:szCs w:val="24"/>
                <w:lang w:eastAsia="en-US"/>
              </w:rPr>
              <w:t xml:space="preserve">3.2. Оператор системи розподілу подає Регулятору ІП та відповідні </w:t>
            </w:r>
            <w:proofErr w:type="spellStart"/>
            <w:r w:rsidRPr="00581960">
              <w:rPr>
                <w:rFonts w:eastAsia="Calibri"/>
                <w:sz w:val="24"/>
                <w:szCs w:val="24"/>
                <w:lang w:eastAsia="en-US"/>
              </w:rPr>
              <w:t>обґрунтовуючі</w:t>
            </w:r>
            <w:proofErr w:type="spellEnd"/>
            <w:r w:rsidRPr="00581960">
              <w:rPr>
                <w:rFonts w:eastAsia="Calibri"/>
                <w:sz w:val="24"/>
                <w:szCs w:val="24"/>
                <w:lang w:eastAsia="en-US"/>
              </w:rPr>
              <w:t xml:space="preserve"> матеріали, оформлені з урахуванням вимог цього Порядку, для опрацювання на офіційну електронну адресу із накладенням кваліфікованого електронного підпису та/або печатки в електронній формі та, за вимогою, на паперових носіях.</w:t>
            </w:r>
          </w:p>
          <w:p w:rsidR="002105EE" w:rsidRPr="00581960" w:rsidRDefault="002105EE" w:rsidP="00581960">
            <w:pPr>
              <w:pStyle w:val="af3"/>
              <w:jc w:val="both"/>
              <w:rPr>
                <w:rFonts w:eastAsia="Calibri"/>
                <w:b/>
                <w:lang w:eastAsia="en-US"/>
              </w:rPr>
            </w:pPr>
            <w:r w:rsidRPr="00581960">
              <w:rPr>
                <w:rFonts w:eastAsia="Calibri"/>
                <w:b/>
                <w:lang w:eastAsia="en-US"/>
              </w:rPr>
              <w:t>Сторінки ІП повинні бути прошиті, прошнуровані, пронумеровані та скріплені підписом керівника оператора системи розподілу або уповноваженої ним особи та відповідною печаткою (за наявності).</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Так як в цьому пункті зазначається порядок надання Інвестиційної програми до НКРЕКП, вважаємо, що вимоги до оформлення з пункту 2.21 доцільніше зазначити тут.</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rPr>
                <w:b/>
              </w:rPr>
            </w:pPr>
            <w:r w:rsidRPr="00581960">
              <w:t>Враховано у п.2.21</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Оператор системи розподілу подає ІП, оформлену та обґрунтовану з урахуванням вимог цього Порядку, до центрального органу виконавчої влади, що забезпечує формування та реалізацію державної політики в електроенергетичному комплексі, та центрального органу виконавчої влади, що реалізує державну політику у сфері нагляду (контролю) в галузі електроенергетики, з метою отримання висновків та пропозицій щодо технічних напрямків та рішень, передбачених ІП.</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szCs w:val="22"/>
                <w:lang w:eastAsia="en-US"/>
              </w:rPr>
              <w:t xml:space="preserve">Оператор системи розподілу подає ІП, оформлену та обґрунтовану з урахуванням вимог цього Порядку, до </w:t>
            </w:r>
            <w:r w:rsidRPr="00581960">
              <w:rPr>
                <w:rFonts w:eastAsia="Calibri"/>
                <w:strike/>
                <w:szCs w:val="22"/>
                <w:lang w:eastAsia="en-US"/>
              </w:rPr>
              <w:t>центрального органу виконавчої влади, що забезпечує формування та реалізацію державної політики в електроенергетичному комплексі, та</w:t>
            </w:r>
            <w:r w:rsidRPr="00581960">
              <w:rPr>
                <w:rFonts w:eastAsia="Calibri"/>
                <w:szCs w:val="22"/>
                <w:lang w:eastAsia="en-US"/>
              </w:rPr>
              <w:t xml:space="preserve"> центрального органу виконавчої влади, що реалізує державну політику у сфері нагляду (контролю) в галузі електроенергетики з метою отримання </w:t>
            </w:r>
            <w:r w:rsidRPr="00581960">
              <w:rPr>
                <w:rFonts w:eastAsia="Calibri"/>
                <w:strike/>
                <w:szCs w:val="22"/>
                <w:lang w:eastAsia="en-US"/>
              </w:rPr>
              <w:t>висновків та пропозицій щодо технічних напрямків та рішень, передбачених ІП</w:t>
            </w:r>
            <w:r w:rsidRPr="00581960">
              <w:rPr>
                <w:rFonts w:eastAsia="Calibri"/>
                <w:szCs w:val="22"/>
                <w:lang w:eastAsia="en-US"/>
              </w:rPr>
              <w:t xml:space="preserve"> </w:t>
            </w:r>
            <w:r w:rsidRPr="00581960">
              <w:rPr>
                <w:rFonts w:eastAsia="Calibri"/>
                <w:b/>
                <w:szCs w:val="22"/>
                <w:lang w:eastAsia="en-US"/>
              </w:rPr>
              <w:t xml:space="preserve">висновку щодо </w:t>
            </w:r>
            <w:r w:rsidRPr="00581960">
              <w:rPr>
                <w:rFonts w:eastAsia="Calibri"/>
                <w:b/>
                <w:szCs w:val="22"/>
                <w:lang w:eastAsia="en-US"/>
              </w:rPr>
              <w:lastRenderedPageBreak/>
              <w:t>пріоритетності технічних рішень для розвитку систем розподілу, передбачених ІП</w:t>
            </w:r>
            <w:r w:rsidRPr="00581960">
              <w:rPr>
                <w:rFonts w:eastAsia="Calibri"/>
                <w:szCs w:val="22"/>
                <w:lang w:eastAsia="en-US"/>
              </w:rPr>
              <w:t>.</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Відповідно до пункту 4 статті 5 Закону України “Про ринок електричної енергії” (зі змінами), погодження інвестиційних програм оператора системи передачі та операторів систем розподілу не належить до повноважень центрального органу виконавчої влади, що забезпечує формування та реалізацію державної політики в електроенергетичному комплексі (відповідні зміни до Закону </w:t>
            </w:r>
            <w:proofErr w:type="spellStart"/>
            <w:r w:rsidRPr="00581960">
              <w:rPr>
                <w:rFonts w:eastAsia="Calibri"/>
                <w:i/>
                <w:lang w:eastAsia="en-US"/>
              </w:rPr>
              <w:t>внесено</w:t>
            </w:r>
            <w:proofErr w:type="spellEnd"/>
            <w:r w:rsidRPr="00581960">
              <w:rPr>
                <w:rFonts w:eastAsia="Calibri"/>
                <w:i/>
                <w:lang w:eastAsia="en-US"/>
              </w:rPr>
              <w:t xml:space="preserve"> 15.04.2021р).</w:t>
            </w:r>
          </w:p>
          <w:p w:rsidR="002105EE" w:rsidRPr="00581960" w:rsidRDefault="002105EE" w:rsidP="00581960">
            <w:pPr>
              <w:pStyle w:val="af3"/>
              <w:jc w:val="both"/>
              <w:rPr>
                <w:rFonts w:eastAsia="Calibri"/>
                <w:i/>
                <w:lang w:eastAsia="en-US"/>
              </w:rPr>
            </w:pPr>
            <w:r w:rsidRPr="00581960">
              <w:rPr>
                <w:rFonts w:eastAsia="Calibri"/>
                <w:i/>
                <w:lang w:eastAsia="en-US"/>
              </w:rPr>
              <w:t>Відповідно до підпункту 41 пункту 4 статті 9 Закону України “Про ринок електричної енергії” (зі змінами), центральний орган виконавчої влади, що реалізує державну політику у сфері нагляду (контролю) в галузі електроенергетики, надає висновок щодо пріоритетності технічних рішень для розвитку систем розподілу, передбачених проектами інвестиційних програм операторів систем розподілу. Пропонується привести у відповідність до формулювання Закону.</w:t>
            </w:r>
          </w:p>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sz w:val="24"/>
                <w:szCs w:val="24"/>
                <w:lang w:eastAsia="uk-UA"/>
              </w:rPr>
            </w:pPr>
            <w:r w:rsidRPr="00581960">
              <w:rPr>
                <w:sz w:val="24"/>
                <w:szCs w:val="24"/>
                <w:lang w:eastAsia="uk-UA"/>
              </w:rPr>
              <w:t xml:space="preserve">Оператор системи розподілу подає ІП, оформлену та обґрунтовану з урахуванням вимог цього Порядку, до </w:t>
            </w:r>
            <w:r w:rsidRPr="00581960">
              <w:rPr>
                <w:b/>
                <w:strike/>
                <w:sz w:val="24"/>
                <w:szCs w:val="24"/>
                <w:lang w:eastAsia="uk-UA"/>
              </w:rPr>
              <w:t>центрального органу виконавчої влади, що забезпечує формування та реалізацію державної політики в електроенергетичному комплексі,</w:t>
            </w:r>
            <w:r w:rsidRPr="00581960">
              <w:rPr>
                <w:sz w:val="24"/>
                <w:szCs w:val="24"/>
                <w:lang w:eastAsia="uk-UA"/>
              </w:rPr>
              <w:t xml:space="preserve"> та центрального органу виконавчої влади, що реалізує державну політику у сфері нагляду (контролю) в галузі електроенергетики, з метою отримання висновків та пропозицій щодо технічних напрямків та рішень, передбачених ІП.</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lastRenderedPageBreak/>
              <w:t>Обґрунтування пропозиції:</w:t>
            </w:r>
          </w:p>
          <w:p w:rsidR="002105EE" w:rsidRPr="00581960" w:rsidRDefault="002105EE" w:rsidP="00581960">
            <w:pPr>
              <w:pStyle w:val="af3"/>
              <w:jc w:val="both"/>
              <w:rPr>
                <w:b/>
              </w:rPr>
            </w:pPr>
            <w:r w:rsidRPr="00581960">
              <w:rPr>
                <w:rFonts w:eastAsia="Calibri"/>
                <w:i/>
                <w:lang w:eastAsia="en-US"/>
              </w:rPr>
              <w:t>Порядком про Міненерго не передбачено погодження ІП.</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Недостатньо обґрунтована пропозиція</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C70F49" w:rsidRPr="00581960" w:rsidRDefault="00C70F49"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Недостатньо обґрунтована пропозиція</w:t>
            </w:r>
          </w:p>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Відповідні висновки оператор системи розподілу подає для опрацювання Регулятору.</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strike/>
                <w:szCs w:val="22"/>
                <w:lang w:eastAsia="en-US"/>
              </w:rPr>
              <w:t>Відповідні висновки оператор системи розподілу подає для опрацювання Регулятору.</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Пропонується привести у відповідність до Закону України “Про ринок електричної енергії”. </w:t>
            </w:r>
          </w:p>
          <w:p w:rsidR="002105EE" w:rsidRPr="00581960" w:rsidRDefault="002105EE" w:rsidP="00581960">
            <w:pPr>
              <w:pStyle w:val="af3"/>
              <w:jc w:val="both"/>
              <w:rPr>
                <w:rFonts w:eastAsia="Calibri"/>
                <w:i/>
                <w:lang w:eastAsia="en-US"/>
              </w:rPr>
            </w:pPr>
            <w:r w:rsidRPr="00581960">
              <w:rPr>
                <w:rFonts w:eastAsia="Calibri"/>
                <w:i/>
                <w:lang w:eastAsia="en-US"/>
              </w:rPr>
              <w:t>Відповідно до підпункту 41 пункту 4 статті 9 Закону України “Про ринок електричної енергії” (зі змінами), центральний орган виконавчої влади, що реалізує державну політику у сфері нагляду (контролю) в галузі електроенергетики, надає Регулятору висновок щодо пріоритетності технічних рішень для розвитку систем розподілу, передбачених проектами інвестиційних програм операторів систем розподілу.</w:t>
            </w: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jc w:val="both"/>
              <w:rPr>
                <w:rFonts w:eastAsia="Calibri"/>
                <w:sz w:val="24"/>
                <w:szCs w:val="24"/>
                <w:lang w:eastAsia="en-US"/>
              </w:rPr>
            </w:pPr>
            <w:r w:rsidRPr="00581960">
              <w:rPr>
                <w:rFonts w:eastAsia="Calibri"/>
                <w:sz w:val="24"/>
                <w:szCs w:val="24"/>
                <w:lang w:eastAsia="en-US"/>
              </w:rPr>
              <w:t xml:space="preserve">Відповідні </w:t>
            </w:r>
            <w:r w:rsidRPr="00581960">
              <w:rPr>
                <w:rFonts w:eastAsia="Calibri"/>
                <w:b/>
                <w:sz w:val="24"/>
                <w:szCs w:val="24"/>
                <w:lang w:eastAsia="en-US"/>
              </w:rPr>
              <w:t>схвальні</w:t>
            </w:r>
            <w:r w:rsidRPr="00581960">
              <w:rPr>
                <w:rFonts w:eastAsia="Calibri"/>
                <w:sz w:val="24"/>
                <w:szCs w:val="24"/>
                <w:lang w:eastAsia="en-US"/>
              </w:rPr>
              <w:t xml:space="preserve"> висновки оператор системи розподілу подає для опрацювання Регулятору.</w:t>
            </w:r>
          </w:p>
          <w:p w:rsidR="002105EE" w:rsidRPr="00581960" w:rsidRDefault="002105EE" w:rsidP="00581960">
            <w:pPr>
              <w:jc w:val="both"/>
              <w:rPr>
                <w:rFonts w:eastAsia="Calibri"/>
                <w:sz w:val="24"/>
                <w:szCs w:val="24"/>
                <w:lang w:eastAsia="en-US"/>
              </w:rPr>
            </w:pPr>
          </w:p>
          <w:p w:rsidR="002105EE" w:rsidRPr="00581960" w:rsidRDefault="002105EE" w:rsidP="00581960">
            <w:pPr>
              <w:jc w:val="both"/>
              <w:rPr>
                <w:rFonts w:eastAsia="Calibri"/>
                <w:sz w:val="24"/>
                <w:szCs w:val="24"/>
                <w:lang w:eastAsia="en-US"/>
              </w:rPr>
            </w:pPr>
            <w:r w:rsidRPr="00581960">
              <w:rPr>
                <w:rFonts w:eastAsia="Calibri"/>
                <w:sz w:val="24"/>
                <w:szCs w:val="24"/>
                <w:lang w:eastAsia="en-US"/>
              </w:rPr>
              <w:t xml:space="preserve">Або </w:t>
            </w:r>
          </w:p>
          <w:p w:rsidR="002105EE" w:rsidRPr="00581960" w:rsidRDefault="002105EE" w:rsidP="00581960">
            <w:pPr>
              <w:jc w:val="both"/>
              <w:rPr>
                <w:rFonts w:eastAsia="Calibri"/>
                <w:sz w:val="24"/>
                <w:szCs w:val="24"/>
                <w:lang w:eastAsia="en-US"/>
              </w:rPr>
            </w:pPr>
          </w:p>
          <w:p w:rsidR="002105EE" w:rsidRPr="00581960" w:rsidRDefault="002105EE" w:rsidP="00581960">
            <w:pPr>
              <w:pStyle w:val="af3"/>
              <w:jc w:val="both"/>
              <w:rPr>
                <w:rFonts w:eastAsia="Calibri"/>
                <w:b/>
                <w:lang w:eastAsia="en-US"/>
              </w:rPr>
            </w:pPr>
            <w:r w:rsidRPr="00581960">
              <w:rPr>
                <w:rFonts w:eastAsia="Calibri"/>
                <w:lang w:eastAsia="en-US"/>
              </w:rPr>
              <w:t>Відповідні висновки оператор системи розподілу подає для опрацювання Регулятору.</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 xml:space="preserve">Так як висновки від Міненерго та від </w:t>
            </w:r>
            <w:proofErr w:type="spellStart"/>
            <w:r w:rsidRPr="00581960">
              <w:rPr>
                <w:rFonts w:eastAsia="Calibri"/>
                <w:i/>
                <w:lang w:eastAsia="en-US"/>
              </w:rPr>
              <w:t>Держенергонагляду</w:t>
            </w:r>
            <w:proofErr w:type="spellEnd"/>
            <w:r w:rsidRPr="00581960">
              <w:rPr>
                <w:rFonts w:eastAsia="Calibri"/>
                <w:i/>
                <w:lang w:eastAsia="en-US"/>
              </w:rPr>
              <w:t xml:space="preserve"> щодо технічних напрямків і рішень, передбачених Інвестиційною програмою, можуть бути із зауваженнями, потрібно уточнити, </w:t>
            </w:r>
            <w:r w:rsidRPr="00581960">
              <w:rPr>
                <w:rFonts w:eastAsia="Calibri"/>
                <w:i/>
                <w:lang w:eastAsia="en-US"/>
              </w:rPr>
              <w:lastRenderedPageBreak/>
              <w:t>які висновки подаються регулятору: всі чи вже схвальні. Якщо всі висновки – абзац без зауважень,  якщо тільки схвальні – потрібно прописати «схвальні».</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b/>
                <w:sz w:val="24"/>
                <w:szCs w:val="24"/>
                <w:lang w:eastAsia="uk-UA"/>
              </w:rPr>
            </w:pPr>
            <w:r w:rsidRPr="00581960">
              <w:rPr>
                <w:b/>
                <w:sz w:val="24"/>
                <w:szCs w:val="24"/>
                <w:lang w:eastAsia="uk-UA"/>
              </w:rPr>
              <w:t>Пропонується відхилити</w:t>
            </w:r>
          </w:p>
          <w:p w:rsidR="002105EE" w:rsidRPr="00581960" w:rsidRDefault="002105EE" w:rsidP="00581960">
            <w:pPr>
              <w:rPr>
                <w:sz w:val="24"/>
                <w:szCs w:val="24"/>
                <w:lang w:eastAsia="uk-UA"/>
              </w:rPr>
            </w:pPr>
            <w:r w:rsidRPr="00581960">
              <w:rPr>
                <w:sz w:val="24"/>
                <w:szCs w:val="24"/>
                <w:lang w:eastAsia="uk-UA"/>
              </w:rPr>
              <w:t>Враховано вище</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3.3. Регулятор розглядає ПРСР/ІП на предмет їх відповідності вимогам цього Порядку.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У разі встановлення Регулятором невідповідності ПРСР/ІП вимогам цього Порядку в частині оформлення, затвердження та відповідного обґрунтування вони до розгляду не приймаються та повертаються на доопрацювання оператору системи розподілу.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У разі наявності зауважень та пропозицій до поданих ПРСР/ІП Регулятор інформує про це оператора системи розподілу.</w:t>
            </w:r>
          </w:p>
          <w:p w:rsidR="002105EE" w:rsidRPr="00581960" w:rsidRDefault="002105EE" w:rsidP="00581960">
            <w:pPr>
              <w:pStyle w:val="af3"/>
              <w:jc w:val="both"/>
              <w:rPr>
                <w:b/>
              </w:rPr>
            </w:pPr>
            <w:r w:rsidRPr="00581960">
              <w:rPr>
                <w:b/>
              </w:rPr>
              <w:t>Зокрема, у разі надання оператором системи розподілу недостовірної інформації щодо обґрунтування заходу ІП захід на вимогу Регулятора має бути виключений.</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spacing w:after="200" w:line="276" w:lineRule="auto"/>
              <w:ind w:firstLine="114"/>
              <w:jc w:val="both"/>
              <w:rPr>
                <w:rFonts w:eastAsia="Calibri"/>
                <w:sz w:val="24"/>
                <w:szCs w:val="22"/>
                <w:lang w:eastAsia="en-US"/>
              </w:rPr>
            </w:pPr>
            <w:r w:rsidRPr="00581960">
              <w:rPr>
                <w:rFonts w:eastAsia="Calibri"/>
                <w:sz w:val="24"/>
                <w:szCs w:val="22"/>
                <w:lang w:eastAsia="en-US"/>
              </w:rPr>
              <w:t>У разі наявності зауважень та пропозицій до поданих ПРСР/ІП Регулятор інформує про це оператора системи розподілу.</w:t>
            </w:r>
          </w:p>
          <w:p w:rsidR="002105EE" w:rsidRPr="00581960" w:rsidRDefault="002105EE" w:rsidP="00581960">
            <w:pPr>
              <w:pStyle w:val="af3"/>
              <w:jc w:val="both"/>
              <w:rPr>
                <w:rFonts w:eastAsia="Calibri"/>
                <w:szCs w:val="22"/>
                <w:lang w:eastAsia="en-US"/>
              </w:rPr>
            </w:pPr>
            <w:r w:rsidRPr="00581960">
              <w:rPr>
                <w:rFonts w:eastAsia="Calibri"/>
                <w:szCs w:val="22"/>
                <w:lang w:eastAsia="en-US"/>
              </w:rPr>
              <w:t>Зокрема, у разі надання оператором системи розподілу недостовірної інформації щодо обґрунтування заходу ІП</w:t>
            </w:r>
            <w:r w:rsidRPr="00581960">
              <w:rPr>
                <w:rFonts w:eastAsia="Calibri"/>
                <w:b/>
                <w:bCs/>
                <w:szCs w:val="22"/>
                <w:lang w:eastAsia="en-US"/>
              </w:rPr>
              <w:t>, оператор системи розподілу повинен надати об’єктивні пояснення, інакше</w:t>
            </w:r>
            <w:r w:rsidRPr="00581960">
              <w:rPr>
                <w:rFonts w:eastAsia="Calibri"/>
                <w:szCs w:val="22"/>
                <w:lang w:eastAsia="en-US"/>
              </w:rPr>
              <w:t xml:space="preserve"> захід на вимогу Регулятора має бути виключений.</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Вказаний абзац не передбачає з’ясування об’єктивних причин і обставин подання такої інформації (наприклад, механічної помилки). А саме від з’ясування причин і обставин напряму залежить подальша доля заходу, а саме його виключення..</w:t>
            </w:r>
          </w:p>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sz w:val="24"/>
                <w:szCs w:val="24"/>
                <w:lang w:eastAsia="uk-UA"/>
              </w:rPr>
            </w:pPr>
            <w:r w:rsidRPr="00581960">
              <w:rPr>
                <w:sz w:val="24"/>
                <w:szCs w:val="24"/>
                <w:lang w:eastAsia="uk-UA"/>
              </w:rPr>
              <w:lastRenderedPageBreak/>
              <w:t xml:space="preserve">У разі наявності зауважень та пропозицій до ПРСР/ІП НКРЕКП </w:t>
            </w:r>
            <w:r w:rsidRPr="00581960">
              <w:rPr>
                <w:b/>
                <w:sz w:val="24"/>
                <w:szCs w:val="24"/>
                <w:lang w:eastAsia="uk-UA"/>
              </w:rPr>
              <w:t>письмово</w:t>
            </w:r>
            <w:r w:rsidRPr="00581960">
              <w:rPr>
                <w:sz w:val="24"/>
                <w:szCs w:val="24"/>
                <w:lang w:eastAsia="uk-UA"/>
              </w:rPr>
              <w:t xml:space="preserve"> інформує ліцензіата.</w:t>
            </w:r>
          </w:p>
          <w:p w:rsidR="002105EE" w:rsidRPr="00581960" w:rsidRDefault="002105EE" w:rsidP="00581960">
            <w:pPr>
              <w:spacing w:before="100" w:beforeAutospacing="1" w:after="100" w:afterAutospacing="1"/>
              <w:jc w:val="both"/>
              <w:rPr>
                <w:sz w:val="24"/>
                <w:szCs w:val="24"/>
                <w:lang w:eastAsia="uk-UA"/>
              </w:rPr>
            </w:pPr>
            <w:r w:rsidRPr="00581960">
              <w:rPr>
                <w:sz w:val="24"/>
                <w:szCs w:val="24"/>
                <w:lang w:eastAsia="uk-UA"/>
              </w:rPr>
              <w:t>Зокрема, у разі надання оператором системи розподілу недостовірної інформації щодо обґрунтування заходу ІП захід на вимогу Регулятора має бути виключений.</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b/>
              </w:rPr>
            </w:pPr>
            <w:r w:rsidRPr="00581960">
              <w:rPr>
                <w:rFonts w:eastAsia="Calibri"/>
                <w:i/>
                <w:lang w:eastAsia="en-US"/>
              </w:rPr>
              <w:t>Пропонуємо залишити попередню редакцію для формалізації виконання вимог законодавства</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Пропонується відхилити</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Потребує обговорення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3.4. Подані оператором системи розподілу протягом 10 робочих днів відповідні пропозиції, додаткові пояснення та обґрунтування до ПРСР/ІП, з урахуванням наданих Регулятором зауважень та пропозицій, повторно розглядаються Регулятором.</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3.5. У разі встановлення Регулятором відповідності ПРСР/ІП вимогам цього Порядку питання про їх схвалення виноситься на засідання Регулятора, що проводиться у формі відкритого слухання, у порядку, визначеному Регламентом Національної комісії, що здійснює державне регулювання у сферах енергетики та комунальних послуг, затвердженим постановою НКРЕКП від 06 грудня 2016 року № 2133. </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3.6. Після прийняття рішення про схвалення ІП </w:t>
            </w:r>
            <w:proofErr w:type="spellStart"/>
            <w:r w:rsidRPr="00581960">
              <w:rPr>
                <w:b/>
              </w:rPr>
              <w:t>обґрунтовуючі</w:t>
            </w:r>
            <w:proofErr w:type="spellEnd"/>
            <w:r w:rsidRPr="00581960">
              <w:rPr>
                <w:b/>
              </w:rPr>
              <w:t xml:space="preserve"> матеріали до неї, подані оператором системи розподілу, а також робочі примірники ІП повертаються оператору системи розподілу та зберігаються в нього не менше 3 років після закінчення строку дії відповідної ІП та мають бути надані Регулятору за його запитом для виконання покладених на нього завдань.</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lastRenderedPageBreak/>
              <w:t>3.7. Якщо під час розгляду Регулятором ІП виникають питання, що потребують проведення експертизи, розгляд ПРСР/ІП призупиняється на період, необхідний для проведення такої експертизи, про що Регулятор письмово повідомляє оператора системи розподілу протягом 5 днів з дня прийняття Регулятором рішення щодо проведення такої експертизи.</w:t>
            </w:r>
          </w:p>
        </w:tc>
        <w:tc>
          <w:tcPr>
            <w:tcW w:w="5670" w:type="dxa"/>
            <w:shd w:val="clear" w:color="auto" w:fill="auto"/>
          </w:tcPr>
          <w:p w:rsidR="002105EE" w:rsidRPr="00581960" w:rsidRDefault="002105EE" w:rsidP="00581960">
            <w:pPr>
              <w:pStyle w:val="af3"/>
              <w:jc w:val="both"/>
              <w:rPr>
                <w:b/>
                <w:i/>
                <w:u w:val="single"/>
              </w:rPr>
            </w:pPr>
            <w:r w:rsidRPr="00581960">
              <w:rPr>
                <w:b/>
                <w:i/>
                <w:u w:val="single"/>
              </w:rPr>
              <w:lastRenderedPageBreak/>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szCs w:val="22"/>
                <w:lang w:eastAsia="en-US"/>
              </w:rPr>
              <w:lastRenderedPageBreak/>
              <w:t xml:space="preserve">3.7. Якщо під час розгляду Регулятором </w:t>
            </w:r>
            <w:r w:rsidRPr="00581960">
              <w:rPr>
                <w:rFonts w:eastAsia="Calibri"/>
                <w:b/>
                <w:szCs w:val="22"/>
                <w:lang w:eastAsia="en-US"/>
              </w:rPr>
              <w:t>ПРСР/</w:t>
            </w:r>
            <w:r w:rsidRPr="00581960">
              <w:rPr>
                <w:rFonts w:eastAsia="Calibri"/>
                <w:szCs w:val="22"/>
                <w:lang w:eastAsia="en-US"/>
              </w:rPr>
              <w:t>ІП виникають питання, що потребують проведення експертизи, розгляд ПРСР/ІП призупиняється на період, необхідний для проведення такої експертизи, про що Регулятор письмово повідомляє оператора системи розподілу протягом 5 днів з дня прийняття Регулятором рішення щодо проведення такої експертизи.</w:t>
            </w: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b/>
                <w:lang w:eastAsia="en-US"/>
              </w:rPr>
            </w:pPr>
            <w:r w:rsidRPr="00581960">
              <w:rPr>
                <w:rFonts w:eastAsia="Calibri"/>
                <w:lang w:eastAsia="en-US"/>
              </w:rPr>
              <w:t xml:space="preserve">Якщо під час розгляду Регулятором </w:t>
            </w:r>
            <w:r w:rsidRPr="00581960">
              <w:rPr>
                <w:rFonts w:eastAsia="Calibri"/>
                <w:b/>
                <w:lang w:eastAsia="en-US"/>
              </w:rPr>
              <w:t>ПРСР/ІП</w:t>
            </w:r>
            <w:r w:rsidRPr="00581960">
              <w:rPr>
                <w:rFonts w:eastAsia="Calibri"/>
                <w:lang w:eastAsia="en-US"/>
              </w:rPr>
              <w:t xml:space="preserve"> виникають питання, що потребують проведення експертизи, розгляд ПРСР/ІП призупиняється на період, необхідний для проведення такої експертизи, про що Регулятор письмово повідомляє оператора системи розподілу протягом 5 днів з дня прийняття Регулятором рішення щодо проведення такої експертизи.</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Так як в другій частині пункту зазначено ПРСР/ІП, то і на початку пункту потрібно зазначити ПРСР/ІП.</w:t>
            </w:r>
          </w:p>
          <w:p w:rsidR="002105EE" w:rsidRPr="00581960" w:rsidRDefault="002105EE" w:rsidP="00581960">
            <w:pPr>
              <w:pStyle w:val="af3"/>
              <w:jc w:val="both"/>
              <w:rPr>
                <w:rFonts w:eastAsia="Calibri"/>
                <w:szCs w:val="22"/>
                <w:lang w:eastAsia="en-US"/>
              </w:rPr>
            </w:pPr>
            <w:r w:rsidRPr="00581960">
              <w:rPr>
                <w:rFonts w:eastAsia="Calibri"/>
                <w:i/>
                <w:lang w:eastAsia="en-US"/>
              </w:rPr>
              <w:t>Потребує також уточнення, що за експертиза та ким вона проводиться. Якщо вона потребує коштів, то за чий рахунок.</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pPr>
            <w:r w:rsidRPr="00581960">
              <w:rPr>
                <w:b/>
              </w:rPr>
              <w:lastRenderedPageBreak/>
              <w:t xml:space="preserve">Пропонується врахувати уточнення </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sz w:val="24"/>
                <w:szCs w:val="24"/>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pStyle w:val="af3"/>
              <w:jc w:val="both"/>
              <w:rPr>
                <w:b/>
              </w:rPr>
            </w:pPr>
          </w:p>
          <w:p w:rsidR="002105EE" w:rsidRPr="00581960" w:rsidRDefault="002105EE" w:rsidP="00581960">
            <w:pPr>
              <w:pStyle w:val="af3"/>
              <w:jc w:val="both"/>
            </w:pPr>
            <w:r w:rsidRPr="00581960">
              <w:rPr>
                <w:b/>
              </w:rPr>
              <w:t xml:space="preserve">Пропонується врахувати уточнення </w:t>
            </w:r>
          </w:p>
          <w:p w:rsidR="002105EE" w:rsidRPr="00581960" w:rsidRDefault="002105EE" w:rsidP="00581960">
            <w:pPr>
              <w:rPr>
                <w:lang w:eastAsia="uk-UA"/>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У разі визнання Регулятором на засіданні, що проводиться у формі відкритого слухання, недостатності обґрунтування окремих розділів/заходів ПРСР/ІП Регулятор або оператор системи розподілу може ініціювати проведення </w:t>
            </w:r>
            <w:r w:rsidRPr="00581960">
              <w:rPr>
                <w:b/>
              </w:rPr>
              <w:lastRenderedPageBreak/>
              <w:t>експертизи зазначених розділів ПРСР/ІП, окремих заходів.</w:t>
            </w:r>
          </w:p>
        </w:tc>
        <w:tc>
          <w:tcPr>
            <w:tcW w:w="5670" w:type="dxa"/>
            <w:shd w:val="clear" w:color="auto" w:fill="auto"/>
          </w:tcPr>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lastRenderedPageBreak/>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вилучити абзац</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b/>
              </w:rPr>
            </w:pPr>
            <w:r w:rsidRPr="00581960">
              <w:rPr>
                <w:rFonts w:eastAsia="Calibri"/>
                <w:i/>
                <w:lang w:eastAsia="en-US"/>
              </w:rPr>
              <w:t xml:space="preserve">Аналітична підтримка, експертні оцінки забезпечуються Апаратом НКРЕКП, що </w:t>
            </w:r>
            <w:r w:rsidRPr="00581960">
              <w:rPr>
                <w:rFonts w:eastAsia="Calibri"/>
                <w:i/>
                <w:lang w:eastAsia="en-US"/>
              </w:rPr>
              <w:lastRenderedPageBreak/>
              <w:t>виконується до винесення питання на засідання НКРЕКП.</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За результатами експертизи спірні питання розглядаються на засіданні Регулятора.</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3.8. У разі визнання на засіданні Регулятора, що проводиться у формі відкритого слухання, заходів ПРСР/ІП необґрунтованими ці заходи оператору системи розподілу пропонується виключити, а кошти, передбачені на їх фінансування, можуть бути за пропозицією Регулятора виключені зі структури тарифу або перерозподілені оператором системи розподілу між іншими розділами ПРСР/ІП.</w:t>
            </w:r>
          </w:p>
        </w:tc>
        <w:tc>
          <w:tcPr>
            <w:tcW w:w="5670" w:type="dxa"/>
            <w:shd w:val="clear" w:color="auto" w:fill="auto"/>
          </w:tcPr>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уточнення</w:t>
            </w:r>
          </w:p>
          <w:p w:rsidR="002105EE" w:rsidRPr="00581960" w:rsidRDefault="002105EE" w:rsidP="00581960">
            <w:pPr>
              <w:spacing w:before="100" w:beforeAutospacing="1" w:after="100" w:afterAutospacing="1"/>
              <w:jc w:val="both"/>
              <w:rPr>
                <w:b/>
                <w:sz w:val="24"/>
                <w:szCs w:val="24"/>
                <w:lang w:eastAsia="uk-UA"/>
              </w:rPr>
            </w:pPr>
            <w:r w:rsidRPr="00581960">
              <w:rPr>
                <w:sz w:val="24"/>
                <w:szCs w:val="24"/>
                <w:lang w:eastAsia="uk-UA"/>
              </w:rPr>
              <w:t>3.8. У разі визнання на засіданні Регулятора, що проводиться у формі відкритого слухання, заходів ПРСР/ІП необґрунтованими ці заходи оператору системи розподілу пропонується виключити, а кошти, передбачені на їх фінансування, можуть бути за пропозицією</w:t>
            </w:r>
            <w:r w:rsidRPr="00581960">
              <w:rPr>
                <w:b/>
                <w:sz w:val="24"/>
                <w:szCs w:val="24"/>
                <w:lang w:eastAsia="uk-UA"/>
              </w:rPr>
              <w:t xml:space="preserve"> ОСР </w:t>
            </w:r>
            <w:r w:rsidRPr="00581960">
              <w:rPr>
                <w:sz w:val="24"/>
                <w:szCs w:val="24"/>
                <w:lang w:eastAsia="uk-UA"/>
              </w:rPr>
              <w:t>перерозподілені або виключені зі структури тарифу між іншими розділами ПРСР/ІП.</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rPr>
                <w:lang w:eastAsia="uk-UA"/>
              </w:rPr>
            </w:pPr>
          </w:p>
          <w:p w:rsidR="002105EE" w:rsidRPr="00581960" w:rsidRDefault="002105EE" w:rsidP="00581960">
            <w:pPr>
              <w:rPr>
                <w:sz w:val="24"/>
                <w:szCs w:val="24"/>
                <w:lang w:eastAsia="uk-UA"/>
              </w:rPr>
            </w:pPr>
            <w:r w:rsidRPr="00581960">
              <w:rPr>
                <w:sz w:val="24"/>
                <w:szCs w:val="24"/>
                <w:lang w:eastAsia="uk-UA"/>
              </w:rPr>
              <w:t>Недостатньо обґрунтована пропозиція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3.9. Оператор системи розподілу забезпечує достовірність інформації, наданої Регулятору у складі ПРСР, ІП, звітів щодо виконання ПРСР та ІП, </w:t>
            </w:r>
            <w:proofErr w:type="spellStart"/>
            <w:r w:rsidRPr="00581960">
              <w:rPr>
                <w:b/>
              </w:rPr>
              <w:t>обґрунтовуючих</w:t>
            </w:r>
            <w:proofErr w:type="spellEnd"/>
            <w:r w:rsidRPr="00581960">
              <w:rPr>
                <w:b/>
              </w:rPr>
              <w:t xml:space="preserve"> матеріалів до ПРСР та ІП, а також інформації, що надається у відповідь на окремі запити Регулятора тощо.</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3.10. Протягом 10 календарних днів з дня прийняття Регулятором рішення про схвалення ПРСР оператор системи розподілу подає схвалений Регулятором ПРСР у електронній формі (у файлах Word, Excel та </w:t>
            </w:r>
            <w:proofErr w:type="spellStart"/>
            <w:r w:rsidRPr="00581960">
              <w:rPr>
                <w:b/>
              </w:rPr>
              <w:t>скан</w:t>
            </w:r>
            <w:proofErr w:type="spellEnd"/>
            <w:r w:rsidRPr="00581960">
              <w:rPr>
                <w:b/>
              </w:rPr>
              <w:t xml:space="preserve">-копія у форматі </w:t>
            </w:r>
            <w:proofErr w:type="spellStart"/>
            <w:r w:rsidRPr="00581960">
              <w:rPr>
                <w:b/>
              </w:rPr>
              <w:t>pdf</w:t>
            </w:r>
            <w:proofErr w:type="spellEnd"/>
            <w:r w:rsidRPr="00581960">
              <w:rPr>
                <w:b/>
              </w:rPr>
              <w:t xml:space="preserve">) на електронну адресу Регулятора energo3@nerc.gov.ua та на офіційну адресу із накладенням кваліфікованого електронного підпису, а також на офіційну електронну адресу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w:t>
            </w:r>
            <w:r w:rsidRPr="00581960">
              <w:rPr>
                <w:b/>
              </w:rPr>
              <w:lastRenderedPageBreak/>
              <w:t>політику у сфері нагляду (контролю) у галузі електроенергетики, та оператора системи передачі.</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Схвалену Регулятором ІП оператор системи розподілу оформлює у трьох примірниках і протягом 10 календарних днів з дня прийняття Регулятором рішення про схвалення ІП подає один примірник та його копію в електронній формі до центрального апарату Регулятора, другий примірник та його копію в електронній формі – до територіального органу Регулятора у відповідному регіоні, третій примірник залишається в оператора системи розподілу.</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sz w:val="22"/>
                <w:szCs w:val="22"/>
                <w:lang w:eastAsia="en-US"/>
              </w:rPr>
            </w:pPr>
            <w:r w:rsidRPr="00581960">
              <w:rPr>
                <w:rFonts w:eastAsia="Calibri"/>
                <w:sz w:val="22"/>
                <w:szCs w:val="22"/>
                <w:lang w:eastAsia="en-US"/>
              </w:rPr>
              <w:t xml:space="preserve">Схвалену Регулятором ІП оператор системи розподілу оформлює у трьох примірниках і протягом 10 календарних днів з дня прийняття Регулятором рішення про схвалення ІП подає один примірник та його копію в електронній формі </w:t>
            </w:r>
            <w:r w:rsidRPr="00581960">
              <w:rPr>
                <w:rFonts w:eastAsia="Calibri"/>
                <w:b/>
                <w:sz w:val="22"/>
                <w:szCs w:val="22"/>
                <w:lang w:eastAsia="en-US"/>
              </w:rPr>
              <w:t xml:space="preserve">(формати зазначено в пункті 3.10) </w:t>
            </w:r>
            <w:r w:rsidRPr="00581960">
              <w:rPr>
                <w:rFonts w:eastAsia="Calibri"/>
                <w:b/>
                <w:i/>
                <w:sz w:val="22"/>
                <w:szCs w:val="22"/>
                <w:lang w:eastAsia="en-US"/>
              </w:rPr>
              <w:t>або</w:t>
            </w:r>
            <w:r w:rsidRPr="00581960">
              <w:rPr>
                <w:rFonts w:eastAsia="Calibri"/>
                <w:b/>
                <w:sz w:val="22"/>
                <w:szCs w:val="22"/>
                <w:lang w:eastAsia="en-US"/>
              </w:rPr>
              <w:t xml:space="preserve"> (у файлах </w:t>
            </w:r>
            <w:proofErr w:type="spellStart"/>
            <w:r w:rsidRPr="00581960">
              <w:rPr>
                <w:rFonts w:eastAsia="Calibri"/>
                <w:b/>
                <w:sz w:val="22"/>
                <w:szCs w:val="22"/>
                <w:lang w:val="ru-RU" w:eastAsia="en-US"/>
              </w:rPr>
              <w:t>Word</w:t>
            </w:r>
            <w:proofErr w:type="spellEnd"/>
            <w:r w:rsidRPr="00581960">
              <w:rPr>
                <w:rFonts w:eastAsia="Calibri"/>
                <w:b/>
                <w:sz w:val="22"/>
                <w:szCs w:val="22"/>
                <w:lang w:eastAsia="en-US"/>
              </w:rPr>
              <w:t xml:space="preserve">, </w:t>
            </w:r>
            <w:proofErr w:type="spellStart"/>
            <w:r w:rsidRPr="00581960">
              <w:rPr>
                <w:rFonts w:eastAsia="Calibri"/>
                <w:b/>
                <w:sz w:val="22"/>
                <w:szCs w:val="22"/>
                <w:lang w:val="ru-RU" w:eastAsia="en-US"/>
              </w:rPr>
              <w:t>Excel</w:t>
            </w:r>
            <w:proofErr w:type="spellEnd"/>
            <w:r w:rsidRPr="00581960">
              <w:rPr>
                <w:rFonts w:eastAsia="Calibri"/>
                <w:b/>
                <w:sz w:val="22"/>
                <w:szCs w:val="22"/>
                <w:lang w:eastAsia="en-US"/>
              </w:rPr>
              <w:t xml:space="preserve"> та </w:t>
            </w:r>
            <w:proofErr w:type="spellStart"/>
            <w:r w:rsidRPr="00581960">
              <w:rPr>
                <w:rFonts w:eastAsia="Calibri"/>
                <w:b/>
                <w:sz w:val="22"/>
                <w:szCs w:val="22"/>
                <w:lang w:eastAsia="en-US"/>
              </w:rPr>
              <w:t>скан</w:t>
            </w:r>
            <w:proofErr w:type="spellEnd"/>
            <w:r w:rsidRPr="00581960">
              <w:rPr>
                <w:rFonts w:eastAsia="Calibri"/>
                <w:b/>
                <w:sz w:val="22"/>
                <w:szCs w:val="22"/>
                <w:lang w:eastAsia="en-US"/>
              </w:rPr>
              <w:t xml:space="preserve">-копія у форматі </w:t>
            </w:r>
            <w:proofErr w:type="spellStart"/>
            <w:r w:rsidRPr="00581960">
              <w:rPr>
                <w:rFonts w:eastAsia="Calibri"/>
                <w:b/>
                <w:sz w:val="22"/>
                <w:szCs w:val="22"/>
                <w:lang w:val="ru-RU" w:eastAsia="en-US"/>
              </w:rPr>
              <w:t>pdf</w:t>
            </w:r>
            <w:proofErr w:type="spellEnd"/>
            <w:r w:rsidRPr="00581960">
              <w:rPr>
                <w:rFonts w:eastAsia="Calibri"/>
                <w:b/>
                <w:sz w:val="22"/>
                <w:szCs w:val="22"/>
                <w:lang w:eastAsia="en-US"/>
              </w:rPr>
              <w:t xml:space="preserve">) </w:t>
            </w:r>
            <w:r w:rsidRPr="00581960">
              <w:rPr>
                <w:rFonts w:eastAsia="Calibri"/>
                <w:sz w:val="22"/>
                <w:szCs w:val="22"/>
                <w:lang w:eastAsia="en-US"/>
              </w:rPr>
              <w:t>до центрального апарату Регулятора, другий примірник та його копію в електронній формі – до територіального органу Регулятора у відповідному регіоні, третій примірник залишається в оператора системи розподілу.</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 xml:space="preserve">Потрібно конкретизувати в яких форматах в електронній формі потрібно надавати схвалену Інвестиційну програму. Якщо це формати такі ж, як і при наданні ПРСР (пункт 3.10 </w:t>
            </w:r>
            <w:proofErr w:type="spellStart"/>
            <w:r w:rsidRPr="00581960">
              <w:rPr>
                <w:rFonts w:eastAsia="Calibri"/>
                <w:i/>
                <w:lang w:eastAsia="en-US"/>
              </w:rPr>
              <w:t>проєкту</w:t>
            </w:r>
            <w:proofErr w:type="spellEnd"/>
            <w:r w:rsidRPr="00581960">
              <w:rPr>
                <w:rFonts w:eastAsia="Calibri"/>
                <w:i/>
                <w:lang w:eastAsia="en-US"/>
              </w:rPr>
              <w:t xml:space="preserve"> Порядку), то зробити посилання на цей пункт.</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частково врахувати у наступній редакції:</w:t>
            </w:r>
          </w:p>
          <w:p w:rsidR="002105EE" w:rsidRPr="00581960" w:rsidRDefault="002105EE" w:rsidP="00B52058">
            <w:pPr>
              <w:pStyle w:val="af3"/>
              <w:jc w:val="both"/>
              <w:rPr>
                <w:b/>
              </w:rPr>
            </w:pPr>
            <w:r w:rsidRPr="00581960">
              <w:rPr>
                <w:b/>
              </w:rPr>
              <w:t xml:space="preserve">Протягом 10 календарних днів з дня прийняття Регулятором рішення про схвалення ІП оператор системи розподілу подає схвалену Регулятором ІП у електронній формі (у форматах Word, Excel та </w:t>
            </w:r>
            <w:proofErr w:type="spellStart"/>
            <w:r w:rsidRPr="00581960">
              <w:rPr>
                <w:b/>
              </w:rPr>
              <w:t>скан</w:t>
            </w:r>
            <w:proofErr w:type="spellEnd"/>
            <w:r w:rsidRPr="00581960">
              <w:rPr>
                <w:b/>
              </w:rPr>
              <w:t xml:space="preserve">-копія у форматі </w:t>
            </w:r>
            <w:proofErr w:type="spellStart"/>
            <w:r w:rsidRPr="00581960">
              <w:rPr>
                <w:b/>
              </w:rPr>
              <w:t>pdf</w:t>
            </w:r>
            <w:proofErr w:type="spellEnd"/>
            <w:r w:rsidRPr="00581960">
              <w:rPr>
                <w:b/>
              </w:rPr>
              <w:t xml:space="preserve">) із накладенням кваліфікованого електронного підпису та/або печатки </w:t>
            </w:r>
            <w:r w:rsidR="00B52058">
              <w:rPr>
                <w:b/>
              </w:rPr>
              <w:t>у</w:t>
            </w:r>
            <w:r w:rsidR="00B52058">
              <w:t xml:space="preserve"> </w:t>
            </w:r>
            <w:r w:rsidR="00B52058" w:rsidRPr="00B52058">
              <w:rPr>
                <w:b/>
              </w:rPr>
              <w:t>систем</w:t>
            </w:r>
            <w:r w:rsidR="00B52058">
              <w:rPr>
                <w:b/>
              </w:rPr>
              <w:t>і</w:t>
            </w:r>
            <w:r w:rsidR="00B52058" w:rsidRPr="00B52058">
              <w:rPr>
                <w:b/>
              </w:rPr>
              <w:t xml:space="preserve"> електронної взаємодії (СЕВ)</w:t>
            </w:r>
            <w:r w:rsidR="00B52058">
              <w:rPr>
                <w:b/>
              </w:rPr>
              <w:t xml:space="preserve">, </w:t>
            </w:r>
            <w:r w:rsidRPr="00581960">
              <w:rPr>
                <w:b/>
              </w:rPr>
              <w:t xml:space="preserve">на офіційні адреси центрального апарату Регулятора, територіального органу Регулятора у відповідному регіоні та на електронну адресу Регулятора </w:t>
            </w:r>
            <w:hyperlink r:id="rId8" w:history="1">
              <w:r w:rsidR="000D4A2D" w:rsidRPr="00C1044C">
                <w:rPr>
                  <w:rStyle w:val="ab"/>
                  <w:b/>
                  <w:color w:val="auto"/>
                </w:rPr>
                <w:t>energo1@nerc.gov.ua</w:t>
              </w:r>
            </w:hyperlink>
            <w:r w:rsidRPr="00581960">
              <w:rPr>
                <w:b/>
              </w:rPr>
              <w:t>.</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Електронну форму схваленої Регулятором ІП оператор системи розподілу оприлюднює шляхом розміщення на своєму офіційному </w:t>
            </w:r>
            <w:proofErr w:type="spellStart"/>
            <w:r w:rsidRPr="00581960">
              <w:rPr>
                <w:b/>
              </w:rPr>
              <w:t>вебсайті</w:t>
            </w:r>
            <w:proofErr w:type="spellEnd"/>
            <w:r w:rsidRPr="00581960">
              <w:rPr>
                <w:b/>
              </w:rPr>
              <w:t xml:space="preserve"> в мережі Інтернет протягом 5 робочих днів з дня прийняття Регулятором рішення про схвалення ІП та зберігає на ньому протягом строку дії ІП та не менше 3 років після його закінчення.</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"ВІННИЦЯОБЛЕНЕРГО":</w:t>
            </w:r>
          </w:p>
          <w:p w:rsidR="002105EE" w:rsidRPr="00581960" w:rsidRDefault="002105EE" w:rsidP="00581960">
            <w:pPr>
              <w:pStyle w:val="af3"/>
              <w:jc w:val="both"/>
              <w:rPr>
                <w:b/>
              </w:rPr>
            </w:pPr>
            <w:r w:rsidRPr="00581960">
              <w:rPr>
                <w:b/>
              </w:rPr>
              <w:t>Пропозиція доповнити пункт наступним:</w:t>
            </w:r>
          </w:p>
          <w:p w:rsidR="002105EE" w:rsidRPr="00581960" w:rsidRDefault="002105EE" w:rsidP="00581960">
            <w:pPr>
              <w:pStyle w:val="af3"/>
              <w:jc w:val="both"/>
              <w:rPr>
                <w:b/>
              </w:rPr>
            </w:pPr>
            <w:r w:rsidRPr="00581960">
              <w:rPr>
                <w:b/>
              </w:rPr>
              <w:t>«…якщо висвітлення даної інформації не суперечить іншим нормативним документам, в т. ч. діючим на час військового стану.»</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i/>
              </w:rPr>
            </w:pPr>
            <w:r w:rsidRPr="00581960">
              <w:rPr>
                <w:i/>
              </w:rPr>
              <w:t xml:space="preserve">Уникнення суперечності щодо порушення вимог п.3.10 Порядку, в частині не висвітлення інформації, яка може містити конфіденційну  інформацію (або </w:t>
            </w:r>
            <w:r w:rsidRPr="00581960">
              <w:rPr>
                <w:i/>
              </w:rPr>
              <w:lastRenderedPageBreak/>
              <w:t xml:space="preserve">іншу інформацію, в т. ч. щодо розміщення </w:t>
            </w:r>
            <w:proofErr w:type="spellStart"/>
            <w:r w:rsidRPr="00581960">
              <w:rPr>
                <w:i/>
              </w:rPr>
              <w:t>енерго</w:t>
            </w:r>
            <w:proofErr w:type="spellEnd"/>
            <w:r w:rsidRPr="00581960">
              <w:rPr>
                <w:i/>
              </w:rPr>
              <w:t>-об’єктів)  та призвести до негативних наслідків для ОСР та енергосистеми в цілому під час дії військового стану.</w:t>
            </w: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lang w:eastAsia="en-US"/>
              </w:rPr>
            </w:pPr>
            <w:r w:rsidRPr="00581960">
              <w:rPr>
                <w:rFonts w:eastAsia="Calibri"/>
                <w:lang w:eastAsia="en-US"/>
              </w:rPr>
              <w:t xml:space="preserve">Електронну форму схваленої Регулятором ІП </w:t>
            </w:r>
            <w:r w:rsidRPr="00581960">
              <w:rPr>
                <w:rFonts w:eastAsia="Calibri"/>
                <w:b/>
                <w:lang w:eastAsia="en-US"/>
              </w:rPr>
              <w:t>(таблиці 2, 3, 5-6)</w:t>
            </w:r>
            <w:r w:rsidRPr="00581960">
              <w:rPr>
                <w:rFonts w:eastAsia="Calibri"/>
                <w:lang w:eastAsia="en-US"/>
              </w:rPr>
              <w:t xml:space="preserve"> оператор системи розподілу оприлюднює шляхом розміщення на своєму офіційному </w:t>
            </w:r>
            <w:proofErr w:type="spellStart"/>
            <w:r w:rsidRPr="00581960">
              <w:rPr>
                <w:rFonts w:eastAsia="Calibri"/>
                <w:lang w:eastAsia="en-US"/>
              </w:rPr>
              <w:t>вебсайті</w:t>
            </w:r>
            <w:proofErr w:type="spellEnd"/>
            <w:r w:rsidRPr="00581960">
              <w:rPr>
                <w:rFonts w:eastAsia="Calibri"/>
                <w:lang w:eastAsia="en-US"/>
              </w:rPr>
              <w:t xml:space="preserve"> в мережі Інтернет протягом 5 робочих днів з дня прийняття Регулятором рішення про схвалення ІП та зберігає на ньому протягом строку дії ІП та не менше 3 років після його закінчення.</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i/>
              </w:rPr>
            </w:pPr>
            <w:r w:rsidRPr="00581960">
              <w:rPr>
                <w:rFonts w:eastAsia="Calibri"/>
                <w:i/>
                <w:lang w:eastAsia="en-US"/>
              </w:rPr>
              <w:t xml:space="preserve">Пропонуємо таблиці, в яких зазначено загальний технічний стан оператора системи розподілу та пояснювальної записки  (таблиці 1, 4-4.8, 7 додатка 2 до </w:t>
            </w:r>
            <w:proofErr w:type="spellStart"/>
            <w:r w:rsidRPr="00581960">
              <w:rPr>
                <w:rFonts w:eastAsia="Calibri"/>
                <w:i/>
                <w:lang w:eastAsia="en-US"/>
              </w:rPr>
              <w:t>проєкту</w:t>
            </w:r>
            <w:proofErr w:type="spellEnd"/>
            <w:r w:rsidRPr="00581960">
              <w:rPr>
                <w:rFonts w:eastAsia="Calibri"/>
                <w:i/>
                <w:lang w:eastAsia="en-US"/>
              </w:rPr>
              <w:t xml:space="preserve"> Порядку) не публікувати на сайті. Це затрудняє користувачам пошук інформації щодо заходів, які планується виконувати в складі Інвестиційної програми прогнозного періоду.</w:t>
            </w:r>
          </w:p>
        </w:tc>
        <w:tc>
          <w:tcPr>
            <w:tcW w:w="3686" w:type="dxa"/>
            <w:shd w:val="clear" w:color="auto" w:fill="auto"/>
          </w:tcPr>
          <w:p w:rsidR="002105EE" w:rsidRPr="00581960" w:rsidRDefault="002105EE" w:rsidP="00581960">
            <w:pPr>
              <w:pStyle w:val="af3"/>
              <w:jc w:val="both"/>
              <w:rPr>
                <w:b/>
              </w:rPr>
            </w:pPr>
            <w:r w:rsidRPr="00581960">
              <w:rPr>
                <w:b/>
              </w:rPr>
              <w:lastRenderedPageBreak/>
              <w:t>Пропонується відхилити</w:t>
            </w:r>
          </w:p>
          <w:p w:rsidR="002105EE" w:rsidRPr="00581960" w:rsidRDefault="002105EE" w:rsidP="00581960">
            <w:pPr>
              <w:pStyle w:val="af3"/>
              <w:jc w:val="both"/>
              <w:rPr>
                <w:sz w:val="22"/>
                <w:szCs w:val="22"/>
              </w:rPr>
            </w:pPr>
            <w:r w:rsidRPr="00581960">
              <w:rPr>
                <w:sz w:val="22"/>
                <w:szCs w:val="22"/>
              </w:rPr>
              <w:t>Буде враховано окремим рішенням</w:t>
            </w:r>
          </w:p>
          <w:p w:rsidR="002105EE" w:rsidRPr="00581960" w:rsidRDefault="002105EE" w:rsidP="00581960">
            <w:pPr>
              <w:pStyle w:val="af3"/>
              <w:jc w:val="both"/>
              <w:rPr>
                <w:sz w:val="22"/>
                <w:szCs w:val="22"/>
              </w:rPr>
            </w:pPr>
          </w:p>
          <w:p w:rsidR="002105EE" w:rsidRPr="00581960" w:rsidRDefault="002105EE" w:rsidP="00581960">
            <w:pPr>
              <w:pStyle w:val="af3"/>
              <w:jc w:val="both"/>
              <w:rPr>
                <w:sz w:val="22"/>
                <w:szCs w:val="22"/>
              </w:rPr>
            </w:pPr>
          </w:p>
          <w:p w:rsidR="002105EE" w:rsidRPr="00581960" w:rsidRDefault="002105EE" w:rsidP="00581960">
            <w:pPr>
              <w:pStyle w:val="af3"/>
              <w:jc w:val="both"/>
              <w:rPr>
                <w:sz w:val="22"/>
                <w:szCs w:val="22"/>
              </w:rPr>
            </w:pPr>
          </w:p>
          <w:p w:rsidR="002105EE" w:rsidRPr="00581960" w:rsidRDefault="002105EE" w:rsidP="00581960">
            <w:pPr>
              <w:pStyle w:val="af3"/>
              <w:jc w:val="both"/>
              <w:rPr>
                <w:sz w:val="22"/>
                <w:szCs w:val="22"/>
              </w:rPr>
            </w:pPr>
          </w:p>
          <w:p w:rsidR="002105EE" w:rsidRPr="00581960" w:rsidRDefault="002105EE" w:rsidP="00581960">
            <w:pPr>
              <w:pStyle w:val="af3"/>
              <w:jc w:val="both"/>
              <w:rPr>
                <w:sz w:val="22"/>
                <w:szCs w:val="22"/>
              </w:rPr>
            </w:pPr>
          </w:p>
          <w:p w:rsidR="002105EE" w:rsidRPr="00581960" w:rsidRDefault="002105EE" w:rsidP="00581960">
            <w:pPr>
              <w:pStyle w:val="af3"/>
              <w:jc w:val="both"/>
              <w:rPr>
                <w:sz w:val="22"/>
                <w:szCs w:val="22"/>
              </w:rPr>
            </w:pPr>
          </w:p>
          <w:p w:rsidR="002105EE" w:rsidRPr="00581960" w:rsidRDefault="002105EE" w:rsidP="00581960">
            <w:pPr>
              <w:pStyle w:val="af3"/>
              <w:jc w:val="both"/>
              <w:rPr>
                <w:sz w:val="22"/>
                <w:szCs w:val="22"/>
              </w:rPr>
            </w:pPr>
          </w:p>
          <w:p w:rsidR="002105EE" w:rsidRPr="00581960" w:rsidRDefault="002105EE" w:rsidP="00581960">
            <w:pPr>
              <w:pStyle w:val="af3"/>
              <w:jc w:val="both"/>
              <w:rPr>
                <w:sz w:val="22"/>
                <w:szCs w:val="22"/>
              </w:rPr>
            </w:pPr>
          </w:p>
          <w:p w:rsidR="002105EE" w:rsidRPr="00581960" w:rsidRDefault="002105EE" w:rsidP="00581960">
            <w:pPr>
              <w:pStyle w:val="af3"/>
              <w:jc w:val="both"/>
              <w:rPr>
                <w:sz w:val="22"/>
                <w:szCs w:val="22"/>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Недостатньо обґрунтована пропозиція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3.11. При виникненні потреби у виконанні робіт у зв'язку з особливими обставинами, яких оператор системи розподілу не міг передбачити, у тому числі робіт, пов'язаних з ліквідацією наслідків надзвичайних ситуацій, оператор системи розподілу має право за власною ініціативою, як правило, протягом місяця за підсумками першого та другого кварталу та/або не пізніше 30 вересня прогнозного періоду звернутися до Регулятора з пропозицією щодо внесення змін до схвалених ПРСР/ІП, оформлених та обґрунтованих відповідно до вимог цього Порядку.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jc w:val="both"/>
              <w:rPr>
                <w:b/>
                <w:sz w:val="24"/>
                <w:szCs w:val="24"/>
              </w:rPr>
            </w:pPr>
            <w:r w:rsidRPr="00581960">
              <w:rPr>
                <w:b/>
                <w:sz w:val="24"/>
                <w:szCs w:val="24"/>
              </w:rPr>
              <w:lastRenderedPageBreak/>
              <w:t>Регулятор розглядає зміни до ПРСР та ІП на загальних підставах відповідно до визначеної цим Порядком процедури розгляду та схвалення ПРСР/ІП. При цьому пояснювальна записка до запропонованих змін, зокрема, повинна містити обґрунтування необхідності коригування заходів, виключення та включення додаткових заходів до схвалених ПРСР/ІП.</w:t>
            </w:r>
          </w:p>
        </w:tc>
        <w:tc>
          <w:tcPr>
            <w:tcW w:w="5670" w:type="dxa"/>
            <w:shd w:val="clear" w:color="auto" w:fill="auto"/>
          </w:tcPr>
          <w:p w:rsidR="002105EE" w:rsidRPr="00581960" w:rsidRDefault="002105EE" w:rsidP="00581960">
            <w:pPr>
              <w:jc w:val="both"/>
              <w:rPr>
                <w:b/>
                <w:sz w:val="24"/>
                <w:szCs w:val="24"/>
              </w:rPr>
            </w:pPr>
          </w:p>
        </w:tc>
        <w:tc>
          <w:tcPr>
            <w:tcW w:w="3686" w:type="dxa"/>
            <w:shd w:val="clear" w:color="auto" w:fill="auto"/>
          </w:tcPr>
          <w:p w:rsidR="002105EE" w:rsidRPr="00581960" w:rsidRDefault="002105EE" w:rsidP="00581960">
            <w:pPr>
              <w:jc w:val="both"/>
              <w:rPr>
                <w:b/>
                <w:sz w:val="24"/>
                <w:szCs w:val="24"/>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Питання про внесення змін до ПРСР/ІП Регулятор розглядає на засіданнях, які проводяться у формі відкритих слухань.</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15196" w:type="dxa"/>
            <w:gridSpan w:val="3"/>
            <w:shd w:val="clear" w:color="auto" w:fill="auto"/>
          </w:tcPr>
          <w:p w:rsidR="009E0D9C" w:rsidRPr="00581960" w:rsidRDefault="00A579E7" w:rsidP="00581960">
            <w:pPr>
              <w:ind w:firstLine="460"/>
              <w:jc w:val="center"/>
              <w:rPr>
                <w:b/>
                <w:sz w:val="24"/>
                <w:szCs w:val="24"/>
                <w:shd w:val="clear" w:color="auto" w:fill="FFFFFF"/>
              </w:rPr>
            </w:pPr>
            <w:r w:rsidRPr="00581960">
              <w:rPr>
                <w:b/>
                <w:sz w:val="24"/>
                <w:szCs w:val="24"/>
                <w:shd w:val="clear" w:color="auto" w:fill="FFFFFF"/>
              </w:rPr>
              <w:t>4. Виконання ІП</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4.1. Оператор системи розподілу зобов'язаний виконувати схвалену Регулятором ІП у повному обсязі відповідно до запланованих етапів, обсягів робіт у кількісному вираженні, джерел та обсягів фінансування у вартісному вираженні, у тому числі для заходів, які мають перехідний характер.</w:t>
            </w:r>
          </w:p>
        </w:tc>
        <w:tc>
          <w:tcPr>
            <w:tcW w:w="5670" w:type="dxa"/>
            <w:shd w:val="clear" w:color="auto" w:fill="auto"/>
          </w:tcPr>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b/>
                <w:sz w:val="24"/>
                <w:szCs w:val="24"/>
                <w:lang w:eastAsia="uk-UA"/>
              </w:rPr>
            </w:pPr>
            <w:r w:rsidRPr="00581960">
              <w:rPr>
                <w:sz w:val="24"/>
                <w:szCs w:val="24"/>
                <w:lang w:eastAsia="uk-UA"/>
              </w:rPr>
              <w:t>4.1. Оператор системи розподілу зобов'язаний виконувати схвалену Регулятором ІП у повному обсязі (</w:t>
            </w:r>
            <w:r w:rsidRPr="00581960">
              <w:rPr>
                <w:b/>
                <w:bCs/>
                <w:sz w:val="24"/>
                <w:szCs w:val="24"/>
                <w:lang w:eastAsia="uk-UA"/>
              </w:rPr>
              <w:t>за умови отримання передбачених джерел фінансування ІП у повному обсязі, що визначені постановою НКРЕКП про затвердження ІП)</w:t>
            </w:r>
            <w:r w:rsidRPr="00581960">
              <w:rPr>
                <w:sz w:val="24"/>
                <w:szCs w:val="24"/>
                <w:lang w:eastAsia="uk-UA"/>
              </w:rPr>
              <w:t>,  відповідно до запланованих етапів, обсягів робіт у кількісному вираженні у тому числі для заходів, які мають перехідний характер.</w:t>
            </w:r>
          </w:p>
          <w:p w:rsidR="002105EE" w:rsidRPr="00581960" w:rsidRDefault="002105EE" w:rsidP="00581960">
            <w:pPr>
              <w:spacing w:before="100" w:beforeAutospacing="1" w:after="100" w:afterAutospacing="1"/>
              <w:jc w:val="both"/>
              <w:rPr>
                <w:i/>
                <w:sz w:val="24"/>
                <w:szCs w:val="24"/>
                <w:u w:val="single"/>
                <w:lang w:eastAsia="uk-UA"/>
              </w:rPr>
            </w:pPr>
            <w:r w:rsidRPr="00581960">
              <w:rPr>
                <w:i/>
                <w:sz w:val="24"/>
                <w:szCs w:val="24"/>
                <w:u w:val="single"/>
                <w:lang w:eastAsia="uk-UA"/>
              </w:rPr>
              <w:t>Обґрунтування пропозиції:</w:t>
            </w:r>
          </w:p>
          <w:p w:rsidR="002105EE" w:rsidRPr="00581960" w:rsidRDefault="002105EE" w:rsidP="00581960">
            <w:pPr>
              <w:pStyle w:val="af3"/>
              <w:jc w:val="both"/>
              <w:rPr>
                <w:b/>
              </w:rPr>
            </w:pPr>
            <w:r w:rsidRPr="00581960">
              <w:rPr>
                <w:rFonts w:eastAsia="Calibri"/>
                <w:i/>
                <w:lang w:eastAsia="en-US"/>
              </w:rPr>
              <w:t>Пропонується уточнення з урахуванням неможливості фінансування ІП в повному обсязі через зовнішні чинники, зокрема дефіцит коштів через зниження обсягів розподілу.</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Доцільно розглядати питання недоотримання коштів, передбачених джерелами фінансування ІП, після проведення перевірки діяльності ОСР  за підсумком звітного періоду.</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 4.2. Виконаними вважаються заходи ІП,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1) для матеріальних активів (у тому числі інших необоротних матеріальних активів):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акт введення в експлуатацію основних засобів;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акт приймання-здавання технічно переоснащених або замінених складових частин об'єктів електричних мереж;</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"СУМИОБЛЕНЕРГО":</w:t>
            </w:r>
          </w:p>
          <w:p w:rsidR="002105EE" w:rsidRPr="00581960" w:rsidRDefault="002105EE" w:rsidP="00581960">
            <w:pPr>
              <w:rPr>
                <w:lang w:eastAsia="uk-UA"/>
              </w:rPr>
            </w:pPr>
          </w:p>
          <w:p w:rsidR="002105EE" w:rsidRPr="00581960" w:rsidRDefault="002105EE" w:rsidP="00581960">
            <w:pPr>
              <w:pStyle w:val="af3"/>
              <w:jc w:val="both"/>
              <w:rPr>
                <w:b/>
              </w:rPr>
            </w:pPr>
            <w:r w:rsidRPr="00581960">
              <w:rPr>
                <w:b/>
              </w:rPr>
              <w:t>акт готовності об’єкта електроенергетики до експлуатації технічно переоснащених або замінених складових частин об’єкта електроенергетики;</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i/>
              </w:rPr>
            </w:pPr>
            <w:r w:rsidRPr="00581960">
              <w:rPr>
                <w:i/>
              </w:rPr>
              <w:t>У зв’язку з втратою чинності наказу Міністерства енергетики та вугільної промисловості України від 08 листопада 2011 року № 691 "Про затвердження Правил введення в роботу технічно переоснащених або замінених складових частин об’єктів діючих електричних мереж напругою від 0,38 кВ до 110(150) кВ", і введенням в дію наказу Міністерства енергетики України від 09 листопада 2022 року № 377 "Про затвердження Правил введення в роботу технічно переоснащених або замінених складових частин діючих об’єктів електроенергетики напругою до 110 (150) кВ".</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b/>
                <w:sz w:val="24"/>
                <w:szCs w:val="24"/>
                <w:lang w:eastAsia="uk-UA"/>
              </w:rPr>
            </w:pPr>
            <w:r w:rsidRPr="00581960">
              <w:rPr>
                <w:b/>
                <w:sz w:val="24"/>
                <w:szCs w:val="24"/>
                <w:lang w:eastAsia="uk-UA"/>
              </w:rPr>
              <w:t>Пропонується врахувати</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2) для нематеріальних активів: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акт введення в господарський оборот об’єкта права інтелектуальної власності у складі нематеріальних активів.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Заходи з розробки </w:t>
            </w:r>
            <w:proofErr w:type="spellStart"/>
            <w:r w:rsidRPr="00581960">
              <w:rPr>
                <w:b/>
              </w:rPr>
              <w:t>проєктно</w:t>
            </w:r>
            <w:proofErr w:type="spellEnd"/>
            <w:r w:rsidRPr="00581960">
              <w:rPr>
                <w:b/>
              </w:rPr>
              <w:t xml:space="preserve">-кошторисної документації вважаються виконаними протягом прогнозованого періоду, якщо за результатами їх виконання складено акт приймання-передачі </w:t>
            </w:r>
            <w:r w:rsidRPr="00581960">
              <w:rPr>
                <w:b/>
              </w:rPr>
              <w:lastRenderedPageBreak/>
              <w:t xml:space="preserve">виконаної </w:t>
            </w:r>
            <w:proofErr w:type="spellStart"/>
            <w:r w:rsidRPr="00581960">
              <w:rPr>
                <w:b/>
              </w:rPr>
              <w:t>проєктно</w:t>
            </w:r>
            <w:proofErr w:type="spellEnd"/>
            <w:r w:rsidRPr="00581960">
              <w:rPr>
                <w:b/>
              </w:rPr>
              <w:t>-кошторисної документації на об'єкт у термін до 31 грудня цього періоду та щодо яких здійснено повне фінансування.</w:t>
            </w:r>
          </w:p>
        </w:tc>
        <w:tc>
          <w:tcPr>
            <w:tcW w:w="5670" w:type="dxa"/>
            <w:shd w:val="clear" w:color="auto" w:fill="auto"/>
          </w:tcPr>
          <w:p w:rsidR="002105EE" w:rsidRPr="00581960" w:rsidRDefault="002105EE" w:rsidP="00581960">
            <w:pPr>
              <w:pStyle w:val="af3"/>
              <w:jc w:val="both"/>
              <w:rPr>
                <w:b/>
                <w:i/>
                <w:u w:val="single"/>
              </w:rPr>
            </w:pPr>
            <w:r w:rsidRPr="00581960">
              <w:rPr>
                <w:b/>
                <w:i/>
                <w:u w:val="single"/>
              </w:rPr>
              <w:lastRenderedPageBreak/>
              <w:t>АТ «УКРЗАЛІЗНИЦЯ»:</w:t>
            </w:r>
          </w:p>
          <w:p w:rsidR="002105EE" w:rsidRPr="00581960" w:rsidRDefault="002105EE" w:rsidP="00581960">
            <w:pPr>
              <w:pStyle w:val="af3"/>
              <w:jc w:val="both"/>
              <w:rPr>
                <w:rFonts w:eastAsia="Calibri"/>
                <w:lang w:eastAsia="en-US"/>
              </w:rPr>
            </w:pPr>
            <w:r w:rsidRPr="00581960">
              <w:rPr>
                <w:rFonts w:eastAsia="Calibri"/>
                <w:lang w:eastAsia="en-US"/>
              </w:rPr>
              <w:t xml:space="preserve">Заходи з розробки </w:t>
            </w:r>
            <w:proofErr w:type="spellStart"/>
            <w:r w:rsidRPr="00581960">
              <w:rPr>
                <w:rFonts w:eastAsia="Calibri"/>
                <w:lang w:eastAsia="en-US"/>
              </w:rPr>
              <w:t>проєктно</w:t>
            </w:r>
            <w:proofErr w:type="spellEnd"/>
            <w:r w:rsidRPr="00581960">
              <w:rPr>
                <w:rFonts w:eastAsia="Calibri"/>
                <w:lang w:eastAsia="en-US"/>
              </w:rPr>
              <w:t xml:space="preserve">-кошторисної документації вважаються виконаними протягом </w:t>
            </w:r>
            <w:r w:rsidRPr="00581960">
              <w:rPr>
                <w:rFonts w:eastAsia="Calibri"/>
                <w:b/>
                <w:lang w:eastAsia="en-US"/>
              </w:rPr>
              <w:t>прогнозного</w:t>
            </w:r>
            <w:r w:rsidRPr="00581960">
              <w:rPr>
                <w:rFonts w:eastAsia="Calibri"/>
                <w:lang w:eastAsia="en-US"/>
              </w:rPr>
              <w:t xml:space="preserve"> періоду, якщо за результатами їх виконання складено акт приймання-передачі </w:t>
            </w:r>
            <w:r w:rsidRPr="00581960">
              <w:rPr>
                <w:rFonts w:eastAsia="Calibri"/>
                <w:lang w:eastAsia="en-US"/>
              </w:rPr>
              <w:lastRenderedPageBreak/>
              <w:t xml:space="preserve">виконаної </w:t>
            </w:r>
            <w:proofErr w:type="spellStart"/>
            <w:r w:rsidRPr="00581960">
              <w:rPr>
                <w:rFonts w:eastAsia="Calibri"/>
                <w:lang w:eastAsia="en-US"/>
              </w:rPr>
              <w:t>проєктно</w:t>
            </w:r>
            <w:proofErr w:type="spellEnd"/>
            <w:r w:rsidRPr="00581960">
              <w:rPr>
                <w:rFonts w:eastAsia="Calibri"/>
                <w:lang w:eastAsia="en-US"/>
              </w:rPr>
              <w:t>-кошторисної документації на об'єкт у термін до 31 грудня цього періоду та щодо яких здійснено повне фінансування.</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Виправити «прогнозованого періоду» на «прогнозного періоду», так як в пункті 1.2 дано визначення саме такого терміну</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pPr>
            <w:r w:rsidRPr="00581960">
              <w:rPr>
                <w:b/>
              </w:rPr>
              <w:t xml:space="preserve">Пропонується врахувати уточнення </w:t>
            </w:r>
          </w:p>
          <w:p w:rsidR="002105EE" w:rsidRPr="00581960" w:rsidRDefault="002105EE" w:rsidP="00581960">
            <w:pPr>
              <w:pStyle w:val="af3"/>
              <w:jc w:val="both"/>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Оператори систем розподілу мають виконувати заходи ІП з дотриманням вимог законодавства у сфері регулювання містобудівної діяльності.</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Перехідні заходи ІП вважаються виконаними протягом прогнозованого періоду, якщо за результатами їх виконання складено акти виконаних робіт та/або акти приймання-передачі, здійснено оплату відповідно до цих актів на умовах, передбачених схваленою ІП.</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lang w:val="ru-RU" w:eastAsia="en-US"/>
              </w:rPr>
            </w:pPr>
            <w:r w:rsidRPr="00581960">
              <w:rPr>
                <w:rFonts w:eastAsia="Calibri"/>
                <w:lang w:eastAsia="en-US"/>
              </w:rPr>
              <w:t xml:space="preserve">Перехідні заходи ІП вважаються виконаними протягом </w:t>
            </w:r>
            <w:r w:rsidRPr="00581960">
              <w:rPr>
                <w:rFonts w:eastAsia="Calibri"/>
                <w:b/>
                <w:lang w:eastAsia="en-US"/>
              </w:rPr>
              <w:t>прогнозного</w:t>
            </w:r>
            <w:r w:rsidRPr="00581960">
              <w:rPr>
                <w:rFonts w:eastAsia="Calibri"/>
                <w:lang w:eastAsia="en-US"/>
              </w:rPr>
              <w:t xml:space="preserve"> періоду, якщо за результатами їх виконання складено акти виконаних робіт та/або акти приймання-передачі, здійснено оплату відповідно до цих актів на умовах, передбачених схваленою </w:t>
            </w:r>
            <w:r w:rsidRPr="00581960">
              <w:rPr>
                <w:rFonts w:eastAsia="Calibri"/>
                <w:lang w:val="ru-RU" w:eastAsia="en-US"/>
              </w:rPr>
              <w:t>ІП.</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eastAsia="Calibri"/>
                <w:i/>
                <w:lang w:eastAsia="en-US"/>
              </w:rPr>
              <w:t>Виправити «прогнозованого періоду» на «прогнозного періоду», так як в пункті 1.2 дано визначення саме такого терміну</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pPr>
            <w:r w:rsidRPr="00581960">
              <w:rPr>
                <w:b/>
              </w:rPr>
              <w:t xml:space="preserve">Пропонується врахувати уточнення </w:t>
            </w:r>
          </w:p>
          <w:p w:rsidR="002105EE" w:rsidRPr="00581960" w:rsidRDefault="002105EE" w:rsidP="00581960">
            <w:pPr>
              <w:pStyle w:val="af3"/>
              <w:jc w:val="both"/>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4.3. При неповному виконанні ІП за звітний період оператор системи розподілу надалі першочергово здійснює фінансування заходів з будівництва, технічного переоснащення і реконструкції електричних мереж та обладнання, заходів з виконання Плану заходів щодо забезпечення достовірності даних для здійснення моніторингу якості послуг і заходів з впровадження та розвитку комерційного обліку електричної енергії з обов'язковим урахуванням </w:t>
            </w:r>
            <w:proofErr w:type="spellStart"/>
            <w:r w:rsidRPr="00581960">
              <w:rPr>
                <w:b/>
              </w:rPr>
              <w:t>пріоритезації</w:t>
            </w:r>
            <w:proofErr w:type="spellEnd"/>
            <w:r w:rsidRPr="00581960">
              <w:rPr>
                <w:b/>
              </w:rPr>
              <w:t xml:space="preserve"> заходів.</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"ПОЛТАВАОБЛЕНЕРГО":</w:t>
            </w:r>
          </w:p>
          <w:p w:rsidR="002105EE" w:rsidRPr="00581960" w:rsidRDefault="002105EE" w:rsidP="00581960">
            <w:pPr>
              <w:pStyle w:val="af3"/>
              <w:jc w:val="both"/>
              <w:rPr>
                <w:b/>
              </w:rPr>
            </w:pPr>
            <w:r w:rsidRPr="00581960">
              <w:rPr>
                <w:b/>
              </w:rPr>
              <w:t>Пропонується викласти в редакції:</w:t>
            </w:r>
          </w:p>
          <w:p w:rsidR="002105EE" w:rsidRPr="00581960" w:rsidRDefault="002105EE" w:rsidP="00581960">
            <w:pPr>
              <w:pStyle w:val="af3"/>
              <w:jc w:val="both"/>
              <w:rPr>
                <w:b/>
              </w:rPr>
            </w:pPr>
            <w:r w:rsidRPr="00581960">
              <w:rPr>
                <w:b/>
              </w:rPr>
              <w:t xml:space="preserve">«При неповному виконанні ІП за звітний період оператор системи розподілу надалі першочергово здійснює фінансування заходів з будівництва, технічного переоснащення і реконструкції електричних мереж та обладнання, заходів з виконання Плану заходів щодо забезпечення достовірності даних для здійснення моніторингу якості послуг і заходів з впровадження та </w:t>
            </w:r>
            <w:r w:rsidRPr="00581960">
              <w:rPr>
                <w:b/>
              </w:rPr>
              <w:lastRenderedPageBreak/>
              <w:t xml:space="preserve">розвитку комерційного обліку електричної енергії з </w:t>
            </w:r>
            <w:r w:rsidRPr="00581960">
              <w:rPr>
                <w:b/>
                <w:strike/>
              </w:rPr>
              <w:t>обов'язковим</w:t>
            </w:r>
            <w:r w:rsidRPr="00581960">
              <w:rPr>
                <w:b/>
              </w:rPr>
              <w:t xml:space="preserve"> урахуванням </w:t>
            </w:r>
            <w:proofErr w:type="spellStart"/>
            <w:r w:rsidRPr="00581960">
              <w:rPr>
                <w:b/>
              </w:rPr>
              <w:t>пріоритезації</w:t>
            </w:r>
            <w:proofErr w:type="spellEnd"/>
            <w:r w:rsidRPr="00581960">
              <w:rPr>
                <w:b/>
              </w:rPr>
              <w:t xml:space="preserve"> заходів.»</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 xml:space="preserve">З метою безумовного та вчасного виконання усіх заходів, що заплановані інвестиційною програмою, ряд організаційних процедур виконується одночасно по усім пунктам програми. У ході виконання програми можливі випадки різної тривалості тендерних процедур, невиконання контрагентами своїх договірних зобов’язань в строк та </w:t>
            </w:r>
            <w:proofErr w:type="spellStart"/>
            <w:r w:rsidRPr="00581960">
              <w:rPr>
                <w:rFonts w:ascii="TimesNewRomanPSMT" w:eastAsia="Calibri" w:hAnsi="TimesNewRomanPSMT"/>
                <w:i/>
                <w:sz w:val="23"/>
                <w:szCs w:val="23"/>
                <w:lang w:eastAsia="en-US"/>
              </w:rPr>
              <w:t>т.і</w:t>
            </w:r>
            <w:proofErr w:type="spellEnd"/>
            <w:r w:rsidRPr="00581960">
              <w:rPr>
                <w:rFonts w:ascii="TimesNewRomanPSMT" w:eastAsia="Calibri" w:hAnsi="TimesNewRomanPSMT"/>
                <w:i/>
                <w:sz w:val="23"/>
                <w:szCs w:val="23"/>
                <w:lang w:eastAsia="en-US"/>
              </w:rPr>
              <w:t>., що в свою чергу впливає на зміну термінів впровадження заходів програми.</w:t>
            </w:r>
          </w:p>
          <w:p w:rsidR="002105EE" w:rsidRPr="00581960" w:rsidRDefault="002105EE" w:rsidP="00581960">
            <w:pPr>
              <w:pStyle w:val="af3"/>
              <w:jc w:val="both"/>
              <w:rPr>
                <w:rFonts w:ascii="Calibri" w:eastAsia="Calibri" w:hAnsi="Calibri"/>
                <w:i/>
                <w:sz w:val="23"/>
                <w:szCs w:val="23"/>
                <w:lang w:eastAsia="en-US"/>
              </w:rPr>
            </w:pPr>
            <w:r w:rsidRPr="00581960">
              <w:rPr>
                <w:rFonts w:ascii="TimesNewRomanPSMT" w:eastAsia="Calibri" w:hAnsi="TimesNewRomanPSMT"/>
                <w:i/>
                <w:sz w:val="23"/>
                <w:szCs w:val="23"/>
                <w:lang w:eastAsia="en-US"/>
              </w:rPr>
              <w:t xml:space="preserve">У зв’язку з цим та з метою не допущення невиконання інвестиційної програми в цілому, пропонуємо видалити «жорстке» зобов’язання витримувати </w:t>
            </w:r>
            <w:proofErr w:type="spellStart"/>
            <w:r w:rsidRPr="00581960">
              <w:rPr>
                <w:rFonts w:ascii="TimesNewRomanPSMT" w:eastAsia="Calibri" w:hAnsi="TimesNewRomanPSMT"/>
                <w:i/>
                <w:sz w:val="23"/>
                <w:szCs w:val="23"/>
                <w:lang w:eastAsia="en-US"/>
              </w:rPr>
              <w:t>пріоритезацію</w:t>
            </w:r>
            <w:proofErr w:type="spellEnd"/>
            <w:r w:rsidRPr="00581960">
              <w:rPr>
                <w:rFonts w:ascii="TimesNewRomanPSMT" w:eastAsia="Calibri" w:hAnsi="TimesNewRomanPSMT"/>
                <w:i/>
                <w:sz w:val="23"/>
                <w:szCs w:val="23"/>
                <w:lang w:eastAsia="en-US"/>
              </w:rPr>
              <w:t xml:space="preserve"> виконання заходів програми протягом прогнозного періоду.</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szCs w:val="22"/>
                <w:lang w:eastAsia="en-US"/>
              </w:rPr>
            </w:pPr>
            <w:r w:rsidRPr="00581960">
              <w:rPr>
                <w:rFonts w:eastAsia="Calibri"/>
                <w:szCs w:val="22"/>
                <w:lang w:eastAsia="en-US"/>
              </w:rPr>
              <w:t xml:space="preserve">4.3. При неповному виконанні ІП за звітний період оператор системи розподілу надалі першочергово здійснює фінансування заходів з </w:t>
            </w:r>
            <w:r w:rsidRPr="00581960">
              <w:rPr>
                <w:rFonts w:eastAsia="Calibri"/>
                <w:b/>
                <w:szCs w:val="22"/>
                <w:lang w:eastAsia="en-US"/>
              </w:rPr>
              <w:t>нового</w:t>
            </w:r>
            <w:r w:rsidRPr="00581960">
              <w:rPr>
                <w:rFonts w:eastAsia="Calibri"/>
                <w:szCs w:val="22"/>
                <w:lang w:eastAsia="en-US"/>
              </w:rPr>
              <w:t xml:space="preserve"> будівництва, технічного переоснащення і реконструкції електричних мереж та обладнання, заходів з виконання Плану заходів щодо забезпечення достовірності даних для здійснення моніторингу якості послуг і заходів з впровадження та розвитку комерційного обліку електричної енергії з обов'язковим урахуванням </w:t>
            </w:r>
            <w:proofErr w:type="spellStart"/>
            <w:r w:rsidRPr="00581960">
              <w:rPr>
                <w:rFonts w:eastAsia="Calibri"/>
                <w:szCs w:val="22"/>
                <w:lang w:eastAsia="en-US"/>
              </w:rPr>
              <w:t>пріоритезації</w:t>
            </w:r>
            <w:proofErr w:type="spellEnd"/>
            <w:r w:rsidRPr="00581960">
              <w:rPr>
                <w:rFonts w:eastAsia="Calibri"/>
                <w:szCs w:val="22"/>
                <w:lang w:eastAsia="en-US"/>
              </w:rPr>
              <w:t xml:space="preserve"> заходів.</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Calibri" w:hAnsi="Calibri"/>
                <w:b/>
              </w:rPr>
            </w:pPr>
            <w:r w:rsidRPr="00581960">
              <w:rPr>
                <w:rFonts w:ascii="TimesNewRomanPSMT" w:eastAsia="Calibri" w:hAnsi="TimesNewRomanPSMT"/>
                <w:i/>
                <w:sz w:val="23"/>
                <w:szCs w:val="23"/>
                <w:lang w:eastAsia="en-US"/>
              </w:rPr>
              <w:t>Пропонується привести назву виду будівництва у відповідність до назви, визначеної ДБН.</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 xml:space="preserve">Недостатньо обґрунтована </w:t>
            </w:r>
            <w:proofErr w:type="spellStart"/>
            <w:r w:rsidRPr="00581960">
              <w:t>пропозиія</w:t>
            </w:r>
            <w:proofErr w:type="spellEnd"/>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 уточнення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 xml:space="preserve">4.4. При зміні (збільшенні або зменшенні) вартості виконання заходів, передбачених схваленою ІП, до 5 % оператор системи розподілу може самостійно </w:t>
            </w:r>
            <w:r w:rsidRPr="00581960">
              <w:rPr>
                <w:b/>
              </w:rPr>
              <w:lastRenderedPageBreak/>
              <w:t>зробити перерозподіл фінансування між цими заходами в межах одного розділу за умови незмінності фізичних обсягів цих заходів.</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4.5. У випадку фактичного збільшення надходження коштів відповідно до визначених джерел фінансування ІП або наявності інших додаткових джерел оператор системи розподілу має ініціювати процедуру внесення відповідних змін до ІП згідно з цим Порядком у частині збільшення джерел фінансування та доповнення запланованих заходів.</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lang w:eastAsia="en-US"/>
              </w:rPr>
            </w:pPr>
            <w:r w:rsidRPr="00581960">
              <w:rPr>
                <w:rFonts w:eastAsia="Calibri"/>
                <w:lang w:eastAsia="en-US"/>
              </w:rPr>
              <w:t>4.5. У випадку фактичного збільшення</w:t>
            </w:r>
            <w:r w:rsidRPr="00581960">
              <w:rPr>
                <w:rFonts w:eastAsia="Calibri"/>
                <w:b/>
                <w:lang w:eastAsia="en-US"/>
              </w:rPr>
              <w:t xml:space="preserve"> або недоотримання </w:t>
            </w:r>
            <w:r w:rsidRPr="00581960">
              <w:rPr>
                <w:rFonts w:eastAsia="Calibri"/>
                <w:lang w:eastAsia="en-US"/>
              </w:rPr>
              <w:t>надходження коштів відповідно до визначених джерел фінансування ІП або наявності інших додаткових джерел оператор системи розподілу має ініціювати процедуру внесення відповідних змін до ІП згідно з цим Порядком у частині збільшення джерел фінансування та доповнення запланованих заходів.</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Поряд зі збільшенням надходжень коштів, можливо і їх недоотримання. Тому потрібно прописати обидва варіанти. </w:t>
            </w:r>
          </w:p>
          <w:p w:rsidR="002105EE" w:rsidRPr="00581960" w:rsidRDefault="002105EE" w:rsidP="00581960">
            <w:pPr>
              <w:pStyle w:val="af3"/>
              <w:jc w:val="both"/>
              <w:rPr>
                <w:b/>
              </w:rPr>
            </w:pPr>
            <w:r w:rsidRPr="00581960">
              <w:rPr>
                <w:rFonts w:eastAsia="Calibri"/>
                <w:i/>
                <w:lang w:eastAsia="en-US"/>
              </w:rPr>
              <w:t>При зменшенні джерел певні заходи можна виключити з прогнозного періоду інвестиційної програми та включити в наступний період Інвестиційної програми (при поданні на наступний період) не чекаючи перевірку НКРЕКП.</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rPr>
                <w:b/>
              </w:rPr>
            </w:pPr>
            <w:r w:rsidRPr="00581960">
              <w:t>Доцільно розглядати питання недоотримання коштів, передбачених джерелами фінансування ІП, після проведення перевірки діяльності ОСР  за підсумком звітного періоду.</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tc>
        <w:tc>
          <w:tcPr>
            <w:tcW w:w="5670" w:type="dxa"/>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Доповнити новим абзацом такого змісту:</w:t>
            </w:r>
          </w:p>
          <w:p w:rsidR="002105EE" w:rsidRPr="00581960" w:rsidRDefault="002105EE" w:rsidP="00581960">
            <w:pPr>
              <w:pStyle w:val="af3"/>
              <w:jc w:val="both"/>
              <w:rPr>
                <w:rFonts w:eastAsia="Calibri"/>
                <w:szCs w:val="22"/>
                <w:lang w:eastAsia="en-US"/>
              </w:rPr>
            </w:pPr>
            <w:r w:rsidRPr="00581960">
              <w:rPr>
                <w:rFonts w:eastAsia="Calibri"/>
                <w:szCs w:val="22"/>
                <w:lang w:eastAsia="en-US"/>
              </w:rPr>
              <w:t>«</w:t>
            </w:r>
            <w:r w:rsidRPr="00581960">
              <w:rPr>
                <w:rFonts w:eastAsia="Calibri"/>
                <w:b/>
                <w:sz w:val="22"/>
                <w:szCs w:val="22"/>
                <w:lang w:eastAsia="en-US"/>
              </w:rPr>
              <w:t>У випадку фактичного зменшення надходження коштів відповідно до визначених джерел фінансування ІП або зменшення інших додаткових джерел оператор системи розподілу може ініціювати процедуру внесення відповідних змін до ІП згідно з цим Порядком у частині зменшення джерел фінансування та коригування запланованих заходів.</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ascii="TimesNewRomanPSMT" w:eastAsia="Calibri" w:hAnsi="TimesNewRomanPSMT"/>
                <w:i/>
                <w:sz w:val="23"/>
                <w:szCs w:val="23"/>
                <w:lang w:eastAsia="en-US"/>
              </w:rPr>
              <w:lastRenderedPageBreak/>
              <w:t>Оператори системи розподілу повинні мати можливість змінити розмір ІП в меншу сторону у зв’язку зі значним зменшенням надходжень фінансових коштів, внаслідок суттєвого зниження фактичних обсягів розподілу електричної енергії, або внаслідок зменшенням надходжень додаткових та залучених коштів.</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відхилити</w:t>
            </w:r>
          </w:p>
          <w:p w:rsidR="002105EE" w:rsidRPr="00581960" w:rsidRDefault="002105EE" w:rsidP="00581960">
            <w:pPr>
              <w:pStyle w:val="af3"/>
              <w:jc w:val="both"/>
            </w:pPr>
            <w:r w:rsidRPr="00581960">
              <w:t>Обґрунтування див. вище</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4.6. Профінансованими вважаються заходи ІП, щодо яких здійснено фактичну оплату грошовими коштами.</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4.7. У разі недофінансування заходів ІП базового періоду з причин, незалежних від оператора системи розподілу, він може продовжити фінансування цих заходів до 20 числа місяця, наступного після закінчення періоду дії цієї ІП, за рахунок коштів, отриманих як джерело фінансування ІП базового періоду.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4.8. Об'єкти (заходи), що були профінансовані оператором системи розподілу, але не передбачені схваленою ІП або передбачені схваленою ІП у меншій кількості, не враховуються як виконання ІП, крім випадків відхилення не більше ніж ± 5 % від схвалених фізичних обсягів по лінійних об'єктах електричних мереж 0,4 – 20 кВ, з відповідним внесенням змін до </w:t>
            </w:r>
            <w:proofErr w:type="spellStart"/>
            <w:r w:rsidRPr="00581960">
              <w:rPr>
                <w:b/>
              </w:rPr>
              <w:t>проєктно</w:t>
            </w:r>
            <w:proofErr w:type="spellEnd"/>
            <w:r w:rsidRPr="00581960">
              <w:rPr>
                <w:b/>
              </w:rPr>
              <w:t>-кошторисної документації.</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"ПОЛТАВАОБЛЕНЕРГО":</w:t>
            </w:r>
          </w:p>
          <w:p w:rsidR="002105EE" w:rsidRPr="00581960" w:rsidRDefault="002105EE" w:rsidP="00581960">
            <w:pPr>
              <w:pStyle w:val="af3"/>
              <w:jc w:val="both"/>
              <w:rPr>
                <w:b/>
              </w:rPr>
            </w:pPr>
            <w:r w:rsidRPr="00581960">
              <w:rPr>
                <w:b/>
              </w:rPr>
              <w:t>Пропонується викласти в редакції:</w:t>
            </w:r>
          </w:p>
          <w:p w:rsidR="002105EE" w:rsidRPr="00581960" w:rsidRDefault="002105EE" w:rsidP="00581960">
            <w:pPr>
              <w:pStyle w:val="af3"/>
              <w:jc w:val="both"/>
              <w:rPr>
                <w:b/>
              </w:rPr>
            </w:pPr>
            <w:r w:rsidRPr="00581960">
              <w:rPr>
                <w:b/>
              </w:rPr>
              <w:t xml:space="preserve">«Об'єкти (заходи), що були профінансовані оператором системи розподілу, але не передбачені схваленою ІП або передбачені схваленою ІП у меншій кількості, не враховуються як виконання ІП, крім випадків відхилення не більше ніж ± 5 % від схвалених фізичних обсягів по лінійних об'єктах електричних мереж </w:t>
            </w:r>
            <w:r w:rsidRPr="00581960">
              <w:rPr>
                <w:b/>
                <w:strike/>
              </w:rPr>
              <w:t>0,4 – 20 кВ</w:t>
            </w:r>
            <w:r w:rsidRPr="00581960">
              <w:rPr>
                <w:b/>
              </w:rPr>
              <w:t xml:space="preserve">, з відповідним внесенням змін до </w:t>
            </w:r>
            <w:proofErr w:type="spellStart"/>
            <w:r w:rsidRPr="00581960">
              <w:rPr>
                <w:b/>
              </w:rPr>
              <w:t>проєктно</w:t>
            </w:r>
            <w:proofErr w:type="spellEnd"/>
            <w:r w:rsidRPr="00581960">
              <w:rPr>
                <w:b/>
              </w:rPr>
              <w:t>-кошторисної документації.»</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ascii="TimesNewRomanPSMT" w:eastAsia="Calibri" w:hAnsi="TimesNewRomanPSMT"/>
                <w:i/>
                <w:sz w:val="23"/>
                <w:szCs w:val="23"/>
                <w:lang w:eastAsia="en-US"/>
              </w:rPr>
              <w:t>Пропонується дозволити відхилення фізичних обсягів для усіх лінійних об’єктів, оскільки об’єктивне відхилення можливе також і на об’єктах 35-110 (150) кВ.</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Потребує обговорення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4.9. Оператори систем розподілу при виконанні ІП зобов'язані проводити закупівлю нового сучасного високотехнологічного обладнання, виконаного із якісних матеріалів, що не було у використанні та щодо якого надаються гарантійні зобов'язання виробників або їх офіційних представників, крім випадків придбання цілісних майнових комплексів об'єктів електроенергетики при наданні належного обґрунтування.</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Height w:val="1124"/>
        </w:trPr>
        <w:tc>
          <w:tcPr>
            <w:tcW w:w="5840" w:type="dxa"/>
            <w:shd w:val="clear" w:color="auto" w:fill="auto"/>
          </w:tcPr>
          <w:p w:rsidR="002105EE" w:rsidRPr="00581960" w:rsidRDefault="002105EE" w:rsidP="00581960">
            <w:pPr>
              <w:pStyle w:val="af3"/>
              <w:jc w:val="both"/>
              <w:rPr>
                <w:b/>
              </w:rPr>
            </w:pPr>
            <w:r w:rsidRPr="00581960">
              <w:rPr>
                <w:b/>
              </w:rPr>
              <w:t xml:space="preserve">4.10. Оператори систем розподілу при виконанні ІП зобов'язані проводити закупівлю обладнання, матеріалів та послуг, що мають параметри та характеристики аналогічні визначеним в ІП та відповідних </w:t>
            </w:r>
            <w:proofErr w:type="spellStart"/>
            <w:r w:rsidRPr="00581960">
              <w:rPr>
                <w:b/>
              </w:rPr>
              <w:t>обґрунтовуючих</w:t>
            </w:r>
            <w:proofErr w:type="spellEnd"/>
            <w:r w:rsidRPr="00581960">
              <w:rPr>
                <w:b/>
              </w:rPr>
              <w:t xml:space="preserve"> матеріалах до неї.</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r w:rsidRPr="00581960">
              <w:rPr>
                <w:b/>
              </w:rPr>
              <w:t>Редакційне уточнення</w:t>
            </w:r>
          </w:p>
          <w:p w:rsidR="002105EE" w:rsidRPr="00581960" w:rsidRDefault="002105EE" w:rsidP="00581960">
            <w:pPr>
              <w:pStyle w:val="af3"/>
              <w:jc w:val="both"/>
              <w:rPr>
                <w:b/>
              </w:rPr>
            </w:pPr>
            <w:r w:rsidRPr="00581960">
              <w:t>4.10. Оператори систем розподілу при виконанні ІП зобов'язані проводити закупівлю обладнання, матеріалів та послуг, що мають</w:t>
            </w:r>
            <w:r w:rsidRPr="00581960">
              <w:rPr>
                <w:b/>
              </w:rPr>
              <w:t xml:space="preserve"> технічні та якісні </w:t>
            </w:r>
            <w:r w:rsidRPr="00581960">
              <w:t>параметри і характеристики,</w:t>
            </w:r>
            <w:r w:rsidRPr="00581960">
              <w:rPr>
                <w:b/>
              </w:rPr>
              <w:t xml:space="preserve">  що відповідають (або перевищують) </w:t>
            </w:r>
            <w:r w:rsidRPr="00581960">
              <w:t xml:space="preserve">визначеним в ІП та відповідних </w:t>
            </w:r>
            <w:proofErr w:type="spellStart"/>
            <w:r w:rsidRPr="00581960">
              <w:t>обґрунтовуючих</w:t>
            </w:r>
            <w:proofErr w:type="spellEnd"/>
            <w:r w:rsidRPr="00581960">
              <w:t xml:space="preserve"> матеріалах до неї.</w:t>
            </w:r>
          </w:p>
        </w:tc>
      </w:tr>
      <w:tr w:rsidR="00581960" w:rsidRPr="00581960" w:rsidTr="00862DBD">
        <w:tc>
          <w:tcPr>
            <w:tcW w:w="15293" w:type="dxa"/>
            <w:gridSpan w:val="4"/>
            <w:shd w:val="clear" w:color="auto" w:fill="auto"/>
          </w:tcPr>
          <w:p w:rsidR="002105EE" w:rsidRPr="00581960" w:rsidRDefault="002105EE" w:rsidP="00581960">
            <w:pPr>
              <w:jc w:val="center"/>
              <w:rPr>
                <w:b/>
                <w:sz w:val="24"/>
                <w:szCs w:val="24"/>
                <w:shd w:val="clear" w:color="auto" w:fill="FFFFFF"/>
              </w:rPr>
            </w:pPr>
            <w:r w:rsidRPr="00581960">
              <w:rPr>
                <w:b/>
                <w:sz w:val="24"/>
                <w:szCs w:val="24"/>
                <w:shd w:val="clear" w:color="auto" w:fill="FFFFFF"/>
              </w:rPr>
              <w:t>5. Порядок подання звітів щодо виконання ПРСР та ІП</w:t>
            </w:r>
          </w:p>
        </w:tc>
      </w:tr>
      <w:tr w:rsidR="00581960" w:rsidRPr="00581960" w:rsidTr="00BB05E0">
        <w:trPr>
          <w:gridAfter w:val="1"/>
          <w:wAfter w:w="97" w:type="dxa"/>
        </w:trPr>
        <w:tc>
          <w:tcPr>
            <w:tcW w:w="5840" w:type="dxa"/>
            <w:shd w:val="clear" w:color="auto" w:fill="auto"/>
          </w:tcPr>
          <w:p w:rsidR="002105EE" w:rsidRPr="00581960" w:rsidRDefault="002105EE" w:rsidP="00581960">
            <w:pPr>
              <w:jc w:val="both"/>
              <w:rPr>
                <w:b/>
                <w:sz w:val="24"/>
                <w:szCs w:val="24"/>
              </w:rPr>
            </w:pPr>
            <w:r w:rsidRPr="00581960">
              <w:rPr>
                <w:b/>
                <w:sz w:val="24"/>
                <w:szCs w:val="24"/>
                <w:lang w:eastAsia="uk-UA"/>
              </w:rPr>
              <w:t xml:space="preserve">5.1. </w:t>
            </w:r>
            <w:r w:rsidRPr="00581960">
              <w:rPr>
                <w:b/>
                <w:sz w:val="24"/>
                <w:szCs w:val="24"/>
              </w:rPr>
              <w:t xml:space="preserve">Оператор системи розподілу формує звіт щодо виконання ПРСР відповідно до вимог глави 3.6 розділу III КСР та додатка 3 до цього Порядку і подає його в електронній формі (у файлі Excel та </w:t>
            </w:r>
            <w:proofErr w:type="spellStart"/>
            <w:r w:rsidRPr="00581960">
              <w:rPr>
                <w:b/>
                <w:sz w:val="24"/>
                <w:szCs w:val="24"/>
              </w:rPr>
              <w:t>скан</w:t>
            </w:r>
            <w:proofErr w:type="spellEnd"/>
            <w:r w:rsidRPr="00581960">
              <w:rPr>
                <w:b/>
                <w:sz w:val="24"/>
                <w:szCs w:val="24"/>
              </w:rPr>
              <w:t xml:space="preserve">-копія у форматі </w:t>
            </w:r>
            <w:proofErr w:type="spellStart"/>
            <w:r w:rsidRPr="00581960">
              <w:rPr>
                <w:b/>
                <w:sz w:val="24"/>
                <w:szCs w:val="24"/>
              </w:rPr>
              <w:t>pdf</w:t>
            </w:r>
            <w:proofErr w:type="spellEnd"/>
            <w:r w:rsidRPr="00581960">
              <w:rPr>
                <w:b/>
                <w:sz w:val="24"/>
                <w:szCs w:val="24"/>
              </w:rPr>
              <w:t>) на електронну адресу Регулятора energo3@nerc.gov.ua та на офіційну адресу із накладенням кваліфікованого електронного підпису, а також на офіційну електронну адресу оператора системи передачі.</w:t>
            </w:r>
          </w:p>
        </w:tc>
        <w:tc>
          <w:tcPr>
            <w:tcW w:w="5670" w:type="dxa"/>
            <w:shd w:val="clear" w:color="auto" w:fill="auto"/>
          </w:tcPr>
          <w:p w:rsidR="002105EE" w:rsidRPr="00581960" w:rsidRDefault="002105EE" w:rsidP="00581960">
            <w:pPr>
              <w:jc w:val="both"/>
              <w:rPr>
                <w:b/>
                <w:sz w:val="24"/>
                <w:szCs w:val="24"/>
                <w:lang w:eastAsia="uk-UA"/>
              </w:rPr>
            </w:pPr>
          </w:p>
        </w:tc>
        <w:tc>
          <w:tcPr>
            <w:tcW w:w="3686" w:type="dxa"/>
            <w:shd w:val="clear" w:color="auto" w:fill="auto"/>
          </w:tcPr>
          <w:p w:rsidR="002105EE" w:rsidRPr="00581960" w:rsidRDefault="002105EE" w:rsidP="00581960">
            <w:pPr>
              <w:jc w:val="both"/>
              <w:rPr>
                <w:b/>
                <w:sz w:val="24"/>
                <w:szCs w:val="24"/>
                <w:lang w:eastAsia="uk-UA"/>
              </w:rPr>
            </w:pPr>
          </w:p>
        </w:tc>
      </w:tr>
      <w:tr w:rsidR="00581960" w:rsidRPr="00581960" w:rsidTr="00BB05E0">
        <w:trPr>
          <w:gridAfter w:val="1"/>
          <w:wAfter w:w="97" w:type="dxa"/>
        </w:trPr>
        <w:tc>
          <w:tcPr>
            <w:tcW w:w="5840" w:type="dxa"/>
            <w:shd w:val="clear" w:color="auto" w:fill="auto"/>
          </w:tcPr>
          <w:p w:rsidR="002105EE" w:rsidRPr="00581960" w:rsidRDefault="002105EE" w:rsidP="00581960">
            <w:pPr>
              <w:jc w:val="both"/>
              <w:rPr>
                <w:b/>
                <w:sz w:val="24"/>
                <w:szCs w:val="24"/>
                <w:lang w:eastAsia="uk-UA"/>
              </w:rPr>
            </w:pPr>
          </w:p>
          <w:p w:rsidR="002105EE" w:rsidRPr="00581960" w:rsidRDefault="002105EE" w:rsidP="00581960">
            <w:pPr>
              <w:jc w:val="both"/>
              <w:rPr>
                <w:b/>
                <w:sz w:val="24"/>
                <w:szCs w:val="24"/>
              </w:rPr>
            </w:pPr>
            <w:r w:rsidRPr="00581960">
              <w:rPr>
                <w:b/>
                <w:sz w:val="24"/>
                <w:szCs w:val="24"/>
                <w:lang w:eastAsia="uk-UA"/>
              </w:rPr>
              <w:t xml:space="preserve">У звіті щодо виконання ПРСР має бути відображена інформація щодо всіх заходів, запланованих схваленим Регулятором ПРСР, а також заходів з нового будівництва, реконструкції, технічного переоснащення об'єктів системи розподілу, </w:t>
            </w:r>
            <w:r w:rsidRPr="00581960">
              <w:rPr>
                <w:b/>
                <w:sz w:val="24"/>
                <w:szCs w:val="24"/>
                <w:lang w:eastAsia="uk-UA"/>
              </w:rPr>
              <w:lastRenderedPageBreak/>
              <w:t>розвитку основних фондів, активів оператора системи розподілу, що профінансовані оператором системи розподілу поза ПРСР, зокрема при виконанні заходів з приєднання.</w:t>
            </w:r>
          </w:p>
        </w:tc>
        <w:tc>
          <w:tcPr>
            <w:tcW w:w="5670" w:type="dxa"/>
            <w:shd w:val="clear" w:color="auto" w:fill="auto"/>
          </w:tcPr>
          <w:p w:rsidR="002105EE" w:rsidRPr="00581960" w:rsidRDefault="002105EE" w:rsidP="00581960">
            <w:pPr>
              <w:pStyle w:val="af3"/>
              <w:jc w:val="both"/>
              <w:rPr>
                <w:b/>
                <w:i/>
                <w:u w:val="single"/>
              </w:rPr>
            </w:pPr>
            <w:r w:rsidRPr="00581960">
              <w:rPr>
                <w:b/>
                <w:i/>
                <w:u w:val="single"/>
              </w:rPr>
              <w:lastRenderedPageBreak/>
              <w:t>ПрАТ "КІРОВОГРАДОБЛЕНЕРГО":</w:t>
            </w:r>
          </w:p>
          <w:p w:rsidR="002105EE" w:rsidRPr="00581960" w:rsidRDefault="002105EE" w:rsidP="00581960">
            <w:pPr>
              <w:pStyle w:val="af3"/>
              <w:jc w:val="both"/>
              <w:rPr>
                <w:rFonts w:eastAsia="Calibri"/>
                <w:sz w:val="22"/>
                <w:szCs w:val="22"/>
                <w:lang w:eastAsia="en-US"/>
              </w:rPr>
            </w:pPr>
            <w:r w:rsidRPr="00581960">
              <w:rPr>
                <w:rFonts w:eastAsia="Calibri"/>
                <w:sz w:val="22"/>
                <w:szCs w:val="22"/>
                <w:lang w:eastAsia="en-US"/>
              </w:rPr>
              <w:t xml:space="preserve">У звіті щодо виконання ПРСР має бути відображена інформація щодо всіх заходів, запланованих схваленим Регулятором ПРСР, а також заходів з нового будівництва, реконструкції, технічного переоснащення об'єктів </w:t>
            </w:r>
            <w:r w:rsidRPr="00581960">
              <w:rPr>
                <w:rFonts w:eastAsia="Calibri"/>
                <w:sz w:val="22"/>
                <w:szCs w:val="22"/>
                <w:lang w:eastAsia="en-US"/>
              </w:rPr>
              <w:lastRenderedPageBreak/>
              <w:t xml:space="preserve">системи розподілу </w:t>
            </w:r>
            <w:r w:rsidRPr="00581960">
              <w:rPr>
                <w:rFonts w:eastAsia="Calibri"/>
                <w:b/>
                <w:bCs/>
                <w:sz w:val="22"/>
                <w:szCs w:val="22"/>
                <w:lang w:eastAsia="en-US"/>
              </w:rPr>
              <w:t>напругою 20 кВ та вище</w:t>
            </w:r>
            <w:r w:rsidRPr="00581960">
              <w:rPr>
                <w:rFonts w:eastAsia="Calibri"/>
                <w:sz w:val="22"/>
                <w:szCs w:val="22"/>
                <w:lang w:eastAsia="en-US"/>
              </w:rPr>
              <w:t>, розвитку основних фондів, активів оператора системи розподілу, що профінансовані оператором системи розподілу поза ПРСР, зокрема при виконанні заходів з приєднання.</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jc w:val="both"/>
              <w:rPr>
                <w:b/>
                <w:sz w:val="24"/>
                <w:szCs w:val="24"/>
                <w:lang w:eastAsia="uk-UA"/>
              </w:rPr>
            </w:pPr>
            <w:r w:rsidRPr="00581960">
              <w:rPr>
                <w:rFonts w:ascii="TimesNewRomanPSMT" w:eastAsia="Calibri" w:hAnsi="TimesNewRomanPSMT"/>
                <w:i/>
                <w:sz w:val="23"/>
                <w:szCs w:val="23"/>
                <w:lang w:eastAsia="en-US"/>
              </w:rPr>
              <w:t>Пропонується привести у відповідність до підпункту 1 пункту 3.6.2 глави 3.6 КСР.</w:t>
            </w:r>
          </w:p>
        </w:tc>
        <w:tc>
          <w:tcPr>
            <w:tcW w:w="3686" w:type="dxa"/>
            <w:shd w:val="clear" w:color="auto" w:fill="auto"/>
          </w:tcPr>
          <w:p w:rsidR="002105EE" w:rsidRPr="00581960" w:rsidRDefault="002105EE" w:rsidP="00581960">
            <w:pPr>
              <w:jc w:val="both"/>
              <w:rPr>
                <w:b/>
                <w:sz w:val="24"/>
                <w:szCs w:val="24"/>
                <w:lang w:eastAsia="uk-UA"/>
              </w:rPr>
            </w:pPr>
          </w:p>
          <w:p w:rsidR="002105EE" w:rsidRPr="00581960" w:rsidRDefault="002105EE" w:rsidP="00581960">
            <w:pPr>
              <w:jc w:val="both"/>
              <w:rPr>
                <w:b/>
                <w:sz w:val="24"/>
                <w:szCs w:val="24"/>
                <w:lang w:eastAsia="uk-UA"/>
              </w:rPr>
            </w:pPr>
            <w:r w:rsidRPr="00581960">
              <w:rPr>
                <w:b/>
                <w:sz w:val="24"/>
                <w:szCs w:val="24"/>
                <w:lang w:eastAsia="uk-UA"/>
              </w:rPr>
              <w:t>Пропонується врахувати уточнення</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 xml:space="preserve">5.2. Оператор системи розподілу формує звіт щодо виконання ІП згідно з додатком 4 до цього Порядку і подає його в електронній формі (у форматі Excel та </w:t>
            </w:r>
            <w:proofErr w:type="spellStart"/>
            <w:r w:rsidRPr="00581960">
              <w:rPr>
                <w:b/>
              </w:rPr>
              <w:t>скан</w:t>
            </w:r>
            <w:proofErr w:type="spellEnd"/>
            <w:r w:rsidRPr="00581960">
              <w:rPr>
                <w:b/>
              </w:rPr>
              <w:t xml:space="preserve">-копія у форматі </w:t>
            </w:r>
            <w:proofErr w:type="spellStart"/>
            <w:r w:rsidRPr="00581960">
              <w:rPr>
                <w:b/>
              </w:rPr>
              <w:t>pdf</w:t>
            </w:r>
            <w:proofErr w:type="spellEnd"/>
            <w:r w:rsidRPr="00581960">
              <w:rPr>
                <w:b/>
              </w:rPr>
              <w:t>) на електронну адресу Регулятора energo1@nerc.gov.ua та на паперових носіях до центрального апарату Регулятора і територіального органу Регулятора у відповідному регіоні щокварталу та за підсумками року не пізніше 25 числа місяця, наступного за звітним періодом.</w:t>
            </w:r>
          </w:p>
        </w:tc>
        <w:tc>
          <w:tcPr>
            <w:tcW w:w="5670" w:type="dxa"/>
            <w:shd w:val="clear" w:color="auto" w:fill="auto"/>
          </w:tcPr>
          <w:p w:rsidR="002105EE" w:rsidRPr="00581960" w:rsidRDefault="002105EE" w:rsidP="00581960">
            <w:pPr>
              <w:spacing w:before="100" w:beforeAutospacing="1" w:after="100" w:afterAutospacing="1"/>
              <w:jc w:val="both"/>
              <w:rPr>
                <w:b/>
                <w:i/>
                <w:sz w:val="22"/>
                <w:szCs w:val="22"/>
                <w:u w:val="single"/>
                <w:lang w:eastAsia="uk-UA"/>
              </w:rPr>
            </w:pPr>
            <w:r w:rsidRPr="00581960">
              <w:rPr>
                <w:b/>
                <w:i/>
                <w:sz w:val="22"/>
                <w:szCs w:val="22"/>
                <w:u w:val="single"/>
                <w:lang w:eastAsia="uk-UA"/>
              </w:rPr>
              <w:t>АТ «ДТЕК ДНІПРОВСЬКІ ЕЛЕКТРОМЕРЕЖІ», ПрАТ «ДТЕК КИЇВСЬКІ ЕЛЕКТРОМЕРЕЖІ»:</w:t>
            </w:r>
          </w:p>
          <w:p w:rsidR="002105EE" w:rsidRPr="00581960" w:rsidRDefault="002105EE" w:rsidP="00581960">
            <w:pPr>
              <w:spacing w:before="100" w:beforeAutospacing="1" w:after="100" w:afterAutospacing="1"/>
              <w:jc w:val="both"/>
              <w:rPr>
                <w:sz w:val="24"/>
                <w:szCs w:val="24"/>
                <w:lang w:eastAsia="uk-UA"/>
              </w:rPr>
            </w:pPr>
            <w:r w:rsidRPr="00581960">
              <w:rPr>
                <w:sz w:val="24"/>
                <w:szCs w:val="24"/>
                <w:lang w:eastAsia="uk-UA"/>
              </w:rPr>
              <w:t xml:space="preserve">5.2. Оператор системи розподілу формує звіт щодо виконання ІП згідно з додатком 4 до цього Порядку і подає його в електронній формі (у форматі Excel та </w:t>
            </w:r>
            <w:proofErr w:type="spellStart"/>
            <w:r w:rsidRPr="00581960">
              <w:rPr>
                <w:sz w:val="24"/>
                <w:szCs w:val="24"/>
                <w:lang w:eastAsia="uk-UA"/>
              </w:rPr>
              <w:t>скан</w:t>
            </w:r>
            <w:proofErr w:type="spellEnd"/>
            <w:r w:rsidRPr="00581960">
              <w:rPr>
                <w:sz w:val="24"/>
                <w:szCs w:val="24"/>
                <w:lang w:eastAsia="uk-UA"/>
              </w:rPr>
              <w:t xml:space="preserve">-копія у форматі </w:t>
            </w:r>
            <w:proofErr w:type="spellStart"/>
            <w:r w:rsidRPr="00581960">
              <w:rPr>
                <w:sz w:val="24"/>
                <w:szCs w:val="24"/>
                <w:lang w:eastAsia="uk-UA"/>
              </w:rPr>
              <w:t>pdf</w:t>
            </w:r>
            <w:proofErr w:type="spellEnd"/>
            <w:r w:rsidRPr="00581960">
              <w:rPr>
                <w:sz w:val="24"/>
                <w:szCs w:val="24"/>
                <w:lang w:eastAsia="uk-UA"/>
              </w:rPr>
              <w:t xml:space="preserve">) на електронну адресу Регулятора </w:t>
            </w:r>
            <w:hyperlink r:id="rId9" w:history="1">
              <w:r w:rsidRPr="00581960">
                <w:rPr>
                  <w:sz w:val="24"/>
                  <w:szCs w:val="24"/>
                  <w:u w:val="single"/>
                  <w:lang w:eastAsia="uk-UA"/>
                </w:rPr>
                <w:t>energo1@nerc.gov.ua</w:t>
              </w:r>
            </w:hyperlink>
            <w:r w:rsidRPr="00581960">
              <w:rPr>
                <w:sz w:val="24"/>
                <w:szCs w:val="24"/>
                <w:lang w:eastAsia="uk-UA"/>
              </w:rPr>
              <w:t xml:space="preserve"> та на паперових носіях </w:t>
            </w:r>
            <w:r w:rsidRPr="00581960">
              <w:rPr>
                <w:b/>
                <w:bCs/>
                <w:sz w:val="24"/>
                <w:szCs w:val="24"/>
                <w:lang w:eastAsia="uk-UA"/>
              </w:rPr>
              <w:t>або на офіційну адресу із накладенням кваліфікованого електронного підпису</w:t>
            </w:r>
            <w:r w:rsidRPr="00581960">
              <w:rPr>
                <w:sz w:val="24"/>
                <w:szCs w:val="24"/>
                <w:lang w:eastAsia="uk-UA"/>
              </w:rPr>
              <w:t xml:space="preserve"> до центрального апарату Регулятора і територіального органу Регулятора у відповідному регіоні щокварталу та за підсумками року не пізніше 25 числа місяця, наступного за звітним періодом.</w:t>
            </w:r>
          </w:p>
          <w:p w:rsidR="002105EE" w:rsidRPr="00581960" w:rsidRDefault="002105EE" w:rsidP="00581960">
            <w:pPr>
              <w:pStyle w:val="af3"/>
              <w:jc w:val="both"/>
              <w:rPr>
                <w:b/>
                <w:i/>
                <w:u w:val="single"/>
              </w:rPr>
            </w:pPr>
          </w:p>
          <w:p w:rsidR="002105EE" w:rsidRPr="00581960" w:rsidRDefault="002105EE" w:rsidP="00581960">
            <w:pPr>
              <w:pStyle w:val="af3"/>
              <w:jc w:val="both"/>
              <w:rPr>
                <w:b/>
                <w:i/>
                <w:u w:val="single"/>
              </w:rPr>
            </w:pPr>
          </w:p>
          <w:p w:rsidR="002105EE" w:rsidRPr="00581960" w:rsidRDefault="002105EE" w:rsidP="00581960">
            <w:pPr>
              <w:pStyle w:val="af3"/>
              <w:jc w:val="both"/>
              <w:rPr>
                <w:b/>
                <w:i/>
                <w:u w:val="single"/>
              </w:rPr>
            </w:pPr>
          </w:p>
          <w:p w:rsidR="002105EE" w:rsidRPr="00581960" w:rsidRDefault="002105EE" w:rsidP="00581960">
            <w:pPr>
              <w:pStyle w:val="af3"/>
              <w:jc w:val="both"/>
              <w:rPr>
                <w:b/>
                <w:i/>
                <w:u w:val="single"/>
              </w:rPr>
            </w:pPr>
          </w:p>
          <w:p w:rsidR="002105EE" w:rsidRPr="00581960" w:rsidRDefault="002105EE" w:rsidP="00581960">
            <w:pPr>
              <w:pStyle w:val="af3"/>
              <w:jc w:val="both"/>
              <w:rPr>
                <w:b/>
                <w:i/>
                <w:u w:val="single"/>
              </w:rPr>
            </w:pPr>
          </w:p>
          <w:p w:rsidR="00113F9B" w:rsidRDefault="00113F9B" w:rsidP="00581960">
            <w:pPr>
              <w:pStyle w:val="af3"/>
              <w:jc w:val="both"/>
              <w:rPr>
                <w:b/>
                <w:i/>
                <w:u w:val="single"/>
              </w:rPr>
            </w:pPr>
          </w:p>
          <w:p w:rsidR="0023515B" w:rsidRPr="00581960" w:rsidRDefault="0023515B" w:rsidP="00581960">
            <w:pPr>
              <w:pStyle w:val="af3"/>
              <w:jc w:val="both"/>
              <w:rPr>
                <w:b/>
                <w:i/>
                <w:u w:val="single"/>
              </w:rPr>
            </w:pPr>
          </w:p>
          <w:p w:rsidR="002105EE" w:rsidRPr="00581960" w:rsidRDefault="002105EE" w:rsidP="00581960">
            <w:pPr>
              <w:pStyle w:val="af3"/>
              <w:jc w:val="both"/>
              <w:rPr>
                <w:b/>
                <w:i/>
                <w:u w:val="single"/>
              </w:rPr>
            </w:pPr>
            <w:r w:rsidRPr="00581960">
              <w:rPr>
                <w:b/>
                <w:i/>
                <w:u w:val="single"/>
              </w:rPr>
              <w:t>АТ «УКРЗАЛІЗНИЦЯ»:</w:t>
            </w:r>
          </w:p>
          <w:p w:rsidR="002105EE" w:rsidRPr="00581960" w:rsidRDefault="002105EE" w:rsidP="00581960">
            <w:pPr>
              <w:pStyle w:val="af3"/>
              <w:jc w:val="both"/>
              <w:rPr>
                <w:rFonts w:eastAsia="Calibri"/>
                <w:lang w:eastAsia="en-US"/>
              </w:rPr>
            </w:pPr>
            <w:r w:rsidRPr="00581960">
              <w:rPr>
                <w:rFonts w:eastAsia="Calibri"/>
                <w:lang w:val="ru-RU" w:eastAsia="en-US"/>
              </w:rPr>
              <w:t xml:space="preserve">5.2. Оператор </w:t>
            </w:r>
            <w:proofErr w:type="spellStart"/>
            <w:r w:rsidRPr="00581960">
              <w:rPr>
                <w:rFonts w:eastAsia="Calibri"/>
                <w:lang w:val="ru-RU" w:eastAsia="en-US"/>
              </w:rPr>
              <w:t>системи</w:t>
            </w:r>
            <w:proofErr w:type="spellEnd"/>
            <w:r w:rsidRPr="00581960">
              <w:rPr>
                <w:rFonts w:eastAsia="Calibri"/>
                <w:lang w:val="ru-RU" w:eastAsia="en-US"/>
              </w:rPr>
              <w:t xml:space="preserve"> </w:t>
            </w:r>
            <w:proofErr w:type="spellStart"/>
            <w:r w:rsidRPr="00581960">
              <w:rPr>
                <w:rFonts w:eastAsia="Calibri"/>
                <w:lang w:val="ru-RU" w:eastAsia="en-US"/>
              </w:rPr>
              <w:t>розподілу</w:t>
            </w:r>
            <w:proofErr w:type="spellEnd"/>
            <w:r w:rsidRPr="00581960">
              <w:rPr>
                <w:rFonts w:eastAsia="Calibri"/>
                <w:lang w:val="ru-RU" w:eastAsia="en-US"/>
              </w:rPr>
              <w:t xml:space="preserve"> </w:t>
            </w:r>
            <w:proofErr w:type="spellStart"/>
            <w:r w:rsidRPr="00581960">
              <w:rPr>
                <w:rFonts w:eastAsia="Calibri"/>
                <w:lang w:val="ru-RU" w:eastAsia="en-US"/>
              </w:rPr>
              <w:t>формує</w:t>
            </w:r>
            <w:proofErr w:type="spellEnd"/>
            <w:r w:rsidRPr="00581960">
              <w:rPr>
                <w:rFonts w:eastAsia="Calibri"/>
                <w:lang w:val="ru-RU" w:eastAsia="en-US"/>
              </w:rPr>
              <w:t xml:space="preserve"> </w:t>
            </w:r>
            <w:proofErr w:type="spellStart"/>
            <w:r w:rsidRPr="00581960">
              <w:rPr>
                <w:rFonts w:eastAsia="Calibri"/>
                <w:lang w:val="ru-RU" w:eastAsia="en-US"/>
              </w:rPr>
              <w:t>звіт</w:t>
            </w:r>
            <w:proofErr w:type="spellEnd"/>
            <w:r w:rsidRPr="00581960">
              <w:rPr>
                <w:rFonts w:eastAsia="Calibri"/>
                <w:lang w:val="ru-RU" w:eastAsia="en-US"/>
              </w:rPr>
              <w:t xml:space="preserve"> </w:t>
            </w:r>
            <w:proofErr w:type="spellStart"/>
            <w:r w:rsidRPr="00581960">
              <w:rPr>
                <w:rFonts w:eastAsia="Calibri"/>
                <w:lang w:val="ru-RU" w:eastAsia="en-US"/>
              </w:rPr>
              <w:t>щодо</w:t>
            </w:r>
            <w:proofErr w:type="spellEnd"/>
            <w:r w:rsidRPr="00581960">
              <w:rPr>
                <w:rFonts w:eastAsia="Calibri"/>
                <w:lang w:val="ru-RU" w:eastAsia="en-US"/>
              </w:rPr>
              <w:t xml:space="preserve"> </w:t>
            </w:r>
            <w:proofErr w:type="spellStart"/>
            <w:r w:rsidRPr="00581960">
              <w:rPr>
                <w:rFonts w:eastAsia="Calibri"/>
                <w:lang w:val="ru-RU" w:eastAsia="en-US"/>
              </w:rPr>
              <w:t>виконання</w:t>
            </w:r>
            <w:proofErr w:type="spellEnd"/>
            <w:r w:rsidRPr="00581960">
              <w:rPr>
                <w:rFonts w:eastAsia="Calibri"/>
                <w:lang w:val="ru-RU" w:eastAsia="en-US"/>
              </w:rPr>
              <w:t xml:space="preserve"> ІП </w:t>
            </w:r>
            <w:proofErr w:type="spellStart"/>
            <w:r w:rsidRPr="00581960">
              <w:rPr>
                <w:rFonts w:eastAsia="Calibri"/>
                <w:lang w:val="ru-RU" w:eastAsia="en-US"/>
              </w:rPr>
              <w:t>згідно</w:t>
            </w:r>
            <w:proofErr w:type="spellEnd"/>
            <w:r w:rsidRPr="00581960">
              <w:rPr>
                <w:rFonts w:eastAsia="Calibri"/>
                <w:lang w:val="ru-RU" w:eastAsia="en-US"/>
              </w:rPr>
              <w:t xml:space="preserve"> з </w:t>
            </w:r>
            <w:proofErr w:type="spellStart"/>
            <w:r w:rsidRPr="00581960">
              <w:rPr>
                <w:rFonts w:eastAsia="Calibri"/>
                <w:lang w:val="ru-RU" w:eastAsia="en-US"/>
              </w:rPr>
              <w:t>додатком</w:t>
            </w:r>
            <w:proofErr w:type="spellEnd"/>
            <w:r w:rsidRPr="00581960">
              <w:rPr>
                <w:rFonts w:eastAsia="Calibri"/>
                <w:lang w:val="ru-RU" w:eastAsia="en-US"/>
              </w:rPr>
              <w:t xml:space="preserve"> 4 до </w:t>
            </w:r>
            <w:proofErr w:type="spellStart"/>
            <w:r w:rsidRPr="00581960">
              <w:rPr>
                <w:rFonts w:eastAsia="Calibri"/>
                <w:lang w:val="ru-RU" w:eastAsia="en-US"/>
              </w:rPr>
              <w:t>цього</w:t>
            </w:r>
            <w:proofErr w:type="spellEnd"/>
            <w:r w:rsidRPr="00581960">
              <w:rPr>
                <w:rFonts w:eastAsia="Calibri"/>
                <w:lang w:val="ru-RU" w:eastAsia="en-US"/>
              </w:rPr>
              <w:t xml:space="preserve"> Порядку і </w:t>
            </w:r>
            <w:proofErr w:type="spellStart"/>
            <w:r w:rsidRPr="00581960">
              <w:rPr>
                <w:rFonts w:eastAsia="Calibri"/>
                <w:lang w:val="ru-RU" w:eastAsia="en-US"/>
              </w:rPr>
              <w:lastRenderedPageBreak/>
              <w:t>подає</w:t>
            </w:r>
            <w:proofErr w:type="spellEnd"/>
            <w:r w:rsidRPr="00581960">
              <w:rPr>
                <w:rFonts w:eastAsia="Calibri"/>
                <w:lang w:val="ru-RU" w:eastAsia="en-US"/>
              </w:rPr>
              <w:t xml:space="preserve"> </w:t>
            </w:r>
            <w:proofErr w:type="spellStart"/>
            <w:r w:rsidRPr="00581960">
              <w:rPr>
                <w:rFonts w:eastAsia="Calibri"/>
                <w:lang w:val="ru-RU" w:eastAsia="en-US"/>
              </w:rPr>
              <w:t>його</w:t>
            </w:r>
            <w:proofErr w:type="spellEnd"/>
            <w:r w:rsidRPr="00581960">
              <w:rPr>
                <w:rFonts w:eastAsia="Calibri"/>
                <w:lang w:val="ru-RU" w:eastAsia="en-US"/>
              </w:rPr>
              <w:t xml:space="preserve"> в </w:t>
            </w:r>
            <w:proofErr w:type="spellStart"/>
            <w:r w:rsidRPr="00581960">
              <w:rPr>
                <w:rFonts w:eastAsia="Calibri"/>
                <w:lang w:val="ru-RU" w:eastAsia="en-US"/>
              </w:rPr>
              <w:t>електронній</w:t>
            </w:r>
            <w:proofErr w:type="spellEnd"/>
            <w:r w:rsidRPr="00581960">
              <w:rPr>
                <w:rFonts w:eastAsia="Calibri"/>
                <w:lang w:val="ru-RU" w:eastAsia="en-US"/>
              </w:rPr>
              <w:t xml:space="preserve"> </w:t>
            </w:r>
            <w:proofErr w:type="spellStart"/>
            <w:r w:rsidRPr="00581960">
              <w:rPr>
                <w:rFonts w:eastAsia="Calibri"/>
                <w:lang w:val="ru-RU" w:eastAsia="en-US"/>
              </w:rPr>
              <w:t>формі</w:t>
            </w:r>
            <w:proofErr w:type="spellEnd"/>
            <w:r w:rsidRPr="00581960">
              <w:rPr>
                <w:rFonts w:eastAsia="Calibri"/>
                <w:lang w:val="ru-RU" w:eastAsia="en-US"/>
              </w:rPr>
              <w:t xml:space="preserve"> (у </w:t>
            </w:r>
            <w:proofErr w:type="spellStart"/>
            <w:r w:rsidRPr="00581960">
              <w:rPr>
                <w:rFonts w:eastAsia="Calibri"/>
                <w:lang w:val="ru-RU" w:eastAsia="en-US"/>
              </w:rPr>
              <w:t>форматі</w:t>
            </w:r>
            <w:proofErr w:type="spellEnd"/>
            <w:r w:rsidRPr="00581960">
              <w:rPr>
                <w:rFonts w:eastAsia="Calibri"/>
                <w:lang w:val="ru-RU" w:eastAsia="en-US"/>
              </w:rPr>
              <w:t xml:space="preserve"> </w:t>
            </w:r>
            <w:proofErr w:type="spellStart"/>
            <w:r w:rsidRPr="00581960">
              <w:rPr>
                <w:rFonts w:eastAsia="Calibri"/>
                <w:lang w:val="ru-RU" w:eastAsia="en-US"/>
              </w:rPr>
              <w:t>Excel</w:t>
            </w:r>
            <w:proofErr w:type="spellEnd"/>
            <w:r w:rsidRPr="00581960">
              <w:rPr>
                <w:rFonts w:eastAsia="Calibri"/>
                <w:b/>
                <w:lang w:val="ru-RU" w:eastAsia="en-US"/>
              </w:rPr>
              <w:t xml:space="preserve">, </w:t>
            </w:r>
            <w:proofErr w:type="spellStart"/>
            <w:r w:rsidRPr="00581960">
              <w:rPr>
                <w:rFonts w:eastAsia="Calibri"/>
                <w:b/>
                <w:lang w:val="ru-RU" w:eastAsia="en-US"/>
              </w:rPr>
              <w:t>Word</w:t>
            </w:r>
            <w:proofErr w:type="spellEnd"/>
            <w:r w:rsidRPr="00581960">
              <w:rPr>
                <w:rFonts w:eastAsia="Calibri"/>
                <w:lang w:val="ru-RU" w:eastAsia="en-US"/>
              </w:rPr>
              <w:t xml:space="preserve"> та скан-</w:t>
            </w:r>
            <w:proofErr w:type="spellStart"/>
            <w:r w:rsidRPr="00581960">
              <w:rPr>
                <w:rFonts w:eastAsia="Calibri"/>
                <w:lang w:val="ru-RU" w:eastAsia="en-US"/>
              </w:rPr>
              <w:t>копія</w:t>
            </w:r>
            <w:proofErr w:type="spellEnd"/>
            <w:r w:rsidRPr="00581960">
              <w:rPr>
                <w:rFonts w:eastAsia="Calibri"/>
                <w:lang w:val="ru-RU" w:eastAsia="en-US"/>
              </w:rPr>
              <w:t xml:space="preserve"> у </w:t>
            </w:r>
            <w:proofErr w:type="spellStart"/>
            <w:r w:rsidRPr="00581960">
              <w:rPr>
                <w:rFonts w:eastAsia="Calibri"/>
                <w:lang w:val="ru-RU" w:eastAsia="en-US"/>
              </w:rPr>
              <w:t>форматі</w:t>
            </w:r>
            <w:proofErr w:type="spellEnd"/>
            <w:r w:rsidRPr="00581960">
              <w:rPr>
                <w:rFonts w:eastAsia="Calibri"/>
                <w:lang w:val="ru-RU" w:eastAsia="en-US"/>
              </w:rPr>
              <w:t xml:space="preserve"> </w:t>
            </w:r>
            <w:proofErr w:type="spellStart"/>
            <w:r w:rsidRPr="00581960">
              <w:rPr>
                <w:rFonts w:eastAsia="Calibri"/>
                <w:lang w:val="ru-RU" w:eastAsia="en-US"/>
              </w:rPr>
              <w:t>pdf</w:t>
            </w:r>
            <w:proofErr w:type="spellEnd"/>
            <w:r w:rsidRPr="00581960">
              <w:rPr>
                <w:rFonts w:eastAsia="Calibri"/>
                <w:lang w:val="ru-RU" w:eastAsia="en-US"/>
              </w:rPr>
              <w:t xml:space="preserve">) </w:t>
            </w:r>
            <w:r w:rsidRPr="00581960">
              <w:rPr>
                <w:rFonts w:eastAsia="Calibri"/>
                <w:b/>
                <w:lang w:val="ru-RU" w:eastAsia="en-US"/>
              </w:rPr>
              <w:t xml:space="preserve">на </w:t>
            </w:r>
            <w:proofErr w:type="spellStart"/>
            <w:r w:rsidRPr="00581960">
              <w:rPr>
                <w:rFonts w:eastAsia="Calibri"/>
                <w:b/>
                <w:lang w:val="ru-RU" w:eastAsia="en-US"/>
              </w:rPr>
              <w:t>офіційні</w:t>
            </w:r>
            <w:proofErr w:type="spellEnd"/>
            <w:r w:rsidRPr="00581960">
              <w:rPr>
                <w:rFonts w:eastAsia="Calibri"/>
                <w:b/>
                <w:lang w:val="ru-RU" w:eastAsia="en-US"/>
              </w:rPr>
              <w:t xml:space="preserve"> </w:t>
            </w:r>
            <w:proofErr w:type="spellStart"/>
            <w:r w:rsidRPr="00581960">
              <w:rPr>
                <w:rFonts w:eastAsia="Calibri"/>
                <w:b/>
                <w:lang w:val="ru-RU" w:eastAsia="en-US"/>
              </w:rPr>
              <w:t>електронні</w:t>
            </w:r>
            <w:proofErr w:type="spellEnd"/>
            <w:r w:rsidRPr="00581960">
              <w:rPr>
                <w:rFonts w:eastAsia="Calibri"/>
                <w:b/>
                <w:lang w:val="ru-RU" w:eastAsia="en-US"/>
              </w:rPr>
              <w:t xml:space="preserve"> </w:t>
            </w:r>
            <w:proofErr w:type="spellStart"/>
            <w:r w:rsidRPr="00581960">
              <w:rPr>
                <w:rFonts w:eastAsia="Calibri"/>
                <w:b/>
                <w:lang w:val="ru-RU" w:eastAsia="en-US"/>
              </w:rPr>
              <w:t>адреси</w:t>
            </w:r>
            <w:proofErr w:type="spellEnd"/>
            <w:r w:rsidRPr="00581960">
              <w:rPr>
                <w:rFonts w:eastAsia="Calibri"/>
                <w:b/>
                <w:lang w:val="ru-RU" w:eastAsia="en-US"/>
              </w:rPr>
              <w:t xml:space="preserve"> центрального </w:t>
            </w:r>
            <w:proofErr w:type="spellStart"/>
            <w:r w:rsidRPr="00581960">
              <w:rPr>
                <w:rFonts w:eastAsia="Calibri"/>
                <w:b/>
                <w:lang w:val="ru-RU" w:eastAsia="en-US"/>
              </w:rPr>
              <w:t>апарату</w:t>
            </w:r>
            <w:proofErr w:type="spellEnd"/>
            <w:r w:rsidRPr="00581960">
              <w:rPr>
                <w:rFonts w:eastAsia="Calibri"/>
                <w:b/>
                <w:lang w:val="ru-RU" w:eastAsia="en-US"/>
              </w:rPr>
              <w:t xml:space="preserve"> регулятора </w:t>
            </w:r>
            <w:hyperlink r:id="rId10" w:history="1">
              <w:r w:rsidRPr="00581960">
                <w:rPr>
                  <w:rFonts w:eastAsia="Calibri"/>
                  <w:b/>
                  <w:u w:val="single"/>
                  <w:lang w:val="ru-RU" w:eastAsia="en-US"/>
                </w:rPr>
                <w:t>box@nerc.gov.ua</w:t>
              </w:r>
            </w:hyperlink>
            <w:r w:rsidRPr="00581960">
              <w:rPr>
                <w:rFonts w:eastAsia="Calibri"/>
                <w:b/>
                <w:lang w:val="ru-RU" w:eastAsia="en-US"/>
              </w:rPr>
              <w:t xml:space="preserve">, </w:t>
            </w:r>
            <w:proofErr w:type="spellStart"/>
            <w:r w:rsidRPr="00581960">
              <w:rPr>
                <w:rFonts w:eastAsia="Calibri"/>
                <w:b/>
                <w:lang w:val="ru-RU" w:eastAsia="en-US"/>
              </w:rPr>
              <w:t>територіального</w:t>
            </w:r>
            <w:proofErr w:type="spellEnd"/>
            <w:r w:rsidRPr="00581960">
              <w:rPr>
                <w:rFonts w:eastAsia="Calibri"/>
                <w:b/>
                <w:lang w:val="ru-RU" w:eastAsia="en-US"/>
              </w:rPr>
              <w:t xml:space="preserve"> органу Регулятора у </w:t>
            </w:r>
            <w:proofErr w:type="spellStart"/>
            <w:r w:rsidRPr="00581960">
              <w:rPr>
                <w:rFonts w:eastAsia="Calibri"/>
                <w:b/>
                <w:lang w:val="ru-RU" w:eastAsia="en-US"/>
              </w:rPr>
              <w:t>відповідному</w:t>
            </w:r>
            <w:proofErr w:type="spellEnd"/>
            <w:r w:rsidRPr="00581960">
              <w:rPr>
                <w:rFonts w:eastAsia="Calibri"/>
                <w:b/>
                <w:lang w:val="ru-RU" w:eastAsia="en-US"/>
              </w:rPr>
              <w:t xml:space="preserve"> </w:t>
            </w:r>
            <w:proofErr w:type="spellStart"/>
            <w:r w:rsidRPr="00581960">
              <w:rPr>
                <w:rFonts w:eastAsia="Calibri"/>
                <w:b/>
                <w:lang w:val="ru-RU" w:eastAsia="en-US"/>
              </w:rPr>
              <w:t>регіоні</w:t>
            </w:r>
            <w:proofErr w:type="spellEnd"/>
            <w:r w:rsidRPr="00581960">
              <w:rPr>
                <w:rFonts w:eastAsia="Calibri"/>
                <w:b/>
                <w:lang w:val="ru-RU" w:eastAsia="en-US"/>
              </w:rPr>
              <w:t xml:space="preserve"> і на  </w:t>
            </w:r>
            <w:proofErr w:type="spellStart"/>
            <w:r w:rsidRPr="00581960">
              <w:rPr>
                <w:rFonts w:eastAsia="Calibri"/>
                <w:b/>
                <w:lang w:val="ru-RU" w:eastAsia="en-US"/>
              </w:rPr>
              <w:t>електронну</w:t>
            </w:r>
            <w:proofErr w:type="spellEnd"/>
            <w:r w:rsidRPr="00581960">
              <w:rPr>
                <w:rFonts w:eastAsia="Calibri"/>
                <w:b/>
                <w:lang w:val="ru-RU" w:eastAsia="en-US"/>
              </w:rPr>
              <w:t xml:space="preserve"> адресу energo1@nerc.gov.ua</w:t>
            </w:r>
            <w:r w:rsidRPr="00581960">
              <w:rPr>
                <w:rFonts w:eastAsia="Calibri"/>
                <w:lang w:val="ru-RU" w:eastAsia="en-US"/>
              </w:rPr>
              <w:t xml:space="preserve"> та на </w:t>
            </w:r>
            <w:proofErr w:type="spellStart"/>
            <w:r w:rsidRPr="00581960">
              <w:rPr>
                <w:rFonts w:eastAsia="Calibri"/>
                <w:lang w:val="ru-RU" w:eastAsia="en-US"/>
              </w:rPr>
              <w:t>паперових</w:t>
            </w:r>
            <w:proofErr w:type="spellEnd"/>
            <w:r w:rsidRPr="00581960">
              <w:rPr>
                <w:rFonts w:eastAsia="Calibri"/>
                <w:lang w:val="ru-RU" w:eastAsia="en-US"/>
              </w:rPr>
              <w:t xml:space="preserve"> </w:t>
            </w:r>
            <w:proofErr w:type="spellStart"/>
            <w:r w:rsidRPr="00581960">
              <w:rPr>
                <w:rFonts w:eastAsia="Calibri"/>
                <w:lang w:val="ru-RU" w:eastAsia="en-US"/>
              </w:rPr>
              <w:t>носіях</w:t>
            </w:r>
            <w:proofErr w:type="spellEnd"/>
            <w:r w:rsidRPr="00581960">
              <w:rPr>
                <w:rFonts w:eastAsia="Calibri"/>
                <w:lang w:val="ru-RU" w:eastAsia="en-US"/>
              </w:rPr>
              <w:t xml:space="preserve"> до центрального </w:t>
            </w:r>
            <w:proofErr w:type="spellStart"/>
            <w:r w:rsidRPr="00581960">
              <w:rPr>
                <w:rFonts w:eastAsia="Calibri"/>
                <w:lang w:val="ru-RU" w:eastAsia="en-US"/>
              </w:rPr>
              <w:t>апарату</w:t>
            </w:r>
            <w:proofErr w:type="spellEnd"/>
            <w:r w:rsidRPr="00581960">
              <w:rPr>
                <w:rFonts w:eastAsia="Calibri"/>
                <w:lang w:val="ru-RU" w:eastAsia="en-US"/>
              </w:rPr>
              <w:t xml:space="preserve"> Регулятора і </w:t>
            </w:r>
            <w:proofErr w:type="spellStart"/>
            <w:r w:rsidRPr="00581960">
              <w:rPr>
                <w:rFonts w:eastAsia="Calibri"/>
                <w:lang w:val="ru-RU" w:eastAsia="en-US"/>
              </w:rPr>
              <w:t>територіального</w:t>
            </w:r>
            <w:proofErr w:type="spellEnd"/>
            <w:r w:rsidRPr="00581960">
              <w:rPr>
                <w:rFonts w:eastAsia="Calibri"/>
                <w:lang w:val="ru-RU" w:eastAsia="en-US"/>
              </w:rPr>
              <w:t xml:space="preserve"> органу Регулятора у </w:t>
            </w:r>
            <w:proofErr w:type="spellStart"/>
            <w:r w:rsidRPr="00581960">
              <w:rPr>
                <w:rFonts w:eastAsia="Calibri"/>
                <w:lang w:val="ru-RU" w:eastAsia="en-US"/>
              </w:rPr>
              <w:t>відповідному</w:t>
            </w:r>
            <w:proofErr w:type="spellEnd"/>
            <w:r w:rsidRPr="00581960">
              <w:rPr>
                <w:rFonts w:eastAsia="Calibri"/>
                <w:lang w:val="ru-RU" w:eastAsia="en-US"/>
              </w:rPr>
              <w:t xml:space="preserve"> </w:t>
            </w:r>
            <w:proofErr w:type="spellStart"/>
            <w:r w:rsidRPr="00581960">
              <w:rPr>
                <w:rFonts w:eastAsia="Calibri"/>
                <w:lang w:val="ru-RU" w:eastAsia="en-US"/>
              </w:rPr>
              <w:t>регіоні</w:t>
            </w:r>
            <w:proofErr w:type="spellEnd"/>
            <w:r w:rsidRPr="00581960">
              <w:rPr>
                <w:rFonts w:eastAsia="Calibri"/>
                <w:lang w:val="ru-RU" w:eastAsia="en-US"/>
              </w:rPr>
              <w:t xml:space="preserve"> </w:t>
            </w:r>
            <w:proofErr w:type="spellStart"/>
            <w:r w:rsidRPr="00581960">
              <w:rPr>
                <w:rFonts w:eastAsia="Calibri"/>
                <w:lang w:val="ru-RU" w:eastAsia="en-US"/>
              </w:rPr>
              <w:t>щокварталу</w:t>
            </w:r>
            <w:proofErr w:type="spellEnd"/>
            <w:r w:rsidRPr="00581960">
              <w:rPr>
                <w:rFonts w:eastAsia="Calibri"/>
                <w:lang w:val="ru-RU" w:eastAsia="en-US"/>
              </w:rPr>
              <w:t xml:space="preserve"> та за </w:t>
            </w:r>
            <w:proofErr w:type="spellStart"/>
            <w:r w:rsidRPr="00581960">
              <w:rPr>
                <w:rFonts w:eastAsia="Calibri"/>
                <w:lang w:val="ru-RU" w:eastAsia="en-US"/>
              </w:rPr>
              <w:t>підсумками</w:t>
            </w:r>
            <w:proofErr w:type="spellEnd"/>
            <w:r w:rsidRPr="00581960">
              <w:rPr>
                <w:rFonts w:eastAsia="Calibri"/>
                <w:lang w:val="ru-RU" w:eastAsia="en-US"/>
              </w:rPr>
              <w:t xml:space="preserve"> року не </w:t>
            </w:r>
            <w:proofErr w:type="spellStart"/>
            <w:r w:rsidRPr="00581960">
              <w:rPr>
                <w:rFonts w:eastAsia="Calibri"/>
                <w:lang w:val="ru-RU" w:eastAsia="en-US"/>
              </w:rPr>
              <w:t>пізніше</w:t>
            </w:r>
            <w:proofErr w:type="spellEnd"/>
            <w:r w:rsidRPr="00581960">
              <w:rPr>
                <w:rFonts w:eastAsia="Calibri"/>
                <w:lang w:val="ru-RU" w:eastAsia="en-US"/>
              </w:rPr>
              <w:t xml:space="preserve"> 25 числа </w:t>
            </w:r>
            <w:proofErr w:type="spellStart"/>
            <w:r w:rsidRPr="00581960">
              <w:rPr>
                <w:rFonts w:eastAsia="Calibri"/>
                <w:lang w:val="ru-RU" w:eastAsia="en-US"/>
              </w:rPr>
              <w:t>місяця</w:t>
            </w:r>
            <w:proofErr w:type="spellEnd"/>
            <w:r w:rsidRPr="00581960">
              <w:rPr>
                <w:rFonts w:eastAsia="Calibri"/>
                <w:lang w:val="ru-RU" w:eastAsia="en-US"/>
              </w:rPr>
              <w:t xml:space="preserve">, </w:t>
            </w:r>
            <w:proofErr w:type="spellStart"/>
            <w:r w:rsidRPr="00581960">
              <w:rPr>
                <w:rFonts w:eastAsia="Calibri"/>
                <w:lang w:val="ru-RU" w:eastAsia="en-US"/>
              </w:rPr>
              <w:t>наступного</w:t>
            </w:r>
            <w:proofErr w:type="spellEnd"/>
            <w:r w:rsidRPr="00581960">
              <w:rPr>
                <w:rFonts w:eastAsia="Calibri"/>
                <w:lang w:val="ru-RU" w:eastAsia="en-US"/>
              </w:rPr>
              <w:t xml:space="preserve"> за </w:t>
            </w:r>
            <w:proofErr w:type="spellStart"/>
            <w:r w:rsidRPr="00581960">
              <w:rPr>
                <w:rFonts w:eastAsia="Calibri"/>
                <w:lang w:val="ru-RU" w:eastAsia="en-US"/>
              </w:rPr>
              <w:t>звітним</w:t>
            </w:r>
            <w:proofErr w:type="spellEnd"/>
            <w:r w:rsidRPr="00581960">
              <w:rPr>
                <w:rFonts w:eastAsia="Calibri"/>
                <w:lang w:val="ru-RU" w:eastAsia="en-US"/>
              </w:rPr>
              <w:t xml:space="preserve"> </w:t>
            </w:r>
            <w:proofErr w:type="spellStart"/>
            <w:r w:rsidRPr="00581960">
              <w:rPr>
                <w:rFonts w:eastAsia="Calibri"/>
                <w:lang w:val="ru-RU" w:eastAsia="en-US"/>
              </w:rPr>
              <w:t>періодом</w:t>
            </w:r>
            <w:proofErr w:type="spellEnd"/>
            <w:r w:rsidRPr="00581960">
              <w:rPr>
                <w:rFonts w:eastAsia="Calibri"/>
                <w:lang w:val="ru-RU" w:eastAsia="en-US"/>
              </w:rPr>
              <w:t>.</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eastAsia="Calibri"/>
                <w:i/>
                <w:lang w:eastAsia="en-US"/>
              </w:rPr>
            </w:pPr>
            <w:r w:rsidRPr="00581960">
              <w:rPr>
                <w:rFonts w:eastAsia="Calibri"/>
                <w:i/>
                <w:lang w:eastAsia="en-US"/>
              </w:rPr>
              <w:t xml:space="preserve">Пояснювальна записка по невиконаним заходам формується в програмі Word. Тому потрібно зазначити ще цей формат. </w:t>
            </w:r>
          </w:p>
          <w:p w:rsidR="002105EE" w:rsidRPr="00581960" w:rsidRDefault="002105EE" w:rsidP="00581960">
            <w:pPr>
              <w:pStyle w:val="af3"/>
              <w:jc w:val="both"/>
              <w:rPr>
                <w:rFonts w:eastAsia="Calibri"/>
                <w:i/>
                <w:lang w:eastAsia="en-US"/>
              </w:rPr>
            </w:pPr>
            <w:r w:rsidRPr="00581960">
              <w:rPr>
                <w:rFonts w:eastAsia="Calibri"/>
                <w:i/>
                <w:lang w:eastAsia="en-US"/>
              </w:rPr>
              <w:t xml:space="preserve">Не зрозуміло чи потрібно звіт в електронній формі надавати на офіційні електронні адреси НКРЕКП та територіального органу НКРЕКП у відповідному регіоні. Вважаємо, що потрібно прописати це в пункті. </w:t>
            </w:r>
          </w:p>
        </w:tc>
        <w:tc>
          <w:tcPr>
            <w:tcW w:w="3686" w:type="dxa"/>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 у наступній редакції:</w:t>
            </w:r>
          </w:p>
          <w:p w:rsidR="002105EE" w:rsidRPr="00581960" w:rsidRDefault="002105EE" w:rsidP="00581960">
            <w:pPr>
              <w:pStyle w:val="af3"/>
              <w:jc w:val="both"/>
            </w:pPr>
            <w:r w:rsidRPr="00581960">
              <w:t xml:space="preserve">5.2. Оператор системи розподілу формує звіт щодо виконання ІП згідно з додатком 4 до цього Порядку і подає його в електронній формі </w:t>
            </w:r>
            <w:r w:rsidRPr="00581960">
              <w:rPr>
                <w:b/>
              </w:rPr>
              <w:t xml:space="preserve">(у форматах Word, Excel та </w:t>
            </w:r>
            <w:proofErr w:type="spellStart"/>
            <w:r w:rsidRPr="00581960">
              <w:rPr>
                <w:b/>
              </w:rPr>
              <w:t>скан</w:t>
            </w:r>
            <w:proofErr w:type="spellEnd"/>
            <w:r w:rsidRPr="00581960">
              <w:rPr>
                <w:b/>
              </w:rPr>
              <w:t xml:space="preserve">-копія у форматі </w:t>
            </w:r>
            <w:proofErr w:type="spellStart"/>
            <w:r w:rsidRPr="00581960">
              <w:rPr>
                <w:b/>
              </w:rPr>
              <w:t>pdf</w:t>
            </w:r>
            <w:proofErr w:type="spellEnd"/>
            <w:r w:rsidRPr="00581960">
              <w:rPr>
                <w:b/>
              </w:rPr>
              <w:t xml:space="preserve">) із накладенням кваліфікованого електронного підпису та/або печатки </w:t>
            </w:r>
            <w:r w:rsidR="00BC6F43">
              <w:rPr>
                <w:b/>
              </w:rPr>
              <w:t xml:space="preserve">у </w:t>
            </w:r>
            <w:r w:rsidR="00BC6F43">
              <w:rPr>
                <w:b/>
              </w:rPr>
              <w:t>систем</w:t>
            </w:r>
            <w:r w:rsidR="00BC6F43">
              <w:rPr>
                <w:b/>
              </w:rPr>
              <w:t>і</w:t>
            </w:r>
            <w:r w:rsidR="00BC6F43">
              <w:rPr>
                <w:b/>
              </w:rPr>
              <w:t xml:space="preserve"> електронної взаємодії (СЕВ)</w:t>
            </w:r>
            <w:r w:rsidR="00BC6F43">
              <w:rPr>
                <w:b/>
              </w:rPr>
              <w:t xml:space="preserve">, </w:t>
            </w:r>
            <w:r w:rsidRPr="00581960">
              <w:rPr>
                <w:b/>
              </w:rPr>
              <w:t xml:space="preserve">на офіційні адреси центрального апарату Регулятора, територіального органу Регулятора у відповідному регіоні та на електронну адресу Регулятора </w:t>
            </w:r>
            <w:hyperlink r:id="rId11" w:history="1">
              <w:r w:rsidRPr="00581960">
                <w:rPr>
                  <w:rStyle w:val="ab"/>
                  <w:b/>
                  <w:color w:val="auto"/>
                </w:rPr>
                <w:t>energo1@nerc.gov.ua</w:t>
              </w:r>
            </w:hyperlink>
            <w:r w:rsidR="00BC6F43">
              <w:t xml:space="preserve"> </w:t>
            </w:r>
            <w:bookmarkStart w:id="0" w:name="_GoBack"/>
            <w:bookmarkEnd w:id="0"/>
            <w:r w:rsidRPr="00581960">
              <w:t>щокварталу та за підсумками року не пізніше 25 числа місяця, наступного за звітним періодом</w:t>
            </w:r>
            <w:r w:rsidRPr="00581960">
              <w:rPr>
                <w:b/>
              </w:rPr>
              <w:t>.</w:t>
            </w:r>
          </w:p>
          <w:p w:rsidR="002105EE" w:rsidRDefault="002105EE" w:rsidP="00581960">
            <w:pPr>
              <w:pStyle w:val="af3"/>
              <w:jc w:val="both"/>
            </w:pPr>
          </w:p>
          <w:p w:rsidR="000507F5" w:rsidRPr="00581960" w:rsidRDefault="000507F5" w:rsidP="00581960">
            <w:pPr>
              <w:pStyle w:val="af3"/>
              <w:jc w:val="both"/>
            </w:pPr>
          </w:p>
          <w:p w:rsidR="002105EE" w:rsidRPr="00581960" w:rsidRDefault="002105EE" w:rsidP="00581960">
            <w:pPr>
              <w:pStyle w:val="af3"/>
              <w:jc w:val="both"/>
              <w:rPr>
                <w:b/>
              </w:rPr>
            </w:pPr>
            <w:r w:rsidRPr="00581960">
              <w:rPr>
                <w:b/>
              </w:rPr>
              <w:lastRenderedPageBreak/>
              <w:t>Пропонується врахувати у редакції вище</w:t>
            </w: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rPr>
                <w:b/>
              </w:rPr>
            </w:pPr>
          </w:p>
          <w:p w:rsidR="002105EE" w:rsidRPr="00581960" w:rsidRDefault="002105EE" w:rsidP="00581960">
            <w:pPr>
              <w:pStyle w:val="af3"/>
              <w:jc w:val="both"/>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lastRenderedPageBreak/>
              <w:t>Сторінки звіту щодо виконання ІП оператор системи розподілу нумерує, прошнуровує, кількість прошнурованих аркушів завіряє підписом керівника оператора системи розподілу або уповноваженої ним особи та скріплює відповідною печаткою (за наявності).</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301BFB" w:rsidP="00581960">
            <w:pPr>
              <w:pStyle w:val="af3"/>
              <w:jc w:val="both"/>
              <w:rPr>
                <w:b/>
              </w:rPr>
            </w:pPr>
            <w:r>
              <w:rPr>
                <w:b/>
              </w:rPr>
              <w:t xml:space="preserve">Пропонується вилучити абзац у зв’язку з запропонованою редакцією абзацу 1 цього пункту </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У звіті щодо виконання ІП оператор системи розподілу до кожного заходу зазначає відповідний ідентифікатор закупівлі у вигляді гіперпосилання, що має містити інформацію відповідно до пункту 3.4.12 глави 3.4 розділу ІІІ КСР.</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5.3. У разі неповного виконання ІП оператор системи розподілу додає до звіту пояснювальну </w:t>
            </w:r>
            <w:r w:rsidRPr="00581960">
              <w:rPr>
                <w:b/>
              </w:rPr>
              <w:lastRenderedPageBreak/>
              <w:t>записку щодо причин неповного виконання по кожному невиконаному заходу.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5.4. Відповідальність за недостовірність даних, наданих у документах, зокрема щодо обґрунтування заходів ПРСР і ІП та звітів щодо їх виконання, несе оператор системи розподілу.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Якщо оператор системи розподілу виявив у поданих звітах щодо виконання ПРСР та ІП помилку, він має письмово проінформувати про це Регулятора.</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Указана інформація буде перевірена Регулятором під час здійснення відповідного заходу державного контролю дотримання операторами систем розподілу ліцензійних умов з розподілу електричної енергії. У разі підтвердження такої інформації за результатами перевірки Регулятор у межах компетенції приймає відповідне рішення, а оператор системи розподілу зобов'язаний подати уточнений звіт.</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5840" w:type="dxa"/>
            <w:shd w:val="clear" w:color="auto" w:fill="auto"/>
          </w:tcPr>
          <w:p w:rsidR="002105EE" w:rsidRPr="00581960" w:rsidRDefault="002105EE" w:rsidP="00581960">
            <w:pPr>
              <w:jc w:val="both"/>
              <w:rPr>
                <w:b/>
                <w:sz w:val="24"/>
                <w:szCs w:val="24"/>
                <w:lang w:eastAsia="uk-UA"/>
              </w:rPr>
            </w:pPr>
            <w:r w:rsidRPr="00581960">
              <w:rPr>
                <w:b/>
                <w:sz w:val="24"/>
                <w:szCs w:val="24"/>
                <w:lang w:eastAsia="uk-UA"/>
              </w:rPr>
              <w:t>Подання уточнених звітів в іншому випадку не допускається.</w:t>
            </w:r>
          </w:p>
        </w:tc>
        <w:tc>
          <w:tcPr>
            <w:tcW w:w="5670" w:type="dxa"/>
            <w:shd w:val="clear" w:color="auto" w:fill="auto"/>
          </w:tcPr>
          <w:p w:rsidR="002105EE" w:rsidRPr="00581960" w:rsidRDefault="002105EE" w:rsidP="00581960">
            <w:pPr>
              <w:jc w:val="both"/>
              <w:rPr>
                <w:b/>
                <w:sz w:val="24"/>
                <w:szCs w:val="24"/>
                <w:lang w:eastAsia="uk-UA"/>
              </w:rPr>
            </w:pPr>
          </w:p>
        </w:tc>
        <w:tc>
          <w:tcPr>
            <w:tcW w:w="3686" w:type="dxa"/>
            <w:shd w:val="clear" w:color="auto" w:fill="auto"/>
          </w:tcPr>
          <w:p w:rsidR="002105EE" w:rsidRPr="00581960" w:rsidRDefault="002105EE" w:rsidP="00581960">
            <w:pPr>
              <w:jc w:val="both"/>
              <w:rPr>
                <w:b/>
                <w:sz w:val="24"/>
                <w:szCs w:val="24"/>
                <w:lang w:eastAsia="uk-UA"/>
              </w:rPr>
            </w:pP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 xml:space="preserve">5.5. Оператор системи розподілу оприлюднює електронну форму звіту щодо виконання ІП шляхом розміщення на своєму офіційному </w:t>
            </w:r>
            <w:proofErr w:type="spellStart"/>
            <w:r w:rsidRPr="00581960">
              <w:rPr>
                <w:b/>
              </w:rPr>
              <w:t>вебсайті</w:t>
            </w:r>
            <w:proofErr w:type="spellEnd"/>
            <w:r w:rsidRPr="00581960">
              <w:rPr>
                <w:b/>
              </w:rPr>
              <w:t xml:space="preserve"> в мережі Інтернет не пізніше 25 числа місяця, наступного за звітним періодом, та зберігає на ньому не менше 3 років.</w:t>
            </w:r>
          </w:p>
        </w:tc>
        <w:tc>
          <w:tcPr>
            <w:tcW w:w="5670" w:type="dxa"/>
            <w:shd w:val="clear" w:color="auto" w:fill="auto"/>
          </w:tcPr>
          <w:p w:rsidR="002105EE" w:rsidRPr="00581960" w:rsidRDefault="002105EE" w:rsidP="00581960">
            <w:pPr>
              <w:pStyle w:val="af3"/>
              <w:jc w:val="both"/>
              <w:rPr>
                <w:b/>
                <w:i/>
                <w:u w:val="single"/>
              </w:rPr>
            </w:pPr>
            <w:r w:rsidRPr="00581960">
              <w:rPr>
                <w:b/>
                <w:i/>
                <w:u w:val="single"/>
              </w:rPr>
              <w:t>АТ "ВІННИЦЯОБЛЕНЕРГО":</w:t>
            </w:r>
          </w:p>
          <w:p w:rsidR="002105EE" w:rsidRPr="00581960" w:rsidRDefault="002105EE" w:rsidP="00581960">
            <w:pPr>
              <w:pStyle w:val="af3"/>
              <w:jc w:val="both"/>
              <w:rPr>
                <w:b/>
              </w:rPr>
            </w:pPr>
            <w:r w:rsidRPr="00581960">
              <w:rPr>
                <w:b/>
              </w:rPr>
              <w:t>Пропозиція доповнити пункт наступним:</w:t>
            </w:r>
          </w:p>
          <w:p w:rsidR="002105EE" w:rsidRPr="00581960" w:rsidRDefault="002105EE" w:rsidP="00581960">
            <w:pPr>
              <w:pStyle w:val="af3"/>
              <w:jc w:val="both"/>
              <w:rPr>
                <w:b/>
              </w:rPr>
            </w:pPr>
            <w:r w:rsidRPr="00581960">
              <w:rPr>
                <w:b/>
              </w:rPr>
              <w:t>«…якщо висвітлення даної інформації не суперечить іншим нормативним документам, в т. ч. діючим на час військового стану.»</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i/>
              </w:rPr>
            </w:pPr>
            <w:r w:rsidRPr="00581960">
              <w:rPr>
                <w:i/>
              </w:rPr>
              <w:t xml:space="preserve">Уникнення суперечності щодо порушення вимог п.5.5 Порядку, в частині не висвітлення інформації, яка може містити конфіденційну  інформацію (або іншу інформацію, в </w:t>
            </w:r>
            <w:proofErr w:type="spellStart"/>
            <w:r w:rsidRPr="00581960">
              <w:rPr>
                <w:i/>
              </w:rPr>
              <w:t>т.ч</w:t>
            </w:r>
            <w:proofErr w:type="spellEnd"/>
            <w:r w:rsidRPr="00581960">
              <w:rPr>
                <w:i/>
              </w:rPr>
              <w:t xml:space="preserve">. щодо розміщення </w:t>
            </w:r>
            <w:proofErr w:type="spellStart"/>
            <w:r w:rsidRPr="00581960">
              <w:rPr>
                <w:i/>
              </w:rPr>
              <w:t>енерго</w:t>
            </w:r>
            <w:proofErr w:type="spellEnd"/>
            <w:r w:rsidRPr="00581960">
              <w:rPr>
                <w:i/>
              </w:rPr>
              <w:t xml:space="preserve">-об’єктів)  та призвести до негативних наслідків для </w:t>
            </w:r>
            <w:r w:rsidRPr="00581960">
              <w:rPr>
                <w:i/>
              </w:rPr>
              <w:lastRenderedPageBreak/>
              <w:t>ОСР та енергосистеми в цілому під час дії військового стану.</w:t>
            </w:r>
          </w:p>
        </w:tc>
        <w:tc>
          <w:tcPr>
            <w:tcW w:w="3686" w:type="dxa"/>
            <w:shd w:val="clear" w:color="auto" w:fill="auto"/>
          </w:tcPr>
          <w:p w:rsidR="002105EE" w:rsidRPr="00581960" w:rsidRDefault="002105EE" w:rsidP="00581960">
            <w:pPr>
              <w:pStyle w:val="af3"/>
              <w:jc w:val="both"/>
              <w:rPr>
                <w:b/>
              </w:rPr>
            </w:pPr>
            <w:r w:rsidRPr="00581960">
              <w:rPr>
                <w:b/>
              </w:rPr>
              <w:lastRenderedPageBreak/>
              <w:t>Пропонується відхилити</w:t>
            </w:r>
          </w:p>
          <w:p w:rsidR="002105EE" w:rsidRPr="00581960" w:rsidRDefault="002105EE" w:rsidP="00581960">
            <w:pPr>
              <w:pStyle w:val="af3"/>
              <w:jc w:val="both"/>
              <w:rPr>
                <w:b/>
              </w:rPr>
            </w:pPr>
            <w:r w:rsidRPr="00581960">
              <w:rPr>
                <w:sz w:val="22"/>
                <w:szCs w:val="22"/>
              </w:rPr>
              <w:t>Буде враховано окремим рішенням</w:t>
            </w:r>
          </w:p>
        </w:tc>
      </w:tr>
      <w:tr w:rsidR="00581960" w:rsidRPr="00581960" w:rsidTr="00BB05E0">
        <w:trPr>
          <w:gridAfter w:val="1"/>
          <w:wAfter w:w="97" w:type="dxa"/>
        </w:trPr>
        <w:tc>
          <w:tcPr>
            <w:tcW w:w="5840" w:type="dxa"/>
            <w:shd w:val="clear" w:color="auto" w:fill="auto"/>
          </w:tcPr>
          <w:p w:rsidR="002105EE" w:rsidRPr="00581960" w:rsidRDefault="002105EE" w:rsidP="00581960">
            <w:pPr>
              <w:pStyle w:val="af3"/>
              <w:jc w:val="both"/>
              <w:rPr>
                <w:b/>
              </w:rPr>
            </w:pPr>
            <w:r w:rsidRPr="00581960">
              <w:rPr>
                <w:b/>
              </w:rPr>
              <w:t>5.6. Центральний апарат Регулятора та територіальні органи Регулятора у відповідному регіоні здійснюють контроль за виконанням оператором системи розподілу ПРСР та ІП шляхом аналізу звітів щодо виконання ПРСР та ІП і проведення планових та позапланових перевірок діяльності оператора системи розподілу.</w:t>
            </w:r>
          </w:p>
        </w:tc>
        <w:tc>
          <w:tcPr>
            <w:tcW w:w="5670" w:type="dxa"/>
            <w:shd w:val="clear" w:color="auto" w:fill="auto"/>
          </w:tcPr>
          <w:p w:rsidR="002105EE" w:rsidRPr="00581960" w:rsidRDefault="002105EE" w:rsidP="00581960">
            <w:pPr>
              <w:pStyle w:val="af3"/>
              <w:jc w:val="both"/>
              <w:rPr>
                <w:b/>
              </w:rPr>
            </w:pPr>
          </w:p>
        </w:tc>
        <w:tc>
          <w:tcPr>
            <w:tcW w:w="3686" w:type="dxa"/>
            <w:shd w:val="clear" w:color="auto" w:fill="auto"/>
          </w:tcPr>
          <w:p w:rsidR="002105EE" w:rsidRPr="00581960" w:rsidRDefault="002105EE" w:rsidP="00581960">
            <w:pPr>
              <w:pStyle w:val="af3"/>
              <w:jc w:val="both"/>
              <w:rPr>
                <w:b/>
              </w:rPr>
            </w:pPr>
          </w:p>
        </w:tc>
      </w:tr>
      <w:tr w:rsidR="00581960" w:rsidRPr="00581960" w:rsidTr="00BB05E0">
        <w:trPr>
          <w:gridAfter w:val="1"/>
          <w:wAfter w:w="97" w:type="dxa"/>
        </w:trPr>
        <w:tc>
          <w:tcPr>
            <w:tcW w:w="15196" w:type="dxa"/>
            <w:gridSpan w:val="3"/>
            <w:tcBorders>
              <w:top w:val="single" w:sz="4" w:space="0" w:color="auto"/>
              <w:left w:val="single" w:sz="4" w:space="0" w:color="auto"/>
              <w:bottom w:val="single" w:sz="4" w:space="0" w:color="auto"/>
              <w:right w:val="single" w:sz="4" w:space="0" w:color="auto"/>
            </w:tcBorders>
            <w:shd w:val="clear" w:color="auto" w:fill="auto"/>
          </w:tcPr>
          <w:p w:rsidR="00312CCD" w:rsidRPr="00581960" w:rsidRDefault="00312CCD" w:rsidP="00581960">
            <w:pPr>
              <w:pStyle w:val="af3"/>
              <w:jc w:val="center"/>
              <w:rPr>
                <w:b/>
              </w:rPr>
            </w:pPr>
            <w:r w:rsidRPr="00581960">
              <w:rPr>
                <w:b/>
              </w:rPr>
              <w:t>Додатки</w:t>
            </w:r>
          </w:p>
        </w:tc>
      </w:tr>
      <w:tr w:rsidR="00581960" w:rsidRPr="00581960" w:rsidTr="00BB05E0">
        <w:trPr>
          <w:gridAfter w:val="1"/>
          <w:wAfter w:w="97" w:type="dxa"/>
        </w:trPr>
        <w:tc>
          <w:tcPr>
            <w:tcW w:w="5840"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rPr>
            </w:pPr>
            <w:r w:rsidRPr="00581960">
              <w:rPr>
                <w:b/>
              </w:rPr>
              <w:t>Додаток 1</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“Перелік об'єктів незавершеного будівництва, реконструкції та технічного переоснащення системи розподілу станом на початок прогнозного періоду” додатку №1 у редакції, що додається (зміни позначені жовтою заливкою)</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“Перелік та етапи виконання заходів ПРСР оператора системи розподілу” додатку №1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rPr>
            </w:pPr>
            <w:r w:rsidRPr="00581960">
              <w:rPr>
                <w:rFonts w:ascii="TimesNewRomanPSMT" w:eastAsia="Calibri" w:hAnsi="TimesNewRomanPSMT"/>
                <w:i/>
                <w:sz w:val="23"/>
                <w:szCs w:val="23"/>
                <w:lang w:eastAsia="en-US"/>
              </w:rPr>
              <w:t>Пропонується привести назву виду будівництва у відповідність до назви, визначеної ДБН.</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r w:rsidRPr="00581960">
              <w:rPr>
                <w:b/>
                <w:sz w:val="24"/>
                <w:szCs w:val="24"/>
                <w:lang w:eastAsia="uk-UA"/>
              </w:rPr>
              <w:t>Пропонується врахувати</w:t>
            </w:r>
          </w:p>
        </w:tc>
      </w:tr>
      <w:tr w:rsidR="00581960" w:rsidRPr="00581960" w:rsidTr="00BB05E0">
        <w:trPr>
          <w:gridAfter w:val="1"/>
          <w:wAfter w:w="97" w:type="dxa"/>
        </w:trPr>
        <w:tc>
          <w:tcPr>
            <w:tcW w:w="5840"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rPr>
            </w:pPr>
            <w:r w:rsidRPr="00581960">
              <w:rPr>
                <w:b/>
              </w:rPr>
              <w:t>Додаток 2</w:t>
            </w:r>
          </w:p>
          <w:p w:rsidR="002105EE" w:rsidRPr="00581960" w:rsidRDefault="002105EE" w:rsidP="00581960">
            <w:pPr>
              <w:rPr>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1</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4.2.</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4.3.1.</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4.5.</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5.</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CA7FE8" w:rsidRPr="00581960" w:rsidRDefault="00CA7FE8"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5.1.</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lastRenderedPageBreak/>
              <w:t>Таблиця 5.1.1.</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5.2.</w:t>
            </w: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5.3.1.</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5.5.</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5.5.1.</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5.6.</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6</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Таблиця 7</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i/>
                <w:u w:val="single"/>
              </w:rPr>
            </w:pPr>
            <w:r w:rsidRPr="00581960">
              <w:rPr>
                <w:b/>
                <w:i/>
                <w:u w:val="single"/>
              </w:rPr>
              <w:lastRenderedPageBreak/>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№1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lastRenderedPageBreak/>
              <w:t>Пропонується привести назву виду будівництва у відповідність до назви, визначеної ДБН.</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№4.2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Пропонується виключити стовпчики №7 та №8 таблиці “Усього”, оскільки ці стовпчики дублюють інформацію вказану у продовженні цієї ж таблиці, а саме у стовпчиках №18 та №26 (нумерація згідно редакції НКРЕКП).</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Також пропонується відкоригувати нумерацію усіх стовпців таблиць “У непобутових споживачів (продовження)”, “У малих непобутових споживачів (продовження)”, “У побутових споживачів (продовження)”, “Усього (продовження)”, у зв’язку із видаленням (у редакції НКРЕКП) частини стовпців таблиць “У непобутових споживачів”, “У малих непобутових споживачів”, “У побутових споживачів”, “Усього”.</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№4.3.1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Пропонується виключити слово “вимірювальних”, оскільки трансформатори струму та напруги за визначенням є вимірювальними.</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lastRenderedPageBreak/>
              <w:t>Пропонується викласти табл. №4.5.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Пропонується уточнити, оскільки не ясно чи відносяться комп’ютери з роком випуску “(базовий період-4)” до групи за роком випуску “Комп'ютери до (базовий період-4)”.</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 5.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Пропонується привести назву виду будівництва у відповідність до назви, визначеної ДБН.</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 5.1.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Пропонується привести назву виду будівництва у відповідність до назви, визначеної ДБН.</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Також пропонується виключити стовпчик “окупність у роках”, оскільки окупність визначається для кожного заходу окремо, а не узагальнено (загальна окупність є некоректною).</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lastRenderedPageBreak/>
              <w:t>Пропонується викласти табл. №5.1.1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Пропонується привести назву виду будівництва у відповідність до назви, визначеної ДБН.</w:t>
            </w:r>
          </w:p>
          <w:p w:rsidR="002105EE" w:rsidRPr="00581960" w:rsidRDefault="002105EE" w:rsidP="00581960">
            <w:pPr>
              <w:pStyle w:val="af3"/>
              <w:jc w:val="both"/>
              <w:rPr>
                <w:b/>
                <w:i/>
                <w:u w:val="single"/>
              </w:rPr>
            </w:pPr>
            <w:r w:rsidRPr="00581960">
              <w:rPr>
                <w:b/>
                <w:i/>
                <w:u w:val="single"/>
              </w:rPr>
              <w:t>АТ "ПОЛТАВАОБЛЕНЕРГО":</w:t>
            </w:r>
          </w:p>
          <w:p w:rsidR="002105EE" w:rsidRPr="00581960" w:rsidRDefault="002105EE" w:rsidP="00581960">
            <w:pPr>
              <w:pStyle w:val="af3"/>
              <w:jc w:val="both"/>
              <w:rPr>
                <w:b/>
              </w:rPr>
            </w:pPr>
            <w:r w:rsidRPr="00581960">
              <w:rPr>
                <w:b/>
              </w:rPr>
              <w:t>Пропонується назву табл. 5.2. викласти в редакції:</w:t>
            </w:r>
          </w:p>
          <w:p w:rsidR="002105EE" w:rsidRPr="00581960" w:rsidRDefault="002105EE" w:rsidP="00581960">
            <w:pPr>
              <w:pStyle w:val="af3"/>
              <w:jc w:val="both"/>
              <w:rPr>
                <w:b/>
              </w:rPr>
            </w:pPr>
            <w:r w:rsidRPr="00581960">
              <w:rPr>
                <w:b/>
              </w:rPr>
              <w:t>«Впровадження та розвиток комерційного обліку електричної енергії»</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Calibri" w:eastAsia="Calibri" w:hAnsi="Calibri"/>
                <w:i/>
                <w:sz w:val="23"/>
                <w:szCs w:val="23"/>
                <w:lang w:eastAsia="en-US"/>
              </w:rPr>
            </w:pPr>
            <w:r w:rsidRPr="00581960">
              <w:rPr>
                <w:rFonts w:ascii="TimesNewRomanPSMT" w:eastAsia="Calibri" w:hAnsi="TimesNewRomanPSMT"/>
                <w:i/>
                <w:sz w:val="23"/>
                <w:szCs w:val="23"/>
                <w:lang w:eastAsia="en-US"/>
              </w:rPr>
              <w:t>У табл. 5.2 додатку 2 до Порядку назва розділу 2 не відповідає назві розділу у таблиці 5. Пропонується привести назву розділу до одного значення.</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№5.2.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Пропонується привести назву таблиці №5.2 до назви розділу ІП, якому вона відповідає.</w:t>
            </w:r>
          </w:p>
          <w:p w:rsidR="00CA7FE8" w:rsidRPr="00581960" w:rsidRDefault="00CA7FE8" w:rsidP="00581960">
            <w:pPr>
              <w:pStyle w:val="af3"/>
              <w:jc w:val="both"/>
              <w:rPr>
                <w:b/>
                <w:i/>
                <w:u w:val="single"/>
              </w:rPr>
            </w:pPr>
          </w:p>
          <w:p w:rsidR="00CA7FE8"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b/>
                <w:i/>
                <w:u w:val="single"/>
              </w:rPr>
            </w:pPr>
            <w:r w:rsidRPr="00581960">
              <w:rPr>
                <w:rFonts w:eastAsia="Calibri"/>
                <w:b/>
                <w:szCs w:val="22"/>
                <w:lang w:eastAsia="en-US"/>
              </w:rPr>
              <w:t>Пропонується викласти табл. №5.3.1.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lastRenderedPageBreak/>
              <w:t>Пропонується відобразити розбивку суми коштів по роках, про яку зазначено у шапці таблиці.</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№5.5.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Пропонується виключити стовпчик “економічний ефект (окупність у роках)”, оскільки окупність визначається для кожного заходу окремо, а не узагальнено (загальна окупність є некоректною).</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№5.5.</w:t>
            </w:r>
            <w:r w:rsidR="002572DA">
              <w:rPr>
                <w:rFonts w:eastAsia="Calibri"/>
                <w:b/>
                <w:szCs w:val="22"/>
                <w:lang w:eastAsia="en-US"/>
              </w:rPr>
              <w:t>1.</w:t>
            </w:r>
            <w:r w:rsidRPr="00581960">
              <w:rPr>
                <w:rFonts w:eastAsia="Calibri"/>
                <w:b/>
                <w:szCs w:val="22"/>
                <w:lang w:eastAsia="en-US"/>
              </w:rPr>
              <w:t xml:space="preserve">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Пропонується відобразити розбивку суми коштів по роках, про яку зазначено у шапці таблиці.</w:t>
            </w:r>
          </w:p>
          <w:p w:rsidR="002105EE" w:rsidRPr="00581960" w:rsidRDefault="002105EE" w:rsidP="00581960">
            <w:pPr>
              <w:pStyle w:val="af3"/>
              <w:jc w:val="both"/>
              <w:rPr>
                <w:b/>
                <w:i/>
                <w:u w:val="single"/>
              </w:rPr>
            </w:pP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№5.6.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Пропонується виключити стовпчик “економічний ефект (окупність у роках)”, оскільки дана інформація зазначається у табл.4.6.2 та ТЕО (пояснювальна записка) ІП.</w:t>
            </w:r>
          </w:p>
          <w:p w:rsidR="002105EE" w:rsidRPr="00581960" w:rsidRDefault="002105EE" w:rsidP="00581960">
            <w:pPr>
              <w:pStyle w:val="af3"/>
              <w:jc w:val="both"/>
              <w:rPr>
                <w:b/>
                <w:i/>
                <w:u w:val="single"/>
              </w:rPr>
            </w:pPr>
            <w:r w:rsidRPr="00581960">
              <w:rPr>
                <w:b/>
                <w:i/>
                <w:u w:val="single"/>
              </w:rPr>
              <w:lastRenderedPageBreak/>
              <w:t>АТ "ПОЛТАВАОБЛЕНЕРГО":</w:t>
            </w:r>
          </w:p>
          <w:p w:rsidR="002105EE" w:rsidRPr="00581960" w:rsidRDefault="002105EE" w:rsidP="00581960">
            <w:pPr>
              <w:pStyle w:val="af3"/>
              <w:jc w:val="both"/>
              <w:rPr>
                <w:b/>
                <w:i/>
                <w:u w:val="single"/>
              </w:rPr>
            </w:pPr>
            <w:r w:rsidRPr="00581960">
              <w:rPr>
                <w:b/>
              </w:rPr>
              <w:t>Пропонується видалити графу 18 табл. 6 додатку 2 «Опис робіт, запланованих на прогнозний період»</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п. 2.9.2 Порядку передбачено, що детальний опис кожного заходу у розрізі розділів ІП має бути оформлений у вигляді таблиці 7 додатка 2 до цього Порядку.</w:t>
            </w:r>
          </w:p>
          <w:p w:rsidR="002105EE" w:rsidRPr="00581960" w:rsidRDefault="002105EE" w:rsidP="00581960">
            <w:pPr>
              <w:pStyle w:val="af3"/>
              <w:jc w:val="both"/>
              <w:rPr>
                <w:rFonts w:ascii="Calibri" w:eastAsia="Calibri" w:hAnsi="Calibri"/>
                <w:i/>
                <w:sz w:val="23"/>
                <w:szCs w:val="23"/>
                <w:lang w:eastAsia="en-US"/>
              </w:rPr>
            </w:pPr>
            <w:r w:rsidRPr="00581960">
              <w:rPr>
                <w:rFonts w:ascii="TimesNewRomanPSMT" w:eastAsia="Calibri" w:hAnsi="TimesNewRomanPSMT"/>
                <w:i/>
                <w:sz w:val="23"/>
                <w:szCs w:val="23"/>
                <w:lang w:eastAsia="en-US"/>
              </w:rPr>
              <w:t>З метою оптимізації таблиці 6 додатку 2 до Порядку та недопущення дублювання значного обсягу інформації, пропонуємо видалити зазначену графу.</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 6. додатку №2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Calibri" w:eastAsia="Calibri" w:hAnsi="Calibri"/>
                <w:i/>
                <w:sz w:val="23"/>
                <w:szCs w:val="23"/>
                <w:lang w:eastAsia="en-US"/>
              </w:rPr>
            </w:pPr>
            <w:r w:rsidRPr="00581960">
              <w:rPr>
                <w:rFonts w:ascii="TimesNewRomanPSMT" w:eastAsia="Calibri" w:hAnsi="TimesNewRomanPSMT"/>
                <w:i/>
                <w:sz w:val="23"/>
                <w:szCs w:val="23"/>
                <w:lang w:eastAsia="en-US"/>
              </w:rPr>
              <w:t>Пропонується привести назву виду будівництва у відповідність до назви, визначеної ДБН.</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виключити табл. №7 додатку №2.</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Calibri" w:hAnsi="Calibri"/>
                <w:b/>
              </w:rPr>
            </w:pPr>
            <w:r w:rsidRPr="00581960">
              <w:rPr>
                <w:rFonts w:ascii="TimesNewRomanPSMT" w:eastAsia="Calibri" w:hAnsi="TimesNewRomanPSMT"/>
                <w:i/>
                <w:sz w:val="23"/>
                <w:szCs w:val="23"/>
                <w:lang w:eastAsia="en-US"/>
              </w:rPr>
              <w:t>Обґрунтування див. вище (у п.2.9.2).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r w:rsidRPr="00581960">
              <w:rPr>
                <w:b/>
              </w:rPr>
              <w:t>Пропонується врахувати</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D513FF" w:rsidP="00581960">
            <w:pPr>
              <w:rPr>
                <w:lang w:eastAsia="uk-UA"/>
              </w:rPr>
            </w:pPr>
            <w:r w:rsidRPr="00581960">
              <w:rPr>
                <w:b/>
                <w:sz w:val="24"/>
                <w:szCs w:val="24"/>
                <w:lang w:eastAsia="uk-UA"/>
              </w:rPr>
              <w:t xml:space="preserve">Пропонується врахувати </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39056F" w:rsidP="00581960">
            <w:pPr>
              <w:pStyle w:val="af3"/>
              <w:jc w:val="both"/>
              <w:rPr>
                <w:b/>
              </w:rPr>
            </w:pPr>
            <w:r w:rsidRPr="00581960">
              <w:rPr>
                <w:b/>
              </w:rPr>
              <w:t>Пропонується відхилити</w:t>
            </w:r>
          </w:p>
          <w:p w:rsidR="00E30A62" w:rsidRPr="00581960" w:rsidRDefault="00E30A62" w:rsidP="00581960">
            <w:pPr>
              <w:pStyle w:val="af3"/>
              <w:jc w:val="both"/>
            </w:pPr>
            <w:r w:rsidRPr="00581960">
              <w:t>Недостатньо обґрунтована пропозиція</w:t>
            </w: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39056F" w:rsidP="00581960">
            <w:pPr>
              <w:pStyle w:val="af3"/>
              <w:jc w:val="both"/>
              <w:rPr>
                <w:b/>
              </w:rPr>
            </w:pPr>
            <w:r w:rsidRPr="00581960">
              <w:rPr>
                <w:b/>
              </w:rPr>
              <w:lastRenderedPageBreak/>
              <w:t>П</w:t>
            </w:r>
            <w:r w:rsidR="002105EE" w:rsidRPr="00581960">
              <w:rPr>
                <w:b/>
              </w:rPr>
              <w:t xml:space="preserve">ропонується </w:t>
            </w:r>
            <w:r w:rsidR="00AA130D" w:rsidRPr="00581960">
              <w:rPr>
                <w:b/>
              </w:rPr>
              <w:t>відхилити</w:t>
            </w:r>
          </w:p>
          <w:p w:rsidR="00AA130D" w:rsidRPr="00581960" w:rsidRDefault="00AA130D" w:rsidP="00581960">
            <w:pPr>
              <w:pStyle w:val="af3"/>
              <w:jc w:val="both"/>
            </w:pPr>
            <w:r w:rsidRPr="00581960">
              <w:t>Недостатньо обґрунтована пропозиція</w:t>
            </w:r>
          </w:p>
          <w:p w:rsidR="00AA130D" w:rsidRPr="00581960" w:rsidRDefault="00AA130D"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r w:rsidRPr="00581960">
              <w:rPr>
                <w:b/>
              </w:rPr>
              <w:t>Пропонується врахувати</w:t>
            </w: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AC267D" w:rsidRPr="00581960" w:rsidRDefault="00AC267D" w:rsidP="00581960">
            <w:pPr>
              <w:pStyle w:val="af3"/>
              <w:jc w:val="both"/>
              <w:rPr>
                <w:b/>
              </w:rPr>
            </w:pPr>
            <w:r w:rsidRPr="00581960">
              <w:rPr>
                <w:b/>
              </w:rPr>
              <w:t xml:space="preserve">Пропонується </w:t>
            </w:r>
            <w:r w:rsidR="0053230B" w:rsidRPr="00581960">
              <w:rPr>
                <w:b/>
              </w:rPr>
              <w:t>частково врахувати у редакції, що додається</w:t>
            </w: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39056F" w:rsidRPr="00581960" w:rsidRDefault="0039056F" w:rsidP="00581960">
            <w:pPr>
              <w:spacing w:before="100" w:beforeAutospacing="1" w:after="100" w:afterAutospacing="1"/>
              <w:jc w:val="both"/>
              <w:rPr>
                <w:b/>
                <w:sz w:val="24"/>
                <w:szCs w:val="24"/>
                <w:lang w:eastAsia="uk-UA"/>
              </w:rPr>
            </w:pPr>
          </w:p>
          <w:p w:rsidR="0039056F" w:rsidRPr="00581960" w:rsidRDefault="0039056F" w:rsidP="00581960">
            <w:pPr>
              <w:spacing w:before="100" w:beforeAutospacing="1" w:after="100" w:afterAutospacing="1"/>
              <w:jc w:val="both"/>
              <w:rPr>
                <w:b/>
                <w:sz w:val="24"/>
                <w:szCs w:val="24"/>
                <w:lang w:eastAsia="uk-UA"/>
              </w:rPr>
            </w:pPr>
          </w:p>
          <w:p w:rsidR="0039056F" w:rsidRPr="00581960" w:rsidRDefault="0039056F" w:rsidP="00581960">
            <w:pPr>
              <w:spacing w:before="100" w:beforeAutospacing="1" w:after="100" w:afterAutospacing="1"/>
              <w:jc w:val="both"/>
              <w:rPr>
                <w:b/>
                <w:sz w:val="24"/>
                <w:szCs w:val="24"/>
                <w:lang w:eastAsia="uk-UA"/>
              </w:rPr>
            </w:pPr>
          </w:p>
          <w:p w:rsidR="0039056F" w:rsidRPr="00581960" w:rsidRDefault="0039056F"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lastRenderedPageBreak/>
              <w:t>Пропонується врахувати</w:t>
            </w: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pStyle w:val="af3"/>
              <w:jc w:val="both"/>
            </w:pP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врахувати</w:t>
            </w: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53230B" w:rsidRPr="00581960" w:rsidRDefault="0053230B" w:rsidP="00581960">
            <w:pPr>
              <w:spacing w:before="100" w:beforeAutospacing="1" w:after="100" w:afterAutospacing="1"/>
              <w:jc w:val="both"/>
              <w:rPr>
                <w:b/>
                <w:sz w:val="24"/>
                <w:szCs w:val="24"/>
                <w:lang w:eastAsia="uk-UA"/>
              </w:rPr>
            </w:pPr>
          </w:p>
          <w:p w:rsidR="0053230B" w:rsidRPr="00581960" w:rsidRDefault="0053230B"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врахувати</w:t>
            </w: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53230B" w:rsidRPr="00581960" w:rsidRDefault="0053230B" w:rsidP="00581960">
            <w:pPr>
              <w:spacing w:before="100" w:beforeAutospacing="1" w:after="100" w:afterAutospacing="1"/>
              <w:jc w:val="both"/>
              <w:rPr>
                <w:b/>
                <w:sz w:val="24"/>
                <w:szCs w:val="24"/>
                <w:lang w:eastAsia="uk-UA"/>
              </w:rPr>
            </w:pPr>
            <w:r w:rsidRPr="00581960">
              <w:rPr>
                <w:b/>
                <w:sz w:val="24"/>
                <w:szCs w:val="24"/>
                <w:lang w:eastAsia="uk-UA"/>
              </w:rPr>
              <w:t>Пропонується врахувати</w:t>
            </w: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53230B" w:rsidRPr="00581960" w:rsidRDefault="0053230B" w:rsidP="00581960">
            <w:pPr>
              <w:pStyle w:val="af3"/>
              <w:jc w:val="both"/>
              <w:rPr>
                <w:b/>
              </w:rPr>
            </w:pPr>
            <w:r w:rsidRPr="00581960">
              <w:rPr>
                <w:b/>
              </w:rPr>
              <w:t>Пропонується відхилити</w:t>
            </w:r>
          </w:p>
          <w:p w:rsidR="0053230B" w:rsidRPr="00581960" w:rsidRDefault="0053230B" w:rsidP="00581960">
            <w:pPr>
              <w:pStyle w:val="af3"/>
              <w:jc w:val="both"/>
            </w:pPr>
            <w:r w:rsidRPr="00581960">
              <w:t>Недостатньо обґрунтована пропозиція</w:t>
            </w: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53230B" w:rsidRPr="00581960" w:rsidRDefault="0053230B" w:rsidP="00581960">
            <w:pPr>
              <w:spacing w:before="100" w:beforeAutospacing="1" w:after="100" w:afterAutospacing="1"/>
              <w:jc w:val="both"/>
              <w:rPr>
                <w:b/>
                <w:sz w:val="24"/>
                <w:szCs w:val="24"/>
                <w:lang w:eastAsia="uk-UA"/>
              </w:rPr>
            </w:pPr>
            <w:r w:rsidRPr="00581960">
              <w:rPr>
                <w:b/>
                <w:sz w:val="24"/>
                <w:szCs w:val="24"/>
                <w:lang w:eastAsia="uk-UA"/>
              </w:rPr>
              <w:t>Пропонується врахувати</w:t>
            </w: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відхилити</w:t>
            </w:r>
          </w:p>
          <w:p w:rsidR="002105EE" w:rsidRPr="00581960" w:rsidRDefault="002105EE" w:rsidP="00581960">
            <w:pPr>
              <w:spacing w:before="100" w:beforeAutospacing="1" w:after="100" w:afterAutospacing="1"/>
              <w:jc w:val="both"/>
              <w:rPr>
                <w:sz w:val="24"/>
                <w:szCs w:val="24"/>
                <w:lang w:eastAsia="uk-UA"/>
              </w:rPr>
            </w:pPr>
            <w:r w:rsidRPr="00581960">
              <w:rPr>
                <w:sz w:val="24"/>
                <w:szCs w:val="24"/>
                <w:lang w:eastAsia="uk-UA"/>
              </w:rPr>
              <w:t>Для зручності і оперативності опрацювання інформації у таблиці зазначається зведена інформація.</w:t>
            </w: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p>
          <w:p w:rsidR="00AE2EC7" w:rsidRPr="00581960" w:rsidRDefault="00AE2EC7" w:rsidP="00581960">
            <w:pPr>
              <w:spacing w:before="100" w:beforeAutospacing="1" w:after="100" w:afterAutospacing="1"/>
              <w:jc w:val="both"/>
              <w:rPr>
                <w:b/>
                <w:sz w:val="24"/>
                <w:szCs w:val="24"/>
                <w:lang w:eastAsia="uk-UA"/>
              </w:rPr>
            </w:pPr>
          </w:p>
          <w:p w:rsidR="002105EE" w:rsidRPr="00581960" w:rsidRDefault="002105EE" w:rsidP="00581960">
            <w:pPr>
              <w:spacing w:before="100" w:beforeAutospacing="1" w:after="100" w:afterAutospacing="1"/>
              <w:jc w:val="both"/>
              <w:rPr>
                <w:b/>
                <w:sz w:val="24"/>
                <w:szCs w:val="24"/>
                <w:lang w:eastAsia="uk-UA"/>
              </w:rPr>
            </w:pPr>
            <w:r w:rsidRPr="00581960">
              <w:rPr>
                <w:b/>
                <w:sz w:val="24"/>
                <w:szCs w:val="24"/>
                <w:lang w:eastAsia="uk-UA"/>
              </w:rPr>
              <w:t>Пропонується відхилити</w:t>
            </w:r>
          </w:p>
          <w:p w:rsidR="002105EE" w:rsidRPr="00581960" w:rsidRDefault="002105EE" w:rsidP="00581960">
            <w:pPr>
              <w:spacing w:before="100" w:beforeAutospacing="1" w:after="100" w:afterAutospacing="1"/>
              <w:jc w:val="both"/>
              <w:rPr>
                <w:sz w:val="24"/>
                <w:szCs w:val="24"/>
                <w:lang w:eastAsia="uk-UA"/>
              </w:rPr>
            </w:pPr>
            <w:r w:rsidRPr="00581960">
              <w:rPr>
                <w:sz w:val="24"/>
                <w:szCs w:val="24"/>
                <w:lang w:eastAsia="uk-UA"/>
              </w:rPr>
              <w:t>Для зручності і оперативності опрацювання інформації у графі 18 таблиці 6 зазначається стислий опис робіт, у той час як у пояснювальній записці до ІП міститься розгорнутий опис.</w:t>
            </w:r>
          </w:p>
          <w:p w:rsidR="002105EE" w:rsidRPr="00581960" w:rsidRDefault="002105EE" w:rsidP="00581960">
            <w:pPr>
              <w:spacing w:before="100" w:beforeAutospacing="1" w:after="100" w:afterAutospacing="1"/>
              <w:jc w:val="both"/>
              <w:rPr>
                <w:b/>
                <w:sz w:val="24"/>
                <w:szCs w:val="24"/>
                <w:lang w:eastAsia="uk-UA"/>
              </w:rPr>
            </w:pPr>
          </w:p>
          <w:p w:rsidR="002105EE" w:rsidRPr="00581960" w:rsidRDefault="002105EE" w:rsidP="00581960">
            <w:pPr>
              <w:pStyle w:val="af3"/>
              <w:jc w:val="both"/>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Пропонується врахувати</w:t>
            </w: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lang w:eastAsia="uk-UA"/>
              </w:rPr>
            </w:pPr>
            <w:r w:rsidRPr="00581960">
              <w:rPr>
                <w:b/>
                <w:sz w:val="24"/>
                <w:szCs w:val="24"/>
                <w:lang w:eastAsia="uk-UA"/>
              </w:rPr>
              <w:t xml:space="preserve">Пропонується </w:t>
            </w:r>
            <w:r w:rsidR="00AE2EC7" w:rsidRPr="00581960">
              <w:rPr>
                <w:b/>
                <w:sz w:val="24"/>
                <w:szCs w:val="24"/>
                <w:lang w:eastAsia="uk-UA"/>
              </w:rPr>
              <w:t>частково врахувати у редакції, що додається</w:t>
            </w:r>
          </w:p>
        </w:tc>
      </w:tr>
      <w:tr w:rsidR="00581960" w:rsidRPr="00581960" w:rsidTr="00BB05E0">
        <w:trPr>
          <w:gridAfter w:val="1"/>
          <w:wAfter w:w="97" w:type="dxa"/>
        </w:trPr>
        <w:tc>
          <w:tcPr>
            <w:tcW w:w="5840"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rPr>
            </w:pPr>
            <w:r w:rsidRPr="00581960">
              <w:rPr>
                <w:b/>
              </w:rPr>
              <w:lastRenderedPageBreak/>
              <w:t>Додаток 3</w:t>
            </w:r>
          </w:p>
          <w:p w:rsidR="002105EE" w:rsidRPr="00581960" w:rsidRDefault="002105EE" w:rsidP="00581960">
            <w:pPr>
              <w:rPr>
                <w:lang w:eastAsia="uk-UA"/>
              </w:rPr>
            </w:pPr>
          </w:p>
          <w:p w:rsidR="002105EE" w:rsidRPr="00581960" w:rsidRDefault="002105EE" w:rsidP="00581960">
            <w:pPr>
              <w:pStyle w:val="af3"/>
              <w:jc w:val="both"/>
            </w:pPr>
            <w:r w:rsidRPr="00581960">
              <w:rPr>
                <w:b/>
              </w:rPr>
              <w:t>Таблиця 1, 2</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r w:rsidRPr="00581960">
              <w:rPr>
                <w:b/>
                <w:sz w:val="24"/>
                <w:szCs w:val="24"/>
                <w:lang w:eastAsia="uk-UA"/>
              </w:rPr>
              <w:t>Таблиця 3</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i/>
                <w:u w:val="single"/>
              </w:rPr>
            </w:pPr>
            <w:r w:rsidRPr="00581960">
              <w:rPr>
                <w:b/>
                <w:i/>
                <w:u w:val="single"/>
              </w:rPr>
              <w:lastRenderedPageBreak/>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№1, №2 додатку №3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lastRenderedPageBreak/>
              <w:t>Обґрунтування пропозиції:</w:t>
            </w:r>
          </w:p>
          <w:p w:rsidR="002105EE" w:rsidRPr="00581960" w:rsidRDefault="002105EE" w:rsidP="00581960">
            <w:pPr>
              <w:pStyle w:val="af3"/>
              <w:jc w:val="both"/>
              <w:rPr>
                <w:rFonts w:ascii="Calibri" w:eastAsia="Calibri" w:hAnsi="Calibri"/>
                <w:i/>
                <w:sz w:val="23"/>
                <w:szCs w:val="23"/>
                <w:lang w:eastAsia="en-US"/>
              </w:rPr>
            </w:pPr>
            <w:r w:rsidRPr="00581960">
              <w:rPr>
                <w:rFonts w:ascii="TimesNewRomanPSMT" w:eastAsia="Calibri" w:hAnsi="TimesNewRomanPSMT"/>
                <w:i/>
                <w:sz w:val="23"/>
                <w:szCs w:val="23"/>
                <w:lang w:eastAsia="en-US"/>
              </w:rPr>
              <w:t>Пропонується привести назву виду будівництва у відповідність до назви, визначеної ДБН.</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залишити в діючій редакції, тобто викласти табл. №3 додатку №3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Запропонована редакція НКРЕКП була розглянута під час внесення змін від 23.08.2022 року, тоді ПрАТ “</w:t>
            </w:r>
            <w:proofErr w:type="spellStart"/>
            <w:r w:rsidRPr="00581960">
              <w:rPr>
                <w:rFonts w:ascii="TimesNewRomanPSMT" w:eastAsia="Calibri" w:hAnsi="TimesNewRomanPSMT"/>
                <w:i/>
                <w:sz w:val="23"/>
                <w:szCs w:val="23"/>
                <w:lang w:eastAsia="en-US"/>
              </w:rPr>
              <w:t>Кіровоградобленерго</w:t>
            </w:r>
            <w:proofErr w:type="spellEnd"/>
            <w:r w:rsidRPr="00581960">
              <w:rPr>
                <w:rFonts w:ascii="TimesNewRomanPSMT" w:eastAsia="Calibri" w:hAnsi="TimesNewRomanPSMT"/>
                <w:i/>
                <w:sz w:val="23"/>
                <w:szCs w:val="23"/>
                <w:lang w:eastAsia="en-US"/>
              </w:rPr>
              <w:t>” надавало відповідні обґрунтування, які були прийнято Регулятором</w:t>
            </w:r>
          </w:p>
          <w:p w:rsidR="002105EE" w:rsidRPr="00581960" w:rsidRDefault="002105EE" w:rsidP="00581960">
            <w:pPr>
              <w:pStyle w:val="af3"/>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Нижче наведено текст згаданого обґрунтування:</w:t>
            </w:r>
            <w:r w:rsidR="00CA7FE8" w:rsidRPr="00581960">
              <w:rPr>
                <w:rFonts w:asciiTheme="minorHAnsi" w:eastAsia="Calibri" w:hAnsiTheme="minorHAnsi"/>
                <w:i/>
                <w:sz w:val="23"/>
                <w:szCs w:val="23"/>
                <w:lang w:eastAsia="en-US"/>
              </w:rPr>
              <w:t xml:space="preserve"> </w:t>
            </w:r>
            <w:r w:rsidRPr="00581960">
              <w:rPr>
                <w:rFonts w:ascii="TimesNewRomanPSMT" w:eastAsia="Calibri" w:hAnsi="TimesNewRomanPSMT"/>
                <w:i/>
                <w:sz w:val="23"/>
                <w:szCs w:val="23"/>
                <w:lang w:eastAsia="en-US"/>
              </w:rPr>
              <w:t xml:space="preserve">Оскільки методика, як розраховувати прогнозовані значення на перший та останній роки прогнозного періоду ПРСР по показниках SAIDI, SAIFI окремо за класами напруги та в залежності від класифікації перерв відсутня, ОСР має можливість зазначити лише фактичні значення по п.1, п.2 та п.4. По пункту 3 “Індекс середньої тривалості довгих перерв в електропостачанні (SAIDI) з вини компанії (планових без попереджень переривань та переривань, пов’язаних з технологічними порушеннями в електропостачанні) на рівнях напруги 0,38-20кВ” зазначати цільові показники, що розраховані відповідно до Порядку встановлення (формування) тарифів на послуги з розподілу електричної енергії, затвердженого постановою НКРЕКП від 15 жовтня 2018 року №1175 та з урахуванням цільових кінцевих показників (через 13 років) для міської території 150 хвилин, для сільської території 300 хвилин, що встановлені Постановою НКРЕКП від 26 липня 2013 року №1009. Методика, як розраховується сумарний резерв пропускної здатності ЛЕП, відсутня. Резерв пропускної здатності можливо </w:t>
            </w:r>
            <w:r w:rsidRPr="00581960">
              <w:rPr>
                <w:rFonts w:ascii="TimesNewRomanPSMT" w:eastAsia="Calibri" w:hAnsi="TimesNewRomanPSMT"/>
                <w:i/>
                <w:sz w:val="23"/>
                <w:szCs w:val="23"/>
                <w:lang w:eastAsia="en-US"/>
              </w:rPr>
              <w:lastRenderedPageBreak/>
              <w:t>розрахувати лише для ЛЕП, що живлять конкретну точку мережі.</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r w:rsidRPr="00581960">
              <w:rPr>
                <w:b/>
                <w:sz w:val="24"/>
                <w:szCs w:val="24"/>
                <w:lang w:eastAsia="uk-UA"/>
              </w:rPr>
              <w:t>Пропонується врахувати</w:t>
            </w: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p>
          <w:p w:rsidR="002105EE" w:rsidRPr="00581960" w:rsidRDefault="002105EE" w:rsidP="00581960">
            <w:pPr>
              <w:rPr>
                <w:lang w:eastAsia="uk-UA"/>
              </w:rPr>
            </w:pPr>
            <w:r w:rsidRPr="00581960">
              <w:rPr>
                <w:b/>
                <w:sz w:val="24"/>
                <w:szCs w:val="24"/>
                <w:lang w:eastAsia="uk-UA"/>
              </w:rPr>
              <w:t xml:space="preserve">Пропонується врахувати </w:t>
            </w:r>
          </w:p>
        </w:tc>
      </w:tr>
      <w:tr w:rsidR="00581960" w:rsidRPr="00581960" w:rsidTr="00BB05E0">
        <w:trPr>
          <w:gridAfter w:val="1"/>
          <w:wAfter w:w="97" w:type="dxa"/>
          <w:trHeight w:val="9203"/>
        </w:trPr>
        <w:tc>
          <w:tcPr>
            <w:tcW w:w="5840"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rPr>
            </w:pPr>
            <w:r w:rsidRPr="00581960">
              <w:rPr>
                <w:b/>
              </w:rPr>
              <w:lastRenderedPageBreak/>
              <w:t>Додаток 4</w:t>
            </w:r>
          </w:p>
          <w:p w:rsidR="002105EE" w:rsidRPr="00581960" w:rsidRDefault="002105EE" w:rsidP="00581960">
            <w:pPr>
              <w:pStyle w:val="af3"/>
              <w:jc w:val="both"/>
              <w:rPr>
                <w:b/>
              </w:rPr>
            </w:pPr>
            <w:r w:rsidRPr="00581960">
              <w:rPr>
                <w:b/>
              </w:rPr>
              <w:t>Таблиця 1</w:t>
            </w: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2105EE" w:rsidRPr="00581960" w:rsidRDefault="002105EE" w:rsidP="00581960">
            <w:pPr>
              <w:pStyle w:val="af3"/>
              <w:jc w:val="both"/>
              <w:rPr>
                <w:b/>
              </w:rPr>
            </w:pPr>
          </w:p>
          <w:p w:rsidR="00CA7FE8" w:rsidRPr="00581960" w:rsidRDefault="00CA7FE8" w:rsidP="00581960">
            <w:pPr>
              <w:pStyle w:val="af3"/>
              <w:jc w:val="both"/>
              <w:rPr>
                <w:b/>
              </w:rPr>
            </w:pPr>
          </w:p>
          <w:p w:rsidR="002105EE" w:rsidRPr="00581960" w:rsidRDefault="002105EE" w:rsidP="00581960">
            <w:pPr>
              <w:pStyle w:val="af3"/>
              <w:jc w:val="both"/>
              <w:rPr>
                <w:b/>
              </w:rPr>
            </w:pPr>
            <w:r w:rsidRPr="00581960">
              <w:rPr>
                <w:b/>
              </w:rPr>
              <w:t>Таблиця 2</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№1 додатку №4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b/>
                <w:i/>
                <w:u w:val="single"/>
              </w:rPr>
            </w:pPr>
            <w:r w:rsidRPr="00581960">
              <w:rPr>
                <w:rFonts w:ascii="TimesNewRomanPSMT" w:eastAsia="Calibri" w:hAnsi="TimesNewRomanPSMT"/>
                <w:i/>
                <w:sz w:val="23"/>
                <w:szCs w:val="23"/>
                <w:lang w:eastAsia="en-US"/>
              </w:rPr>
              <w:t>Пропонується привести назву виду будівництва у відповідність до назви, визначеної ДБН.</w:t>
            </w:r>
          </w:p>
          <w:p w:rsidR="002105EE" w:rsidRPr="00581960" w:rsidRDefault="002105EE" w:rsidP="00581960">
            <w:pPr>
              <w:pStyle w:val="af3"/>
              <w:jc w:val="both"/>
              <w:rPr>
                <w:b/>
                <w:i/>
                <w:u w:val="single"/>
              </w:rPr>
            </w:pPr>
            <w:r w:rsidRPr="00581960">
              <w:rPr>
                <w:b/>
                <w:i/>
                <w:u w:val="single"/>
              </w:rPr>
              <w:t>АТ "ПОЛТАВАОБЛЕНЕРГО":</w:t>
            </w:r>
          </w:p>
          <w:p w:rsidR="002105EE" w:rsidRPr="00581960" w:rsidRDefault="002105EE" w:rsidP="00581960">
            <w:pPr>
              <w:pStyle w:val="af3"/>
              <w:jc w:val="both"/>
              <w:rPr>
                <w:b/>
              </w:rPr>
            </w:pPr>
            <w:r w:rsidRPr="00581960">
              <w:rPr>
                <w:b/>
              </w:rPr>
              <w:t>Пропонується видалити графу 23 табл. 2 додатку 4 «Причини невиконання плану»</w:t>
            </w:r>
          </w:p>
          <w:p w:rsidR="002105EE" w:rsidRPr="00581960" w:rsidRDefault="002105EE" w:rsidP="00581960">
            <w:pPr>
              <w:pStyle w:val="af3"/>
              <w:jc w:val="both"/>
              <w:rPr>
                <w:i/>
                <w:u w:val="single"/>
              </w:rPr>
            </w:pPr>
            <w:r w:rsidRPr="00581960">
              <w:rPr>
                <w:i/>
                <w:u w:val="single"/>
              </w:rPr>
              <w:t>Обґрунтування пропозиції:</w:t>
            </w:r>
          </w:p>
          <w:p w:rsidR="002105EE" w:rsidRPr="00581960" w:rsidRDefault="002105EE" w:rsidP="00581960">
            <w:pPr>
              <w:pStyle w:val="af3"/>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п. 5.3 Порядку передбачено, що у разі неповного виконання ІП оператор системи розподілу додає до звіту пояснювальну записку щодо причин неповного виконання по кожному</w:t>
            </w:r>
            <w:r w:rsidRPr="00581960">
              <w:rPr>
                <w:rFonts w:ascii="Calibri" w:eastAsia="Calibri" w:hAnsi="Calibri"/>
                <w:i/>
                <w:sz w:val="23"/>
                <w:szCs w:val="23"/>
                <w:lang w:eastAsia="en-US"/>
              </w:rPr>
              <w:t xml:space="preserve"> </w:t>
            </w:r>
            <w:r w:rsidRPr="00581960">
              <w:rPr>
                <w:rFonts w:ascii="TimesNewRomanPSMT" w:eastAsia="Calibri" w:hAnsi="TimesNewRomanPSMT"/>
                <w:i/>
                <w:sz w:val="23"/>
                <w:szCs w:val="23"/>
                <w:lang w:eastAsia="en-US"/>
              </w:rPr>
              <w:t>невиконаному заходу.</w:t>
            </w:r>
          </w:p>
          <w:p w:rsidR="002105EE" w:rsidRPr="00581960" w:rsidRDefault="002105EE" w:rsidP="00581960">
            <w:pPr>
              <w:pStyle w:val="af3"/>
              <w:jc w:val="both"/>
              <w:rPr>
                <w:rFonts w:ascii="TimesNewRomanPSMT" w:eastAsia="Calibri" w:hAnsi="TimesNewRomanPSMT"/>
                <w:i/>
                <w:sz w:val="23"/>
                <w:szCs w:val="23"/>
                <w:lang w:eastAsia="en-US"/>
              </w:rPr>
            </w:pPr>
            <w:r w:rsidRPr="00581960">
              <w:rPr>
                <w:rFonts w:ascii="TimesNewRomanPSMT" w:eastAsia="Calibri" w:hAnsi="TimesNewRomanPSMT"/>
                <w:i/>
                <w:sz w:val="23"/>
                <w:szCs w:val="23"/>
                <w:lang w:eastAsia="en-US"/>
              </w:rPr>
              <w:t>З метою оптимізації таблиці 2 додатку 4 до Порядку та недопущення дублювання значного обсягу інформації, пропонуємо видалити зазначену графу.</w:t>
            </w:r>
          </w:p>
          <w:p w:rsidR="002105EE" w:rsidRPr="00581960" w:rsidRDefault="002105EE" w:rsidP="00581960">
            <w:pPr>
              <w:pStyle w:val="af3"/>
              <w:jc w:val="both"/>
              <w:rPr>
                <w:b/>
                <w:i/>
                <w:u w:val="single"/>
              </w:rPr>
            </w:pPr>
            <w:r w:rsidRPr="00581960">
              <w:rPr>
                <w:b/>
                <w:i/>
                <w:u w:val="single"/>
              </w:rPr>
              <w:t>ПрАТ "КІРОВОГРАДОБЛЕНЕРГО":</w:t>
            </w:r>
          </w:p>
          <w:p w:rsidR="002105EE" w:rsidRPr="00581960" w:rsidRDefault="002105EE" w:rsidP="00581960">
            <w:pPr>
              <w:pStyle w:val="af3"/>
              <w:jc w:val="both"/>
              <w:rPr>
                <w:rFonts w:eastAsia="Calibri"/>
                <w:b/>
                <w:szCs w:val="22"/>
                <w:lang w:eastAsia="en-US"/>
              </w:rPr>
            </w:pPr>
            <w:r w:rsidRPr="00581960">
              <w:rPr>
                <w:rFonts w:eastAsia="Calibri"/>
                <w:b/>
                <w:szCs w:val="22"/>
                <w:lang w:eastAsia="en-US"/>
              </w:rPr>
              <w:t>Пропонується викласти табл. №2 додатку №4 у редакції, що додається (зміни позначені жовтою заливкою)</w:t>
            </w:r>
          </w:p>
          <w:p w:rsidR="002105EE" w:rsidRPr="00581960" w:rsidRDefault="002105EE" w:rsidP="00581960">
            <w:pPr>
              <w:pStyle w:val="af3"/>
              <w:jc w:val="both"/>
              <w:rPr>
                <w:i/>
                <w:u w:val="single"/>
              </w:rPr>
            </w:pPr>
            <w:r w:rsidRPr="00581960">
              <w:rPr>
                <w:i/>
                <w:u w:val="single"/>
              </w:rPr>
              <w:t>Обґрунтування пропозиції:</w:t>
            </w:r>
            <w:r w:rsidR="00CA7FE8" w:rsidRPr="00581960">
              <w:rPr>
                <w:i/>
                <w:u w:val="single"/>
              </w:rPr>
              <w:t xml:space="preserve"> </w:t>
            </w:r>
            <w:r w:rsidRPr="00581960">
              <w:rPr>
                <w:rFonts w:ascii="TimesNewRomanPSMT" w:eastAsia="Calibri" w:hAnsi="TimesNewRomanPSMT"/>
                <w:i/>
                <w:sz w:val="23"/>
                <w:szCs w:val="23"/>
                <w:lang w:eastAsia="en-US"/>
              </w:rPr>
              <w:t>Пропонується привести назву виду будівництва у відповідність до назви, визначеної ДБН.</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105EE" w:rsidRPr="00581960" w:rsidRDefault="002105EE" w:rsidP="00581960">
            <w:pPr>
              <w:pStyle w:val="af3"/>
              <w:jc w:val="both"/>
              <w:rPr>
                <w:b/>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r w:rsidRPr="00581960">
              <w:rPr>
                <w:b/>
                <w:sz w:val="24"/>
                <w:szCs w:val="24"/>
                <w:lang w:eastAsia="uk-UA"/>
              </w:rPr>
              <w:t>Пропонується врахувати</w:t>
            </w:r>
          </w:p>
          <w:p w:rsidR="002105EE" w:rsidRPr="00581960" w:rsidRDefault="002105EE" w:rsidP="00581960">
            <w:pPr>
              <w:rPr>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Пропонується відхилити</w:t>
            </w:r>
          </w:p>
          <w:p w:rsidR="002105EE" w:rsidRPr="00581960" w:rsidRDefault="002105EE" w:rsidP="00581960">
            <w:pPr>
              <w:rPr>
                <w:b/>
                <w:sz w:val="24"/>
                <w:szCs w:val="24"/>
                <w:lang w:eastAsia="uk-UA"/>
              </w:rPr>
            </w:pPr>
          </w:p>
          <w:p w:rsidR="002105EE" w:rsidRPr="00581960" w:rsidRDefault="002105EE" w:rsidP="00581960">
            <w:pPr>
              <w:rPr>
                <w:sz w:val="24"/>
                <w:szCs w:val="24"/>
                <w:lang w:eastAsia="uk-UA"/>
              </w:rPr>
            </w:pPr>
            <w:r w:rsidRPr="00581960">
              <w:rPr>
                <w:sz w:val="24"/>
                <w:szCs w:val="24"/>
                <w:lang w:eastAsia="uk-UA"/>
              </w:rPr>
              <w:t>Для зручності і оперативності опрацювання інформації у графі 23 таблиці 2 зазначається стисло причина невиконання, у той час як у пояснювальній записці щодо невиконання міститься розгорнутий опис.</w:t>
            </w: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sz w:val="24"/>
                <w:szCs w:val="24"/>
                <w:lang w:eastAsia="uk-UA"/>
              </w:rPr>
            </w:pPr>
          </w:p>
          <w:p w:rsidR="002105EE" w:rsidRPr="00581960" w:rsidRDefault="002105EE" w:rsidP="00581960">
            <w:pPr>
              <w:rPr>
                <w:b/>
                <w:sz w:val="24"/>
                <w:szCs w:val="24"/>
                <w:lang w:eastAsia="uk-UA"/>
              </w:rPr>
            </w:pPr>
          </w:p>
          <w:p w:rsidR="002105EE" w:rsidRPr="00581960" w:rsidRDefault="002105EE" w:rsidP="00581960">
            <w:pPr>
              <w:rPr>
                <w:b/>
                <w:sz w:val="24"/>
                <w:szCs w:val="24"/>
                <w:lang w:eastAsia="uk-UA"/>
              </w:rPr>
            </w:pPr>
            <w:r w:rsidRPr="00581960">
              <w:rPr>
                <w:b/>
                <w:sz w:val="24"/>
                <w:szCs w:val="24"/>
                <w:lang w:eastAsia="uk-UA"/>
              </w:rPr>
              <w:t>Пропонується врахувати</w:t>
            </w:r>
          </w:p>
        </w:tc>
      </w:tr>
    </w:tbl>
    <w:p w:rsidR="00BE0C03" w:rsidRPr="00581960" w:rsidRDefault="00BE0C03" w:rsidP="00581960">
      <w:pPr>
        <w:pStyle w:val="2"/>
        <w:rPr>
          <w:sz w:val="16"/>
          <w:szCs w:val="16"/>
        </w:rPr>
      </w:pPr>
    </w:p>
    <w:sectPr w:rsidR="00BE0C03" w:rsidRPr="00581960" w:rsidSect="00BC2C3E">
      <w:footerReference w:type="default" r:id="rId12"/>
      <w:pgSz w:w="16840" w:h="11907" w:orient="landscape" w:code="9"/>
      <w:pgMar w:top="426" w:right="851" w:bottom="142" w:left="851" w:header="720" w:footer="5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2AB" w:rsidRDefault="003062AB">
      <w:r>
        <w:separator/>
      </w:r>
    </w:p>
  </w:endnote>
  <w:endnote w:type="continuationSeparator" w:id="0">
    <w:p w:rsidR="003062AB" w:rsidRDefault="00306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193964"/>
      <w:docPartObj>
        <w:docPartGallery w:val="Page Numbers (Bottom of Page)"/>
        <w:docPartUnique/>
      </w:docPartObj>
    </w:sdtPr>
    <w:sdtEndPr/>
    <w:sdtContent>
      <w:p w:rsidR="00C91DD2" w:rsidRDefault="00C91DD2">
        <w:pPr>
          <w:pStyle w:val="a5"/>
          <w:jc w:val="right"/>
        </w:pPr>
        <w:r>
          <w:fldChar w:fldCharType="begin"/>
        </w:r>
        <w:r>
          <w:instrText>PAGE   \* MERGEFORMAT</w:instrText>
        </w:r>
        <w:r>
          <w:fldChar w:fldCharType="separate"/>
        </w:r>
        <w:r w:rsidR="00BC6F43">
          <w:rPr>
            <w:noProof/>
          </w:rPr>
          <w:t>58</w:t>
        </w:r>
        <w:r>
          <w:fldChar w:fldCharType="end"/>
        </w:r>
      </w:p>
    </w:sdtContent>
  </w:sdt>
  <w:p w:rsidR="00A63F54" w:rsidRPr="009150DF" w:rsidRDefault="00A63F54" w:rsidP="009150DF">
    <w:pPr>
      <w:pStyle w:val="a5"/>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2AB" w:rsidRDefault="003062AB">
      <w:r>
        <w:separator/>
      </w:r>
    </w:p>
  </w:footnote>
  <w:footnote w:type="continuationSeparator" w:id="0">
    <w:p w:rsidR="003062AB" w:rsidRDefault="003062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22ED"/>
    <w:multiLevelType w:val="hybridMultilevel"/>
    <w:tmpl w:val="7BF849B0"/>
    <w:lvl w:ilvl="0" w:tplc="2FFADFA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3AC0691"/>
    <w:multiLevelType w:val="hybridMultilevel"/>
    <w:tmpl w:val="4B22DA88"/>
    <w:lvl w:ilvl="0" w:tplc="20000001">
      <w:start w:val="1"/>
      <w:numFmt w:val="bullet"/>
      <w:lvlText w:val=""/>
      <w:lvlJc w:val="left"/>
      <w:pPr>
        <w:ind w:left="1504" w:hanging="360"/>
      </w:pPr>
      <w:rPr>
        <w:rFonts w:ascii="Symbol" w:hAnsi="Symbol" w:hint="default"/>
      </w:rPr>
    </w:lvl>
    <w:lvl w:ilvl="1" w:tplc="20000003" w:tentative="1">
      <w:start w:val="1"/>
      <w:numFmt w:val="bullet"/>
      <w:lvlText w:val="o"/>
      <w:lvlJc w:val="left"/>
      <w:pPr>
        <w:ind w:left="2224" w:hanging="360"/>
      </w:pPr>
      <w:rPr>
        <w:rFonts w:ascii="Courier New" w:hAnsi="Courier New" w:cs="Courier New" w:hint="default"/>
      </w:rPr>
    </w:lvl>
    <w:lvl w:ilvl="2" w:tplc="20000005" w:tentative="1">
      <w:start w:val="1"/>
      <w:numFmt w:val="bullet"/>
      <w:lvlText w:val=""/>
      <w:lvlJc w:val="left"/>
      <w:pPr>
        <w:ind w:left="2944" w:hanging="360"/>
      </w:pPr>
      <w:rPr>
        <w:rFonts w:ascii="Wingdings" w:hAnsi="Wingdings" w:hint="default"/>
      </w:rPr>
    </w:lvl>
    <w:lvl w:ilvl="3" w:tplc="20000001" w:tentative="1">
      <w:start w:val="1"/>
      <w:numFmt w:val="bullet"/>
      <w:lvlText w:val=""/>
      <w:lvlJc w:val="left"/>
      <w:pPr>
        <w:ind w:left="3664" w:hanging="360"/>
      </w:pPr>
      <w:rPr>
        <w:rFonts w:ascii="Symbol" w:hAnsi="Symbol" w:hint="default"/>
      </w:rPr>
    </w:lvl>
    <w:lvl w:ilvl="4" w:tplc="20000003" w:tentative="1">
      <w:start w:val="1"/>
      <w:numFmt w:val="bullet"/>
      <w:lvlText w:val="o"/>
      <w:lvlJc w:val="left"/>
      <w:pPr>
        <w:ind w:left="4384" w:hanging="360"/>
      </w:pPr>
      <w:rPr>
        <w:rFonts w:ascii="Courier New" w:hAnsi="Courier New" w:cs="Courier New" w:hint="default"/>
      </w:rPr>
    </w:lvl>
    <w:lvl w:ilvl="5" w:tplc="20000005" w:tentative="1">
      <w:start w:val="1"/>
      <w:numFmt w:val="bullet"/>
      <w:lvlText w:val=""/>
      <w:lvlJc w:val="left"/>
      <w:pPr>
        <w:ind w:left="5104" w:hanging="360"/>
      </w:pPr>
      <w:rPr>
        <w:rFonts w:ascii="Wingdings" w:hAnsi="Wingdings" w:hint="default"/>
      </w:rPr>
    </w:lvl>
    <w:lvl w:ilvl="6" w:tplc="20000001" w:tentative="1">
      <w:start w:val="1"/>
      <w:numFmt w:val="bullet"/>
      <w:lvlText w:val=""/>
      <w:lvlJc w:val="left"/>
      <w:pPr>
        <w:ind w:left="5824" w:hanging="360"/>
      </w:pPr>
      <w:rPr>
        <w:rFonts w:ascii="Symbol" w:hAnsi="Symbol" w:hint="default"/>
      </w:rPr>
    </w:lvl>
    <w:lvl w:ilvl="7" w:tplc="20000003" w:tentative="1">
      <w:start w:val="1"/>
      <w:numFmt w:val="bullet"/>
      <w:lvlText w:val="o"/>
      <w:lvlJc w:val="left"/>
      <w:pPr>
        <w:ind w:left="6544" w:hanging="360"/>
      </w:pPr>
      <w:rPr>
        <w:rFonts w:ascii="Courier New" w:hAnsi="Courier New" w:cs="Courier New" w:hint="default"/>
      </w:rPr>
    </w:lvl>
    <w:lvl w:ilvl="8" w:tplc="20000005" w:tentative="1">
      <w:start w:val="1"/>
      <w:numFmt w:val="bullet"/>
      <w:lvlText w:val=""/>
      <w:lvlJc w:val="left"/>
      <w:pPr>
        <w:ind w:left="7264" w:hanging="360"/>
      </w:pPr>
      <w:rPr>
        <w:rFonts w:ascii="Wingdings" w:hAnsi="Wingdings" w:hint="default"/>
      </w:rPr>
    </w:lvl>
  </w:abstractNum>
  <w:abstractNum w:abstractNumId="2" w15:restartNumberingAfterBreak="0">
    <w:nsid w:val="20145ABF"/>
    <w:multiLevelType w:val="hybridMultilevel"/>
    <w:tmpl w:val="4A5C05B8"/>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 w15:restartNumberingAfterBreak="0">
    <w:nsid w:val="22CE6BFB"/>
    <w:multiLevelType w:val="hybridMultilevel"/>
    <w:tmpl w:val="7E80836E"/>
    <w:lvl w:ilvl="0" w:tplc="652A714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28AC0F72"/>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45366357"/>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4A3F258A"/>
    <w:multiLevelType w:val="hybridMultilevel"/>
    <w:tmpl w:val="508464DC"/>
    <w:lvl w:ilvl="0" w:tplc="567E7872">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7" w15:restartNumberingAfterBreak="0">
    <w:nsid w:val="4D5C7646"/>
    <w:multiLevelType w:val="hybridMultilevel"/>
    <w:tmpl w:val="6D6671F0"/>
    <w:lvl w:ilvl="0" w:tplc="8190EF6A">
      <w:start w:val="1"/>
      <w:numFmt w:val="decimal"/>
      <w:lvlText w:val="%1)"/>
      <w:lvlJc w:val="left"/>
      <w:pPr>
        <w:ind w:left="1144" w:hanging="360"/>
      </w:pPr>
      <w:rPr>
        <w:rFonts w:hint="default"/>
      </w:rPr>
    </w:lvl>
    <w:lvl w:ilvl="1" w:tplc="20000019" w:tentative="1">
      <w:start w:val="1"/>
      <w:numFmt w:val="lowerLetter"/>
      <w:lvlText w:val="%2."/>
      <w:lvlJc w:val="left"/>
      <w:pPr>
        <w:ind w:left="1864" w:hanging="360"/>
      </w:pPr>
    </w:lvl>
    <w:lvl w:ilvl="2" w:tplc="2000001B" w:tentative="1">
      <w:start w:val="1"/>
      <w:numFmt w:val="lowerRoman"/>
      <w:lvlText w:val="%3."/>
      <w:lvlJc w:val="right"/>
      <w:pPr>
        <w:ind w:left="2584" w:hanging="180"/>
      </w:pPr>
    </w:lvl>
    <w:lvl w:ilvl="3" w:tplc="2000000F" w:tentative="1">
      <w:start w:val="1"/>
      <w:numFmt w:val="decimal"/>
      <w:lvlText w:val="%4."/>
      <w:lvlJc w:val="left"/>
      <w:pPr>
        <w:ind w:left="3304" w:hanging="360"/>
      </w:pPr>
    </w:lvl>
    <w:lvl w:ilvl="4" w:tplc="20000019" w:tentative="1">
      <w:start w:val="1"/>
      <w:numFmt w:val="lowerLetter"/>
      <w:lvlText w:val="%5."/>
      <w:lvlJc w:val="left"/>
      <w:pPr>
        <w:ind w:left="4024" w:hanging="360"/>
      </w:pPr>
    </w:lvl>
    <w:lvl w:ilvl="5" w:tplc="2000001B" w:tentative="1">
      <w:start w:val="1"/>
      <w:numFmt w:val="lowerRoman"/>
      <w:lvlText w:val="%6."/>
      <w:lvlJc w:val="right"/>
      <w:pPr>
        <w:ind w:left="4744" w:hanging="180"/>
      </w:pPr>
    </w:lvl>
    <w:lvl w:ilvl="6" w:tplc="2000000F" w:tentative="1">
      <w:start w:val="1"/>
      <w:numFmt w:val="decimal"/>
      <w:lvlText w:val="%7."/>
      <w:lvlJc w:val="left"/>
      <w:pPr>
        <w:ind w:left="5464" w:hanging="360"/>
      </w:pPr>
    </w:lvl>
    <w:lvl w:ilvl="7" w:tplc="20000019" w:tentative="1">
      <w:start w:val="1"/>
      <w:numFmt w:val="lowerLetter"/>
      <w:lvlText w:val="%8."/>
      <w:lvlJc w:val="left"/>
      <w:pPr>
        <w:ind w:left="6184" w:hanging="360"/>
      </w:pPr>
    </w:lvl>
    <w:lvl w:ilvl="8" w:tplc="2000001B" w:tentative="1">
      <w:start w:val="1"/>
      <w:numFmt w:val="lowerRoman"/>
      <w:lvlText w:val="%9."/>
      <w:lvlJc w:val="right"/>
      <w:pPr>
        <w:ind w:left="6904" w:hanging="180"/>
      </w:pPr>
    </w:lvl>
  </w:abstractNum>
  <w:abstractNum w:abstractNumId="8" w15:restartNumberingAfterBreak="0">
    <w:nsid w:val="51EE5113"/>
    <w:multiLevelType w:val="hybridMultilevel"/>
    <w:tmpl w:val="FF1672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931ADC"/>
    <w:multiLevelType w:val="hybridMultilevel"/>
    <w:tmpl w:val="BCACC8A6"/>
    <w:lvl w:ilvl="0" w:tplc="5EB011AE">
      <w:start w:val="4"/>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10" w15:restartNumberingAfterBreak="0">
    <w:nsid w:val="69633D29"/>
    <w:multiLevelType w:val="hybridMultilevel"/>
    <w:tmpl w:val="D8ACDB76"/>
    <w:lvl w:ilvl="0" w:tplc="C93A32B6">
      <w:start w:val="1"/>
      <w:numFmt w:val="decimal"/>
      <w:lvlText w:val="%1)"/>
      <w:lvlJc w:val="left"/>
      <w:pPr>
        <w:ind w:left="1728" w:hanging="99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num w:numId="1">
    <w:abstractNumId w:val="10"/>
  </w:num>
  <w:num w:numId="2">
    <w:abstractNumId w:val="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5"/>
  </w:num>
  <w:num w:numId="8">
    <w:abstractNumId w:val="4"/>
  </w:num>
  <w:num w:numId="9">
    <w:abstractNumId w:val="9"/>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E30"/>
    <w:rsid w:val="00002733"/>
    <w:rsid w:val="00002ABD"/>
    <w:rsid w:val="00002C80"/>
    <w:rsid w:val="0000333F"/>
    <w:rsid w:val="0000354A"/>
    <w:rsid w:val="0000434B"/>
    <w:rsid w:val="00004731"/>
    <w:rsid w:val="00004E04"/>
    <w:rsid w:val="00005714"/>
    <w:rsid w:val="00005CE1"/>
    <w:rsid w:val="00005D5F"/>
    <w:rsid w:val="00006EC0"/>
    <w:rsid w:val="00010762"/>
    <w:rsid w:val="00010E58"/>
    <w:rsid w:val="00012C08"/>
    <w:rsid w:val="0001414D"/>
    <w:rsid w:val="00015796"/>
    <w:rsid w:val="00016DCE"/>
    <w:rsid w:val="000176CC"/>
    <w:rsid w:val="00020B53"/>
    <w:rsid w:val="00020E48"/>
    <w:rsid w:val="00021E69"/>
    <w:rsid w:val="00022175"/>
    <w:rsid w:val="00023367"/>
    <w:rsid w:val="00023DE8"/>
    <w:rsid w:val="00023E32"/>
    <w:rsid w:val="0002509A"/>
    <w:rsid w:val="00025377"/>
    <w:rsid w:val="0002571E"/>
    <w:rsid w:val="0002575B"/>
    <w:rsid w:val="00026048"/>
    <w:rsid w:val="00026C9F"/>
    <w:rsid w:val="00026FA4"/>
    <w:rsid w:val="0002742C"/>
    <w:rsid w:val="00027D5A"/>
    <w:rsid w:val="00027F72"/>
    <w:rsid w:val="0003048E"/>
    <w:rsid w:val="00030B6C"/>
    <w:rsid w:val="00030F1B"/>
    <w:rsid w:val="0003119D"/>
    <w:rsid w:val="00032E37"/>
    <w:rsid w:val="000334DB"/>
    <w:rsid w:val="00034797"/>
    <w:rsid w:val="00035337"/>
    <w:rsid w:val="0003706B"/>
    <w:rsid w:val="00037742"/>
    <w:rsid w:val="00037BA4"/>
    <w:rsid w:val="0004087C"/>
    <w:rsid w:val="00040964"/>
    <w:rsid w:val="000410B2"/>
    <w:rsid w:val="0004227C"/>
    <w:rsid w:val="0004228E"/>
    <w:rsid w:val="00042389"/>
    <w:rsid w:val="00042C4D"/>
    <w:rsid w:val="00043488"/>
    <w:rsid w:val="00044486"/>
    <w:rsid w:val="00044D14"/>
    <w:rsid w:val="00044D67"/>
    <w:rsid w:val="000461E9"/>
    <w:rsid w:val="000468D1"/>
    <w:rsid w:val="00047D58"/>
    <w:rsid w:val="00050544"/>
    <w:rsid w:val="000507F5"/>
    <w:rsid w:val="00050E2D"/>
    <w:rsid w:val="000513AE"/>
    <w:rsid w:val="00051846"/>
    <w:rsid w:val="0005219E"/>
    <w:rsid w:val="00052506"/>
    <w:rsid w:val="00052834"/>
    <w:rsid w:val="00052FFD"/>
    <w:rsid w:val="0005431B"/>
    <w:rsid w:val="000548B8"/>
    <w:rsid w:val="00055300"/>
    <w:rsid w:val="000557EC"/>
    <w:rsid w:val="00055C7C"/>
    <w:rsid w:val="000572D7"/>
    <w:rsid w:val="0005764B"/>
    <w:rsid w:val="00060A0F"/>
    <w:rsid w:val="00060A24"/>
    <w:rsid w:val="00061F4F"/>
    <w:rsid w:val="00062180"/>
    <w:rsid w:val="00062614"/>
    <w:rsid w:val="00062B41"/>
    <w:rsid w:val="00062F31"/>
    <w:rsid w:val="0006316F"/>
    <w:rsid w:val="000637CD"/>
    <w:rsid w:val="00063D28"/>
    <w:rsid w:val="000642EA"/>
    <w:rsid w:val="00064477"/>
    <w:rsid w:val="000649C5"/>
    <w:rsid w:val="00064C41"/>
    <w:rsid w:val="000662AE"/>
    <w:rsid w:val="000663C0"/>
    <w:rsid w:val="00066E27"/>
    <w:rsid w:val="00067576"/>
    <w:rsid w:val="0007213C"/>
    <w:rsid w:val="00072208"/>
    <w:rsid w:val="00073213"/>
    <w:rsid w:val="00073808"/>
    <w:rsid w:val="00073821"/>
    <w:rsid w:val="0007392E"/>
    <w:rsid w:val="00073EB6"/>
    <w:rsid w:val="00073FAF"/>
    <w:rsid w:val="000751B3"/>
    <w:rsid w:val="000759F7"/>
    <w:rsid w:val="00075F76"/>
    <w:rsid w:val="00076006"/>
    <w:rsid w:val="000772FD"/>
    <w:rsid w:val="000808F2"/>
    <w:rsid w:val="00081B9C"/>
    <w:rsid w:val="00083251"/>
    <w:rsid w:val="000843BA"/>
    <w:rsid w:val="000848D9"/>
    <w:rsid w:val="00085FB9"/>
    <w:rsid w:val="0008619B"/>
    <w:rsid w:val="0008743B"/>
    <w:rsid w:val="00087574"/>
    <w:rsid w:val="000908FF"/>
    <w:rsid w:val="00090B0A"/>
    <w:rsid w:val="00091259"/>
    <w:rsid w:val="00091923"/>
    <w:rsid w:val="00091E54"/>
    <w:rsid w:val="000920B3"/>
    <w:rsid w:val="00092282"/>
    <w:rsid w:val="00092597"/>
    <w:rsid w:val="0009297E"/>
    <w:rsid w:val="00092CEA"/>
    <w:rsid w:val="00093B8B"/>
    <w:rsid w:val="00093CB3"/>
    <w:rsid w:val="000956BA"/>
    <w:rsid w:val="00095E54"/>
    <w:rsid w:val="00095EBC"/>
    <w:rsid w:val="00096C49"/>
    <w:rsid w:val="00096CF6"/>
    <w:rsid w:val="000A0C2E"/>
    <w:rsid w:val="000A0D06"/>
    <w:rsid w:val="000A0E5D"/>
    <w:rsid w:val="000A1246"/>
    <w:rsid w:val="000A1661"/>
    <w:rsid w:val="000A1CE3"/>
    <w:rsid w:val="000A23FA"/>
    <w:rsid w:val="000A2792"/>
    <w:rsid w:val="000A3BD4"/>
    <w:rsid w:val="000A44E4"/>
    <w:rsid w:val="000A45D5"/>
    <w:rsid w:val="000A4E3E"/>
    <w:rsid w:val="000A594B"/>
    <w:rsid w:val="000A7BF1"/>
    <w:rsid w:val="000B0015"/>
    <w:rsid w:val="000B042D"/>
    <w:rsid w:val="000B27B6"/>
    <w:rsid w:val="000B3145"/>
    <w:rsid w:val="000B4783"/>
    <w:rsid w:val="000B4E48"/>
    <w:rsid w:val="000B5E8E"/>
    <w:rsid w:val="000B6792"/>
    <w:rsid w:val="000B6909"/>
    <w:rsid w:val="000B6EE6"/>
    <w:rsid w:val="000B6F7C"/>
    <w:rsid w:val="000B7277"/>
    <w:rsid w:val="000B7898"/>
    <w:rsid w:val="000C042A"/>
    <w:rsid w:val="000C054C"/>
    <w:rsid w:val="000C1B45"/>
    <w:rsid w:val="000C2FE4"/>
    <w:rsid w:val="000C358F"/>
    <w:rsid w:val="000C35EB"/>
    <w:rsid w:val="000C3B52"/>
    <w:rsid w:val="000C3D2E"/>
    <w:rsid w:val="000C3D6D"/>
    <w:rsid w:val="000C4B5A"/>
    <w:rsid w:val="000C5880"/>
    <w:rsid w:val="000C5DAB"/>
    <w:rsid w:val="000D0448"/>
    <w:rsid w:val="000D0CC0"/>
    <w:rsid w:val="000D176D"/>
    <w:rsid w:val="000D24FC"/>
    <w:rsid w:val="000D414E"/>
    <w:rsid w:val="000D46F2"/>
    <w:rsid w:val="000D4A2D"/>
    <w:rsid w:val="000D5BDC"/>
    <w:rsid w:val="000D61B9"/>
    <w:rsid w:val="000D6652"/>
    <w:rsid w:val="000D6843"/>
    <w:rsid w:val="000D687F"/>
    <w:rsid w:val="000D6B4B"/>
    <w:rsid w:val="000D6D09"/>
    <w:rsid w:val="000D7631"/>
    <w:rsid w:val="000D769D"/>
    <w:rsid w:val="000D7AD0"/>
    <w:rsid w:val="000D7B01"/>
    <w:rsid w:val="000E084F"/>
    <w:rsid w:val="000E0BE5"/>
    <w:rsid w:val="000E1F52"/>
    <w:rsid w:val="000E2AA4"/>
    <w:rsid w:val="000E3671"/>
    <w:rsid w:val="000E39D6"/>
    <w:rsid w:val="000E6121"/>
    <w:rsid w:val="000E6DA9"/>
    <w:rsid w:val="000F08AD"/>
    <w:rsid w:val="000F12F9"/>
    <w:rsid w:val="000F1D5F"/>
    <w:rsid w:val="000F1E30"/>
    <w:rsid w:val="000F2042"/>
    <w:rsid w:val="000F3C6E"/>
    <w:rsid w:val="000F3E22"/>
    <w:rsid w:val="000F4161"/>
    <w:rsid w:val="000F5A71"/>
    <w:rsid w:val="000F5F63"/>
    <w:rsid w:val="000F729B"/>
    <w:rsid w:val="000F7E0E"/>
    <w:rsid w:val="001007AF"/>
    <w:rsid w:val="00101A7C"/>
    <w:rsid w:val="00101B99"/>
    <w:rsid w:val="00101DD6"/>
    <w:rsid w:val="00101E31"/>
    <w:rsid w:val="0010406F"/>
    <w:rsid w:val="0010407C"/>
    <w:rsid w:val="001047D8"/>
    <w:rsid w:val="001047FC"/>
    <w:rsid w:val="0010480D"/>
    <w:rsid w:val="0010557B"/>
    <w:rsid w:val="0010682C"/>
    <w:rsid w:val="00106EFA"/>
    <w:rsid w:val="0010755C"/>
    <w:rsid w:val="001077A3"/>
    <w:rsid w:val="00107B02"/>
    <w:rsid w:val="0011130C"/>
    <w:rsid w:val="00111734"/>
    <w:rsid w:val="00112116"/>
    <w:rsid w:val="00113742"/>
    <w:rsid w:val="001137C5"/>
    <w:rsid w:val="00113863"/>
    <w:rsid w:val="00113F9B"/>
    <w:rsid w:val="001145DF"/>
    <w:rsid w:val="00114F48"/>
    <w:rsid w:val="0011515C"/>
    <w:rsid w:val="001160D9"/>
    <w:rsid w:val="001163FB"/>
    <w:rsid w:val="00116552"/>
    <w:rsid w:val="001174F4"/>
    <w:rsid w:val="00117706"/>
    <w:rsid w:val="0011779B"/>
    <w:rsid w:val="0012066F"/>
    <w:rsid w:val="00120714"/>
    <w:rsid w:val="00120D63"/>
    <w:rsid w:val="00121C52"/>
    <w:rsid w:val="00122E25"/>
    <w:rsid w:val="00123013"/>
    <w:rsid w:val="0012336B"/>
    <w:rsid w:val="00123FF9"/>
    <w:rsid w:val="00124341"/>
    <w:rsid w:val="001247DE"/>
    <w:rsid w:val="00124827"/>
    <w:rsid w:val="0012486F"/>
    <w:rsid w:val="00126914"/>
    <w:rsid w:val="00126E0A"/>
    <w:rsid w:val="00126F8C"/>
    <w:rsid w:val="0012793B"/>
    <w:rsid w:val="00127AD5"/>
    <w:rsid w:val="00127D53"/>
    <w:rsid w:val="00130DD5"/>
    <w:rsid w:val="001312C3"/>
    <w:rsid w:val="00131433"/>
    <w:rsid w:val="00133C87"/>
    <w:rsid w:val="00133D9E"/>
    <w:rsid w:val="00133F3A"/>
    <w:rsid w:val="00134075"/>
    <w:rsid w:val="00134764"/>
    <w:rsid w:val="00134B28"/>
    <w:rsid w:val="0013563D"/>
    <w:rsid w:val="001359B0"/>
    <w:rsid w:val="001365B9"/>
    <w:rsid w:val="00136B7C"/>
    <w:rsid w:val="00136C54"/>
    <w:rsid w:val="00137CC8"/>
    <w:rsid w:val="00140B9B"/>
    <w:rsid w:val="001413AD"/>
    <w:rsid w:val="00142C31"/>
    <w:rsid w:val="00143C2C"/>
    <w:rsid w:val="00143F62"/>
    <w:rsid w:val="0014450F"/>
    <w:rsid w:val="001446D7"/>
    <w:rsid w:val="00146F6F"/>
    <w:rsid w:val="001508AD"/>
    <w:rsid w:val="0015098E"/>
    <w:rsid w:val="00150EBF"/>
    <w:rsid w:val="00151428"/>
    <w:rsid w:val="0015213E"/>
    <w:rsid w:val="00152474"/>
    <w:rsid w:val="00153F22"/>
    <w:rsid w:val="00153FA8"/>
    <w:rsid w:val="001572EC"/>
    <w:rsid w:val="00157373"/>
    <w:rsid w:val="00160AB6"/>
    <w:rsid w:val="00160AC6"/>
    <w:rsid w:val="00161394"/>
    <w:rsid w:val="001622DD"/>
    <w:rsid w:val="00162CD0"/>
    <w:rsid w:val="00163305"/>
    <w:rsid w:val="00164872"/>
    <w:rsid w:val="001658E0"/>
    <w:rsid w:val="001669BF"/>
    <w:rsid w:val="00166C2C"/>
    <w:rsid w:val="00167F83"/>
    <w:rsid w:val="00172720"/>
    <w:rsid w:val="001728CB"/>
    <w:rsid w:val="001728D6"/>
    <w:rsid w:val="00172ABD"/>
    <w:rsid w:val="00173047"/>
    <w:rsid w:val="001732A0"/>
    <w:rsid w:val="0017426A"/>
    <w:rsid w:val="001748F5"/>
    <w:rsid w:val="00174E44"/>
    <w:rsid w:val="001751F4"/>
    <w:rsid w:val="0017576C"/>
    <w:rsid w:val="00177E40"/>
    <w:rsid w:val="00180E0A"/>
    <w:rsid w:val="0018161D"/>
    <w:rsid w:val="001831A3"/>
    <w:rsid w:val="00183E20"/>
    <w:rsid w:val="00183FFA"/>
    <w:rsid w:val="00184507"/>
    <w:rsid w:val="0018507F"/>
    <w:rsid w:val="00185612"/>
    <w:rsid w:val="001875C0"/>
    <w:rsid w:val="00190516"/>
    <w:rsid w:val="00190620"/>
    <w:rsid w:val="00190727"/>
    <w:rsid w:val="001907AB"/>
    <w:rsid w:val="00190C68"/>
    <w:rsid w:val="001919AA"/>
    <w:rsid w:val="0019212D"/>
    <w:rsid w:val="00192587"/>
    <w:rsid w:val="00193C3E"/>
    <w:rsid w:val="00193FE4"/>
    <w:rsid w:val="001947D2"/>
    <w:rsid w:val="00195A47"/>
    <w:rsid w:val="00195D17"/>
    <w:rsid w:val="00195FFA"/>
    <w:rsid w:val="0019644F"/>
    <w:rsid w:val="001A0B0A"/>
    <w:rsid w:val="001A172B"/>
    <w:rsid w:val="001A193D"/>
    <w:rsid w:val="001A1DA3"/>
    <w:rsid w:val="001A2A1D"/>
    <w:rsid w:val="001A2C81"/>
    <w:rsid w:val="001A3D56"/>
    <w:rsid w:val="001A51BC"/>
    <w:rsid w:val="001A54BF"/>
    <w:rsid w:val="001A6D13"/>
    <w:rsid w:val="001A7C79"/>
    <w:rsid w:val="001B2D6F"/>
    <w:rsid w:val="001B3CEE"/>
    <w:rsid w:val="001B46D7"/>
    <w:rsid w:val="001B4865"/>
    <w:rsid w:val="001B5723"/>
    <w:rsid w:val="001B5A5B"/>
    <w:rsid w:val="001B62B3"/>
    <w:rsid w:val="001B661B"/>
    <w:rsid w:val="001B6790"/>
    <w:rsid w:val="001B7A53"/>
    <w:rsid w:val="001B7F23"/>
    <w:rsid w:val="001B7FCA"/>
    <w:rsid w:val="001C0464"/>
    <w:rsid w:val="001C04CB"/>
    <w:rsid w:val="001C059C"/>
    <w:rsid w:val="001C09D9"/>
    <w:rsid w:val="001C0A69"/>
    <w:rsid w:val="001C1976"/>
    <w:rsid w:val="001C1D16"/>
    <w:rsid w:val="001C1D18"/>
    <w:rsid w:val="001C222B"/>
    <w:rsid w:val="001C2F09"/>
    <w:rsid w:val="001C3E61"/>
    <w:rsid w:val="001C4AE4"/>
    <w:rsid w:val="001C5411"/>
    <w:rsid w:val="001C64AE"/>
    <w:rsid w:val="001C6BDA"/>
    <w:rsid w:val="001D0411"/>
    <w:rsid w:val="001D1104"/>
    <w:rsid w:val="001D1912"/>
    <w:rsid w:val="001D1D54"/>
    <w:rsid w:val="001D1F4B"/>
    <w:rsid w:val="001D30D4"/>
    <w:rsid w:val="001D451B"/>
    <w:rsid w:val="001D4A4D"/>
    <w:rsid w:val="001D5188"/>
    <w:rsid w:val="001D5920"/>
    <w:rsid w:val="001D5CDE"/>
    <w:rsid w:val="001D6273"/>
    <w:rsid w:val="001D68F0"/>
    <w:rsid w:val="001D6CFE"/>
    <w:rsid w:val="001D7489"/>
    <w:rsid w:val="001D7656"/>
    <w:rsid w:val="001D7D2D"/>
    <w:rsid w:val="001D7D43"/>
    <w:rsid w:val="001E0B3B"/>
    <w:rsid w:val="001E1D2B"/>
    <w:rsid w:val="001E1D88"/>
    <w:rsid w:val="001E2137"/>
    <w:rsid w:val="001E3148"/>
    <w:rsid w:val="001E3311"/>
    <w:rsid w:val="001E4AAF"/>
    <w:rsid w:val="001E4CE4"/>
    <w:rsid w:val="001E573F"/>
    <w:rsid w:val="001E5C7D"/>
    <w:rsid w:val="001E6655"/>
    <w:rsid w:val="001E6A4E"/>
    <w:rsid w:val="001E7ABC"/>
    <w:rsid w:val="001F0541"/>
    <w:rsid w:val="001F068D"/>
    <w:rsid w:val="001F085F"/>
    <w:rsid w:val="001F08F7"/>
    <w:rsid w:val="001F16FD"/>
    <w:rsid w:val="001F20D4"/>
    <w:rsid w:val="001F2C41"/>
    <w:rsid w:val="001F455C"/>
    <w:rsid w:val="001F5310"/>
    <w:rsid w:val="001F6064"/>
    <w:rsid w:val="001F7D20"/>
    <w:rsid w:val="00200F43"/>
    <w:rsid w:val="00201162"/>
    <w:rsid w:val="0020148C"/>
    <w:rsid w:val="00201941"/>
    <w:rsid w:val="00202048"/>
    <w:rsid w:val="0020206A"/>
    <w:rsid w:val="00202BB5"/>
    <w:rsid w:val="00202EC3"/>
    <w:rsid w:val="002030FC"/>
    <w:rsid w:val="002036C2"/>
    <w:rsid w:val="00204AB1"/>
    <w:rsid w:val="00205477"/>
    <w:rsid w:val="002059A5"/>
    <w:rsid w:val="00205D32"/>
    <w:rsid w:val="00206B83"/>
    <w:rsid w:val="00207232"/>
    <w:rsid w:val="002073D4"/>
    <w:rsid w:val="00207901"/>
    <w:rsid w:val="002105EE"/>
    <w:rsid w:val="00211B6A"/>
    <w:rsid w:val="00212310"/>
    <w:rsid w:val="002138EF"/>
    <w:rsid w:val="002144F0"/>
    <w:rsid w:val="00215B14"/>
    <w:rsid w:val="00216240"/>
    <w:rsid w:val="002169AB"/>
    <w:rsid w:val="00216DF4"/>
    <w:rsid w:val="00220B83"/>
    <w:rsid w:val="00221BC7"/>
    <w:rsid w:val="002222ED"/>
    <w:rsid w:val="00222D14"/>
    <w:rsid w:val="00223393"/>
    <w:rsid w:val="00224583"/>
    <w:rsid w:val="00225E23"/>
    <w:rsid w:val="0022642F"/>
    <w:rsid w:val="002273C5"/>
    <w:rsid w:val="00227C25"/>
    <w:rsid w:val="002300EE"/>
    <w:rsid w:val="00231D7C"/>
    <w:rsid w:val="002321FB"/>
    <w:rsid w:val="002332D3"/>
    <w:rsid w:val="00233BED"/>
    <w:rsid w:val="0023515B"/>
    <w:rsid w:val="00235EFF"/>
    <w:rsid w:val="00235F44"/>
    <w:rsid w:val="00235F48"/>
    <w:rsid w:val="0024132B"/>
    <w:rsid w:val="00241C28"/>
    <w:rsid w:val="00242C79"/>
    <w:rsid w:val="00243590"/>
    <w:rsid w:val="00243AA2"/>
    <w:rsid w:val="00244CAC"/>
    <w:rsid w:val="00244ED8"/>
    <w:rsid w:val="0024532E"/>
    <w:rsid w:val="00245701"/>
    <w:rsid w:val="00245C8C"/>
    <w:rsid w:val="0024600E"/>
    <w:rsid w:val="00247CE4"/>
    <w:rsid w:val="00247CEF"/>
    <w:rsid w:val="00250670"/>
    <w:rsid w:val="00250693"/>
    <w:rsid w:val="002507A1"/>
    <w:rsid w:val="002509EC"/>
    <w:rsid w:val="00250A7D"/>
    <w:rsid w:val="00250C7F"/>
    <w:rsid w:val="002514C5"/>
    <w:rsid w:val="00251C23"/>
    <w:rsid w:val="00252934"/>
    <w:rsid w:val="00252C32"/>
    <w:rsid w:val="002531D4"/>
    <w:rsid w:val="0025344C"/>
    <w:rsid w:val="00253654"/>
    <w:rsid w:val="00253E5F"/>
    <w:rsid w:val="00254515"/>
    <w:rsid w:val="00254815"/>
    <w:rsid w:val="00255440"/>
    <w:rsid w:val="00255F5D"/>
    <w:rsid w:val="00256C4E"/>
    <w:rsid w:val="002572DA"/>
    <w:rsid w:val="00257B19"/>
    <w:rsid w:val="00257DC5"/>
    <w:rsid w:val="00260B9E"/>
    <w:rsid w:val="00261DF3"/>
    <w:rsid w:val="002622C8"/>
    <w:rsid w:val="00262505"/>
    <w:rsid w:val="00262B1F"/>
    <w:rsid w:val="00262EDB"/>
    <w:rsid w:val="00263140"/>
    <w:rsid w:val="00263A57"/>
    <w:rsid w:val="00263BF3"/>
    <w:rsid w:val="00264630"/>
    <w:rsid w:val="002649BE"/>
    <w:rsid w:val="00264C33"/>
    <w:rsid w:val="00267636"/>
    <w:rsid w:val="00267C43"/>
    <w:rsid w:val="00267FB5"/>
    <w:rsid w:val="002708B7"/>
    <w:rsid w:val="00270B74"/>
    <w:rsid w:val="00271BB3"/>
    <w:rsid w:val="00273A93"/>
    <w:rsid w:val="00273B00"/>
    <w:rsid w:val="00274887"/>
    <w:rsid w:val="00274970"/>
    <w:rsid w:val="00274B31"/>
    <w:rsid w:val="00274DB1"/>
    <w:rsid w:val="002753FD"/>
    <w:rsid w:val="00275994"/>
    <w:rsid w:val="002763E2"/>
    <w:rsid w:val="002766F8"/>
    <w:rsid w:val="00280314"/>
    <w:rsid w:val="002804DD"/>
    <w:rsid w:val="00280531"/>
    <w:rsid w:val="002829DD"/>
    <w:rsid w:val="00283531"/>
    <w:rsid w:val="0028363C"/>
    <w:rsid w:val="00283947"/>
    <w:rsid w:val="00284393"/>
    <w:rsid w:val="00284413"/>
    <w:rsid w:val="002844FC"/>
    <w:rsid w:val="00284A3D"/>
    <w:rsid w:val="00284E21"/>
    <w:rsid w:val="00286896"/>
    <w:rsid w:val="00286925"/>
    <w:rsid w:val="00287058"/>
    <w:rsid w:val="00287BA4"/>
    <w:rsid w:val="00290542"/>
    <w:rsid w:val="00291C31"/>
    <w:rsid w:val="00291F03"/>
    <w:rsid w:val="00293BF2"/>
    <w:rsid w:val="00293CED"/>
    <w:rsid w:val="0029420B"/>
    <w:rsid w:val="002951F2"/>
    <w:rsid w:val="002967F1"/>
    <w:rsid w:val="00296B89"/>
    <w:rsid w:val="002A11A7"/>
    <w:rsid w:val="002A22AA"/>
    <w:rsid w:val="002A2F2B"/>
    <w:rsid w:val="002A3AC3"/>
    <w:rsid w:val="002A3ACA"/>
    <w:rsid w:val="002A4995"/>
    <w:rsid w:val="002A4B7F"/>
    <w:rsid w:val="002A4C46"/>
    <w:rsid w:val="002A5B8F"/>
    <w:rsid w:val="002A5CE7"/>
    <w:rsid w:val="002A6A48"/>
    <w:rsid w:val="002A74CA"/>
    <w:rsid w:val="002B20EB"/>
    <w:rsid w:val="002B3741"/>
    <w:rsid w:val="002B3ED0"/>
    <w:rsid w:val="002B3FB5"/>
    <w:rsid w:val="002B408A"/>
    <w:rsid w:val="002B4269"/>
    <w:rsid w:val="002B4764"/>
    <w:rsid w:val="002B5343"/>
    <w:rsid w:val="002B59BB"/>
    <w:rsid w:val="002B5C2F"/>
    <w:rsid w:val="002B7307"/>
    <w:rsid w:val="002C05B2"/>
    <w:rsid w:val="002C1B62"/>
    <w:rsid w:val="002C203D"/>
    <w:rsid w:val="002C2265"/>
    <w:rsid w:val="002C273D"/>
    <w:rsid w:val="002C35E4"/>
    <w:rsid w:val="002C3633"/>
    <w:rsid w:val="002C3BAE"/>
    <w:rsid w:val="002C3F0E"/>
    <w:rsid w:val="002C4318"/>
    <w:rsid w:val="002C4B7E"/>
    <w:rsid w:val="002C4D26"/>
    <w:rsid w:val="002C51BA"/>
    <w:rsid w:val="002C54AF"/>
    <w:rsid w:val="002C56F2"/>
    <w:rsid w:val="002C5DA0"/>
    <w:rsid w:val="002D065D"/>
    <w:rsid w:val="002D30C9"/>
    <w:rsid w:val="002D3E8C"/>
    <w:rsid w:val="002D4131"/>
    <w:rsid w:val="002D41D7"/>
    <w:rsid w:val="002D47FC"/>
    <w:rsid w:val="002D5E03"/>
    <w:rsid w:val="002D5E8F"/>
    <w:rsid w:val="002D6183"/>
    <w:rsid w:val="002D648A"/>
    <w:rsid w:val="002D64D2"/>
    <w:rsid w:val="002D66D9"/>
    <w:rsid w:val="002D7C1E"/>
    <w:rsid w:val="002E06F7"/>
    <w:rsid w:val="002E0D86"/>
    <w:rsid w:val="002E109B"/>
    <w:rsid w:val="002E213F"/>
    <w:rsid w:val="002E2A47"/>
    <w:rsid w:val="002E2AFD"/>
    <w:rsid w:val="002E31F1"/>
    <w:rsid w:val="002E33F0"/>
    <w:rsid w:val="002E3BC9"/>
    <w:rsid w:val="002E49F7"/>
    <w:rsid w:val="002E4E12"/>
    <w:rsid w:val="002E6060"/>
    <w:rsid w:val="002E6B8D"/>
    <w:rsid w:val="002E6DC3"/>
    <w:rsid w:val="002E705C"/>
    <w:rsid w:val="002E755D"/>
    <w:rsid w:val="002E75B7"/>
    <w:rsid w:val="002F116E"/>
    <w:rsid w:val="002F1349"/>
    <w:rsid w:val="002F22E6"/>
    <w:rsid w:val="002F259B"/>
    <w:rsid w:val="002F33DD"/>
    <w:rsid w:val="002F4144"/>
    <w:rsid w:val="002F430D"/>
    <w:rsid w:val="002F4A70"/>
    <w:rsid w:val="002F4A86"/>
    <w:rsid w:val="002F622C"/>
    <w:rsid w:val="002F63C4"/>
    <w:rsid w:val="002F67E3"/>
    <w:rsid w:val="002F7F55"/>
    <w:rsid w:val="00301BFB"/>
    <w:rsid w:val="00302286"/>
    <w:rsid w:val="0030248D"/>
    <w:rsid w:val="00302B42"/>
    <w:rsid w:val="003039EB"/>
    <w:rsid w:val="00305268"/>
    <w:rsid w:val="003053C9"/>
    <w:rsid w:val="00305E58"/>
    <w:rsid w:val="003062AB"/>
    <w:rsid w:val="003104C3"/>
    <w:rsid w:val="00312CCD"/>
    <w:rsid w:val="003131D8"/>
    <w:rsid w:val="00314376"/>
    <w:rsid w:val="00314B24"/>
    <w:rsid w:val="00314C5A"/>
    <w:rsid w:val="00314E2E"/>
    <w:rsid w:val="00314F48"/>
    <w:rsid w:val="003156EB"/>
    <w:rsid w:val="00315F4B"/>
    <w:rsid w:val="003160E4"/>
    <w:rsid w:val="00316F4A"/>
    <w:rsid w:val="003174CC"/>
    <w:rsid w:val="00317780"/>
    <w:rsid w:val="003177BD"/>
    <w:rsid w:val="00317CBB"/>
    <w:rsid w:val="00317F83"/>
    <w:rsid w:val="0032004B"/>
    <w:rsid w:val="00320403"/>
    <w:rsid w:val="00320F16"/>
    <w:rsid w:val="003215BC"/>
    <w:rsid w:val="003220DE"/>
    <w:rsid w:val="003233D4"/>
    <w:rsid w:val="003239BB"/>
    <w:rsid w:val="00323D33"/>
    <w:rsid w:val="00324177"/>
    <w:rsid w:val="00324AF2"/>
    <w:rsid w:val="00325457"/>
    <w:rsid w:val="0032649E"/>
    <w:rsid w:val="0032684E"/>
    <w:rsid w:val="00326ED1"/>
    <w:rsid w:val="00327072"/>
    <w:rsid w:val="00330116"/>
    <w:rsid w:val="00330E05"/>
    <w:rsid w:val="00330F03"/>
    <w:rsid w:val="003320CF"/>
    <w:rsid w:val="00332CC3"/>
    <w:rsid w:val="00333359"/>
    <w:rsid w:val="00336851"/>
    <w:rsid w:val="00337DEC"/>
    <w:rsid w:val="003411FF"/>
    <w:rsid w:val="003412FF"/>
    <w:rsid w:val="00342B67"/>
    <w:rsid w:val="00343282"/>
    <w:rsid w:val="003433EC"/>
    <w:rsid w:val="003434B8"/>
    <w:rsid w:val="00343922"/>
    <w:rsid w:val="00344401"/>
    <w:rsid w:val="00344F18"/>
    <w:rsid w:val="0034558E"/>
    <w:rsid w:val="00345946"/>
    <w:rsid w:val="00345B53"/>
    <w:rsid w:val="00346F2C"/>
    <w:rsid w:val="003473AE"/>
    <w:rsid w:val="0034777A"/>
    <w:rsid w:val="00347D4F"/>
    <w:rsid w:val="00350A4F"/>
    <w:rsid w:val="0035125D"/>
    <w:rsid w:val="003513DE"/>
    <w:rsid w:val="003544F4"/>
    <w:rsid w:val="00354515"/>
    <w:rsid w:val="00354A56"/>
    <w:rsid w:val="00354E4D"/>
    <w:rsid w:val="00355908"/>
    <w:rsid w:val="00355BA0"/>
    <w:rsid w:val="00355F21"/>
    <w:rsid w:val="00356929"/>
    <w:rsid w:val="00356DD6"/>
    <w:rsid w:val="003574EF"/>
    <w:rsid w:val="00357F02"/>
    <w:rsid w:val="00360472"/>
    <w:rsid w:val="00361535"/>
    <w:rsid w:val="0036193D"/>
    <w:rsid w:val="003620C4"/>
    <w:rsid w:val="003620CF"/>
    <w:rsid w:val="003624C3"/>
    <w:rsid w:val="00362638"/>
    <w:rsid w:val="003628FD"/>
    <w:rsid w:val="00363324"/>
    <w:rsid w:val="0036388F"/>
    <w:rsid w:val="00364B85"/>
    <w:rsid w:val="00365D2F"/>
    <w:rsid w:val="00365E70"/>
    <w:rsid w:val="00365F96"/>
    <w:rsid w:val="00365FD2"/>
    <w:rsid w:val="00366216"/>
    <w:rsid w:val="003669E2"/>
    <w:rsid w:val="00367233"/>
    <w:rsid w:val="00367608"/>
    <w:rsid w:val="003705B6"/>
    <w:rsid w:val="00370979"/>
    <w:rsid w:val="00370BF2"/>
    <w:rsid w:val="00370C35"/>
    <w:rsid w:val="00372173"/>
    <w:rsid w:val="00372BE2"/>
    <w:rsid w:val="00374765"/>
    <w:rsid w:val="00374F3E"/>
    <w:rsid w:val="003757EB"/>
    <w:rsid w:val="0037673B"/>
    <w:rsid w:val="00377FFA"/>
    <w:rsid w:val="003818C8"/>
    <w:rsid w:val="00381DD1"/>
    <w:rsid w:val="003825DB"/>
    <w:rsid w:val="0038374C"/>
    <w:rsid w:val="003841C3"/>
    <w:rsid w:val="00384C02"/>
    <w:rsid w:val="003850AE"/>
    <w:rsid w:val="003863CF"/>
    <w:rsid w:val="00386FC7"/>
    <w:rsid w:val="00387426"/>
    <w:rsid w:val="00387ABE"/>
    <w:rsid w:val="003903B7"/>
    <w:rsid w:val="0039056F"/>
    <w:rsid w:val="0039116A"/>
    <w:rsid w:val="003917CF"/>
    <w:rsid w:val="003917F6"/>
    <w:rsid w:val="00392955"/>
    <w:rsid w:val="003959D7"/>
    <w:rsid w:val="00396063"/>
    <w:rsid w:val="00396868"/>
    <w:rsid w:val="00397294"/>
    <w:rsid w:val="00397728"/>
    <w:rsid w:val="00397B13"/>
    <w:rsid w:val="003A019F"/>
    <w:rsid w:val="003A04E2"/>
    <w:rsid w:val="003A0E1C"/>
    <w:rsid w:val="003A0E3D"/>
    <w:rsid w:val="003A1050"/>
    <w:rsid w:val="003A19AE"/>
    <w:rsid w:val="003A2CC0"/>
    <w:rsid w:val="003A2EFD"/>
    <w:rsid w:val="003A3175"/>
    <w:rsid w:val="003A36DE"/>
    <w:rsid w:val="003A3B89"/>
    <w:rsid w:val="003A5CFC"/>
    <w:rsid w:val="003A6E66"/>
    <w:rsid w:val="003A6EA6"/>
    <w:rsid w:val="003A6FA9"/>
    <w:rsid w:val="003A72C6"/>
    <w:rsid w:val="003A7B9F"/>
    <w:rsid w:val="003A7DE4"/>
    <w:rsid w:val="003B001B"/>
    <w:rsid w:val="003B0AD2"/>
    <w:rsid w:val="003B0D75"/>
    <w:rsid w:val="003B0F93"/>
    <w:rsid w:val="003B12AC"/>
    <w:rsid w:val="003B1DCB"/>
    <w:rsid w:val="003B319B"/>
    <w:rsid w:val="003B33F1"/>
    <w:rsid w:val="003B37A1"/>
    <w:rsid w:val="003B3E9E"/>
    <w:rsid w:val="003B4BCC"/>
    <w:rsid w:val="003B4C78"/>
    <w:rsid w:val="003B5778"/>
    <w:rsid w:val="003C0380"/>
    <w:rsid w:val="003C0D47"/>
    <w:rsid w:val="003C1264"/>
    <w:rsid w:val="003C23E0"/>
    <w:rsid w:val="003C37EF"/>
    <w:rsid w:val="003C4360"/>
    <w:rsid w:val="003C5B16"/>
    <w:rsid w:val="003C644F"/>
    <w:rsid w:val="003C66FB"/>
    <w:rsid w:val="003C672A"/>
    <w:rsid w:val="003D0623"/>
    <w:rsid w:val="003D07EB"/>
    <w:rsid w:val="003D166B"/>
    <w:rsid w:val="003D2089"/>
    <w:rsid w:val="003D252C"/>
    <w:rsid w:val="003D2950"/>
    <w:rsid w:val="003D3635"/>
    <w:rsid w:val="003D3B98"/>
    <w:rsid w:val="003D49C8"/>
    <w:rsid w:val="003D4BF0"/>
    <w:rsid w:val="003D5195"/>
    <w:rsid w:val="003D73F6"/>
    <w:rsid w:val="003D74BD"/>
    <w:rsid w:val="003D7BE5"/>
    <w:rsid w:val="003E02DB"/>
    <w:rsid w:val="003E099C"/>
    <w:rsid w:val="003E10DD"/>
    <w:rsid w:val="003E1542"/>
    <w:rsid w:val="003E1B40"/>
    <w:rsid w:val="003E30CC"/>
    <w:rsid w:val="003E391A"/>
    <w:rsid w:val="003E55C2"/>
    <w:rsid w:val="003E5D3A"/>
    <w:rsid w:val="003E5FA7"/>
    <w:rsid w:val="003E6A29"/>
    <w:rsid w:val="003E730D"/>
    <w:rsid w:val="003F2C96"/>
    <w:rsid w:val="003F2E3D"/>
    <w:rsid w:val="003F3122"/>
    <w:rsid w:val="003F350D"/>
    <w:rsid w:val="003F4177"/>
    <w:rsid w:val="003F42C0"/>
    <w:rsid w:val="003F4883"/>
    <w:rsid w:val="003F5470"/>
    <w:rsid w:val="003F55E2"/>
    <w:rsid w:val="003F58E1"/>
    <w:rsid w:val="003F5963"/>
    <w:rsid w:val="003F5B90"/>
    <w:rsid w:val="003F69D4"/>
    <w:rsid w:val="003F79BF"/>
    <w:rsid w:val="00400B26"/>
    <w:rsid w:val="004051DB"/>
    <w:rsid w:val="004061E1"/>
    <w:rsid w:val="00406840"/>
    <w:rsid w:val="0040699F"/>
    <w:rsid w:val="00410CEF"/>
    <w:rsid w:val="0041234E"/>
    <w:rsid w:val="00413FED"/>
    <w:rsid w:val="004142CA"/>
    <w:rsid w:val="00414593"/>
    <w:rsid w:val="0041498B"/>
    <w:rsid w:val="004149B4"/>
    <w:rsid w:val="00415090"/>
    <w:rsid w:val="00415406"/>
    <w:rsid w:val="0041573F"/>
    <w:rsid w:val="00415F43"/>
    <w:rsid w:val="0041779B"/>
    <w:rsid w:val="0042158A"/>
    <w:rsid w:val="004216DD"/>
    <w:rsid w:val="00421C9D"/>
    <w:rsid w:val="004242AF"/>
    <w:rsid w:val="00424397"/>
    <w:rsid w:val="0042445A"/>
    <w:rsid w:val="0042476C"/>
    <w:rsid w:val="004247DF"/>
    <w:rsid w:val="004253F4"/>
    <w:rsid w:val="00425A6A"/>
    <w:rsid w:val="00425F40"/>
    <w:rsid w:val="00426F5C"/>
    <w:rsid w:val="0042767D"/>
    <w:rsid w:val="00427A77"/>
    <w:rsid w:val="0043082C"/>
    <w:rsid w:val="004315B6"/>
    <w:rsid w:val="00431FA3"/>
    <w:rsid w:val="00432A39"/>
    <w:rsid w:val="00432D7B"/>
    <w:rsid w:val="00432E4C"/>
    <w:rsid w:val="004350C8"/>
    <w:rsid w:val="004354C6"/>
    <w:rsid w:val="0043729D"/>
    <w:rsid w:val="00437F43"/>
    <w:rsid w:val="004414D5"/>
    <w:rsid w:val="0044382A"/>
    <w:rsid w:val="00443CFE"/>
    <w:rsid w:val="00443F41"/>
    <w:rsid w:val="00444372"/>
    <w:rsid w:val="004458B0"/>
    <w:rsid w:val="00447E1E"/>
    <w:rsid w:val="00450228"/>
    <w:rsid w:val="004502EA"/>
    <w:rsid w:val="0045111E"/>
    <w:rsid w:val="0045125A"/>
    <w:rsid w:val="00452DD2"/>
    <w:rsid w:val="004545C3"/>
    <w:rsid w:val="004546CE"/>
    <w:rsid w:val="00454C37"/>
    <w:rsid w:val="004551F9"/>
    <w:rsid w:val="00455AF4"/>
    <w:rsid w:val="00455B4B"/>
    <w:rsid w:val="00455CE5"/>
    <w:rsid w:val="00455F63"/>
    <w:rsid w:val="00456C65"/>
    <w:rsid w:val="00457148"/>
    <w:rsid w:val="004572E6"/>
    <w:rsid w:val="0046069A"/>
    <w:rsid w:val="004607F3"/>
    <w:rsid w:val="004619AB"/>
    <w:rsid w:val="00461E4D"/>
    <w:rsid w:val="00463A48"/>
    <w:rsid w:val="00463C4F"/>
    <w:rsid w:val="00464C92"/>
    <w:rsid w:val="00464EFB"/>
    <w:rsid w:val="00465D88"/>
    <w:rsid w:val="00466436"/>
    <w:rsid w:val="00466806"/>
    <w:rsid w:val="00466E66"/>
    <w:rsid w:val="00467CA1"/>
    <w:rsid w:val="00471F45"/>
    <w:rsid w:val="004727C1"/>
    <w:rsid w:val="00472CDC"/>
    <w:rsid w:val="0047333D"/>
    <w:rsid w:val="00473E59"/>
    <w:rsid w:val="00473FDF"/>
    <w:rsid w:val="00474771"/>
    <w:rsid w:val="00474D23"/>
    <w:rsid w:val="0047595A"/>
    <w:rsid w:val="00475A38"/>
    <w:rsid w:val="00475C41"/>
    <w:rsid w:val="00475C85"/>
    <w:rsid w:val="00475D24"/>
    <w:rsid w:val="0047618B"/>
    <w:rsid w:val="00476D34"/>
    <w:rsid w:val="00477161"/>
    <w:rsid w:val="00477EFF"/>
    <w:rsid w:val="004806E5"/>
    <w:rsid w:val="004807F8"/>
    <w:rsid w:val="00482D1D"/>
    <w:rsid w:val="00484813"/>
    <w:rsid w:val="00486221"/>
    <w:rsid w:val="00486D71"/>
    <w:rsid w:val="00487DE0"/>
    <w:rsid w:val="00490118"/>
    <w:rsid w:val="0049097F"/>
    <w:rsid w:val="004917BA"/>
    <w:rsid w:val="004918B5"/>
    <w:rsid w:val="004924B2"/>
    <w:rsid w:val="00492D49"/>
    <w:rsid w:val="00494C99"/>
    <w:rsid w:val="00494EC9"/>
    <w:rsid w:val="004951A2"/>
    <w:rsid w:val="00495447"/>
    <w:rsid w:val="0049570D"/>
    <w:rsid w:val="004959C0"/>
    <w:rsid w:val="00495A25"/>
    <w:rsid w:val="00495FD9"/>
    <w:rsid w:val="00496EDC"/>
    <w:rsid w:val="0049726D"/>
    <w:rsid w:val="004975CA"/>
    <w:rsid w:val="004A0441"/>
    <w:rsid w:val="004A0AC5"/>
    <w:rsid w:val="004A0BB0"/>
    <w:rsid w:val="004A137D"/>
    <w:rsid w:val="004A1425"/>
    <w:rsid w:val="004A19B9"/>
    <w:rsid w:val="004A2298"/>
    <w:rsid w:val="004A26EB"/>
    <w:rsid w:val="004A4455"/>
    <w:rsid w:val="004A4AEC"/>
    <w:rsid w:val="004A4CEB"/>
    <w:rsid w:val="004A5549"/>
    <w:rsid w:val="004A5848"/>
    <w:rsid w:val="004A5D88"/>
    <w:rsid w:val="004A664D"/>
    <w:rsid w:val="004A6C52"/>
    <w:rsid w:val="004A7426"/>
    <w:rsid w:val="004A77E9"/>
    <w:rsid w:val="004A7BAA"/>
    <w:rsid w:val="004B07F4"/>
    <w:rsid w:val="004B14E1"/>
    <w:rsid w:val="004B1A7F"/>
    <w:rsid w:val="004B2D9E"/>
    <w:rsid w:val="004B2DE3"/>
    <w:rsid w:val="004B374D"/>
    <w:rsid w:val="004B3F11"/>
    <w:rsid w:val="004B3F21"/>
    <w:rsid w:val="004B4F8F"/>
    <w:rsid w:val="004B53B6"/>
    <w:rsid w:val="004B5670"/>
    <w:rsid w:val="004B7036"/>
    <w:rsid w:val="004B7882"/>
    <w:rsid w:val="004C093B"/>
    <w:rsid w:val="004C0FAA"/>
    <w:rsid w:val="004C1F16"/>
    <w:rsid w:val="004C29FE"/>
    <w:rsid w:val="004C37FE"/>
    <w:rsid w:val="004C4B78"/>
    <w:rsid w:val="004C4E3E"/>
    <w:rsid w:val="004C579B"/>
    <w:rsid w:val="004C69FE"/>
    <w:rsid w:val="004C7E7A"/>
    <w:rsid w:val="004D002C"/>
    <w:rsid w:val="004D0E4A"/>
    <w:rsid w:val="004D2A7D"/>
    <w:rsid w:val="004D309F"/>
    <w:rsid w:val="004D3DD0"/>
    <w:rsid w:val="004D4337"/>
    <w:rsid w:val="004D4BEC"/>
    <w:rsid w:val="004D60FB"/>
    <w:rsid w:val="004D7F4A"/>
    <w:rsid w:val="004E08BE"/>
    <w:rsid w:val="004E0E11"/>
    <w:rsid w:val="004E1202"/>
    <w:rsid w:val="004E1567"/>
    <w:rsid w:val="004E1F0B"/>
    <w:rsid w:val="004E21AE"/>
    <w:rsid w:val="004E21FA"/>
    <w:rsid w:val="004E2767"/>
    <w:rsid w:val="004E36F9"/>
    <w:rsid w:val="004E3DA1"/>
    <w:rsid w:val="004E42B7"/>
    <w:rsid w:val="004E482D"/>
    <w:rsid w:val="004E4C1F"/>
    <w:rsid w:val="004E563F"/>
    <w:rsid w:val="004E61AE"/>
    <w:rsid w:val="004E6A17"/>
    <w:rsid w:val="004E7F46"/>
    <w:rsid w:val="004F0B62"/>
    <w:rsid w:val="004F1159"/>
    <w:rsid w:val="004F162D"/>
    <w:rsid w:val="004F1855"/>
    <w:rsid w:val="004F2416"/>
    <w:rsid w:val="004F277F"/>
    <w:rsid w:val="004F2A2A"/>
    <w:rsid w:val="004F3C81"/>
    <w:rsid w:val="004F3D4F"/>
    <w:rsid w:val="004F4E33"/>
    <w:rsid w:val="004F6966"/>
    <w:rsid w:val="004F6B60"/>
    <w:rsid w:val="004F6DC8"/>
    <w:rsid w:val="004F6E4A"/>
    <w:rsid w:val="004F7258"/>
    <w:rsid w:val="004F740E"/>
    <w:rsid w:val="004F79D9"/>
    <w:rsid w:val="004F7CF8"/>
    <w:rsid w:val="005002A5"/>
    <w:rsid w:val="005004A4"/>
    <w:rsid w:val="0050122A"/>
    <w:rsid w:val="00501883"/>
    <w:rsid w:val="005018D7"/>
    <w:rsid w:val="00501C33"/>
    <w:rsid w:val="00501D8F"/>
    <w:rsid w:val="00502455"/>
    <w:rsid w:val="0050307E"/>
    <w:rsid w:val="00503DDC"/>
    <w:rsid w:val="00504547"/>
    <w:rsid w:val="00504BEF"/>
    <w:rsid w:val="0050558C"/>
    <w:rsid w:val="00505A3E"/>
    <w:rsid w:val="00507C1D"/>
    <w:rsid w:val="005101F2"/>
    <w:rsid w:val="005109B6"/>
    <w:rsid w:val="00510D11"/>
    <w:rsid w:val="005123FD"/>
    <w:rsid w:val="0051268C"/>
    <w:rsid w:val="00513E3B"/>
    <w:rsid w:val="00513E66"/>
    <w:rsid w:val="0051603A"/>
    <w:rsid w:val="00516968"/>
    <w:rsid w:val="00517106"/>
    <w:rsid w:val="0051712E"/>
    <w:rsid w:val="00517259"/>
    <w:rsid w:val="00517B25"/>
    <w:rsid w:val="005210A3"/>
    <w:rsid w:val="00521536"/>
    <w:rsid w:val="00522138"/>
    <w:rsid w:val="0052364C"/>
    <w:rsid w:val="005247E9"/>
    <w:rsid w:val="0052593D"/>
    <w:rsid w:val="00526245"/>
    <w:rsid w:val="005269EF"/>
    <w:rsid w:val="00527C2A"/>
    <w:rsid w:val="00527F5B"/>
    <w:rsid w:val="005308C6"/>
    <w:rsid w:val="00530F50"/>
    <w:rsid w:val="005311CD"/>
    <w:rsid w:val="00531B96"/>
    <w:rsid w:val="0053230B"/>
    <w:rsid w:val="00532837"/>
    <w:rsid w:val="0053320D"/>
    <w:rsid w:val="005336A7"/>
    <w:rsid w:val="0053388E"/>
    <w:rsid w:val="005345CF"/>
    <w:rsid w:val="00534654"/>
    <w:rsid w:val="00534DEA"/>
    <w:rsid w:val="00534FF4"/>
    <w:rsid w:val="00535B23"/>
    <w:rsid w:val="00535BE0"/>
    <w:rsid w:val="00535EC1"/>
    <w:rsid w:val="00536955"/>
    <w:rsid w:val="00536D8C"/>
    <w:rsid w:val="005402ED"/>
    <w:rsid w:val="0054142E"/>
    <w:rsid w:val="005429E5"/>
    <w:rsid w:val="00543079"/>
    <w:rsid w:val="00544759"/>
    <w:rsid w:val="0054593C"/>
    <w:rsid w:val="00546F17"/>
    <w:rsid w:val="0054768C"/>
    <w:rsid w:val="005477E4"/>
    <w:rsid w:val="00547B81"/>
    <w:rsid w:val="00547E5F"/>
    <w:rsid w:val="0055038F"/>
    <w:rsid w:val="00550762"/>
    <w:rsid w:val="0055079B"/>
    <w:rsid w:val="005508C2"/>
    <w:rsid w:val="00550912"/>
    <w:rsid w:val="00550973"/>
    <w:rsid w:val="005512CA"/>
    <w:rsid w:val="00551447"/>
    <w:rsid w:val="005514AD"/>
    <w:rsid w:val="00551A34"/>
    <w:rsid w:val="00551BB1"/>
    <w:rsid w:val="00552173"/>
    <w:rsid w:val="00552562"/>
    <w:rsid w:val="00552D47"/>
    <w:rsid w:val="00553C1A"/>
    <w:rsid w:val="00553ED4"/>
    <w:rsid w:val="005565C9"/>
    <w:rsid w:val="00557721"/>
    <w:rsid w:val="005614FD"/>
    <w:rsid w:val="0056214F"/>
    <w:rsid w:val="00562EA5"/>
    <w:rsid w:val="005632DB"/>
    <w:rsid w:val="00563367"/>
    <w:rsid w:val="00563D35"/>
    <w:rsid w:val="005641B0"/>
    <w:rsid w:val="00564429"/>
    <w:rsid w:val="00564E2B"/>
    <w:rsid w:val="00564F43"/>
    <w:rsid w:val="00566398"/>
    <w:rsid w:val="0056652A"/>
    <w:rsid w:val="00566B6D"/>
    <w:rsid w:val="005678ED"/>
    <w:rsid w:val="005705C6"/>
    <w:rsid w:val="0057374C"/>
    <w:rsid w:val="00574D13"/>
    <w:rsid w:val="00575619"/>
    <w:rsid w:val="005757B2"/>
    <w:rsid w:val="00575F94"/>
    <w:rsid w:val="00576306"/>
    <w:rsid w:val="00576B44"/>
    <w:rsid w:val="0057755C"/>
    <w:rsid w:val="00580F3E"/>
    <w:rsid w:val="00581654"/>
    <w:rsid w:val="00581960"/>
    <w:rsid w:val="00582187"/>
    <w:rsid w:val="00583680"/>
    <w:rsid w:val="005844AD"/>
    <w:rsid w:val="00584B5D"/>
    <w:rsid w:val="00584F92"/>
    <w:rsid w:val="005855F3"/>
    <w:rsid w:val="005857BD"/>
    <w:rsid w:val="005866AE"/>
    <w:rsid w:val="00586A34"/>
    <w:rsid w:val="00586E11"/>
    <w:rsid w:val="00587DB3"/>
    <w:rsid w:val="0059034D"/>
    <w:rsid w:val="0059067C"/>
    <w:rsid w:val="005906A7"/>
    <w:rsid w:val="00590C41"/>
    <w:rsid w:val="00590CED"/>
    <w:rsid w:val="0059228B"/>
    <w:rsid w:val="00592A05"/>
    <w:rsid w:val="00592E59"/>
    <w:rsid w:val="00593FE4"/>
    <w:rsid w:val="00594D1A"/>
    <w:rsid w:val="00595591"/>
    <w:rsid w:val="00595846"/>
    <w:rsid w:val="00595E36"/>
    <w:rsid w:val="005965ED"/>
    <w:rsid w:val="0059668A"/>
    <w:rsid w:val="00596B33"/>
    <w:rsid w:val="005977FC"/>
    <w:rsid w:val="00597930"/>
    <w:rsid w:val="005A0781"/>
    <w:rsid w:val="005A1958"/>
    <w:rsid w:val="005A1F62"/>
    <w:rsid w:val="005A2319"/>
    <w:rsid w:val="005A27FB"/>
    <w:rsid w:val="005A326C"/>
    <w:rsid w:val="005A5488"/>
    <w:rsid w:val="005A5F4C"/>
    <w:rsid w:val="005A6B84"/>
    <w:rsid w:val="005A6C88"/>
    <w:rsid w:val="005A75DC"/>
    <w:rsid w:val="005B013D"/>
    <w:rsid w:val="005B02EB"/>
    <w:rsid w:val="005B24F1"/>
    <w:rsid w:val="005B25D6"/>
    <w:rsid w:val="005B2C17"/>
    <w:rsid w:val="005B2C5D"/>
    <w:rsid w:val="005B3D29"/>
    <w:rsid w:val="005B48E5"/>
    <w:rsid w:val="005B4EB8"/>
    <w:rsid w:val="005B5554"/>
    <w:rsid w:val="005B6843"/>
    <w:rsid w:val="005B6A98"/>
    <w:rsid w:val="005B6D98"/>
    <w:rsid w:val="005B7332"/>
    <w:rsid w:val="005B746A"/>
    <w:rsid w:val="005C0AC9"/>
    <w:rsid w:val="005C0F71"/>
    <w:rsid w:val="005C138D"/>
    <w:rsid w:val="005C2914"/>
    <w:rsid w:val="005C373C"/>
    <w:rsid w:val="005C54F7"/>
    <w:rsid w:val="005C61D1"/>
    <w:rsid w:val="005C6347"/>
    <w:rsid w:val="005C6E85"/>
    <w:rsid w:val="005D2D22"/>
    <w:rsid w:val="005D31B3"/>
    <w:rsid w:val="005D31BE"/>
    <w:rsid w:val="005D3587"/>
    <w:rsid w:val="005D4065"/>
    <w:rsid w:val="005D49D1"/>
    <w:rsid w:val="005D508B"/>
    <w:rsid w:val="005D5C86"/>
    <w:rsid w:val="005D5D64"/>
    <w:rsid w:val="005D7128"/>
    <w:rsid w:val="005D7908"/>
    <w:rsid w:val="005E0947"/>
    <w:rsid w:val="005E1873"/>
    <w:rsid w:val="005E1C59"/>
    <w:rsid w:val="005E1D99"/>
    <w:rsid w:val="005E3BA3"/>
    <w:rsid w:val="005E453F"/>
    <w:rsid w:val="005E573A"/>
    <w:rsid w:val="005E66A8"/>
    <w:rsid w:val="005E699D"/>
    <w:rsid w:val="005E70CB"/>
    <w:rsid w:val="005F00B3"/>
    <w:rsid w:val="005F1954"/>
    <w:rsid w:val="005F1E01"/>
    <w:rsid w:val="005F21A0"/>
    <w:rsid w:val="005F2410"/>
    <w:rsid w:val="005F4949"/>
    <w:rsid w:val="005F5DC2"/>
    <w:rsid w:val="005F5FB1"/>
    <w:rsid w:val="005F5FC0"/>
    <w:rsid w:val="005F60BD"/>
    <w:rsid w:val="005F6BB0"/>
    <w:rsid w:val="005F75C6"/>
    <w:rsid w:val="005F7D9B"/>
    <w:rsid w:val="006004C6"/>
    <w:rsid w:val="0060082B"/>
    <w:rsid w:val="00601161"/>
    <w:rsid w:val="0060142B"/>
    <w:rsid w:val="00601AD9"/>
    <w:rsid w:val="006024A0"/>
    <w:rsid w:val="00602A6B"/>
    <w:rsid w:val="00602FFD"/>
    <w:rsid w:val="006030FE"/>
    <w:rsid w:val="00603ABA"/>
    <w:rsid w:val="00604938"/>
    <w:rsid w:val="00604C8D"/>
    <w:rsid w:val="00604DEB"/>
    <w:rsid w:val="0060678F"/>
    <w:rsid w:val="00606E6E"/>
    <w:rsid w:val="00606EA2"/>
    <w:rsid w:val="00606FF7"/>
    <w:rsid w:val="006072C9"/>
    <w:rsid w:val="00607F1D"/>
    <w:rsid w:val="00610D2C"/>
    <w:rsid w:val="006121A0"/>
    <w:rsid w:val="00612C6E"/>
    <w:rsid w:val="00613506"/>
    <w:rsid w:val="00613E0F"/>
    <w:rsid w:val="00613FD2"/>
    <w:rsid w:val="006149CF"/>
    <w:rsid w:val="00615583"/>
    <w:rsid w:val="00615B6B"/>
    <w:rsid w:val="00615BFB"/>
    <w:rsid w:val="0061714A"/>
    <w:rsid w:val="006174AA"/>
    <w:rsid w:val="00620496"/>
    <w:rsid w:val="00620736"/>
    <w:rsid w:val="00620780"/>
    <w:rsid w:val="00620B80"/>
    <w:rsid w:val="0062186D"/>
    <w:rsid w:val="00621B8D"/>
    <w:rsid w:val="0062333D"/>
    <w:rsid w:val="00623829"/>
    <w:rsid w:val="00624148"/>
    <w:rsid w:val="00624C9B"/>
    <w:rsid w:val="00626631"/>
    <w:rsid w:val="00626887"/>
    <w:rsid w:val="0063121B"/>
    <w:rsid w:val="006313B7"/>
    <w:rsid w:val="006325B9"/>
    <w:rsid w:val="00632D59"/>
    <w:rsid w:val="0063368D"/>
    <w:rsid w:val="006344B3"/>
    <w:rsid w:val="00636AA1"/>
    <w:rsid w:val="0064007F"/>
    <w:rsid w:val="00640A48"/>
    <w:rsid w:val="006419B0"/>
    <w:rsid w:val="00641D71"/>
    <w:rsid w:val="0064220E"/>
    <w:rsid w:val="00642C74"/>
    <w:rsid w:val="00643522"/>
    <w:rsid w:val="00643999"/>
    <w:rsid w:val="00644562"/>
    <w:rsid w:val="00645CDE"/>
    <w:rsid w:val="00646306"/>
    <w:rsid w:val="006469C4"/>
    <w:rsid w:val="0064711F"/>
    <w:rsid w:val="006507D5"/>
    <w:rsid w:val="00650999"/>
    <w:rsid w:val="0065100F"/>
    <w:rsid w:val="006517FF"/>
    <w:rsid w:val="00652643"/>
    <w:rsid w:val="00652A7D"/>
    <w:rsid w:val="00652B73"/>
    <w:rsid w:val="006531A1"/>
    <w:rsid w:val="006533A4"/>
    <w:rsid w:val="00653681"/>
    <w:rsid w:val="00653FB3"/>
    <w:rsid w:val="00654F8E"/>
    <w:rsid w:val="006551CF"/>
    <w:rsid w:val="0065549E"/>
    <w:rsid w:val="006564B5"/>
    <w:rsid w:val="0065706E"/>
    <w:rsid w:val="006578C2"/>
    <w:rsid w:val="006603C2"/>
    <w:rsid w:val="00660CE2"/>
    <w:rsid w:val="00661300"/>
    <w:rsid w:val="006618B5"/>
    <w:rsid w:val="00661983"/>
    <w:rsid w:val="00661CEC"/>
    <w:rsid w:val="006622BD"/>
    <w:rsid w:val="00662A96"/>
    <w:rsid w:val="006630FD"/>
    <w:rsid w:val="00663609"/>
    <w:rsid w:val="0066533F"/>
    <w:rsid w:val="006667A3"/>
    <w:rsid w:val="00666DF9"/>
    <w:rsid w:val="00667604"/>
    <w:rsid w:val="00667EE6"/>
    <w:rsid w:val="006706A8"/>
    <w:rsid w:val="00671596"/>
    <w:rsid w:val="0067175E"/>
    <w:rsid w:val="00671DC5"/>
    <w:rsid w:val="0067207D"/>
    <w:rsid w:val="006734EA"/>
    <w:rsid w:val="00674541"/>
    <w:rsid w:val="0067471B"/>
    <w:rsid w:val="0067757B"/>
    <w:rsid w:val="00681E7F"/>
    <w:rsid w:val="006822DA"/>
    <w:rsid w:val="0068236E"/>
    <w:rsid w:val="00683200"/>
    <w:rsid w:val="006834BF"/>
    <w:rsid w:val="00683627"/>
    <w:rsid w:val="00683A83"/>
    <w:rsid w:val="00684628"/>
    <w:rsid w:val="0068514B"/>
    <w:rsid w:val="006857AE"/>
    <w:rsid w:val="00685A1A"/>
    <w:rsid w:val="00685A1D"/>
    <w:rsid w:val="00686051"/>
    <w:rsid w:val="00686B35"/>
    <w:rsid w:val="00686C4E"/>
    <w:rsid w:val="0068737C"/>
    <w:rsid w:val="00687503"/>
    <w:rsid w:val="00690616"/>
    <w:rsid w:val="006908BD"/>
    <w:rsid w:val="0069127C"/>
    <w:rsid w:val="00691A7C"/>
    <w:rsid w:val="006930D4"/>
    <w:rsid w:val="0069350D"/>
    <w:rsid w:val="006935F8"/>
    <w:rsid w:val="00694100"/>
    <w:rsid w:val="00695A8C"/>
    <w:rsid w:val="0069735C"/>
    <w:rsid w:val="006A00F1"/>
    <w:rsid w:val="006A0D7A"/>
    <w:rsid w:val="006A20A8"/>
    <w:rsid w:val="006A21A7"/>
    <w:rsid w:val="006A2AE1"/>
    <w:rsid w:val="006A37FF"/>
    <w:rsid w:val="006A47E2"/>
    <w:rsid w:val="006A6DCC"/>
    <w:rsid w:val="006A7627"/>
    <w:rsid w:val="006A78C7"/>
    <w:rsid w:val="006B0400"/>
    <w:rsid w:val="006B0878"/>
    <w:rsid w:val="006B2082"/>
    <w:rsid w:val="006B213F"/>
    <w:rsid w:val="006B229C"/>
    <w:rsid w:val="006B2C87"/>
    <w:rsid w:val="006B2F7D"/>
    <w:rsid w:val="006B369A"/>
    <w:rsid w:val="006B39E0"/>
    <w:rsid w:val="006B56C9"/>
    <w:rsid w:val="006B5C58"/>
    <w:rsid w:val="006B5CAB"/>
    <w:rsid w:val="006B5EC9"/>
    <w:rsid w:val="006B60F3"/>
    <w:rsid w:val="006B63A9"/>
    <w:rsid w:val="006B6460"/>
    <w:rsid w:val="006B69B7"/>
    <w:rsid w:val="006B7AD9"/>
    <w:rsid w:val="006C014F"/>
    <w:rsid w:val="006C0613"/>
    <w:rsid w:val="006C0F89"/>
    <w:rsid w:val="006C1E32"/>
    <w:rsid w:val="006C23C8"/>
    <w:rsid w:val="006C2C44"/>
    <w:rsid w:val="006C2D11"/>
    <w:rsid w:val="006C4038"/>
    <w:rsid w:val="006C5970"/>
    <w:rsid w:val="006C5FDC"/>
    <w:rsid w:val="006C7055"/>
    <w:rsid w:val="006D02FF"/>
    <w:rsid w:val="006D0D2C"/>
    <w:rsid w:val="006D1609"/>
    <w:rsid w:val="006D240B"/>
    <w:rsid w:val="006D2FC0"/>
    <w:rsid w:val="006D3395"/>
    <w:rsid w:val="006D36B2"/>
    <w:rsid w:val="006D3A4E"/>
    <w:rsid w:val="006D4FD5"/>
    <w:rsid w:val="006D5BC2"/>
    <w:rsid w:val="006D6D02"/>
    <w:rsid w:val="006E1042"/>
    <w:rsid w:val="006E18F4"/>
    <w:rsid w:val="006E2E30"/>
    <w:rsid w:val="006E2ED0"/>
    <w:rsid w:val="006E3310"/>
    <w:rsid w:val="006E38CF"/>
    <w:rsid w:val="006E3A00"/>
    <w:rsid w:val="006E46C9"/>
    <w:rsid w:val="006E5A01"/>
    <w:rsid w:val="006E6CB1"/>
    <w:rsid w:val="006E6CCD"/>
    <w:rsid w:val="006E72D1"/>
    <w:rsid w:val="006F01E4"/>
    <w:rsid w:val="006F1E9D"/>
    <w:rsid w:val="006F1FE0"/>
    <w:rsid w:val="006F2204"/>
    <w:rsid w:val="006F2C1B"/>
    <w:rsid w:val="006F33AF"/>
    <w:rsid w:val="006F37CB"/>
    <w:rsid w:val="006F42C8"/>
    <w:rsid w:val="006F4574"/>
    <w:rsid w:val="006F525B"/>
    <w:rsid w:val="006F5E9A"/>
    <w:rsid w:val="006F5FE2"/>
    <w:rsid w:val="00701B80"/>
    <w:rsid w:val="00702953"/>
    <w:rsid w:val="00702E52"/>
    <w:rsid w:val="007033AB"/>
    <w:rsid w:val="00703D73"/>
    <w:rsid w:val="00704342"/>
    <w:rsid w:val="00704D7C"/>
    <w:rsid w:val="00705CCA"/>
    <w:rsid w:val="00706AA9"/>
    <w:rsid w:val="00706E42"/>
    <w:rsid w:val="00707276"/>
    <w:rsid w:val="00710187"/>
    <w:rsid w:val="0071040C"/>
    <w:rsid w:val="00710C80"/>
    <w:rsid w:val="00710D6F"/>
    <w:rsid w:val="00710F47"/>
    <w:rsid w:val="00711303"/>
    <w:rsid w:val="00712562"/>
    <w:rsid w:val="0071415E"/>
    <w:rsid w:val="007154CE"/>
    <w:rsid w:val="00715628"/>
    <w:rsid w:val="00722D83"/>
    <w:rsid w:val="0072301D"/>
    <w:rsid w:val="007234B4"/>
    <w:rsid w:val="0072352A"/>
    <w:rsid w:val="00723C2F"/>
    <w:rsid w:val="00724858"/>
    <w:rsid w:val="00724AFE"/>
    <w:rsid w:val="0072590E"/>
    <w:rsid w:val="00725B41"/>
    <w:rsid w:val="007266A9"/>
    <w:rsid w:val="00726924"/>
    <w:rsid w:val="007271FD"/>
    <w:rsid w:val="007274CB"/>
    <w:rsid w:val="00727E0A"/>
    <w:rsid w:val="00731233"/>
    <w:rsid w:val="007312D5"/>
    <w:rsid w:val="0073176E"/>
    <w:rsid w:val="00731961"/>
    <w:rsid w:val="00732DE6"/>
    <w:rsid w:val="00733328"/>
    <w:rsid w:val="007335C1"/>
    <w:rsid w:val="00733610"/>
    <w:rsid w:val="0073384E"/>
    <w:rsid w:val="007340D1"/>
    <w:rsid w:val="00734209"/>
    <w:rsid w:val="0073452A"/>
    <w:rsid w:val="00735CA5"/>
    <w:rsid w:val="00735CC1"/>
    <w:rsid w:val="00735DCE"/>
    <w:rsid w:val="00736763"/>
    <w:rsid w:val="00736D94"/>
    <w:rsid w:val="0073727E"/>
    <w:rsid w:val="0073756A"/>
    <w:rsid w:val="00741A1C"/>
    <w:rsid w:val="00742465"/>
    <w:rsid w:val="00744629"/>
    <w:rsid w:val="00744AAE"/>
    <w:rsid w:val="007452FF"/>
    <w:rsid w:val="00745884"/>
    <w:rsid w:val="00745CEF"/>
    <w:rsid w:val="007468B2"/>
    <w:rsid w:val="0074699B"/>
    <w:rsid w:val="00746A4D"/>
    <w:rsid w:val="007520AD"/>
    <w:rsid w:val="0075348E"/>
    <w:rsid w:val="00753C9D"/>
    <w:rsid w:val="00754632"/>
    <w:rsid w:val="007548A5"/>
    <w:rsid w:val="007549F8"/>
    <w:rsid w:val="0075614C"/>
    <w:rsid w:val="00756320"/>
    <w:rsid w:val="00760BDF"/>
    <w:rsid w:val="00761175"/>
    <w:rsid w:val="00761302"/>
    <w:rsid w:val="0076248B"/>
    <w:rsid w:val="00762E4D"/>
    <w:rsid w:val="00763064"/>
    <w:rsid w:val="00764249"/>
    <w:rsid w:val="0076460F"/>
    <w:rsid w:val="007652E2"/>
    <w:rsid w:val="007668E4"/>
    <w:rsid w:val="00766D69"/>
    <w:rsid w:val="007673D9"/>
    <w:rsid w:val="00770065"/>
    <w:rsid w:val="00770626"/>
    <w:rsid w:val="007709B5"/>
    <w:rsid w:val="007721FB"/>
    <w:rsid w:val="007725A7"/>
    <w:rsid w:val="00773622"/>
    <w:rsid w:val="00773752"/>
    <w:rsid w:val="00775688"/>
    <w:rsid w:val="00775AB0"/>
    <w:rsid w:val="007768E9"/>
    <w:rsid w:val="00776B83"/>
    <w:rsid w:val="0078012D"/>
    <w:rsid w:val="00780A1D"/>
    <w:rsid w:val="00780B63"/>
    <w:rsid w:val="00781783"/>
    <w:rsid w:val="007817B6"/>
    <w:rsid w:val="007828DD"/>
    <w:rsid w:val="00782E61"/>
    <w:rsid w:val="00782EE2"/>
    <w:rsid w:val="00783582"/>
    <w:rsid w:val="00783EF0"/>
    <w:rsid w:val="00784360"/>
    <w:rsid w:val="00784AF7"/>
    <w:rsid w:val="0078509B"/>
    <w:rsid w:val="00785412"/>
    <w:rsid w:val="00785D49"/>
    <w:rsid w:val="00786238"/>
    <w:rsid w:val="00787785"/>
    <w:rsid w:val="00787E38"/>
    <w:rsid w:val="007923C7"/>
    <w:rsid w:val="0079425F"/>
    <w:rsid w:val="00794432"/>
    <w:rsid w:val="00794EBE"/>
    <w:rsid w:val="00796882"/>
    <w:rsid w:val="00797172"/>
    <w:rsid w:val="007971BD"/>
    <w:rsid w:val="007A0B70"/>
    <w:rsid w:val="007A0BE1"/>
    <w:rsid w:val="007A1068"/>
    <w:rsid w:val="007A1163"/>
    <w:rsid w:val="007A1E8C"/>
    <w:rsid w:val="007A2B7E"/>
    <w:rsid w:val="007A453E"/>
    <w:rsid w:val="007A54A2"/>
    <w:rsid w:val="007A611A"/>
    <w:rsid w:val="007A62FE"/>
    <w:rsid w:val="007A7452"/>
    <w:rsid w:val="007A7AA1"/>
    <w:rsid w:val="007A7EF3"/>
    <w:rsid w:val="007B02E2"/>
    <w:rsid w:val="007B0370"/>
    <w:rsid w:val="007B0568"/>
    <w:rsid w:val="007B07DF"/>
    <w:rsid w:val="007B0B45"/>
    <w:rsid w:val="007B1B85"/>
    <w:rsid w:val="007B2715"/>
    <w:rsid w:val="007B4754"/>
    <w:rsid w:val="007B4D7F"/>
    <w:rsid w:val="007B4DCB"/>
    <w:rsid w:val="007B7216"/>
    <w:rsid w:val="007B7B27"/>
    <w:rsid w:val="007C08D8"/>
    <w:rsid w:val="007C0AA1"/>
    <w:rsid w:val="007C0F72"/>
    <w:rsid w:val="007C1B0B"/>
    <w:rsid w:val="007C285A"/>
    <w:rsid w:val="007C32CA"/>
    <w:rsid w:val="007C3663"/>
    <w:rsid w:val="007C39EA"/>
    <w:rsid w:val="007C3ED4"/>
    <w:rsid w:val="007C435E"/>
    <w:rsid w:val="007C5380"/>
    <w:rsid w:val="007C5BD4"/>
    <w:rsid w:val="007C6FDA"/>
    <w:rsid w:val="007C73C0"/>
    <w:rsid w:val="007D0DA3"/>
    <w:rsid w:val="007D19FB"/>
    <w:rsid w:val="007D1B19"/>
    <w:rsid w:val="007D2018"/>
    <w:rsid w:val="007D284E"/>
    <w:rsid w:val="007D2E06"/>
    <w:rsid w:val="007D31C0"/>
    <w:rsid w:val="007D3216"/>
    <w:rsid w:val="007D32A1"/>
    <w:rsid w:val="007D454E"/>
    <w:rsid w:val="007D45EE"/>
    <w:rsid w:val="007D4EB6"/>
    <w:rsid w:val="007D5353"/>
    <w:rsid w:val="007D5926"/>
    <w:rsid w:val="007D68F4"/>
    <w:rsid w:val="007D7E14"/>
    <w:rsid w:val="007E0571"/>
    <w:rsid w:val="007E0B72"/>
    <w:rsid w:val="007E1291"/>
    <w:rsid w:val="007E1838"/>
    <w:rsid w:val="007E18A6"/>
    <w:rsid w:val="007E273A"/>
    <w:rsid w:val="007E288D"/>
    <w:rsid w:val="007E2A77"/>
    <w:rsid w:val="007E4A3A"/>
    <w:rsid w:val="007E5486"/>
    <w:rsid w:val="007E7208"/>
    <w:rsid w:val="007E79ED"/>
    <w:rsid w:val="007E7AB2"/>
    <w:rsid w:val="007F0276"/>
    <w:rsid w:val="007F1B54"/>
    <w:rsid w:val="007F2523"/>
    <w:rsid w:val="007F2B89"/>
    <w:rsid w:val="007F34A9"/>
    <w:rsid w:val="007F3DE0"/>
    <w:rsid w:val="007F4389"/>
    <w:rsid w:val="007F4AD9"/>
    <w:rsid w:val="007F5952"/>
    <w:rsid w:val="007F5A62"/>
    <w:rsid w:val="007F5D02"/>
    <w:rsid w:val="007F5DC1"/>
    <w:rsid w:val="007F661E"/>
    <w:rsid w:val="007F7FB2"/>
    <w:rsid w:val="00802032"/>
    <w:rsid w:val="008024DF"/>
    <w:rsid w:val="008028B0"/>
    <w:rsid w:val="00802EBD"/>
    <w:rsid w:val="00804246"/>
    <w:rsid w:val="0080427F"/>
    <w:rsid w:val="008047EC"/>
    <w:rsid w:val="0080737E"/>
    <w:rsid w:val="00807B91"/>
    <w:rsid w:val="008106F9"/>
    <w:rsid w:val="008110B1"/>
    <w:rsid w:val="008123C1"/>
    <w:rsid w:val="008130D5"/>
    <w:rsid w:val="00813D8C"/>
    <w:rsid w:val="00814A49"/>
    <w:rsid w:val="008155A2"/>
    <w:rsid w:val="0081632D"/>
    <w:rsid w:val="00816FED"/>
    <w:rsid w:val="00817DB8"/>
    <w:rsid w:val="00820524"/>
    <w:rsid w:val="00820994"/>
    <w:rsid w:val="00820E8C"/>
    <w:rsid w:val="0082100C"/>
    <w:rsid w:val="00822A5F"/>
    <w:rsid w:val="00823B4C"/>
    <w:rsid w:val="00823CB9"/>
    <w:rsid w:val="00823FFD"/>
    <w:rsid w:val="008252FE"/>
    <w:rsid w:val="008269AF"/>
    <w:rsid w:val="00826B7E"/>
    <w:rsid w:val="00827A65"/>
    <w:rsid w:val="0083001D"/>
    <w:rsid w:val="00830029"/>
    <w:rsid w:val="00830908"/>
    <w:rsid w:val="00832554"/>
    <w:rsid w:val="00832731"/>
    <w:rsid w:val="00832D2E"/>
    <w:rsid w:val="0083399C"/>
    <w:rsid w:val="00834A3C"/>
    <w:rsid w:val="00834A82"/>
    <w:rsid w:val="008357E0"/>
    <w:rsid w:val="008367B7"/>
    <w:rsid w:val="00836CE7"/>
    <w:rsid w:val="008371EB"/>
    <w:rsid w:val="00840762"/>
    <w:rsid w:val="00840985"/>
    <w:rsid w:val="0084120B"/>
    <w:rsid w:val="008413E8"/>
    <w:rsid w:val="00841E20"/>
    <w:rsid w:val="00841EF2"/>
    <w:rsid w:val="00842B67"/>
    <w:rsid w:val="00842F63"/>
    <w:rsid w:val="00843568"/>
    <w:rsid w:val="00844ECD"/>
    <w:rsid w:val="00846D93"/>
    <w:rsid w:val="008504DF"/>
    <w:rsid w:val="00851DD3"/>
    <w:rsid w:val="00852921"/>
    <w:rsid w:val="00852A63"/>
    <w:rsid w:val="00853520"/>
    <w:rsid w:val="00853FB6"/>
    <w:rsid w:val="00854D96"/>
    <w:rsid w:val="00855F09"/>
    <w:rsid w:val="00856F87"/>
    <w:rsid w:val="008576F2"/>
    <w:rsid w:val="008576F7"/>
    <w:rsid w:val="008602A2"/>
    <w:rsid w:val="00861196"/>
    <w:rsid w:val="008626E4"/>
    <w:rsid w:val="00862A43"/>
    <w:rsid w:val="00862A62"/>
    <w:rsid w:val="00862D15"/>
    <w:rsid w:val="00862DBD"/>
    <w:rsid w:val="00863163"/>
    <w:rsid w:val="00863E9D"/>
    <w:rsid w:val="00864001"/>
    <w:rsid w:val="008644E0"/>
    <w:rsid w:val="008653EE"/>
    <w:rsid w:val="008661BD"/>
    <w:rsid w:val="0086676B"/>
    <w:rsid w:val="0086681E"/>
    <w:rsid w:val="00866C10"/>
    <w:rsid w:val="0087003B"/>
    <w:rsid w:val="00870155"/>
    <w:rsid w:val="0087023D"/>
    <w:rsid w:val="008720EB"/>
    <w:rsid w:val="0087293C"/>
    <w:rsid w:val="00873296"/>
    <w:rsid w:val="008745FC"/>
    <w:rsid w:val="00875186"/>
    <w:rsid w:val="00875222"/>
    <w:rsid w:val="0087561A"/>
    <w:rsid w:val="0087596C"/>
    <w:rsid w:val="008766A5"/>
    <w:rsid w:val="0087671F"/>
    <w:rsid w:val="00876E73"/>
    <w:rsid w:val="00876EF3"/>
    <w:rsid w:val="008771B8"/>
    <w:rsid w:val="00877A16"/>
    <w:rsid w:val="008800A9"/>
    <w:rsid w:val="0088078F"/>
    <w:rsid w:val="008808B0"/>
    <w:rsid w:val="0088114B"/>
    <w:rsid w:val="0088137C"/>
    <w:rsid w:val="008817C5"/>
    <w:rsid w:val="00882BA8"/>
    <w:rsid w:val="00882CBC"/>
    <w:rsid w:val="00883A81"/>
    <w:rsid w:val="00885CF1"/>
    <w:rsid w:val="008879B9"/>
    <w:rsid w:val="00887F32"/>
    <w:rsid w:val="00887FDE"/>
    <w:rsid w:val="0089158D"/>
    <w:rsid w:val="00891C67"/>
    <w:rsid w:val="00892005"/>
    <w:rsid w:val="00892548"/>
    <w:rsid w:val="00892B90"/>
    <w:rsid w:val="00892C5E"/>
    <w:rsid w:val="00893627"/>
    <w:rsid w:val="0089417D"/>
    <w:rsid w:val="008948CC"/>
    <w:rsid w:val="00894A52"/>
    <w:rsid w:val="008956C7"/>
    <w:rsid w:val="0089603C"/>
    <w:rsid w:val="00896492"/>
    <w:rsid w:val="008A0B98"/>
    <w:rsid w:val="008A13C4"/>
    <w:rsid w:val="008A18CF"/>
    <w:rsid w:val="008A1E04"/>
    <w:rsid w:val="008A23C3"/>
    <w:rsid w:val="008A3789"/>
    <w:rsid w:val="008A3880"/>
    <w:rsid w:val="008A3951"/>
    <w:rsid w:val="008A404F"/>
    <w:rsid w:val="008A4793"/>
    <w:rsid w:val="008B03FD"/>
    <w:rsid w:val="008B0469"/>
    <w:rsid w:val="008B09F0"/>
    <w:rsid w:val="008B0AB6"/>
    <w:rsid w:val="008B19D6"/>
    <w:rsid w:val="008B1E15"/>
    <w:rsid w:val="008B224C"/>
    <w:rsid w:val="008B252C"/>
    <w:rsid w:val="008B3219"/>
    <w:rsid w:val="008B3C16"/>
    <w:rsid w:val="008B474A"/>
    <w:rsid w:val="008B5EDE"/>
    <w:rsid w:val="008B65DE"/>
    <w:rsid w:val="008B6A93"/>
    <w:rsid w:val="008B6E28"/>
    <w:rsid w:val="008B7038"/>
    <w:rsid w:val="008B70A7"/>
    <w:rsid w:val="008B77EF"/>
    <w:rsid w:val="008B7B79"/>
    <w:rsid w:val="008B7EAC"/>
    <w:rsid w:val="008C0025"/>
    <w:rsid w:val="008C08ED"/>
    <w:rsid w:val="008C11E4"/>
    <w:rsid w:val="008C29F4"/>
    <w:rsid w:val="008C3292"/>
    <w:rsid w:val="008C37E4"/>
    <w:rsid w:val="008C48C8"/>
    <w:rsid w:val="008C4BDD"/>
    <w:rsid w:val="008C55BF"/>
    <w:rsid w:val="008C61AC"/>
    <w:rsid w:val="008C6860"/>
    <w:rsid w:val="008C6B03"/>
    <w:rsid w:val="008C6B5C"/>
    <w:rsid w:val="008C7D8D"/>
    <w:rsid w:val="008D099F"/>
    <w:rsid w:val="008D2905"/>
    <w:rsid w:val="008D2B02"/>
    <w:rsid w:val="008D2E86"/>
    <w:rsid w:val="008D3F2B"/>
    <w:rsid w:val="008D59BE"/>
    <w:rsid w:val="008D5A63"/>
    <w:rsid w:val="008D6BE9"/>
    <w:rsid w:val="008E032B"/>
    <w:rsid w:val="008E1CDD"/>
    <w:rsid w:val="008E24D5"/>
    <w:rsid w:val="008E271E"/>
    <w:rsid w:val="008E30B4"/>
    <w:rsid w:val="008E370E"/>
    <w:rsid w:val="008E3E9D"/>
    <w:rsid w:val="008E54B9"/>
    <w:rsid w:val="008E5EFF"/>
    <w:rsid w:val="008E6CD4"/>
    <w:rsid w:val="008E70C5"/>
    <w:rsid w:val="008E75BA"/>
    <w:rsid w:val="008E7E69"/>
    <w:rsid w:val="008E7FC3"/>
    <w:rsid w:val="008F09F8"/>
    <w:rsid w:val="008F0F1B"/>
    <w:rsid w:val="008F19A6"/>
    <w:rsid w:val="008F2414"/>
    <w:rsid w:val="008F3A6D"/>
    <w:rsid w:val="008F498A"/>
    <w:rsid w:val="008F56FA"/>
    <w:rsid w:val="008F58DB"/>
    <w:rsid w:val="008F5A81"/>
    <w:rsid w:val="008F61EE"/>
    <w:rsid w:val="008F6450"/>
    <w:rsid w:val="009001E1"/>
    <w:rsid w:val="0090026F"/>
    <w:rsid w:val="009004B3"/>
    <w:rsid w:val="00903081"/>
    <w:rsid w:val="009035C6"/>
    <w:rsid w:val="009063C5"/>
    <w:rsid w:val="00906EA1"/>
    <w:rsid w:val="00906F0C"/>
    <w:rsid w:val="00906F6A"/>
    <w:rsid w:val="00907B2D"/>
    <w:rsid w:val="00910431"/>
    <w:rsid w:val="009116BF"/>
    <w:rsid w:val="00911931"/>
    <w:rsid w:val="009124BD"/>
    <w:rsid w:val="0091275C"/>
    <w:rsid w:val="0091291A"/>
    <w:rsid w:val="00912B48"/>
    <w:rsid w:val="00912D60"/>
    <w:rsid w:val="009137DA"/>
    <w:rsid w:val="009137FF"/>
    <w:rsid w:val="0091425B"/>
    <w:rsid w:val="00914319"/>
    <w:rsid w:val="009150DF"/>
    <w:rsid w:val="009156FA"/>
    <w:rsid w:val="00915E86"/>
    <w:rsid w:val="009166BC"/>
    <w:rsid w:val="00916D3B"/>
    <w:rsid w:val="0092359F"/>
    <w:rsid w:val="009246A2"/>
    <w:rsid w:val="009248C6"/>
    <w:rsid w:val="0092593E"/>
    <w:rsid w:val="00926413"/>
    <w:rsid w:val="0092667C"/>
    <w:rsid w:val="00926891"/>
    <w:rsid w:val="00926958"/>
    <w:rsid w:val="00926DA1"/>
    <w:rsid w:val="00927126"/>
    <w:rsid w:val="00927325"/>
    <w:rsid w:val="00927421"/>
    <w:rsid w:val="00927C0B"/>
    <w:rsid w:val="00927D0C"/>
    <w:rsid w:val="009317A4"/>
    <w:rsid w:val="009318D4"/>
    <w:rsid w:val="00931F13"/>
    <w:rsid w:val="00932510"/>
    <w:rsid w:val="009333EE"/>
    <w:rsid w:val="00933B53"/>
    <w:rsid w:val="00933D3F"/>
    <w:rsid w:val="009341A5"/>
    <w:rsid w:val="00934AF4"/>
    <w:rsid w:val="00934AFC"/>
    <w:rsid w:val="00935FE2"/>
    <w:rsid w:val="00936040"/>
    <w:rsid w:val="00936E4F"/>
    <w:rsid w:val="0093707C"/>
    <w:rsid w:val="009372F6"/>
    <w:rsid w:val="0093731A"/>
    <w:rsid w:val="00937569"/>
    <w:rsid w:val="009376E0"/>
    <w:rsid w:val="00937C30"/>
    <w:rsid w:val="0094041D"/>
    <w:rsid w:val="0094114E"/>
    <w:rsid w:val="009418FE"/>
    <w:rsid w:val="009419E1"/>
    <w:rsid w:val="009427C4"/>
    <w:rsid w:val="00943C8F"/>
    <w:rsid w:val="009449C9"/>
    <w:rsid w:val="00945522"/>
    <w:rsid w:val="00945740"/>
    <w:rsid w:val="0094678F"/>
    <w:rsid w:val="0094684D"/>
    <w:rsid w:val="00950046"/>
    <w:rsid w:val="00952F15"/>
    <w:rsid w:val="00953231"/>
    <w:rsid w:val="009534B9"/>
    <w:rsid w:val="00953F77"/>
    <w:rsid w:val="00954D54"/>
    <w:rsid w:val="00955950"/>
    <w:rsid w:val="00956F6B"/>
    <w:rsid w:val="00957D6F"/>
    <w:rsid w:val="009600EC"/>
    <w:rsid w:val="00960390"/>
    <w:rsid w:val="00960532"/>
    <w:rsid w:val="00960889"/>
    <w:rsid w:val="00960D3A"/>
    <w:rsid w:val="00962585"/>
    <w:rsid w:val="00962858"/>
    <w:rsid w:val="00962E45"/>
    <w:rsid w:val="00963A44"/>
    <w:rsid w:val="0096501E"/>
    <w:rsid w:val="0096558C"/>
    <w:rsid w:val="00965A71"/>
    <w:rsid w:val="0096796A"/>
    <w:rsid w:val="009679F5"/>
    <w:rsid w:val="00967A50"/>
    <w:rsid w:val="009707A3"/>
    <w:rsid w:val="00970F78"/>
    <w:rsid w:val="00971104"/>
    <w:rsid w:val="009713E1"/>
    <w:rsid w:val="00971983"/>
    <w:rsid w:val="00972683"/>
    <w:rsid w:val="00972BC9"/>
    <w:rsid w:val="00972E01"/>
    <w:rsid w:val="00972EA0"/>
    <w:rsid w:val="00974196"/>
    <w:rsid w:val="00974CDF"/>
    <w:rsid w:val="00975925"/>
    <w:rsid w:val="00975F2D"/>
    <w:rsid w:val="00975FCF"/>
    <w:rsid w:val="00976C3E"/>
    <w:rsid w:val="00977034"/>
    <w:rsid w:val="00977999"/>
    <w:rsid w:val="009779C0"/>
    <w:rsid w:val="00977A62"/>
    <w:rsid w:val="00980AE4"/>
    <w:rsid w:val="00980AEE"/>
    <w:rsid w:val="00980D58"/>
    <w:rsid w:val="00981022"/>
    <w:rsid w:val="00981B3F"/>
    <w:rsid w:val="00982E74"/>
    <w:rsid w:val="0098356A"/>
    <w:rsid w:val="00983BA0"/>
    <w:rsid w:val="0098495F"/>
    <w:rsid w:val="00985B86"/>
    <w:rsid w:val="00985C79"/>
    <w:rsid w:val="00986830"/>
    <w:rsid w:val="00986897"/>
    <w:rsid w:val="009869CF"/>
    <w:rsid w:val="00986CCC"/>
    <w:rsid w:val="00987C07"/>
    <w:rsid w:val="0099015E"/>
    <w:rsid w:val="00990D73"/>
    <w:rsid w:val="0099138E"/>
    <w:rsid w:val="00991D59"/>
    <w:rsid w:val="009926CC"/>
    <w:rsid w:val="009926E7"/>
    <w:rsid w:val="009937B4"/>
    <w:rsid w:val="009937C3"/>
    <w:rsid w:val="009949EB"/>
    <w:rsid w:val="00995C41"/>
    <w:rsid w:val="00995EAA"/>
    <w:rsid w:val="009966A1"/>
    <w:rsid w:val="00996E50"/>
    <w:rsid w:val="00997237"/>
    <w:rsid w:val="009978F2"/>
    <w:rsid w:val="00997B0D"/>
    <w:rsid w:val="009A14AA"/>
    <w:rsid w:val="009A2548"/>
    <w:rsid w:val="009A330C"/>
    <w:rsid w:val="009A379C"/>
    <w:rsid w:val="009A3D3A"/>
    <w:rsid w:val="009A5891"/>
    <w:rsid w:val="009A685E"/>
    <w:rsid w:val="009A7219"/>
    <w:rsid w:val="009A7A0E"/>
    <w:rsid w:val="009A7DDE"/>
    <w:rsid w:val="009B02F8"/>
    <w:rsid w:val="009B045A"/>
    <w:rsid w:val="009B07FB"/>
    <w:rsid w:val="009B1275"/>
    <w:rsid w:val="009B136D"/>
    <w:rsid w:val="009B1677"/>
    <w:rsid w:val="009B19C8"/>
    <w:rsid w:val="009B1A7F"/>
    <w:rsid w:val="009B1D70"/>
    <w:rsid w:val="009B2FCF"/>
    <w:rsid w:val="009B3552"/>
    <w:rsid w:val="009B47F9"/>
    <w:rsid w:val="009B51D0"/>
    <w:rsid w:val="009B5867"/>
    <w:rsid w:val="009B5DB3"/>
    <w:rsid w:val="009C01BD"/>
    <w:rsid w:val="009C08BE"/>
    <w:rsid w:val="009C1A1E"/>
    <w:rsid w:val="009C2A8F"/>
    <w:rsid w:val="009C3329"/>
    <w:rsid w:val="009C3A41"/>
    <w:rsid w:val="009C422E"/>
    <w:rsid w:val="009C5457"/>
    <w:rsid w:val="009C62AB"/>
    <w:rsid w:val="009D3651"/>
    <w:rsid w:val="009D36F7"/>
    <w:rsid w:val="009D3DC0"/>
    <w:rsid w:val="009D4AB8"/>
    <w:rsid w:val="009D4ED8"/>
    <w:rsid w:val="009D5D82"/>
    <w:rsid w:val="009D6430"/>
    <w:rsid w:val="009D6770"/>
    <w:rsid w:val="009D7268"/>
    <w:rsid w:val="009D7380"/>
    <w:rsid w:val="009D7842"/>
    <w:rsid w:val="009E0D9C"/>
    <w:rsid w:val="009E104B"/>
    <w:rsid w:val="009E1800"/>
    <w:rsid w:val="009E209A"/>
    <w:rsid w:val="009E2236"/>
    <w:rsid w:val="009E2E6B"/>
    <w:rsid w:val="009E37BF"/>
    <w:rsid w:val="009E3C6A"/>
    <w:rsid w:val="009E3D30"/>
    <w:rsid w:val="009E3E2C"/>
    <w:rsid w:val="009E5756"/>
    <w:rsid w:val="009E5B13"/>
    <w:rsid w:val="009E5D4D"/>
    <w:rsid w:val="009E6A4A"/>
    <w:rsid w:val="009E730E"/>
    <w:rsid w:val="009E767D"/>
    <w:rsid w:val="009F25C6"/>
    <w:rsid w:val="009F2EE5"/>
    <w:rsid w:val="009F3699"/>
    <w:rsid w:val="009F3735"/>
    <w:rsid w:val="009F6C8D"/>
    <w:rsid w:val="009F7716"/>
    <w:rsid w:val="009F7B16"/>
    <w:rsid w:val="00A005DC"/>
    <w:rsid w:val="00A00836"/>
    <w:rsid w:val="00A01303"/>
    <w:rsid w:val="00A01407"/>
    <w:rsid w:val="00A016B4"/>
    <w:rsid w:val="00A01896"/>
    <w:rsid w:val="00A01960"/>
    <w:rsid w:val="00A02913"/>
    <w:rsid w:val="00A0334C"/>
    <w:rsid w:val="00A036E5"/>
    <w:rsid w:val="00A043C7"/>
    <w:rsid w:val="00A0490C"/>
    <w:rsid w:val="00A04D22"/>
    <w:rsid w:val="00A05006"/>
    <w:rsid w:val="00A051FD"/>
    <w:rsid w:val="00A055AB"/>
    <w:rsid w:val="00A0583D"/>
    <w:rsid w:val="00A07102"/>
    <w:rsid w:val="00A07340"/>
    <w:rsid w:val="00A076DB"/>
    <w:rsid w:val="00A07799"/>
    <w:rsid w:val="00A077B8"/>
    <w:rsid w:val="00A115DC"/>
    <w:rsid w:val="00A11C50"/>
    <w:rsid w:val="00A125F6"/>
    <w:rsid w:val="00A12C39"/>
    <w:rsid w:val="00A139F6"/>
    <w:rsid w:val="00A13A54"/>
    <w:rsid w:val="00A15343"/>
    <w:rsid w:val="00A155D1"/>
    <w:rsid w:val="00A1598D"/>
    <w:rsid w:val="00A167AE"/>
    <w:rsid w:val="00A17723"/>
    <w:rsid w:val="00A17D8E"/>
    <w:rsid w:val="00A2066A"/>
    <w:rsid w:val="00A22A95"/>
    <w:rsid w:val="00A2301C"/>
    <w:rsid w:val="00A23592"/>
    <w:rsid w:val="00A23C69"/>
    <w:rsid w:val="00A23E27"/>
    <w:rsid w:val="00A2411C"/>
    <w:rsid w:val="00A2626D"/>
    <w:rsid w:val="00A262DD"/>
    <w:rsid w:val="00A2665A"/>
    <w:rsid w:val="00A26A33"/>
    <w:rsid w:val="00A26AEE"/>
    <w:rsid w:val="00A27772"/>
    <w:rsid w:val="00A2777C"/>
    <w:rsid w:val="00A277D9"/>
    <w:rsid w:val="00A279C2"/>
    <w:rsid w:val="00A31657"/>
    <w:rsid w:val="00A32AC8"/>
    <w:rsid w:val="00A33B0A"/>
    <w:rsid w:val="00A33D22"/>
    <w:rsid w:val="00A34386"/>
    <w:rsid w:val="00A35457"/>
    <w:rsid w:val="00A3607C"/>
    <w:rsid w:val="00A40645"/>
    <w:rsid w:val="00A40D2B"/>
    <w:rsid w:val="00A412D8"/>
    <w:rsid w:val="00A417CA"/>
    <w:rsid w:val="00A41A63"/>
    <w:rsid w:val="00A42919"/>
    <w:rsid w:val="00A42B99"/>
    <w:rsid w:val="00A43F04"/>
    <w:rsid w:val="00A44972"/>
    <w:rsid w:val="00A449BD"/>
    <w:rsid w:val="00A44F72"/>
    <w:rsid w:val="00A45A71"/>
    <w:rsid w:val="00A46CC1"/>
    <w:rsid w:val="00A50A56"/>
    <w:rsid w:val="00A5143D"/>
    <w:rsid w:val="00A5160F"/>
    <w:rsid w:val="00A52B60"/>
    <w:rsid w:val="00A54079"/>
    <w:rsid w:val="00A547DC"/>
    <w:rsid w:val="00A55524"/>
    <w:rsid w:val="00A55558"/>
    <w:rsid w:val="00A557BE"/>
    <w:rsid w:val="00A56256"/>
    <w:rsid w:val="00A56B09"/>
    <w:rsid w:val="00A56EE9"/>
    <w:rsid w:val="00A575BF"/>
    <w:rsid w:val="00A579E7"/>
    <w:rsid w:val="00A57B1A"/>
    <w:rsid w:val="00A600D3"/>
    <w:rsid w:val="00A603B1"/>
    <w:rsid w:val="00A603B3"/>
    <w:rsid w:val="00A61769"/>
    <w:rsid w:val="00A62087"/>
    <w:rsid w:val="00A6219C"/>
    <w:rsid w:val="00A62798"/>
    <w:rsid w:val="00A62F67"/>
    <w:rsid w:val="00A62F74"/>
    <w:rsid w:val="00A638BA"/>
    <w:rsid w:val="00A6394E"/>
    <w:rsid w:val="00A63F54"/>
    <w:rsid w:val="00A642A4"/>
    <w:rsid w:val="00A6439D"/>
    <w:rsid w:val="00A6455F"/>
    <w:rsid w:val="00A64EEC"/>
    <w:rsid w:val="00A657F4"/>
    <w:rsid w:val="00A6633B"/>
    <w:rsid w:val="00A66589"/>
    <w:rsid w:val="00A6689D"/>
    <w:rsid w:val="00A6742C"/>
    <w:rsid w:val="00A700F1"/>
    <w:rsid w:val="00A702E5"/>
    <w:rsid w:val="00A71AD0"/>
    <w:rsid w:val="00A72559"/>
    <w:rsid w:val="00A72DB9"/>
    <w:rsid w:val="00A742FE"/>
    <w:rsid w:val="00A74337"/>
    <w:rsid w:val="00A74484"/>
    <w:rsid w:val="00A74627"/>
    <w:rsid w:val="00A7678F"/>
    <w:rsid w:val="00A821B8"/>
    <w:rsid w:val="00A82CA4"/>
    <w:rsid w:val="00A833A0"/>
    <w:rsid w:val="00A83D1D"/>
    <w:rsid w:val="00A846AF"/>
    <w:rsid w:val="00A84D33"/>
    <w:rsid w:val="00A85042"/>
    <w:rsid w:val="00A863FA"/>
    <w:rsid w:val="00A86A9C"/>
    <w:rsid w:val="00A872E8"/>
    <w:rsid w:val="00A878AF"/>
    <w:rsid w:val="00A87A5B"/>
    <w:rsid w:val="00A90323"/>
    <w:rsid w:val="00A90891"/>
    <w:rsid w:val="00A90998"/>
    <w:rsid w:val="00A916C3"/>
    <w:rsid w:val="00A91A01"/>
    <w:rsid w:val="00A91B82"/>
    <w:rsid w:val="00A93CC2"/>
    <w:rsid w:val="00A93DE6"/>
    <w:rsid w:val="00A93E42"/>
    <w:rsid w:val="00A942A2"/>
    <w:rsid w:val="00A95F65"/>
    <w:rsid w:val="00A97B32"/>
    <w:rsid w:val="00AA0475"/>
    <w:rsid w:val="00AA04CB"/>
    <w:rsid w:val="00AA05A6"/>
    <w:rsid w:val="00AA0FD7"/>
    <w:rsid w:val="00AA130D"/>
    <w:rsid w:val="00AA1377"/>
    <w:rsid w:val="00AA1903"/>
    <w:rsid w:val="00AA19B0"/>
    <w:rsid w:val="00AA1D1A"/>
    <w:rsid w:val="00AA1F22"/>
    <w:rsid w:val="00AA1FF4"/>
    <w:rsid w:val="00AA278F"/>
    <w:rsid w:val="00AA3095"/>
    <w:rsid w:val="00AA3331"/>
    <w:rsid w:val="00AA4585"/>
    <w:rsid w:val="00AA5EC8"/>
    <w:rsid w:val="00AA603E"/>
    <w:rsid w:val="00AA71BC"/>
    <w:rsid w:val="00AA7301"/>
    <w:rsid w:val="00AA77B3"/>
    <w:rsid w:val="00AB0FA8"/>
    <w:rsid w:val="00AB126D"/>
    <w:rsid w:val="00AB198C"/>
    <w:rsid w:val="00AB27A0"/>
    <w:rsid w:val="00AB3046"/>
    <w:rsid w:val="00AB3050"/>
    <w:rsid w:val="00AB382F"/>
    <w:rsid w:val="00AB40AA"/>
    <w:rsid w:val="00AB415D"/>
    <w:rsid w:val="00AB5550"/>
    <w:rsid w:val="00AB58AE"/>
    <w:rsid w:val="00AB5901"/>
    <w:rsid w:val="00AB5E05"/>
    <w:rsid w:val="00AB6111"/>
    <w:rsid w:val="00AB637D"/>
    <w:rsid w:val="00AB68A6"/>
    <w:rsid w:val="00AB71FF"/>
    <w:rsid w:val="00AB72FE"/>
    <w:rsid w:val="00AB7EBF"/>
    <w:rsid w:val="00AB7FF2"/>
    <w:rsid w:val="00AC020B"/>
    <w:rsid w:val="00AC0975"/>
    <w:rsid w:val="00AC1535"/>
    <w:rsid w:val="00AC24F2"/>
    <w:rsid w:val="00AC267D"/>
    <w:rsid w:val="00AC2EBD"/>
    <w:rsid w:val="00AC2F01"/>
    <w:rsid w:val="00AC32D4"/>
    <w:rsid w:val="00AC3A0D"/>
    <w:rsid w:val="00AC52C6"/>
    <w:rsid w:val="00AC63A7"/>
    <w:rsid w:val="00AC7B60"/>
    <w:rsid w:val="00AC7CA6"/>
    <w:rsid w:val="00AD0582"/>
    <w:rsid w:val="00AD09DD"/>
    <w:rsid w:val="00AD1595"/>
    <w:rsid w:val="00AD1993"/>
    <w:rsid w:val="00AD20CD"/>
    <w:rsid w:val="00AD2598"/>
    <w:rsid w:val="00AD2A69"/>
    <w:rsid w:val="00AD2A99"/>
    <w:rsid w:val="00AD30D4"/>
    <w:rsid w:val="00AD48D4"/>
    <w:rsid w:val="00AD4C79"/>
    <w:rsid w:val="00AD4F5E"/>
    <w:rsid w:val="00AD5710"/>
    <w:rsid w:val="00AD57CE"/>
    <w:rsid w:val="00AD632A"/>
    <w:rsid w:val="00AD7520"/>
    <w:rsid w:val="00AE0333"/>
    <w:rsid w:val="00AE0376"/>
    <w:rsid w:val="00AE180C"/>
    <w:rsid w:val="00AE228A"/>
    <w:rsid w:val="00AE2EC7"/>
    <w:rsid w:val="00AE356D"/>
    <w:rsid w:val="00AE3EBA"/>
    <w:rsid w:val="00AE42EF"/>
    <w:rsid w:val="00AE4ED3"/>
    <w:rsid w:val="00AE50B9"/>
    <w:rsid w:val="00AE50FA"/>
    <w:rsid w:val="00AE582E"/>
    <w:rsid w:val="00AE6D48"/>
    <w:rsid w:val="00AE6D60"/>
    <w:rsid w:val="00AF038E"/>
    <w:rsid w:val="00AF040C"/>
    <w:rsid w:val="00AF07F6"/>
    <w:rsid w:val="00AF16BB"/>
    <w:rsid w:val="00AF1E5A"/>
    <w:rsid w:val="00AF442A"/>
    <w:rsid w:val="00AF4D05"/>
    <w:rsid w:val="00AF580D"/>
    <w:rsid w:val="00AF69BA"/>
    <w:rsid w:val="00AF7A8F"/>
    <w:rsid w:val="00B003F4"/>
    <w:rsid w:val="00B004EC"/>
    <w:rsid w:val="00B005E6"/>
    <w:rsid w:val="00B00D9A"/>
    <w:rsid w:val="00B01342"/>
    <w:rsid w:val="00B0259A"/>
    <w:rsid w:val="00B033CE"/>
    <w:rsid w:val="00B04919"/>
    <w:rsid w:val="00B04A89"/>
    <w:rsid w:val="00B05250"/>
    <w:rsid w:val="00B052FA"/>
    <w:rsid w:val="00B05A09"/>
    <w:rsid w:val="00B06AE2"/>
    <w:rsid w:val="00B07E28"/>
    <w:rsid w:val="00B111BD"/>
    <w:rsid w:val="00B11FD6"/>
    <w:rsid w:val="00B144ED"/>
    <w:rsid w:val="00B14B3D"/>
    <w:rsid w:val="00B14C22"/>
    <w:rsid w:val="00B151AC"/>
    <w:rsid w:val="00B1565B"/>
    <w:rsid w:val="00B16141"/>
    <w:rsid w:val="00B201DB"/>
    <w:rsid w:val="00B218A7"/>
    <w:rsid w:val="00B2199D"/>
    <w:rsid w:val="00B22383"/>
    <w:rsid w:val="00B22B6F"/>
    <w:rsid w:val="00B240CD"/>
    <w:rsid w:val="00B245E4"/>
    <w:rsid w:val="00B24963"/>
    <w:rsid w:val="00B254A3"/>
    <w:rsid w:val="00B25E0D"/>
    <w:rsid w:val="00B2623F"/>
    <w:rsid w:val="00B2627D"/>
    <w:rsid w:val="00B265E5"/>
    <w:rsid w:val="00B26BAF"/>
    <w:rsid w:val="00B26FCF"/>
    <w:rsid w:val="00B27B39"/>
    <w:rsid w:val="00B32F01"/>
    <w:rsid w:val="00B333E9"/>
    <w:rsid w:val="00B33533"/>
    <w:rsid w:val="00B33E1F"/>
    <w:rsid w:val="00B33F56"/>
    <w:rsid w:val="00B34B62"/>
    <w:rsid w:val="00B35268"/>
    <w:rsid w:val="00B35903"/>
    <w:rsid w:val="00B36251"/>
    <w:rsid w:val="00B36E15"/>
    <w:rsid w:val="00B3702B"/>
    <w:rsid w:val="00B37F7D"/>
    <w:rsid w:val="00B37FCF"/>
    <w:rsid w:val="00B40237"/>
    <w:rsid w:val="00B4098D"/>
    <w:rsid w:val="00B415E9"/>
    <w:rsid w:val="00B4168A"/>
    <w:rsid w:val="00B422B1"/>
    <w:rsid w:val="00B425C1"/>
    <w:rsid w:val="00B42744"/>
    <w:rsid w:val="00B42A35"/>
    <w:rsid w:val="00B436BA"/>
    <w:rsid w:val="00B43DBD"/>
    <w:rsid w:val="00B44FF7"/>
    <w:rsid w:val="00B45165"/>
    <w:rsid w:val="00B454A6"/>
    <w:rsid w:val="00B455CB"/>
    <w:rsid w:val="00B47C12"/>
    <w:rsid w:val="00B501EC"/>
    <w:rsid w:val="00B50F11"/>
    <w:rsid w:val="00B5133F"/>
    <w:rsid w:val="00B51567"/>
    <w:rsid w:val="00B51AB9"/>
    <w:rsid w:val="00B52058"/>
    <w:rsid w:val="00B5686E"/>
    <w:rsid w:val="00B56D90"/>
    <w:rsid w:val="00B57A61"/>
    <w:rsid w:val="00B60F16"/>
    <w:rsid w:val="00B6195A"/>
    <w:rsid w:val="00B61AF0"/>
    <w:rsid w:val="00B61B75"/>
    <w:rsid w:val="00B62995"/>
    <w:rsid w:val="00B62A75"/>
    <w:rsid w:val="00B6349C"/>
    <w:rsid w:val="00B647BB"/>
    <w:rsid w:val="00B647E9"/>
    <w:rsid w:val="00B650CE"/>
    <w:rsid w:val="00B66726"/>
    <w:rsid w:val="00B66D18"/>
    <w:rsid w:val="00B6700C"/>
    <w:rsid w:val="00B678C9"/>
    <w:rsid w:val="00B678FA"/>
    <w:rsid w:val="00B67CF6"/>
    <w:rsid w:val="00B67D00"/>
    <w:rsid w:val="00B67F8F"/>
    <w:rsid w:val="00B704CE"/>
    <w:rsid w:val="00B704F3"/>
    <w:rsid w:val="00B70CBE"/>
    <w:rsid w:val="00B7106B"/>
    <w:rsid w:val="00B716B4"/>
    <w:rsid w:val="00B717CF"/>
    <w:rsid w:val="00B71BF5"/>
    <w:rsid w:val="00B71E06"/>
    <w:rsid w:val="00B7239E"/>
    <w:rsid w:val="00B7329A"/>
    <w:rsid w:val="00B737A5"/>
    <w:rsid w:val="00B73FFA"/>
    <w:rsid w:val="00B760A9"/>
    <w:rsid w:val="00B76A85"/>
    <w:rsid w:val="00B77B1B"/>
    <w:rsid w:val="00B8027F"/>
    <w:rsid w:val="00B827A1"/>
    <w:rsid w:val="00B828EB"/>
    <w:rsid w:val="00B8352D"/>
    <w:rsid w:val="00B848FB"/>
    <w:rsid w:val="00B85A9B"/>
    <w:rsid w:val="00B85ABB"/>
    <w:rsid w:val="00B85AD7"/>
    <w:rsid w:val="00B86142"/>
    <w:rsid w:val="00B86DDD"/>
    <w:rsid w:val="00B8730C"/>
    <w:rsid w:val="00B873B9"/>
    <w:rsid w:val="00B877A0"/>
    <w:rsid w:val="00B9057A"/>
    <w:rsid w:val="00B9090E"/>
    <w:rsid w:val="00B91083"/>
    <w:rsid w:val="00B914DB"/>
    <w:rsid w:val="00B915B8"/>
    <w:rsid w:val="00B91F5D"/>
    <w:rsid w:val="00B92044"/>
    <w:rsid w:val="00B92B29"/>
    <w:rsid w:val="00B92ED5"/>
    <w:rsid w:val="00B938B4"/>
    <w:rsid w:val="00B93AC5"/>
    <w:rsid w:val="00B93B3D"/>
    <w:rsid w:val="00B95850"/>
    <w:rsid w:val="00B9627A"/>
    <w:rsid w:val="00B96D2F"/>
    <w:rsid w:val="00B97C33"/>
    <w:rsid w:val="00BA1799"/>
    <w:rsid w:val="00BA1953"/>
    <w:rsid w:val="00BA1AEE"/>
    <w:rsid w:val="00BA2150"/>
    <w:rsid w:val="00BA22B1"/>
    <w:rsid w:val="00BA2D02"/>
    <w:rsid w:val="00BA442A"/>
    <w:rsid w:val="00BA4AFA"/>
    <w:rsid w:val="00BA5F7E"/>
    <w:rsid w:val="00BA6926"/>
    <w:rsid w:val="00BA6B4C"/>
    <w:rsid w:val="00BB04BB"/>
    <w:rsid w:val="00BB05E0"/>
    <w:rsid w:val="00BB0767"/>
    <w:rsid w:val="00BB0BD0"/>
    <w:rsid w:val="00BB2CB9"/>
    <w:rsid w:val="00BB38E8"/>
    <w:rsid w:val="00BB3D70"/>
    <w:rsid w:val="00BB405F"/>
    <w:rsid w:val="00BB5892"/>
    <w:rsid w:val="00BB6717"/>
    <w:rsid w:val="00BB6916"/>
    <w:rsid w:val="00BB6CE0"/>
    <w:rsid w:val="00BC2AA7"/>
    <w:rsid w:val="00BC2C3E"/>
    <w:rsid w:val="00BC40A7"/>
    <w:rsid w:val="00BC41F8"/>
    <w:rsid w:val="00BC43B2"/>
    <w:rsid w:val="00BC6AB8"/>
    <w:rsid w:val="00BC6E67"/>
    <w:rsid w:val="00BC6F43"/>
    <w:rsid w:val="00BC6FD0"/>
    <w:rsid w:val="00BD0248"/>
    <w:rsid w:val="00BD0D65"/>
    <w:rsid w:val="00BD176C"/>
    <w:rsid w:val="00BD1998"/>
    <w:rsid w:val="00BD19FB"/>
    <w:rsid w:val="00BD1A82"/>
    <w:rsid w:val="00BD3337"/>
    <w:rsid w:val="00BD48C2"/>
    <w:rsid w:val="00BD4C0E"/>
    <w:rsid w:val="00BD4D57"/>
    <w:rsid w:val="00BD6702"/>
    <w:rsid w:val="00BD6E85"/>
    <w:rsid w:val="00BE0C03"/>
    <w:rsid w:val="00BE0F8B"/>
    <w:rsid w:val="00BE165B"/>
    <w:rsid w:val="00BE17C4"/>
    <w:rsid w:val="00BE2A8B"/>
    <w:rsid w:val="00BE3373"/>
    <w:rsid w:val="00BE3DAD"/>
    <w:rsid w:val="00BE41D5"/>
    <w:rsid w:val="00BE63B8"/>
    <w:rsid w:val="00BF0276"/>
    <w:rsid w:val="00BF0287"/>
    <w:rsid w:val="00BF02CF"/>
    <w:rsid w:val="00BF20D3"/>
    <w:rsid w:val="00BF2788"/>
    <w:rsid w:val="00BF2814"/>
    <w:rsid w:val="00BF2EEF"/>
    <w:rsid w:val="00BF4DA0"/>
    <w:rsid w:val="00BF4F84"/>
    <w:rsid w:val="00BF4FFF"/>
    <w:rsid w:val="00BF6F85"/>
    <w:rsid w:val="00BF7349"/>
    <w:rsid w:val="00C01810"/>
    <w:rsid w:val="00C0183B"/>
    <w:rsid w:val="00C03F52"/>
    <w:rsid w:val="00C04086"/>
    <w:rsid w:val="00C04963"/>
    <w:rsid w:val="00C04FF1"/>
    <w:rsid w:val="00C05241"/>
    <w:rsid w:val="00C05630"/>
    <w:rsid w:val="00C058C2"/>
    <w:rsid w:val="00C06573"/>
    <w:rsid w:val="00C07EFF"/>
    <w:rsid w:val="00C10216"/>
    <w:rsid w:val="00C1044C"/>
    <w:rsid w:val="00C10B8B"/>
    <w:rsid w:val="00C1143A"/>
    <w:rsid w:val="00C11630"/>
    <w:rsid w:val="00C11B74"/>
    <w:rsid w:val="00C12302"/>
    <w:rsid w:val="00C13681"/>
    <w:rsid w:val="00C13891"/>
    <w:rsid w:val="00C153E0"/>
    <w:rsid w:val="00C1633D"/>
    <w:rsid w:val="00C16546"/>
    <w:rsid w:val="00C17DCF"/>
    <w:rsid w:val="00C209A9"/>
    <w:rsid w:val="00C20A6A"/>
    <w:rsid w:val="00C21506"/>
    <w:rsid w:val="00C227CD"/>
    <w:rsid w:val="00C2282C"/>
    <w:rsid w:val="00C2355B"/>
    <w:rsid w:val="00C2564D"/>
    <w:rsid w:val="00C2627C"/>
    <w:rsid w:val="00C27A27"/>
    <w:rsid w:val="00C27F1C"/>
    <w:rsid w:val="00C3152F"/>
    <w:rsid w:val="00C31E42"/>
    <w:rsid w:val="00C31FEE"/>
    <w:rsid w:val="00C32BF4"/>
    <w:rsid w:val="00C32DAC"/>
    <w:rsid w:val="00C33B51"/>
    <w:rsid w:val="00C33DF9"/>
    <w:rsid w:val="00C34972"/>
    <w:rsid w:val="00C353AE"/>
    <w:rsid w:val="00C35D74"/>
    <w:rsid w:val="00C36B82"/>
    <w:rsid w:val="00C372E2"/>
    <w:rsid w:val="00C373AD"/>
    <w:rsid w:val="00C37550"/>
    <w:rsid w:val="00C37807"/>
    <w:rsid w:val="00C37DE8"/>
    <w:rsid w:val="00C40CA2"/>
    <w:rsid w:val="00C416EB"/>
    <w:rsid w:val="00C422C7"/>
    <w:rsid w:val="00C427DF"/>
    <w:rsid w:val="00C428AC"/>
    <w:rsid w:val="00C42AB9"/>
    <w:rsid w:val="00C42F03"/>
    <w:rsid w:val="00C43174"/>
    <w:rsid w:val="00C43390"/>
    <w:rsid w:val="00C436DF"/>
    <w:rsid w:val="00C45351"/>
    <w:rsid w:val="00C45552"/>
    <w:rsid w:val="00C46395"/>
    <w:rsid w:val="00C46B20"/>
    <w:rsid w:val="00C4718F"/>
    <w:rsid w:val="00C509E3"/>
    <w:rsid w:val="00C52922"/>
    <w:rsid w:val="00C537B2"/>
    <w:rsid w:val="00C538F7"/>
    <w:rsid w:val="00C542D8"/>
    <w:rsid w:val="00C54C89"/>
    <w:rsid w:val="00C5554A"/>
    <w:rsid w:val="00C55CB6"/>
    <w:rsid w:val="00C5603D"/>
    <w:rsid w:val="00C562E3"/>
    <w:rsid w:val="00C5693A"/>
    <w:rsid w:val="00C56C86"/>
    <w:rsid w:val="00C57C1B"/>
    <w:rsid w:val="00C601E4"/>
    <w:rsid w:val="00C60E97"/>
    <w:rsid w:val="00C60FE8"/>
    <w:rsid w:val="00C612B9"/>
    <w:rsid w:val="00C62A97"/>
    <w:rsid w:val="00C62B31"/>
    <w:rsid w:val="00C63738"/>
    <w:rsid w:val="00C63C6F"/>
    <w:rsid w:val="00C649B0"/>
    <w:rsid w:val="00C64DA1"/>
    <w:rsid w:val="00C650D4"/>
    <w:rsid w:val="00C655FB"/>
    <w:rsid w:val="00C6665C"/>
    <w:rsid w:val="00C675B6"/>
    <w:rsid w:val="00C67669"/>
    <w:rsid w:val="00C70465"/>
    <w:rsid w:val="00C70F49"/>
    <w:rsid w:val="00C72175"/>
    <w:rsid w:val="00C72ED5"/>
    <w:rsid w:val="00C733D9"/>
    <w:rsid w:val="00C73CCD"/>
    <w:rsid w:val="00C74220"/>
    <w:rsid w:val="00C745BC"/>
    <w:rsid w:val="00C75405"/>
    <w:rsid w:val="00C7697B"/>
    <w:rsid w:val="00C80093"/>
    <w:rsid w:val="00C800DA"/>
    <w:rsid w:val="00C801F6"/>
    <w:rsid w:val="00C80B87"/>
    <w:rsid w:val="00C8203A"/>
    <w:rsid w:val="00C82113"/>
    <w:rsid w:val="00C82682"/>
    <w:rsid w:val="00C826DF"/>
    <w:rsid w:val="00C83359"/>
    <w:rsid w:val="00C83696"/>
    <w:rsid w:val="00C8459D"/>
    <w:rsid w:val="00C852BF"/>
    <w:rsid w:val="00C863B3"/>
    <w:rsid w:val="00C86E93"/>
    <w:rsid w:val="00C87FD9"/>
    <w:rsid w:val="00C9008A"/>
    <w:rsid w:val="00C9034C"/>
    <w:rsid w:val="00C90531"/>
    <w:rsid w:val="00C91438"/>
    <w:rsid w:val="00C91609"/>
    <w:rsid w:val="00C91DD2"/>
    <w:rsid w:val="00C92A19"/>
    <w:rsid w:val="00C931DB"/>
    <w:rsid w:val="00C93DCD"/>
    <w:rsid w:val="00C9469B"/>
    <w:rsid w:val="00C968DC"/>
    <w:rsid w:val="00C97424"/>
    <w:rsid w:val="00C97687"/>
    <w:rsid w:val="00C977BD"/>
    <w:rsid w:val="00CA0869"/>
    <w:rsid w:val="00CA0FF9"/>
    <w:rsid w:val="00CA1DFA"/>
    <w:rsid w:val="00CA20BB"/>
    <w:rsid w:val="00CA2401"/>
    <w:rsid w:val="00CA53AA"/>
    <w:rsid w:val="00CA57DC"/>
    <w:rsid w:val="00CA5B54"/>
    <w:rsid w:val="00CA7DF2"/>
    <w:rsid w:val="00CA7FE8"/>
    <w:rsid w:val="00CB0161"/>
    <w:rsid w:val="00CB2087"/>
    <w:rsid w:val="00CB23AB"/>
    <w:rsid w:val="00CB3BF8"/>
    <w:rsid w:val="00CB4443"/>
    <w:rsid w:val="00CB6215"/>
    <w:rsid w:val="00CB7544"/>
    <w:rsid w:val="00CB7B86"/>
    <w:rsid w:val="00CB7FC4"/>
    <w:rsid w:val="00CC1807"/>
    <w:rsid w:val="00CC292C"/>
    <w:rsid w:val="00CC364F"/>
    <w:rsid w:val="00CC3738"/>
    <w:rsid w:val="00CC4901"/>
    <w:rsid w:val="00CC6D6B"/>
    <w:rsid w:val="00CC6D96"/>
    <w:rsid w:val="00CC6FC3"/>
    <w:rsid w:val="00CC7038"/>
    <w:rsid w:val="00CC7629"/>
    <w:rsid w:val="00CD0FFB"/>
    <w:rsid w:val="00CD12B7"/>
    <w:rsid w:val="00CD13C0"/>
    <w:rsid w:val="00CD2074"/>
    <w:rsid w:val="00CD2ADF"/>
    <w:rsid w:val="00CD2AE3"/>
    <w:rsid w:val="00CD32F5"/>
    <w:rsid w:val="00CD47D6"/>
    <w:rsid w:val="00CD4DFD"/>
    <w:rsid w:val="00CD4E4D"/>
    <w:rsid w:val="00CD4EA5"/>
    <w:rsid w:val="00CD51A5"/>
    <w:rsid w:val="00CD525E"/>
    <w:rsid w:val="00CD5B23"/>
    <w:rsid w:val="00CD65C1"/>
    <w:rsid w:val="00CD68C2"/>
    <w:rsid w:val="00CD6ED0"/>
    <w:rsid w:val="00CD732B"/>
    <w:rsid w:val="00CD7A9F"/>
    <w:rsid w:val="00CE064D"/>
    <w:rsid w:val="00CE12F5"/>
    <w:rsid w:val="00CE1C52"/>
    <w:rsid w:val="00CE30F7"/>
    <w:rsid w:val="00CE320E"/>
    <w:rsid w:val="00CE3534"/>
    <w:rsid w:val="00CE40C6"/>
    <w:rsid w:val="00CE487F"/>
    <w:rsid w:val="00CE4BCD"/>
    <w:rsid w:val="00CE5E1C"/>
    <w:rsid w:val="00CE6467"/>
    <w:rsid w:val="00CE677E"/>
    <w:rsid w:val="00CE6935"/>
    <w:rsid w:val="00CE7D47"/>
    <w:rsid w:val="00CE7E99"/>
    <w:rsid w:val="00CE7F75"/>
    <w:rsid w:val="00CF02D9"/>
    <w:rsid w:val="00CF0C70"/>
    <w:rsid w:val="00CF1247"/>
    <w:rsid w:val="00CF23E7"/>
    <w:rsid w:val="00CF25DF"/>
    <w:rsid w:val="00CF2F99"/>
    <w:rsid w:val="00CF3739"/>
    <w:rsid w:val="00CF3C55"/>
    <w:rsid w:val="00CF3D0C"/>
    <w:rsid w:val="00CF4010"/>
    <w:rsid w:val="00CF428E"/>
    <w:rsid w:val="00CF7166"/>
    <w:rsid w:val="00CF7642"/>
    <w:rsid w:val="00D01AA8"/>
    <w:rsid w:val="00D0245F"/>
    <w:rsid w:val="00D024CD"/>
    <w:rsid w:val="00D032D1"/>
    <w:rsid w:val="00D034F4"/>
    <w:rsid w:val="00D039CF"/>
    <w:rsid w:val="00D04146"/>
    <w:rsid w:val="00D05005"/>
    <w:rsid w:val="00D06CBD"/>
    <w:rsid w:val="00D06FB3"/>
    <w:rsid w:val="00D10BF2"/>
    <w:rsid w:val="00D10C49"/>
    <w:rsid w:val="00D10E29"/>
    <w:rsid w:val="00D11A9E"/>
    <w:rsid w:val="00D11ED7"/>
    <w:rsid w:val="00D120F0"/>
    <w:rsid w:val="00D123BF"/>
    <w:rsid w:val="00D134E2"/>
    <w:rsid w:val="00D135A2"/>
    <w:rsid w:val="00D1518D"/>
    <w:rsid w:val="00D1546A"/>
    <w:rsid w:val="00D15497"/>
    <w:rsid w:val="00D15D5F"/>
    <w:rsid w:val="00D2044C"/>
    <w:rsid w:val="00D20BFD"/>
    <w:rsid w:val="00D21531"/>
    <w:rsid w:val="00D22473"/>
    <w:rsid w:val="00D22889"/>
    <w:rsid w:val="00D23772"/>
    <w:rsid w:val="00D23ECB"/>
    <w:rsid w:val="00D2400C"/>
    <w:rsid w:val="00D242EC"/>
    <w:rsid w:val="00D24EFE"/>
    <w:rsid w:val="00D25155"/>
    <w:rsid w:val="00D269DB"/>
    <w:rsid w:val="00D26F6D"/>
    <w:rsid w:val="00D27489"/>
    <w:rsid w:val="00D302EE"/>
    <w:rsid w:val="00D312C5"/>
    <w:rsid w:val="00D3175D"/>
    <w:rsid w:val="00D318B2"/>
    <w:rsid w:val="00D32485"/>
    <w:rsid w:val="00D32953"/>
    <w:rsid w:val="00D3374F"/>
    <w:rsid w:val="00D34078"/>
    <w:rsid w:val="00D34771"/>
    <w:rsid w:val="00D35714"/>
    <w:rsid w:val="00D35B23"/>
    <w:rsid w:val="00D369C9"/>
    <w:rsid w:val="00D37011"/>
    <w:rsid w:val="00D37E40"/>
    <w:rsid w:val="00D41D50"/>
    <w:rsid w:val="00D41DA4"/>
    <w:rsid w:val="00D42450"/>
    <w:rsid w:val="00D42566"/>
    <w:rsid w:val="00D4292A"/>
    <w:rsid w:val="00D437E6"/>
    <w:rsid w:val="00D441FF"/>
    <w:rsid w:val="00D4543F"/>
    <w:rsid w:val="00D45EBA"/>
    <w:rsid w:val="00D466B3"/>
    <w:rsid w:val="00D467A0"/>
    <w:rsid w:val="00D47C6E"/>
    <w:rsid w:val="00D503B8"/>
    <w:rsid w:val="00D507AC"/>
    <w:rsid w:val="00D50A88"/>
    <w:rsid w:val="00D513A6"/>
    <w:rsid w:val="00D513FF"/>
    <w:rsid w:val="00D52CC3"/>
    <w:rsid w:val="00D5314B"/>
    <w:rsid w:val="00D5346F"/>
    <w:rsid w:val="00D539B1"/>
    <w:rsid w:val="00D53D78"/>
    <w:rsid w:val="00D5416F"/>
    <w:rsid w:val="00D54A24"/>
    <w:rsid w:val="00D54DC6"/>
    <w:rsid w:val="00D55266"/>
    <w:rsid w:val="00D5539E"/>
    <w:rsid w:val="00D56840"/>
    <w:rsid w:val="00D56B2A"/>
    <w:rsid w:val="00D56C69"/>
    <w:rsid w:val="00D56F46"/>
    <w:rsid w:val="00D60990"/>
    <w:rsid w:val="00D60C44"/>
    <w:rsid w:val="00D60D6B"/>
    <w:rsid w:val="00D6240E"/>
    <w:rsid w:val="00D625D2"/>
    <w:rsid w:val="00D62834"/>
    <w:rsid w:val="00D6439A"/>
    <w:rsid w:val="00D64DF2"/>
    <w:rsid w:val="00D6531A"/>
    <w:rsid w:val="00D6553E"/>
    <w:rsid w:val="00D65634"/>
    <w:rsid w:val="00D66623"/>
    <w:rsid w:val="00D702FE"/>
    <w:rsid w:val="00D70314"/>
    <w:rsid w:val="00D706F5"/>
    <w:rsid w:val="00D70EC1"/>
    <w:rsid w:val="00D71119"/>
    <w:rsid w:val="00D715C9"/>
    <w:rsid w:val="00D71F30"/>
    <w:rsid w:val="00D725E9"/>
    <w:rsid w:val="00D737AE"/>
    <w:rsid w:val="00D74580"/>
    <w:rsid w:val="00D7464E"/>
    <w:rsid w:val="00D75281"/>
    <w:rsid w:val="00D7532E"/>
    <w:rsid w:val="00D77443"/>
    <w:rsid w:val="00D777F3"/>
    <w:rsid w:val="00D80978"/>
    <w:rsid w:val="00D8171E"/>
    <w:rsid w:val="00D82B17"/>
    <w:rsid w:val="00D836E7"/>
    <w:rsid w:val="00D83702"/>
    <w:rsid w:val="00D8379D"/>
    <w:rsid w:val="00D84ABD"/>
    <w:rsid w:val="00D84EF2"/>
    <w:rsid w:val="00D857AD"/>
    <w:rsid w:val="00D8624D"/>
    <w:rsid w:val="00D86A7E"/>
    <w:rsid w:val="00D870FF"/>
    <w:rsid w:val="00D90B45"/>
    <w:rsid w:val="00D91686"/>
    <w:rsid w:val="00D917A6"/>
    <w:rsid w:val="00D92B41"/>
    <w:rsid w:val="00D930F6"/>
    <w:rsid w:val="00D93155"/>
    <w:rsid w:val="00D9391C"/>
    <w:rsid w:val="00D940C0"/>
    <w:rsid w:val="00D956FA"/>
    <w:rsid w:val="00D9732A"/>
    <w:rsid w:val="00DA28BA"/>
    <w:rsid w:val="00DA32A8"/>
    <w:rsid w:val="00DA352A"/>
    <w:rsid w:val="00DA38ED"/>
    <w:rsid w:val="00DA4495"/>
    <w:rsid w:val="00DA59B7"/>
    <w:rsid w:val="00DA625B"/>
    <w:rsid w:val="00DA650F"/>
    <w:rsid w:val="00DA7333"/>
    <w:rsid w:val="00DB0394"/>
    <w:rsid w:val="00DB0793"/>
    <w:rsid w:val="00DB079D"/>
    <w:rsid w:val="00DB08D7"/>
    <w:rsid w:val="00DB169D"/>
    <w:rsid w:val="00DB3298"/>
    <w:rsid w:val="00DB53D9"/>
    <w:rsid w:val="00DB5454"/>
    <w:rsid w:val="00DB57EB"/>
    <w:rsid w:val="00DB5AD3"/>
    <w:rsid w:val="00DB61C4"/>
    <w:rsid w:val="00DB6668"/>
    <w:rsid w:val="00DB6917"/>
    <w:rsid w:val="00DB75AC"/>
    <w:rsid w:val="00DB7A9B"/>
    <w:rsid w:val="00DC010E"/>
    <w:rsid w:val="00DC0250"/>
    <w:rsid w:val="00DC169C"/>
    <w:rsid w:val="00DC184A"/>
    <w:rsid w:val="00DC1870"/>
    <w:rsid w:val="00DC1BC3"/>
    <w:rsid w:val="00DC1FB8"/>
    <w:rsid w:val="00DC224C"/>
    <w:rsid w:val="00DC4FCA"/>
    <w:rsid w:val="00DC5503"/>
    <w:rsid w:val="00DC66CD"/>
    <w:rsid w:val="00DC69DF"/>
    <w:rsid w:val="00DC7346"/>
    <w:rsid w:val="00DD0356"/>
    <w:rsid w:val="00DD099F"/>
    <w:rsid w:val="00DD0A91"/>
    <w:rsid w:val="00DD0ACC"/>
    <w:rsid w:val="00DD0C6A"/>
    <w:rsid w:val="00DD0F3D"/>
    <w:rsid w:val="00DD16D4"/>
    <w:rsid w:val="00DD1E00"/>
    <w:rsid w:val="00DD2117"/>
    <w:rsid w:val="00DD2143"/>
    <w:rsid w:val="00DD4333"/>
    <w:rsid w:val="00DD4443"/>
    <w:rsid w:val="00DD4B33"/>
    <w:rsid w:val="00DD510E"/>
    <w:rsid w:val="00DD5675"/>
    <w:rsid w:val="00DD5A79"/>
    <w:rsid w:val="00DD5FFC"/>
    <w:rsid w:val="00DD6181"/>
    <w:rsid w:val="00DD714D"/>
    <w:rsid w:val="00DE09B4"/>
    <w:rsid w:val="00DE12A8"/>
    <w:rsid w:val="00DE1593"/>
    <w:rsid w:val="00DE206F"/>
    <w:rsid w:val="00DE24E9"/>
    <w:rsid w:val="00DE322D"/>
    <w:rsid w:val="00DE3EE0"/>
    <w:rsid w:val="00DE530C"/>
    <w:rsid w:val="00DE63CE"/>
    <w:rsid w:val="00DE66FC"/>
    <w:rsid w:val="00DE7E96"/>
    <w:rsid w:val="00DF046C"/>
    <w:rsid w:val="00DF11BC"/>
    <w:rsid w:val="00DF13A4"/>
    <w:rsid w:val="00DF16DC"/>
    <w:rsid w:val="00DF1BB6"/>
    <w:rsid w:val="00DF2363"/>
    <w:rsid w:val="00DF2678"/>
    <w:rsid w:val="00DF3D79"/>
    <w:rsid w:val="00DF4A0D"/>
    <w:rsid w:val="00DF5904"/>
    <w:rsid w:val="00DF5D2D"/>
    <w:rsid w:val="00DF6566"/>
    <w:rsid w:val="00DF7B30"/>
    <w:rsid w:val="00DF7F6D"/>
    <w:rsid w:val="00E001E1"/>
    <w:rsid w:val="00E00DD0"/>
    <w:rsid w:val="00E0318B"/>
    <w:rsid w:val="00E03C6A"/>
    <w:rsid w:val="00E067F0"/>
    <w:rsid w:val="00E06975"/>
    <w:rsid w:val="00E070F1"/>
    <w:rsid w:val="00E0797C"/>
    <w:rsid w:val="00E110CB"/>
    <w:rsid w:val="00E112F0"/>
    <w:rsid w:val="00E1171E"/>
    <w:rsid w:val="00E129CA"/>
    <w:rsid w:val="00E13186"/>
    <w:rsid w:val="00E13448"/>
    <w:rsid w:val="00E14DF1"/>
    <w:rsid w:val="00E15DD3"/>
    <w:rsid w:val="00E15E22"/>
    <w:rsid w:val="00E16D49"/>
    <w:rsid w:val="00E1732A"/>
    <w:rsid w:val="00E17A6A"/>
    <w:rsid w:val="00E17B51"/>
    <w:rsid w:val="00E20694"/>
    <w:rsid w:val="00E20948"/>
    <w:rsid w:val="00E20E7F"/>
    <w:rsid w:val="00E213A4"/>
    <w:rsid w:val="00E21422"/>
    <w:rsid w:val="00E21C8A"/>
    <w:rsid w:val="00E220CB"/>
    <w:rsid w:val="00E22F45"/>
    <w:rsid w:val="00E23666"/>
    <w:rsid w:val="00E23B2B"/>
    <w:rsid w:val="00E24156"/>
    <w:rsid w:val="00E248D7"/>
    <w:rsid w:val="00E252F6"/>
    <w:rsid w:val="00E25871"/>
    <w:rsid w:val="00E268DA"/>
    <w:rsid w:val="00E276E4"/>
    <w:rsid w:val="00E304DE"/>
    <w:rsid w:val="00E30A62"/>
    <w:rsid w:val="00E30D99"/>
    <w:rsid w:val="00E30DCA"/>
    <w:rsid w:val="00E30F46"/>
    <w:rsid w:val="00E328FA"/>
    <w:rsid w:val="00E33500"/>
    <w:rsid w:val="00E33911"/>
    <w:rsid w:val="00E33A9C"/>
    <w:rsid w:val="00E33CF2"/>
    <w:rsid w:val="00E33E52"/>
    <w:rsid w:val="00E349CC"/>
    <w:rsid w:val="00E34D79"/>
    <w:rsid w:val="00E3590D"/>
    <w:rsid w:val="00E35FD5"/>
    <w:rsid w:val="00E366BF"/>
    <w:rsid w:val="00E367DC"/>
    <w:rsid w:val="00E36A7E"/>
    <w:rsid w:val="00E36E1B"/>
    <w:rsid w:val="00E37209"/>
    <w:rsid w:val="00E378E0"/>
    <w:rsid w:val="00E37EDA"/>
    <w:rsid w:val="00E40B32"/>
    <w:rsid w:val="00E40BFE"/>
    <w:rsid w:val="00E41C66"/>
    <w:rsid w:val="00E42134"/>
    <w:rsid w:val="00E421BA"/>
    <w:rsid w:val="00E43B21"/>
    <w:rsid w:val="00E43DDE"/>
    <w:rsid w:val="00E44B4E"/>
    <w:rsid w:val="00E45697"/>
    <w:rsid w:val="00E45A25"/>
    <w:rsid w:val="00E45B32"/>
    <w:rsid w:val="00E45F99"/>
    <w:rsid w:val="00E467DE"/>
    <w:rsid w:val="00E500A6"/>
    <w:rsid w:val="00E50555"/>
    <w:rsid w:val="00E50F4A"/>
    <w:rsid w:val="00E51508"/>
    <w:rsid w:val="00E52BC6"/>
    <w:rsid w:val="00E54928"/>
    <w:rsid w:val="00E54E8D"/>
    <w:rsid w:val="00E55058"/>
    <w:rsid w:val="00E55346"/>
    <w:rsid w:val="00E56DD4"/>
    <w:rsid w:val="00E6041F"/>
    <w:rsid w:val="00E60656"/>
    <w:rsid w:val="00E607F4"/>
    <w:rsid w:val="00E61A1B"/>
    <w:rsid w:val="00E61CB2"/>
    <w:rsid w:val="00E64713"/>
    <w:rsid w:val="00E64F92"/>
    <w:rsid w:val="00E65AFE"/>
    <w:rsid w:val="00E66902"/>
    <w:rsid w:val="00E677BE"/>
    <w:rsid w:val="00E7111A"/>
    <w:rsid w:val="00E71758"/>
    <w:rsid w:val="00E723DE"/>
    <w:rsid w:val="00E73F80"/>
    <w:rsid w:val="00E74245"/>
    <w:rsid w:val="00E756B9"/>
    <w:rsid w:val="00E763A2"/>
    <w:rsid w:val="00E76ACC"/>
    <w:rsid w:val="00E7717D"/>
    <w:rsid w:val="00E800B3"/>
    <w:rsid w:val="00E80CD5"/>
    <w:rsid w:val="00E80DD2"/>
    <w:rsid w:val="00E813F2"/>
    <w:rsid w:val="00E81551"/>
    <w:rsid w:val="00E81754"/>
    <w:rsid w:val="00E81E23"/>
    <w:rsid w:val="00E824BF"/>
    <w:rsid w:val="00E8426F"/>
    <w:rsid w:val="00E853F8"/>
    <w:rsid w:val="00E856D2"/>
    <w:rsid w:val="00E85EB9"/>
    <w:rsid w:val="00E86D4A"/>
    <w:rsid w:val="00E872FC"/>
    <w:rsid w:val="00E87730"/>
    <w:rsid w:val="00E905B4"/>
    <w:rsid w:val="00E9133E"/>
    <w:rsid w:val="00E9292C"/>
    <w:rsid w:val="00E93429"/>
    <w:rsid w:val="00E93569"/>
    <w:rsid w:val="00E94C72"/>
    <w:rsid w:val="00E94D13"/>
    <w:rsid w:val="00E94E42"/>
    <w:rsid w:val="00E95726"/>
    <w:rsid w:val="00E962F0"/>
    <w:rsid w:val="00E97111"/>
    <w:rsid w:val="00E978BA"/>
    <w:rsid w:val="00E97B5D"/>
    <w:rsid w:val="00EA01BE"/>
    <w:rsid w:val="00EA0C90"/>
    <w:rsid w:val="00EA10A6"/>
    <w:rsid w:val="00EA1666"/>
    <w:rsid w:val="00EA2807"/>
    <w:rsid w:val="00EA2AED"/>
    <w:rsid w:val="00EA336F"/>
    <w:rsid w:val="00EA3547"/>
    <w:rsid w:val="00EA4183"/>
    <w:rsid w:val="00EA44B9"/>
    <w:rsid w:val="00EA44F9"/>
    <w:rsid w:val="00EA4C5F"/>
    <w:rsid w:val="00EA56C7"/>
    <w:rsid w:val="00EA66F7"/>
    <w:rsid w:val="00EA6D00"/>
    <w:rsid w:val="00EB041C"/>
    <w:rsid w:val="00EB0451"/>
    <w:rsid w:val="00EB1648"/>
    <w:rsid w:val="00EB20A6"/>
    <w:rsid w:val="00EB2549"/>
    <w:rsid w:val="00EB25C3"/>
    <w:rsid w:val="00EB29EE"/>
    <w:rsid w:val="00EB41AE"/>
    <w:rsid w:val="00EB47CE"/>
    <w:rsid w:val="00EB5634"/>
    <w:rsid w:val="00EB5C97"/>
    <w:rsid w:val="00EB6A07"/>
    <w:rsid w:val="00EB6C3B"/>
    <w:rsid w:val="00EB6D31"/>
    <w:rsid w:val="00EB7C53"/>
    <w:rsid w:val="00EC1868"/>
    <w:rsid w:val="00EC1E3B"/>
    <w:rsid w:val="00EC51A4"/>
    <w:rsid w:val="00EC51F9"/>
    <w:rsid w:val="00EC5724"/>
    <w:rsid w:val="00EC64D3"/>
    <w:rsid w:val="00EC6604"/>
    <w:rsid w:val="00EC754F"/>
    <w:rsid w:val="00EC7A74"/>
    <w:rsid w:val="00EC7D10"/>
    <w:rsid w:val="00ED21A6"/>
    <w:rsid w:val="00ED2470"/>
    <w:rsid w:val="00ED2B65"/>
    <w:rsid w:val="00ED3656"/>
    <w:rsid w:val="00ED39B8"/>
    <w:rsid w:val="00ED3C54"/>
    <w:rsid w:val="00ED3D32"/>
    <w:rsid w:val="00ED480E"/>
    <w:rsid w:val="00ED48C0"/>
    <w:rsid w:val="00ED5F4C"/>
    <w:rsid w:val="00ED678C"/>
    <w:rsid w:val="00ED681F"/>
    <w:rsid w:val="00ED7BF4"/>
    <w:rsid w:val="00ED7E97"/>
    <w:rsid w:val="00EE0CDE"/>
    <w:rsid w:val="00EE1211"/>
    <w:rsid w:val="00EE1C42"/>
    <w:rsid w:val="00EE1FA8"/>
    <w:rsid w:val="00EE2638"/>
    <w:rsid w:val="00EE2782"/>
    <w:rsid w:val="00EE2A04"/>
    <w:rsid w:val="00EE31B6"/>
    <w:rsid w:val="00EE3A53"/>
    <w:rsid w:val="00EE44B3"/>
    <w:rsid w:val="00EE45A6"/>
    <w:rsid w:val="00EE52CF"/>
    <w:rsid w:val="00EE5906"/>
    <w:rsid w:val="00EE5974"/>
    <w:rsid w:val="00EE600A"/>
    <w:rsid w:val="00EE67D0"/>
    <w:rsid w:val="00EE7E30"/>
    <w:rsid w:val="00EF0442"/>
    <w:rsid w:val="00EF0979"/>
    <w:rsid w:val="00EF175F"/>
    <w:rsid w:val="00EF26A6"/>
    <w:rsid w:val="00EF3234"/>
    <w:rsid w:val="00EF37F8"/>
    <w:rsid w:val="00EF38AF"/>
    <w:rsid w:val="00EF47E7"/>
    <w:rsid w:val="00EF480C"/>
    <w:rsid w:val="00EF5F12"/>
    <w:rsid w:val="00EF60AE"/>
    <w:rsid w:val="00EF69B4"/>
    <w:rsid w:val="00EF6AB6"/>
    <w:rsid w:val="00EF6DB2"/>
    <w:rsid w:val="00EF6E9C"/>
    <w:rsid w:val="00EF7001"/>
    <w:rsid w:val="00EF772C"/>
    <w:rsid w:val="00F0005F"/>
    <w:rsid w:val="00F001C6"/>
    <w:rsid w:val="00F005A0"/>
    <w:rsid w:val="00F006F7"/>
    <w:rsid w:val="00F00933"/>
    <w:rsid w:val="00F01585"/>
    <w:rsid w:val="00F01627"/>
    <w:rsid w:val="00F0178F"/>
    <w:rsid w:val="00F02BED"/>
    <w:rsid w:val="00F033D5"/>
    <w:rsid w:val="00F03C1D"/>
    <w:rsid w:val="00F040DB"/>
    <w:rsid w:val="00F04982"/>
    <w:rsid w:val="00F05C3B"/>
    <w:rsid w:val="00F06474"/>
    <w:rsid w:val="00F064BF"/>
    <w:rsid w:val="00F07149"/>
    <w:rsid w:val="00F0725D"/>
    <w:rsid w:val="00F10CCA"/>
    <w:rsid w:val="00F10DB7"/>
    <w:rsid w:val="00F113E9"/>
    <w:rsid w:val="00F117D2"/>
    <w:rsid w:val="00F11B22"/>
    <w:rsid w:val="00F12492"/>
    <w:rsid w:val="00F12724"/>
    <w:rsid w:val="00F12CF1"/>
    <w:rsid w:val="00F13BDC"/>
    <w:rsid w:val="00F14030"/>
    <w:rsid w:val="00F140B4"/>
    <w:rsid w:val="00F15076"/>
    <w:rsid w:val="00F15B6E"/>
    <w:rsid w:val="00F16A5A"/>
    <w:rsid w:val="00F16C7B"/>
    <w:rsid w:val="00F20279"/>
    <w:rsid w:val="00F204A6"/>
    <w:rsid w:val="00F20D9F"/>
    <w:rsid w:val="00F21263"/>
    <w:rsid w:val="00F227EB"/>
    <w:rsid w:val="00F23ECE"/>
    <w:rsid w:val="00F24322"/>
    <w:rsid w:val="00F2447F"/>
    <w:rsid w:val="00F24ACC"/>
    <w:rsid w:val="00F252F4"/>
    <w:rsid w:val="00F253A6"/>
    <w:rsid w:val="00F25984"/>
    <w:rsid w:val="00F260A4"/>
    <w:rsid w:val="00F26620"/>
    <w:rsid w:val="00F26636"/>
    <w:rsid w:val="00F26720"/>
    <w:rsid w:val="00F26777"/>
    <w:rsid w:val="00F26E0C"/>
    <w:rsid w:val="00F26EDB"/>
    <w:rsid w:val="00F276BF"/>
    <w:rsid w:val="00F30C04"/>
    <w:rsid w:val="00F30CC1"/>
    <w:rsid w:val="00F30F22"/>
    <w:rsid w:val="00F313EC"/>
    <w:rsid w:val="00F31D7E"/>
    <w:rsid w:val="00F3214D"/>
    <w:rsid w:val="00F32B63"/>
    <w:rsid w:val="00F3351A"/>
    <w:rsid w:val="00F35470"/>
    <w:rsid w:val="00F36B7C"/>
    <w:rsid w:val="00F373C8"/>
    <w:rsid w:val="00F40F4A"/>
    <w:rsid w:val="00F411AC"/>
    <w:rsid w:val="00F411CE"/>
    <w:rsid w:val="00F41259"/>
    <w:rsid w:val="00F414E9"/>
    <w:rsid w:val="00F417AD"/>
    <w:rsid w:val="00F4227E"/>
    <w:rsid w:val="00F426BF"/>
    <w:rsid w:val="00F4343B"/>
    <w:rsid w:val="00F45010"/>
    <w:rsid w:val="00F455D0"/>
    <w:rsid w:val="00F46F5B"/>
    <w:rsid w:val="00F475D2"/>
    <w:rsid w:val="00F47EFD"/>
    <w:rsid w:val="00F51C4F"/>
    <w:rsid w:val="00F5301A"/>
    <w:rsid w:val="00F534A4"/>
    <w:rsid w:val="00F538E5"/>
    <w:rsid w:val="00F53AC8"/>
    <w:rsid w:val="00F54420"/>
    <w:rsid w:val="00F554D7"/>
    <w:rsid w:val="00F5670C"/>
    <w:rsid w:val="00F5730F"/>
    <w:rsid w:val="00F57A0F"/>
    <w:rsid w:val="00F60906"/>
    <w:rsid w:val="00F6191D"/>
    <w:rsid w:val="00F6207F"/>
    <w:rsid w:val="00F63425"/>
    <w:rsid w:val="00F64231"/>
    <w:rsid w:val="00F651BF"/>
    <w:rsid w:val="00F659A0"/>
    <w:rsid w:val="00F65AD0"/>
    <w:rsid w:val="00F66536"/>
    <w:rsid w:val="00F668FC"/>
    <w:rsid w:val="00F717A9"/>
    <w:rsid w:val="00F71C2B"/>
    <w:rsid w:val="00F72426"/>
    <w:rsid w:val="00F7254F"/>
    <w:rsid w:val="00F7689B"/>
    <w:rsid w:val="00F777C3"/>
    <w:rsid w:val="00F77E22"/>
    <w:rsid w:val="00F80A98"/>
    <w:rsid w:val="00F812E9"/>
    <w:rsid w:val="00F822DF"/>
    <w:rsid w:val="00F82353"/>
    <w:rsid w:val="00F825D7"/>
    <w:rsid w:val="00F8291E"/>
    <w:rsid w:val="00F82A5D"/>
    <w:rsid w:val="00F83C0A"/>
    <w:rsid w:val="00F841FF"/>
    <w:rsid w:val="00F8431D"/>
    <w:rsid w:val="00F8605F"/>
    <w:rsid w:val="00F864E5"/>
    <w:rsid w:val="00F86657"/>
    <w:rsid w:val="00F86777"/>
    <w:rsid w:val="00F868A1"/>
    <w:rsid w:val="00F868E9"/>
    <w:rsid w:val="00F86DD9"/>
    <w:rsid w:val="00F86E27"/>
    <w:rsid w:val="00F9087C"/>
    <w:rsid w:val="00F91725"/>
    <w:rsid w:val="00F91955"/>
    <w:rsid w:val="00F91B98"/>
    <w:rsid w:val="00F92F43"/>
    <w:rsid w:val="00F9385A"/>
    <w:rsid w:val="00F93883"/>
    <w:rsid w:val="00F95BC3"/>
    <w:rsid w:val="00F9664F"/>
    <w:rsid w:val="00F9674D"/>
    <w:rsid w:val="00F97384"/>
    <w:rsid w:val="00F974A6"/>
    <w:rsid w:val="00F9780A"/>
    <w:rsid w:val="00F97D5C"/>
    <w:rsid w:val="00FA0C3D"/>
    <w:rsid w:val="00FA1A6D"/>
    <w:rsid w:val="00FA21B4"/>
    <w:rsid w:val="00FA23F3"/>
    <w:rsid w:val="00FA244D"/>
    <w:rsid w:val="00FA2777"/>
    <w:rsid w:val="00FA3596"/>
    <w:rsid w:val="00FA37A0"/>
    <w:rsid w:val="00FA3A01"/>
    <w:rsid w:val="00FA52FA"/>
    <w:rsid w:val="00FA56D6"/>
    <w:rsid w:val="00FA58CD"/>
    <w:rsid w:val="00FA5C8B"/>
    <w:rsid w:val="00FA6364"/>
    <w:rsid w:val="00FA654E"/>
    <w:rsid w:val="00FA7119"/>
    <w:rsid w:val="00FA798E"/>
    <w:rsid w:val="00FA7F93"/>
    <w:rsid w:val="00FB0112"/>
    <w:rsid w:val="00FB026D"/>
    <w:rsid w:val="00FB09F1"/>
    <w:rsid w:val="00FB0C51"/>
    <w:rsid w:val="00FB329D"/>
    <w:rsid w:val="00FB3305"/>
    <w:rsid w:val="00FB38FB"/>
    <w:rsid w:val="00FB5A58"/>
    <w:rsid w:val="00FB6B9A"/>
    <w:rsid w:val="00FB6C3A"/>
    <w:rsid w:val="00FB6C98"/>
    <w:rsid w:val="00FB6E1E"/>
    <w:rsid w:val="00FC0633"/>
    <w:rsid w:val="00FC1086"/>
    <w:rsid w:val="00FC1451"/>
    <w:rsid w:val="00FC283A"/>
    <w:rsid w:val="00FC2BDA"/>
    <w:rsid w:val="00FC36F2"/>
    <w:rsid w:val="00FC410E"/>
    <w:rsid w:val="00FC43DA"/>
    <w:rsid w:val="00FC44CE"/>
    <w:rsid w:val="00FC4E4E"/>
    <w:rsid w:val="00FC4F70"/>
    <w:rsid w:val="00FC5E2D"/>
    <w:rsid w:val="00FC61F7"/>
    <w:rsid w:val="00FC7699"/>
    <w:rsid w:val="00FC77D9"/>
    <w:rsid w:val="00FC7FC0"/>
    <w:rsid w:val="00FD0088"/>
    <w:rsid w:val="00FD08C9"/>
    <w:rsid w:val="00FD13F0"/>
    <w:rsid w:val="00FD1B6D"/>
    <w:rsid w:val="00FD2271"/>
    <w:rsid w:val="00FD377E"/>
    <w:rsid w:val="00FD56E2"/>
    <w:rsid w:val="00FD5D61"/>
    <w:rsid w:val="00FD6076"/>
    <w:rsid w:val="00FD6A6D"/>
    <w:rsid w:val="00FD6F38"/>
    <w:rsid w:val="00FD7592"/>
    <w:rsid w:val="00FD7A03"/>
    <w:rsid w:val="00FD7C16"/>
    <w:rsid w:val="00FE078C"/>
    <w:rsid w:val="00FE1715"/>
    <w:rsid w:val="00FE1E27"/>
    <w:rsid w:val="00FE22ED"/>
    <w:rsid w:val="00FE2D16"/>
    <w:rsid w:val="00FE3566"/>
    <w:rsid w:val="00FE3D3C"/>
    <w:rsid w:val="00FE3E0C"/>
    <w:rsid w:val="00FE45AD"/>
    <w:rsid w:val="00FE4F80"/>
    <w:rsid w:val="00FE5D91"/>
    <w:rsid w:val="00FE613B"/>
    <w:rsid w:val="00FE6B0A"/>
    <w:rsid w:val="00FE75D3"/>
    <w:rsid w:val="00FF1F72"/>
    <w:rsid w:val="00FF2178"/>
    <w:rsid w:val="00FF27E8"/>
    <w:rsid w:val="00FF2D6C"/>
    <w:rsid w:val="00FF3B55"/>
    <w:rsid w:val="00FF3C39"/>
    <w:rsid w:val="00FF55DB"/>
    <w:rsid w:val="00FF6DFE"/>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66CB54C7"/>
  <w15:chartTrackingRefBased/>
  <w15:docId w15:val="{FA91FFF7-5D72-4F02-AECC-2DA1EA09E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30B"/>
    <w:rPr>
      <w:lang w:eastAsia="ru-RU"/>
    </w:rPr>
  </w:style>
  <w:style w:type="paragraph" w:styleId="3">
    <w:name w:val="heading 3"/>
    <w:basedOn w:val="a"/>
    <w:next w:val="a"/>
    <w:link w:val="30"/>
    <w:unhideWhenUsed/>
    <w:qFormat/>
    <w:rsid w:val="0051268C"/>
    <w:pPr>
      <w:keepNext/>
      <w:spacing w:before="240" w:after="60"/>
      <w:outlineLvl w:val="2"/>
    </w:pPr>
    <w:rPr>
      <w:rFonts w:ascii="Calibri Light" w:hAnsi="Calibri Light"/>
      <w:b/>
      <w:bCs/>
      <w:sz w:val="26"/>
      <w:szCs w:val="26"/>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замовчуванням"/>
    <w:link w:val="1"/>
    <w:semiHidden/>
  </w:style>
  <w:style w:type="paragraph" w:styleId="a4">
    <w:name w:val="header"/>
    <w:basedOn w:val="a"/>
    <w:pPr>
      <w:tabs>
        <w:tab w:val="center" w:pos="4536"/>
        <w:tab w:val="right" w:pos="9072"/>
      </w:tabs>
    </w:pPr>
  </w:style>
  <w:style w:type="paragraph" w:styleId="a5">
    <w:name w:val="footer"/>
    <w:basedOn w:val="a"/>
    <w:link w:val="a6"/>
    <w:uiPriority w:val="99"/>
    <w:pPr>
      <w:tabs>
        <w:tab w:val="center" w:pos="4536"/>
        <w:tab w:val="right" w:pos="9072"/>
      </w:tabs>
    </w:pPr>
  </w:style>
  <w:style w:type="table" w:styleId="a7">
    <w:name w:val="Table Grid"/>
    <w:basedOn w:val="a1"/>
    <w:uiPriority w:val="39"/>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3"/>
    <w:rsid w:val="00AC2EBD"/>
  </w:style>
  <w:style w:type="paragraph" w:styleId="a9">
    <w:name w:val="Balloon Text"/>
    <w:basedOn w:val="a"/>
    <w:semiHidden/>
    <w:rsid w:val="00D369C9"/>
    <w:rPr>
      <w:rFonts w:ascii="Tahoma" w:hAnsi="Tahoma" w:cs="Tahoma"/>
      <w:sz w:val="16"/>
      <w:szCs w:val="16"/>
    </w:rPr>
  </w:style>
  <w:style w:type="paragraph" w:styleId="2">
    <w:name w:val="Body Text 2"/>
    <w:basedOn w:val="a"/>
    <w:link w:val="20"/>
    <w:rsid w:val="008A13C4"/>
    <w:pPr>
      <w:jc w:val="both"/>
    </w:pPr>
    <w:rPr>
      <w:sz w:val="28"/>
    </w:rPr>
  </w:style>
  <w:style w:type="paragraph" w:customStyle="1" w:styleId="aa">
    <w:name w:val="Знак Знак Знак Знак"/>
    <w:basedOn w:val="a"/>
    <w:rsid w:val="00735DCE"/>
    <w:rPr>
      <w:rFonts w:ascii="Verdana" w:hAnsi="Verdana" w:cs="Verdana"/>
      <w:lang w:val="en-US" w:eastAsia="en-US"/>
    </w:rPr>
  </w:style>
  <w:style w:type="character" w:styleId="ab">
    <w:name w:val="Hyperlink"/>
    <w:uiPriority w:val="99"/>
    <w:rsid w:val="008C4BDD"/>
    <w:rPr>
      <w:color w:val="0000FF"/>
      <w:u w:val="single"/>
    </w:rPr>
  </w:style>
  <w:style w:type="paragraph" w:customStyle="1" w:styleId="ac">
    <w:name w:val="Знак Знак Знак Знак Знак Знак Знак"/>
    <w:basedOn w:val="a"/>
    <w:rsid w:val="00A64EEC"/>
    <w:rPr>
      <w:rFonts w:ascii="Verdana" w:hAnsi="Verdana" w:cs="Verdana"/>
      <w:lang w:val="en-US" w:eastAsia="en-US"/>
    </w:rPr>
  </w:style>
  <w:style w:type="character" w:styleId="ad">
    <w:name w:val="annotation reference"/>
    <w:rsid w:val="00615583"/>
    <w:rPr>
      <w:sz w:val="16"/>
      <w:szCs w:val="16"/>
    </w:rPr>
  </w:style>
  <w:style w:type="paragraph" w:styleId="ae">
    <w:name w:val="annotation text"/>
    <w:basedOn w:val="a"/>
    <w:link w:val="af"/>
    <w:rsid w:val="00615583"/>
  </w:style>
  <w:style w:type="character" w:customStyle="1" w:styleId="af">
    <w:name w:val="Текст примітки Знак"/>
    <w:link w:val="ae"/>
    <w:rsid w:val="00615583"/>
    <w:rPr>
      <w:lang w:eastAsia="ru-RU"/>
    </w:rPr>
  </w:style>
  <w:style w:type="paragraph" w:styleId="af0">
    <w:name w:val="annotation subject"/>
    <w:basedOn w:val="ae"/>
    <w:next w:val="ae"/>
    <w:link w:val="af1"/>
    <w:rsid w:val="00615583"/>
    <w:rPr>
      <w:b/>
      <w:bCs/>
    </w:rPr>
  </w:style>
  <w:style w:type="character" w:customStyle="1" w:styleId="af1">
    <w:name w:val="Тема примітки Знак"/>
    <w:link w:val="af0"/>
    <w:rsid w:val="00615583"/>
    <w:rPr>
      <w:b/>
      <w:bCs/>
      <w:lang w:eastAsia="ru-RU"/>
    </w:rPr>
  </w:style>
  <w:style w:type="paragraph" w:customStyle="1" w:styleId="1">
    <w:name w:val="Знак Знак1 Знак Знак Знак Знак Знак Знак Знак Знак"/>
    <w:basedOn w:val="a"/>
    <w:link w:val="a3"/>
    <w:rsid w:val="00F01627"/>
    <w:rPr>
      <w:rFonts w:ascii="Verdana" w:hAnsi="Verdana" w:cs="Verdana"/>
      <w:lang w:val="en-US" w:eastAsia="en-US"/>
    </w:rPr>
  </w:style>
  <w:style w:type="character" w:customStyle="1" w:styleId="20">
    <w:name w:val="Основний текст 2 Знак"/>
    <w:link w:val="2"/>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locked/>
    <w:rsid w:val="007A1E8C"/>
    <w:rPr>
      <w:sz w:val="24"/>
      <w:szCs w:val="24"/>
      <w:lang w:val="uk-UA"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4">
    <w:name w:val="List Paragraph"/>
    <w:basedOn w:val="a"/>
    <w:link w:val="af5"/>
    <w:uiPriority w:val="34"/>
    <w:qFormat/>
    <w:rsid w:val="00816FED"/>
    <w:pPr>
      <w:spacing w:after="160" w:line="259" w:lineRule="auto"/>
      <w:ind w:left="720"/>
      <w:contextualSpacing/>
    </w:pPr>
    <w:rPr>
      <w:rFonts w:ascii="Calibri" w:eastAsia="Calibri" w:hAnsi="Calibri"/>
      <w:sz w:val="22"/>
      <w:szCs w:val="22"/>
      <w:lang w:eastAsia="en-US"/>
    </w:rPr>
  </w:style>
  <w:style w:type="character" w:customStyle="1" w:styleId="af5">
    <w:name w:val="Абзац списку Знак"/>
    <w:link w:val="af4"/>
    <w:uiPriority w:val="34"/>
    <w:rsid w:val="00816FED"/>
    <w:rPr>
      <w:rFonts w:ascii="Calibri" w:eastAsia="Calibri" w:hAnsi="Calibri"/>
      <w:sz w:val="22"/>
      <w:szCs w:val="22"/>
      <w:lang w:eastAsia="en-US"/>
    </w:rPr>
  </w:style>
  <w:style w:type="paragraph" w:styleId="af6">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f7">
    <w:name w:val="Незакрита згадка"/>
    <w:uiPriority w:val="99"/>
    <w:semiHidden/>
    <w:unhideWhenUsed/>
    <w:rsid w:val="002E705C"/>
    <w:rPr>
      <w:color w:val="605E5C"/>
      <w:shd w:val="clear" w:color="auto" w:fill="E1DFDD"/>
    </w:rPr>
  </w:style>
  <w:style w:type="character" w:customStyle="1" w:styleId="a6">
    <w:name w:val="Нижній колонтитул Знак"/>
    <w:basedOn w:val="a0"/>
    <w:link w:val="a5"/>
    <w:uiPriority w:val="99"/>
    <w:rsid w:val="00C91DD2"/>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80040">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314941941">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nergo1@nerc.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ergo1@nerc.gov.ua" TargetMode="External"/><Relationship Id="rId5" Type="http://schemas.openxmlformats.org/officeDocument/2006/relationships/webSettings" Target="webSettings.xml"/><Relationship Id="rId10" Type="http://schemas.openxmlformats.org/officeDocument/2006/relationships/hyperlink" Target="mailto:box@nerc.gov.ua" TargetMode="External"/><Relationship Id="rId4" Type="http://schemas.openxmlformats.org/officeDocument/2006/relationships/settings" Target="settings.xml"/><Relationship Id="rId9" Type="http://schemas.openxmlformats.org/officeDocument/2006/relationships/hyperlink" Target="mailto:energo1@nerc.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C9E1A-CD76-49A9-8394-57E71D7DA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67</Pages>
  <Words>69788</Words>
  <Characters>39780</Characters>
  <Application>Microsoft Office Word</Application>
  <DocSecurity>0</DocSecurity>
  <Lines>331</Lines>
  <Paragraphs>218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109350</CharactersWithSpaces>
  <SharedDoc>false</SharedDoc>
  <HLinks>
    <vt:vector size="12" baseType="variant">
      <vt:variant>
        <vt:i4>6946823</vt:i4>
      </vt:variant>
      <vt:variant>
        <vt:i4>3</vt:i4>
      </vt:variant>
      <vt:variant>
        <vt:i4>0</vt:i4>
      </vt:variant>
      <vt:variant>
        <vt:i4>5</vt:i4>
      </vt:variant>
      <vt:variant>
        <vt:lpwstr>mailto:box@nerc.gov.ua</vt:lpwstr>
      </vt:variant>
      <vt:variant>
        <vt:lpwstr/>
      </vt:variant>
      <vt:variant>
        <vt:i4>2490395</vt:i4>
      </vt:variant>
      <vt:variant>
        <vt:i4>0</vt:i4>
      </vt:variant>
      <vt:variant>
        <vt:i4>0</vt:i4>
      </vt:variant>
      <vt:variant>
        <vt:i4>5</vt:i4>
      </vt:variant>
      <vt:variant>
        <vt:lpwstr>mailto:energo1@nerc.gov.ua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Мар'яна Харченко</dc:creator>
  <cp:keywords/>
  <dc:description/>
  <cp:lastModifiedBy>Мар'яна Харченко</cp:lastModifiedBy>
  <cp:revision>156</cp:revision>
  <cp:lastPrinted>2023-02-16T12:56:00Z</cp:lastPrinted>
  <dcterms:created xsi:type="dcterms:W3CDTF">2023-02-15T12:16:00Z</dcterms:created>
  <dcterms:modified xsi:type="dcterms:W3CDTF">2023-02-21T13:20:00Z</dcterms:modified>
</cp:coreProperties>
</file>