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5B" w:rsidRDefault="00A72B0D" w:rsidP="008D105B">
      <w:pPr>
        <w:tabs>
          <w:tab w:val="left" w:pos="12333"/>
        </w:tabs>
        <w:spacing w:after="0" w:line="240" w:lineRule="auto"/>
        <w:jc w:val="center"/>
        <w:rPr>
          <w:rFonts w:ascii="Times New Roman" w:hAnsi="Times New Roman" w:cs="Times New Roman"/>
          <w:b/>
          <w:bCs/>
          <w:sz w:val="26"/>
          <w:szCs w:val="26"/>
        </w:rPr>
      </w:pPr>
      <w:r w:rsidRPr="008D105B">
        <w:rPr>
          <w:rFonts w:ascii="Times New Roman" w:hAnsi="Times New Roman" w:cs="Times New Roman"/>
          <w:b/>
          <w:bCs/>
          <w:sz w:val="26"/>
          <w:szCs w:val="26"/>
        </w:rPr>
        <w:t xml:space="preserve">Узагальнені </w:t>
      </w:r>
      <w:r w:rsidR="004B608D">
        <w:rPr>
          <w:rFonts w:ascii="Times New Roman" w:hAnsi="Times New Roman" w:cs="Times New Roman"/>
          <w:b/>
          <w:bCs/>
          <w:sz w:val="26"/>
          <w:szCs w:val="26"/>
        </w:rPr>
        <w:t>зауваження та пропозиції до проє</w:t>
      </w:r>
      <w:bookmarkStart w:id="0" w:name="_GoBack"/>
      <w:bookmarkEnd w:id="0"/>
      <w:r w:rsidRPr="008D105B">
        <w:rPr>
          <w:rFonts w:ascii="Times New Roman" w:hAnsi="Times New Roman" w:cs="Times New Roman"/>
          <w:b/>
          <w:bCs/>
          <w:sz w:val="26"/>
          <w:szCs w:val="26"/>
        </w:rPr>
        <w:t xml:space="preserve">кту рішення НКРЕКП, що має ознаки регуляторного </w:t>
      </w:r>
      <w:proofErr w:type="spellStart"/>
      <w:r w:rsidRPr="008D105B">
        <w:rPr>
          <w:rFonts w:ascii="Times New Roman" w:hAnsi="Times New Roman" w:cs="Times New Roman"/>
          <w:b/>
          <w:bCs/>
          <w:sz w:val="26"/>
          <w:szCs w:val="26"/>
        </w:rPr>
        <w:t>акта</w:t>
      </w:r>
      <w:proofErr w:type="spellEnd"/>
    </w:p>
    <w:p w:rsidR="008D105B" w:rsidRDefault="008D105B" w:rsidP="008D105B">
      <w:pPr>
        <w:tabs>
          <w:tab w:val="left" w:pos="12333"/>
        </w:tabs>
        <w:spacing w:after="0" w:line="240" w:lineRule="auto"/>
        <w:jc w:val="center"/>
        <w:rPr>
          <w:rFonts w:ascii="Times New Roman" w:hAnsi="Times New Roman" w:cs="Times New Roman"/>
          <w:b/>
          <w:bCs/>
          <w:sz w:val="26"/>
          <w:szCs w:val="26"/>
        </w:rPr>
      </w:pPr>
    </w:p>
    <w:p w:rsidR="002860E6" w:rsidRDefault="008D105B" w:rsidP="008D105B">
      <w:pPr>
        <w:tabs>
          <w:tab w:val="left" w:pos="12333"/>
        </w:tabs>
        <w:spacing w:after="0" w:line="240" w:lineRule="auto"/>
        <w:jc w:val="center"/>
        <w:rPr>
          <w:rFonts w:ascii="Times New Roman" w:eastAsia="Times New Roman" w:hAnsi="Times New Roman" w:cs="Times New Roman"/>
          <w:b/>
          <w:sz w:val="26"/>
          <w:szCs w:val="26"/>
          <w:lang w:eastAsia="uk-UA"/>
        </w:rPr>
      </w:pPr>
      <w:r w:rsidRPr="008D105B">
        <w:rPr>
          <w:rFonts w:ascii="Times New Roman" w:hAnsi="Times New Roman" w:cs="Times New Roman"/>
          <w:b/>
          <w:bCs/>
          <w:sz w:val="26"/>
          <w:szCs w:val="26"/>
        </w:rPr>
        <w:t xml:space="preserve"> </w:t>
      </w:r>
      <w:r w:rsidRPr="008D105B">
        <w:rPr>
          <w:rFonts w:ascii="Times New Roman" w:hAnsi="Times New Roman" w:cs="Times New Roman"/>
          <w:b/>
          <w:color w:val="000000"/>
          <w:sz w:val="26"/>
          <w:szCs w:val="26"/>
          <w:shd w:val="clear" w:color="auto" w:fill="FFFFFF"/>
        </w:rPr>
        <w:t>«</w:t>
      </w:r>
      <w:r w:rsidRPr="008D105B">
        <w:rPr>
          <w:rFonts w:ascii="Times New Roman" w:hAnsi="Times New Roman" w:cs="Times New Roman"/>
          <w:b/>
          <w:sz w:val="26"/>
          <w:szCs w:val="26"/>
        </w:rPr>
        <w:t>Про внесення Змін до Порядку врегулювання спорів, що виникають між суб’єктами господарювання, що провадять діяльність у сферах енергетики та комунальних послуг</w:t>
      </w:r>
      <w:bookmarkStart w:id="1" w:name="_Hlk22898527"/>
      <w:r w:rsidRPr="008D105B">
        <w:rPr>
          <w:rFonts w:ascii="Times New Roman" w:hAnsi="Times New Roman" w:cs="Times New Roman"/>
          <w:b/>
          <w:sz w:val="26"/>
          <w:szCs w:val="26"/>
        </w:rPr>
        <w:t xml:space="preserve">, затверджених постановою НКРЕКП </w:t>
      </w:r>
      <w:r w:rsidR="006B4C0A">
        <w:rPr>
          <w:rFonts w:ascii="Times New Roman" w:hAnsi="Times New Roman" w:cs="Times New Roman"/>
          <w:b/>
          <w:bCs/>
          <w:sz w:val="26"/>
          <w:szCs w:val="26"/>
        </w:rPr>
        <w:t xml:space="preserve">від 02 </w:t>
      </w:r>
      <w:r w:rsidRPr="008D105B">
        <w:rPr>
          <w:rFonts w:ascii="Times New Roman" w:hAnsi="Times New Roman" w:cs="Times New Roman"/>
          <w:b/>
          <w:bCs/>
          <w:sz w:val="26"/>
          <w:szCs w:val="26"/>
        </w:rPr>
        <w:t>лютого 2019 № 156</w:t>
      </w:r>
      <w:bookmarkEnd w:id="1"/>
      <w:r w:rsidRPr="008D105B">
        <w:rPr>
          <w:rFonts w:ascii="Times New Roman" w:hAnsi="Times New Roman" w:cs="Times New Roman"/>
          <w:b/>
          <w:sz w:val="26"/>
          <w:szCs w:val="26"/>
        </w:rPr>
        <w:t>»</w:t>
      </w:r>
      <w:r w:rsidR="00BF20FF" w:rsidRPr="008D105B">
        <w:rPr>
          <w:rFonts w:ascii="Times New Roman" w:eastAsia="Times New Roman" w:hAnsi="Times New Roman" w:cs="Times New Roman"/>
          <w:b/>
          <w:sz w:val="26"/>
          <w:szCs w:val="26"/>
          <w:lang w:eastAsia="uk-UA"/>
        </w:rPr>
        <w:t xml:space="preserve">, </w:t>
      </w:r>
    </w:p>
    <w:p w:rsidR="0011570C" w:rsidRPr="008D105B" w:rsidRDefault="0011570C" w:rsidP="008D105B">
      <w:pPr>
        <w:tabs>
          <w:tab w:val="left" w:pos="12333"/>
        </w:tabs>
        <w:spacing w:after="0" w:line="240" w:lineRule="auto"/>
        <w:jc w:val="center"/>
        <w:rPr>
          <w:rFonts w:ascii="Times New Roman" w:hAnsi="Times New Roman" w:cs="Times New Roman"/>
          <w:b/>
          <w:bCs/>
          <w:sz w:val="26"/>
          <w:szCs w:val="26"/>
        </w:rPr>
      </w:pPr>
      <w:r w:rsidRPr="008D105B">
        <w:rPr>
          <w:rFonts w:ascii="Times New Roman" w:hAnsi="Times New Roman" w:cs="Times New Roman"/>
          <w:b/>
          <w:sz w:val="26"/>
          <w:szCs w:val="26"/>
          <w:shd w:val="clear" w:color="auto" w:fill="FFFFFF"/>
        </w:rPr>
        <w:t xml:space="preserve">які були отримані від юридичних осіб, їх об'єднань та інших заінтересованих осіб </w:t>
      </w:r>
      <w:r w:rsidR="00C773B6" w:rsidRPr="008D105B">
        <w:rPr>
          <w:rFonts w:ascii="Times New Roman" w:hAnsi="Times New Roman" w:cs="Times New Roman"/>
          <w:b/>
          <w:sz w:val="26"/>
          <w:szCs w:val="26"/>
        </w:rPr>
        <w:t xml:space="preserve">у період з </w:t>
      </w:r>
      <w:r w:rsidR="0007003E" w:rsidRPr="008D105B">
        <w:rPr>
          <w:rFonts w:ascii="Times New Roman" w:hAnsi="Times New Roman" w:cs="Times New Roman"/>
          <w:b/>
          <w:sz w:val="26"/>
          <w:szCs w:val="26"/>
        </w:rPr>
        <w:t>12.10.2023 по 24.10</w:t>
      </w:r>
      <w:r w:rsidR="00926319" w:rsidRPr="008D105B">
        <w:rPr>
          <w:rFonts w:ascii="Times New Roman" w:hAnsi="Times New Roman" w:cs="Times New Roman"/>
          <w:b/>
          <w:sz w:val="26"/>
          <w:szCs w:val="26"/>
        </w:rPr>
        <w:t>.2023</w:t>
      </w:r>
    </w:p>
    <w:p w:rsidR="0011570C" w:rsidRPr="00F776F1" w:rsidRDefault="0011570C" w:rsidP="00387832">
      <w:pPr>
        <w:tabs>
          <w:tab w:val="left" w:pos="709"/>
          <w:tab w:val="left" w:pos="4536"/>
          <w:tab w:val="left" w:pos="8364"/>
        </w:tabs>
        <w:spacing w:after="0"/>
        <w:jc w:val="both"/>
        <w:rPr>
          <w:rFonts w:ascii="Times New Roman" w:hAnsi="Times New Roman" w:cs="Times New Roman"/>
          <w:b/>
          <w:sz w:val="24"/>
          <w:szCs w:val="24"/>
        </w:rPr>
      </w:pPr>
    </w:p>
    <w:p w:rsidR="00F63D31" w:rsidRPr="00CF2FCD" w:rsidRDefault="00F63D31" w:rsidP="00CF2FCD">
      <w:pPr>
        <w:ind w:firstLine="709"/>
        <w:jc w:val="both"/>
        <w:rPr>
          <w:rFonts w:ascii="Times New Roman" w:hAnsi="Times New Roman" w:cs="Times New Roman"/>
          <w:sz w:val="24"/>
          <w:szCs w:val="24"/>
        </w:rPr>
      </w:pPr>
      <w:r w:rsidRPr="00CF2FCD">
        <w:rPr>
          <w:rFonts w:ascii="Times New Roman" w:hAnsi="Times New Roman" w:cs="Times New Roman"/>
          <w:sz w:val="24"/>
          <w:szCs w:val="24"/>
        </w:rPr>
        <w:t xml:space="preserve">Обґрунтуванням до </w:t>
      </w:r>
      <w:proofErr w:type="spellStart"/>
      <w:r w:rsidRPr="00CF2FCD">
        <w:rPr>
          <w:rFonts w:ascii="Times New Roman" w:hAnsi="Times New Roman" w:cs="Times New Roman"/>
          <w:sz w:val="24"/>
          <w:szCs w:val="24"/>
        </w:rPr>
        <w:t>проєкту</w:t>
      </w:r>
      <w:proofErr w:type="spellEnd"/>
      <w:r w:rsidRPr="00CF2FCD">
        <w:rPr>
          <w:rFonts w:ascii="Times New Roman" w:hAnsi="Times New Roman" w:cs="Times New Roman"/>
          <w:sz w:val="24"/>
          <w:szCs w:val="24"/>
        </w:rPr>
        <w:t xml:space="preserve"> постанови НКРЕКП </w:t>
      </w:r>
      <w:r w:rsidR="008D105B" w:rsidRPr="00CF2FCD">
        <w:rPr>
          <w:rFonts w:ascii="Times New Roman" w:hAnsi="Times New Roman" w:cs="Times New Roman"/>
          <w:color w:val="000000"/>
          <w:sz w:val="24"/>
          <w:szCs w:val="24"/>
          <w:shd w:val="clear" w:color="auto" w:fill="FFFFFF"/>
        </w:rPr>
        <w:t>«</w:t>
      </w:r>
      <w:r w:rsidR="008D105B" w:rsidRPr="00CF2FCD">
        <w:rPr>
          <w:rFonts w:ascii="Times New Roman" w:hAnsi="Times New Roman" w:cs="Times New Roman"/>
          <w:sz w:val="24"/>
          <w:szCs w:val="24"/>
        </w:rPr>
        <w:t xml:space="preserve">Про внесення Змін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затверджених постановою НКРЕКП </w:t>
      </w:r>
      <w:r w:rsidR="006B4C0A" w:rsidRPr="00CF2FCD">
        <w:rPr>
          <w:rFonts w:ascii="Times New Roman" w:hAnsi="Times New Roman" w:cs="Times New Roman"/>
          <w:bCs/>
          <w:sz w:val="24"/>
          <w:szCs w:val="24"/>
        </w:rPr>
        <w:t xml:space="preserve">від 02 </w:t>
      </w:r>
      <w:r w:rsidR="008D105B" w:rsidRPr="00CF2FCD">
        <w:rPr>
          <w:rFonts w:ascii="Times New Roman" w:hAnsi="Times New Roman" w:cs="Times New Roman"/>
          <w:bCs/>
          <w:sz w:val="24"/>
          <w:szCs w:val="24"/>
        </w:rPr>
        <w:t xml:space="preserve">лютого 2019 </w:t>
      </w:r>
      <w:r w:rsidR="006B4C0A" w:rsidRPr="00CF2FCD">
        <w:rPr>
          <w:rFonts w:ascii="Times New Roman" w:hAnsi="Times New Roman" w:cs="Times New Roman"/>
          <w:bCs/>
          <w:sz w:val="24"/>
          <w:szCs w:val="24"/>
        </w:rPr>
        <w:t xml:space="preserve">                          </w:t>
      </w:r>
      <w:r w:rsidR="008D105B" w:rsidRPr="00CF2FCD">
        <w:rPr>
          <w:rFonts w:ascii="Times New Roman" w:hAnsi="Times New Roman" w:cs="Times New Roman"/>
          <w:bCs/>
          <w:sz w:val="24"/>
          <w:szCs w:val="24"/>
        </w:rPr>
        <w:t>№ 156</w:t>
      </w:r>
      <w:r w:rsidR="008D105B" w:rsidRPr="00CF2FCD">
        <w:rPr>
          <w:rFonts w:ascii="Times New Roman" w:hAnsi="Times New Roman" w:cs="Times New Roman"/>
          <w:sz w:val="24"/>
          <w:szCs w:val="24"/>
        </w:rPr>
        <w:t>»</w:t>
      </w:r>
      <w:r w:rsidR="00484E3D" w:rsidRPr="00CF2FCD">
        <w:rPr>
          <w:rFonts w:ascii="Times New Roman" w:hAnsi="Times New Roman" w:cs="Times New Roman"/>
          <w:sz w:val="24"/>
          <w:szCs w:val="24"/>
        </w:rPr>
        <w:t xml:space="preserve">, (далі – </w:t>
      </w:r>
      <w:proofErr w:type="spellStart"/>
      <w:r w:rsidR="00484E3D" w:rsidRPr="00CF2FCD">
        <w:rPr>
          <w:rFonts w:ascii="Times New Roman" w:hAnsi="Times New Roman" w:cs="Times New Roman"/>
          <w:sz w:val="24"/>
          <w:szCs w:val="24"/>
        </w:rPr>
        <w:t>проєкт</w:t>
      </w:r>
      <w:proofErr w:type="spellEnd"/>
      <w:r w:rsidR="00484E3D" w:rsidRPr="00CF2FCD">
        <w:rPr>
          <w:rFonts w:ascii="Times New Roman" w:hAnsi="Times New Roman" w:cs="Times New Roman"/>
          <w:sz w:val="24"/>
          <w:szCs w:val="24"/>
        </w:rPr>
        <w:t xml:space="preserve"> П</w:t>
      </w:r>
      <w:r w:rsidRPr="00CF2FCD">
        <w:rPr>
          <w:rFonts w:ascii="Times New Roman" w:hAnsi="Times New Roman" w:cs="Times New Roman"/>
          <w:sz w:val="24"/>
          <w:szCs w:val="24"/>
        </w:rPr>
        <w:t>останови) передбачено,</w:t>
      </w:r>
      <w:r w:rsidR="00484E3D" w:rsidRPr="00CF2FCD">
        <w:rPr>
          <w:rFonts w:ascii="Times New Roman" w:hAnsi="Times New Roman" w:cs="Times New Roman"/>
          <w:sz w:val="24"/>
          <w:szCs w:val="24"/>
        </w:rPr>
        <w:t xml:space="preserve"> що </w:t>
      </w:r>
      <w:proofErr w:type="spellStart"/>
      <w:r w:rsidR="00484E3D" w:rsidRPr="00CF2FCD">
        <w:rPr>
          <w:rFonts w:ascii="Times New Roman" w:hAnsi="Times New Roman" w:cs="Times New Roman"/>
          <w:sz w:val="24"/>
          <w:szCs w:val="24"/>
        </w:rPr>
        <w:t>проєкт</w:t>
      </w:r>
      <w:proofErr w:type="spellEnd"/>
      <w:r w:rsidR="00484E3D" w:rsidRPr="00CF2FCD">
        <w:rPr>
          <w:rFonts w:ascii="Times New Roman" w:hAnsi="Times New Roman" w:cs="Times New Roman"/>
          <w:sz w:val="24"/>
          <w:szCs w:val="24"/>
        </w:rPr>
        <w:t xml:space="preserve"> П</w:t>
      </w:r>
      <w:r w:rsidR="00ED1781" w:rsidRPr="00CF2FCD">
        <w:rPr>
          <w:rFonts w:ascii="Times New Roman" w:hAnsi="Times New Roman" w:cs="Times New Roman"/>
          <w:sz w:val="24"/>
          <w:szCs w:val="24"/>
        </w:rPr>
        <w:t xml:space="preserve">останови розроблено </w:t>
      </w:r>
      <w:r w:rsidRPr="00CF2FCD">
        <w:rPr>
          <w:rFonts w:ascii="Times New Roman" w:hAnsi="Times New Roman" w:cs="Times New Roman"/>
          <w:sz w:val="24"/>
          <w:szCs w:val="24"/>
        </w:rPr>
        <w:t>з метою</w:t>
      </w:r>
      <w:r w:rsidR="006B4C0A" w:rsidRPr="00CF2FCD">
        <w:rPr>
          <w:rFonts w:ascii="Times New Roman" w:hAnsi="Times New Roman" w:cs="Times New Roman"/>
          <w:sz w:val="24"/>
          <w:szCs w:val="24"/>
        </w:rPr>
        <w:t xml:space="preserve"> врегулювання взаємовідносин, визначених Порядком щодо вирішення спорів, що виникають між суб’єктами господарювання, що провадять діяльність у сферах енергетики та комунальних послуг, та суб’єктів, що належать до особливої групи споживачів, державне регулювання яких здійснюється </w:t>
      </w:r>
      <w:r w:rsidR="00CF2FCD" w:rsidRPr="00CF2FCD">
        <w:rPr>
          <w:rFonts w:ascii="Times New Roman" w:hAnsi="Times New Roman" w:cs="Times New Roman"/>
          <w:sz w:val="24"/>
          <w:szCs w:val="24"/>
        </w:rPr>
        <w:t>НКРЕКП,</w:t>
      </w:r>
      <w:r w:rsidRPr="00CF2FCD">
        <w:rPr>
          <w:rFonts w:ascii="Times New Roman" w:hAnsi="Times New Roman" w:cs="Times New Roman"/>
          <w:sz w:val="24"/>
          <w:szCs w:val="24"/>
        </w:rPr>
        <w:t xml:space="preserve"> а тому зауваження та пропозиції приймаються лише щодо вказаних норм</w:t>
      </w:r>
      <w:r w:rsidR="009E29A2" w:rsidRPr="00CF2FCD">
        <w:rPr>
          <w:rFonts w:ascii="Times New Roman" w:hAnsi="Times New Roman" w:cs="Times New Roman"/>
          <w:bCs/>
          <w:sz w:val="24"/>
          <w:szCs w:val="24"/>
        </w:rPr>
        <w:t xml:space="preserve"> П</w:t>
      </w:r>
      <w:r w:rsidR="008D105B" w:rsidRPr="00CF2FCD">
        <w:rPr>
          <w:rFonts w:ascii="Times New Roman" w:hAnsi="Times New Roman" w:cs="Times New Roman"/>
          <w:bCs/>
          <w:sz w:val="24"/>
          <w:szCs w:val="24"/>
        </w:rPr>
        <w:t>орядку</w:t>
      </w:r>
      <w:r w:rsidR="00484E3D" w:rsidRPr="00CF2FCD">
        <w:rPr>
          <w:rFonts w:ascii="Times New Roman" w:hAnsi="Times New Roman" w:cs="Times New Roman"/>
          <w:sz w:val="24"/>
          <w:szCs w:val="24"/>
        </w:rPr>
        <w:t xml:space="preserve">, які охоплює </w:t>
      </w:r>
      <w:proofErr w:type="spellStart"/>
      <w:r w:rsidR="00484E3D" w:rsidRPr="00CF2FCD">
        <w:rPr>
          <w:rFonts w:ascii="Times New Roman" w:hAnsi="Times New Roman" w:cs="Times New Roman"/>
          <w:sz w:val="24"/>
          <w:szCs w:val="24"/>
        </w:rPr>
        <w:t>проєкт</w:t>
      </w:r>
      <w:proofErr w:type="spellEnd"/>
      <w:r w:rsidR="00484E3D" w:rsidRPr="00CF2FCD">
        <w:rPr>
          <w:rFonts w:ascii="Times New Roman" w:hAnsi="Times New Roman" w:cs="Times New Roman"/>
          <w:sz w:val="24"/>
          <w:szCs w:val="24"/>
        </w:rPr>
        <w:t xml:space="preserve"> П</w:t>
      </w:r>
      <w:r w:rsidRPr="00CF2FCD">
        <w:rPr>
          <w:rFonts w:ascii="Times New Roman" w:hAnsi="Times New Roman" w:cs="Times New Roman"/>
          <w:sz w:val="24"/>
          <w:szCs w:val="24"/>
        </w:rPr>
        <w:t>останови. Пропозиції до інших норм</w:t>
      </w:r>
      <w:r w:rsidR="009E29A2" w:rsidRPr="00CF2FCD">
        <w:rPr>
          <w:rFonts w:ascii="Times New Roman" w:hAnsi="Times New Roman" w:cs="Times New Roman"/>
          <w:sz w:val="24"/>
          <w:szCs w:val="24"/>
        </w:rPr>
        <w:t xml:space="preserve"> </w:t>
      </w:r>
      <w:r w:rsidR="009E29A2" w:rsidRPr="00CF2FCD">
        <w:rPr>
          <w:rFonts w:ascii="Times New Roman" w:hAnsi="Times New Roman" w:cs="Times New Roman"/>
          <w:bCs/>
          <w:sz w:val="24"/>
          <w:szCs w:val="24"/>
        </w:rPr>
        <w:t>П</w:t>
      </w:r>
      <w:r w:rsidR="008D105B" w:rsidRPr="00CF2FCD">
        <w:rPr>
          <w:rFonts w:ascii="Times New Roman" w:hAnsi="Times New Roman" w:cs="Times New Roman"/>
          <w:bCs/>
          <w:sz w:val="24"/>
          <w:szCs w:val="24"/>
        </w:rPr>
        <w:t>орядку</w:t>
      </w:r>
      <w:r w:rsidR="00EC4FAF" w:rsidRPr="00CF2FCD">
        <w:rPr>
          <w:rFonts w:ascii="Times New Roman" w:hAnsi="Times New Roman" w:cs="Times New Roman"/>
          <w:sz w:val="24"/>
          <w:szCs w:val="24"/>
        </w:rPr>
        <w:t>, які не охоплює</w:t>
      </w:r>
      <w:r w:rsidR="008D105B" w:rsidRPr="00CF2FCD">
        <w:rPr>
          <w:rFonts w:ascii="Times New Roman" w:hAnsi="Times New Roman" w:cs="Times New Roman"/>
          <w:sz w:val="24"/>
          <w:szCs w:val="24"/>
        </w:rPr>
        <w:t xml:space="preserve"> </w:t>
      </w:r>
      <w:proofErr w:type="spellStart"/>
      <w:r w:rsidR="00484E3D" w:rsidRPr="00CF2FCD">
        <w:rPr>
          <w:rFonts w:ascii="Times New Roman" w:hAnsi="Times New Roman" w:cs="Times New Roman"/>
          <w:sz w:val="24"/>
          <w:szCs w:val="24"/>
        </w:rPr>
        <w:t>проєкт</w:t>
      </w:r>
      <w:proofErr w:type="spellEnd"/>
      <w:r w:rsidR="00484E3D" w:rsidRPr="00CF2FCD">
        <w:rPr>
          <w:rFonts w:ascii="Times New Roman" w:hAnsi="Times New Roman" w:cs="Times New Roman"/>
          <w:sz w:val="24"/>
          <w:szCs w:val="24"/>
        </w:rPr>
        <w:t xml:space="preserve"> П</w:t>
      </w:r>
      <w:r w:rsidRPr="00CF2FCD">
        <w:rPr>
          <w:rFonts w:ascii="Times New Roman" w:hAnsi="Times New Roman" w:cs="Times New Roman"/>
          <w:sz w:val="24"/>
          <w:szCs w:val="24"/>
        </w:rPr>
        <w:t>останови, фізичні та юридичних особи, їх об’єднання матимуть можливість надати при внесенні змін до відп</w:t>
      </w:r>
      <w:r w:rsidR="009E29A2" w:rsidRPr="00CF2FCD">
        <w:rPr>
          <w:rFonts w:ascii="Times New Roman" w:hAnsi="Times New Roman" w:cs="Times New Roman"/>
          <w:sz w:val="24"/>
          <w:szCs w:val="24"/>
        </w:rPr>
        <w:t>овідних норм (аспектів) П</w:t>
      </w:r>
      <w:r w:rsidR="008D105B" w:rsidRPr="00CF2FCD">
        <w:rPr>
          <w:rFonts w:ascii="Times New Roman" w:hAnsi="Times New Roman" w:cs="Times New Roman"/>
          <w:sz w:val="24"/>
          <w:szCs w:val="24"/>
        </w:rPr>
        <w:t>орядку</w:t>
      </w:r>
      <w:r w:rsidR="009E29A2" w:rsidRPr="00CF2FCD">
        <w:rPr>
          <w:rFonts w:ascii="Times New Roman" w:hAnsi="Times New Roman" w:cs="Times New Roman"/>
          <w:sz w:val="24"/>
          <w:szCs w:val="24"/>
        </w:rPr>
        <w:t>.</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 - зміни виділені за принципом:</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 xml:space="preserve">те, що підлягає виключенню – </w:t>
      </w:r>
      <w:r w:rsidRPr="00F776F1">
        <w:rPr>
          <w:rFonts w:ascii="Times New Roman" w:hAnsi="Times New Roman" w:cs="Times New Roman"/>
          <w:b/>
          <w:i/>
          <w:strike/>
          <w:sz w:val="24"/>
          <w:szCs w:val="24"/>
        </w:rPr>
        <w:t>курсивом</w:t>
      </w:r>
      <w:r w:rsidRPr="00F776F1">
        <w:rPr>
          <w:rFonts w:ascii="Times New Roman" w:hAnsi="Times New Roman" w:cs="Times New Roman"/>
          <w:sz w:val="24"/>
          <w:szCs w:val="24"/>
        </w:rPr>
        <w:t>;</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новий текс</w:t>
      </w:r>
      <w:r w:rsidR="00831705" w:rsidRPr="00F776F1">
        <w:rPr>
          <w:rFonts w:ascii="Times New Roman" w:hAnsi="Times New Roman" w:cs="Times New Roman"/>
          <w:sz w:val="24"/>
          <w:szCs w:val="24"/>
        </w:rPr>
        <w:t>т</w:t>
      </w:r>
      <w:r w:rsidRPr="00F776F1">
        <w:rPr>
          <w:rFonts w:ascii="Times New Roman" w:hAnsi="Times New Roman" w:cs="Times New Roman"/>
          <w:sz w:val="24"/>
          <w:szCs w:val="24"/>
        </w:rPr>
        <w:t xml:space="preserve"> редакції </w:t>
      </w:r>
      <w:proofErr w:type="spellStart"/>
      <w:r w:rsidRPr="00F776F1">
        <w:rPr>
          <w:rFonts w:ascii="Times New Roman" w:hAnsi="Times New Roman" w:cs="Times New Roman"/>
          <w:sz w:val="24"/>
          <w:szCs w:val="24"/>
        </w:rPr>
        <w:t>проєкту</w:t>
      </w:r>
      <w:proofErr w:type="spellEnd"/>
      <w:r w:rsidRPr="00F776F1">
        <w:rPr>
          <w:rFonts w:ascii="Times New Roman" w:hAnsi="Times New Roman" w:cs="Times New Roman"/>
          <w:sz w:val="24"/>
          <w:szCs w:val="24"/>
        </w:rPr>
        <w:t xml:space="preserve"> – </w:t>
      </w:r>
      <w:r w:rsidRPr="00F776F1">
        <w:rPr>
          <w:rFonts w:ascii="Times New Roman" w:hAnsi="Times New Roman" w:cs="Times New Roman"/>
          <w:b/>
          <w:color w:val="7030A0"/>
          <w:sz w:val="24"/>
          <w:szCs w:val="24"/>
        </w:rPr>
        <w:t>напівжирним шрифтом</w:t>
      </w:r>
      <w:r w:rsidRPr="00F776F1">
        <w:rPr>
          <w:rFonts w:ascii="Times New Roman" w:hAnsi="Times New Roman" w:cs="Times New Roman"/>
          <w:sz w:val="24"/>
          <w:szCs w:val="24"/>
        </w:rPr>
        <w:t>;</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новий текс</w:t>
      </w:r>
      <w:r w:rsidR="00831705" w:rsidRPr="00F776F1">
        <w:rPr>
          <w:rFonts w:ascii="Times New Roman" w:hAnsi="Times New Roman" w:cs="Times New Roman"/>
          <w:sz w:val="24"/>
          <w:szCs w:val="24"/>
        </w:rPr>
        <w:t>т</w:t>
      </w:r>
      <w:r w:rsidRPr="00F776F1">
        <w:rPr>
          <w:rFonts w:ascii="Times New Roman" w:hAnsi="Times New Roman" w:cs="Times New Roman"/>
          <w:sz w:val="24"/>
          <w:szCs w:val="24"/>
        </w:rPr>
        <w:t xml:space="preserve"> редакції пропозицій - </w:t>
      </w:r>
      <w:r w:rsidRPr="00F776F1">
        <w:rPr>
          <w:rFonts w:ascii="Times New Roman" w:hAnsi="Times New Roman" w:cs="Times New Roman"/>
          <w:b/>
          <w:color w:val="0070C0"/>
          <w:sz w:val="24"/>
          <w:szCs w:val="24"/>
        </w:rPr>
        <w:t>напівжирним шрифтом</w:t>
      </w:r>
    </w:p>
    <w:p w:rsidR="0011570C" w:rsidRDefault="0011570C" w:rsidP="00387832">
      <w:pPr>
        <w:spacing w:after="0"/>
        <w:ind w:firstLine="567"/>
        <w:jc w:val="both"/>
        <w:rPr>
          <w:rFonts w:ascii="Times New Roman" w:hAnsi="Times New Roman" w:cs="Times New Roman"/>
          <w:b/>
          <w:sz w:val="24"/>
          <w:szCs w:val="24"/>
        </w:rPr>
      </w:pPr>
      <w:r w:rsidRPr="00F776F1">
        <w:rPr>
          <w:rFonts w:ascii="Times New Roman" w:hAnsi="Times New Roman" w:cs="Times New Roman"/>
          <w:sz w:val="24"/>
          <w:szCs w:val="24"/>
        </w:rPr>
        <w:t xml:space="preserve">редакція за результатом отриманих пропозицій– </w:t>
      </w:r>
      <w:r w:rsidRPr="00F776F1">
        <w:rPr>
          <w:rFonts w:ascii="Times New Roman" w:hAnsi="Times New Roman" w:cs="Times New Roman"/>
          <w:b/>
          <w:color w:val="00B050"/>
          <w:sz w:val="24"/>
          <w:szCs w:val="24"/>
        </w:rPr>
        <w:t>жирним</w:t>
      </w:r>
      <w:r w:rsidRPr="00F776F1">
        <w:rPr>
          <w:rFonts w:ascii="Times New Roman" w:hAnsi="Times New Roman" w:cs="Times New Roman"/>
          <w:b/>
          <w:sz w:val="24"/>
          <w:szCs w:val="24"/>
        </w:rPr>
        <w:t xml:space="preserve"> </w:t>
      </w:r>
      <w:r w:rsidRPr="00F776F1">
        <w:rPr>
          <w:rFonts w:ascii="Times New Roman" w:hAnsi="Times New Roman" w:cs="Times New Roman"/>
          <w:b/>
          <w:color w:val="00B050"/>
          <w:sz w:val="24"/>
          <w:szCs w:val="24"/>
        </w:rPr>
        <w:t>шрифтом та виділені зеленим кольором</w:t>
      </w:r>
      <w:r w:rsidRPr="00F776F1">
        <w:rPr>
          <w:rFonts w:ascii="Times New Roman" w:hAnsi="Times New Roman" w:cs="Times New Roman"/>
          <w:b/>
          <w:sz w:val="24"/>
          <w:szCs w:val="24"/>
        </w:rPr>
        <w:t>.</w:t>
      </w:r>
    </w:p>
    <w:p w:rsidR="00962B12" w:rsidRPr="00F776F1" w:rsidRDefault="00962B12" w:rsidP="00387832">
      <w:pPr>
        <w:spacing w:after="0"/>
        <w:ind w:firstLine="567"/>
        <w:jc w:val="both"/>
        <w:rPr>
          <w:rFonts w:ascii="Times New Roman" w:hAnsi="Times New Roman" w:cs="Times New Roman"/>
          <w:b/>
          <w:sz w:val="24"/>
          <w:szCs w:val="24"/>
        </w:rPr>
      </w:pPr>
    </w:p>
    <w:p w:rsidR="0011570C" w:rsidRPr="00F776F1" w:rsidRDefault="0011570C" w:rsidP="00387832">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248"/>
        <w:gridCol w:w="3968"/>
        <w:gridCol w:w="3259"/>
        <w:gridCol w:w="3971"/>
      </w:tblGrid>
      <w:tr w:rsidR="0011570C" w:rsidRPr="00F776F1" w:rsidTr="00936BAE">
        <w:tc>
          <w:tcPr>
            <w:tcW w:w="4248" w:type="dxa"/>
          </w:tcPr>
          <w:p w:rsidR="0011570C" w:rsidRPr="00F776F1" w:rsidRDefault="00A72B0D" w:rsidP="00387832">
            <w:pPr>
              <w:jc w:val="both"/>
              <w:rPr>
                <w:rFonts w:ascii="Times New Roman" w:hAnsi="Times New Roman" w:cs="Times New Roman"/>
                <w:sz w:val="24"/>
                <w:szCs w:val="24"/>
              </w:rPr>
            </w:pPr>
            <w:r w:rsidRPr="00F776F1">
              <w:rPr>
                <w:rFonts w:ascii="Times New Roman" w:hAnsi="Times New Roman" w:cs="Times New Roman"/>
                <w:b/>
                <w:sz w:val="24"/>
                <w:szCs w:val="24"/>
              </w:rPr>
              <w:t>Редакція проекту рішення НКРЕКП</w:t>
            </w:r>
          </w:p>
          <w:p w:rsidR="0011570C" w:rsidRPr="00F776F1" w:rsidRDefault="0011570C" w:rsidP="00387832">
            <w:pPr>
              <w:jc w:val="both"/>
              <w:rPr>
                <w:rFonts w:ascii="Times New Roman" w:hAnsi="Times New Roman" w:cs="Times New Roman"/>
                <w:sz w:val="24"/>
                <w:szCs w:val="24"/>
              </w:rPr>
            </w:pPr>
          </w:p>
        </w:tc>
        <w:tc>
          <w:tcPr>
            <w:tcW w:w="3968" w:type="dxa"/>
          </w:tcPr>
          <w:p w:rsidR="0011570C" w:rsidRPr="00F776F1" w:rsidRDefault="00A72B0D" w:rsidP="00387832">
            <w:pPr>
              <w:jc w:val="both"/>
              <w:rPr>
                <w:rFonts w:ascii="Times New Roman" w:hAnsi="Times New Roman" w:cs="Times New Roman"/>
                <w:sz w:val="24"/>
                <w:szCs w:val="24"/>
              </w:rPr>
            </w:pPr>
            <w:r w:rsidRPr="00F776F1">
              <w:rPr>
                <w:rFonts w:ascii="Times New Roman" w:eastAsia="Calibri" w:hAnsi="Times New Roman" w:cs="Times New Roman"/>
                <w:b/>
                <w:sz w:val="24"/>
                <w:szCs w:val="24"/>
              </w:rPr>
              <w:t>Зауваження та пропозиції до проекту рішення НКРЕКП</w:t>
            </w:r>
          </w:p>
        </w:tc>
        <w:tc>
          <w:tcPr>
            <w:tcW w:w="3259" w:type="dxa"/>
          </w:tcPr>
          <w:p w:rsidR="0011570C" w:rsidRPr="00F776F1" w:rsidRDefault="0011570C" w:rsidP="00387832">
            <w:pPr>
              <w:jc w:val="both"/>
              <w:rPr>
                <w:rFonts w:ascii="Times New Roman" w:hAnsi="Times New Roman" w:cs="Times New Roman"/>
                <w:sz w:val="24"/>
                <w:szCs w:val="24"/>
              </w:rPr>
            </w:pPr>
            <w:r w:rsidRPr="00F776F1">
              <w:rPr>
                <w:rFonts w:ascii="Times New Roman" w:eastAsia="Calibri" w:hAnsi="Times New Roman" w:cs="Times New Roman"/>
                <w:b/>
                <w:sz w:val="24"/>
                <w:szCs w:val="24"/>
              </w:rPr>
              <w:t>Обґрунтування зауважень та пропозицій</w:t>
            </w:r>
          </w:p>
        </w:tc>
        <w:tc>
          <w:tcPr>
            <w:tcW w:w="3971" w:type="dxa"/>
          </w:tcPr>
          <w:p w:rsidR="0011570C" w:rsidRDefault="00A72B0D" w:rsidP="00387832">
            <w:pPr>
              <w:jc w:val="both"/>
              <w:rPr>
                <w:rFonts w:ascii="Times New Roman" w:eastAsia="Calibri" w:hAnsi="Times New Roman" w:cs="Times New Roman"/>
                <w:b/>
                <w:sz w:val="24"/>
                <w:szCs w:val="24"/>
              </w:rPr>
            </w:pPr>
            <w:r w:rsidRPr="00F776F1">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p w:rsidR="003D593A" w:rsidRPr="00F776F1" w:rsidRDefault="003D593A" w:rsidP="00387832">
            <w:pPr>
              <w:jc w:val="both"/>
              <w:rPr>
                <w:rFonts w:ascii="Times New Roman" w:hAnsi="Times New Roman" w:cs="Times New Roman"/>
                <w:sz w:val="24"/>
                <w:szCs w:val="24"/>
              </w:rPr>
            </w:pPr>
          </w:p>
        </w:tc>
      </w:tr>
      <w:tr w:rsidR="006F4C92" w:rsidRPr="00F776F1" w:rsidTr="00E324CE">
        <w:tc>
          <w:tcPr>
            <w:tcW w:w="15446" w:type="dxa"/>
            <w:gridSpan w:val="4"/>
          </w:tcPr>
          <w:p w:rsidR="006F4C92" w:rsidRDefault="006F4C92" w:rsidP="006F4C92">
            <w:pPr>
              <w:jc w:val="center"/>
              <w:rPr>
                <w:rFonts w:ascii="Times New Roman" w:hAnsi="Times New Roman" w:cs="Times New Roman"/>
                <w:b/>
                <w:sz w:val="24"/>
                <w:szCs w:val="24"/>
              </w:rPr>
            </w:pPr>
            <w:r w:rsidRPr="00F776F1">
              <w:rPr>
                <w:rFonts w:ascii="Times New Roman" w:hAnsi="Times New Roman" w:cs="Times New Roman"/>
                <w:b/>
                <w:sz w:val="24"/>
                <w:szCs w:val="24"/>
              </w:rPr>
              <w:t>1. Загальні положення</w:t>
            </w:r>
          </w:p>
          <w:p w:rsidR="003D593A" w:rsidRPr="00F776F1" w:rsidRDefault="003D593A" w:rsidP="006F4C92">
            <w:pPr>
              <w:jc w:val="center"/>
              <w:rPr>
                <w:rFonts w:ascii="Times New Roman" w:eastAsia="Calibri" w:hAnsi="Times New Roman" w:cs="Times New Roman"/>
                <w:b/>
                <w:sz w:val="24"/>
                <w:szCs w:val="24"/>
              </w:rPr>
            </w:pPr>
          </w:p>
        </w:tc>
      </w:tr>
      <w:tr w:rsidR="006F4C92" w:rsidRPr="003D593A" w:rsidTr="00936BAE">
        <w:tc>
          <w:tcPr>
            <w:tcW w:w="4248" w:type="dxa"/>
          </w:tcPr>
          <w:p w:rsidR="003D593A" w:rsidRDefault="003D593A" w:rsidP="00D750B5">
            <w:pPr>
              <w:jc w:val="both"/>
              <w:rPr>
                <w:rFonts w:ascii="Times New Roman" w:hAnsi="Times New Roman" w:cs="Times New Roman"/>
                <w:sz w:val="24"/>
                <w:szCs w:val="24"/>
              </w:rPr>
            </w:pPr>
          </w:p>
          <w:p w:rsidR="00B46977" w:rsidRPr="003D593A" w:rsidRDefault="00E72A7F" w:rsidP="00D750B5">
            <w:pPr>
              <w:spacing w:line="276" w:lineRule="auto"/>
              <w:jc w:val="both"/>
              <w:rPr>
                <w:rFonts w:ascii="Times New Roman" w:hAnsi="Times New Roman" w:cs="Times New Roman"/>
                <w:sz w:val="24"/>
                <w:szCs w:val="24"/>
              </w:rPr>
            </w:pPr>
            <w:r w:rsidRPr="003D593A">
              <w:rPr>
                <w:rFonts w:ascii="Times New Roman" w:hAnsi="Times New Roman" w:cs="Times New Roman"/>
                <w:sz w:val="24"/>
                <w:szCs w:val="24"/>
              </w:rPr>
              <w:t xml:space="preserve">1.1. Цей Порядок визначає процедуру досудового врегулювання Національною комісією, що здійснює державне регулювання у сферах </w:t>
            </w:r>
            <w:r w:rsidRPr="003D593A">
              <w:rPr>
                <w:rFonts w:ascii="Times New Roman" w:hAnsi="Times New Roman" w:cs="Times New Roman"/>
                <w:sz w:val="24"/>
                <w:szCs w:val="24"/>
              </w:rPr>
              <w:lastRenderedPageBreak/>
              <w:t>енергетики та комунальних послуг (далі - НКРЕКП), спорів, що виникають між суб’єктами господарювання, що провадять діяльність у сферах енергетики та комунальних послуг (далі - суб’єкти господарювання)</w:t>
            </w:r>
            <w:r w:rsidRPr="003D593A">
              <w:rPr>
                <w:rFonts w:ascii="Times New Roman" w:hAnsi="Times New Roman" w:cs="Times New Roman"/>
                <w:color w:val="0070C0"/>
                <w:sz w:val="24"/>
                <w:szCs w:val="24"/>
              </w:rPr>
              <w:t xml:space="preserve">, </w:t>
            </w:r>
            <w:r w:rsidRPr="003D593A">
              <w:rPr>
                <w:rFonts w:ascii="Times New Roman" w:hAnsi="Times New Roman" w:cs="Times New Roman"/>
                <w:b/>
                <w:color w:val="0070C0"/>
                <w:sz w:val="24"/>
                <w:szCs w:val="24"/>
              </w:rPr>
              <w:t>суб’єктами, що належать до особливої групи споживачів (далі – споживач особливої групи)»</w:t>
            </w:r>
            <w:r w:rsidRPr="003D593A">
              <w:rPr>
                <w:rFonts w:ascii="Times New Roman" w:hAnsi="Times New Roman" w:cs="Times New Roman"/>
                <w:sz w:val="24"/>
                <w:szCs w:val="24"/>
              </w:rPr>
              <w:t xml:space="preserve"> та державне регулювання діяльності яких здійснюється НКРЕКП відповідно до Закону України «Про Національну комісію, що здійснює державне регулювання у сферах енергетики та комунальних послуг».</w:t>
            </w:r>
          </w:p>
          <w:p w:rsidR="00B46977" w:rsidRPr="003D593A" w:rsidRDefault="00B46977" w:rsidP="00D750B5">
            <w:pPr>
              <w:jc w:val="both"/>
              <w:rPr>
                <w:rFonts w:ascii="Times New Roman" w:hAnsi="Times New Roman" w:cs="Times New Roman"/>
                <w:b/>
                <w:sz w:val="24"/>
                <w:szCs w:val="24"/>
              </w:rPr>
            </w:pPr>
          </w:p>
        </w:tc>
        <w:tc>
          <w:tcPr>
            <w:tcW w:w="3968" w:type="dxa"/>
          </w:tcPr>
          <w:p w:rsidR="006F4C92" w:rsidRPr="003D593A" w:rsidRDefault="006F4C92" w:rsidP="00387832">
            <w:pPr>
              <w:jc w:val="both"/>
              <w:rPr>
                <w:rFonts w:ascii="Times New Roman" w:eastAsia="Calibri" w:hAnsi="Times New Roman" w:cs="Times New Roman"/>
                <w:b/>
                <w:sz w:val="24"/>
                <w:szCs w:val="24"/>
              </w:rPr>
            </w:pPr>
          </w:p>
        </w:tc>
        <w:tc>
          <w:tcPr>
            <w:tcW w:w="3259" w:type="dxa"/>
          </w:tcPr>
          <w:p w:rsidR="006F4C92" w:rsidRPr="003D593A" w:rsidRDefault="006F4C92" w:rsidP="00387832">
            <w:pPr>
              <w:jc w:val="both"/>
              <w:rPr>
                <w:rFonts w:ascii="Times New Roman" w:eastAsia="Calibri" w:hAnsi="Times New Roman" w:cs="Times New Roman"/>
                <w:b/>
                <w:sz w:val="24"/>
                <w:szCs w:val="24"/>
              </w:rPr>
            </w:pPr>
          </w:p>
        </w:tc>
        <w:tc>
          <w:tcPr>
            <w:tcW w:w="3971" w:type="dxa"/>
          </w:tcPr>
          <w:p w:rsidR="006F4C92" w:rsidRPr="003D593A" w:rsidRDefault="006F4C92" w:rsidP="00387832">
            <w:pPr>
              <w:jc w:val="both"/>
              <w:rPr>
                <w:rFonts w:ascii="Times New Roman" w:eastAsia="Calibri" w:hAnsi="Times New Roman" w:cs="Times New Roman"/>
                <w:b/>
                <w:sz w:val="24"/>
                <w:szCs w:val="24"/>
              </w:rPr>
            </w:pPr>
          </w:p>
        </w:tc>
      </w:tr>
      <w:tr w:rsidR="006F4C92" w:rsidRPr="003D593A" w:rsidTr="00936BAE">
        <w:tc>
          <w:tcPr>
            <w:tcW w:w="4248" w:type="dxa"/>
          </w:tcPr>
          <w:p w:rsidR="003D593A" w:rsidRDefault="003D593A" w:rsidP="00D750B5">
            <w:pPr>
              <w:pStyle w:val="a8"/>
              <w:shd w:val="clear" w:color="auto" w:fill="FFFFFF"/>
              <w:tabs>
                <w:tab w:val="left" w:pos="4735"/>
              </w:tabs>
              <w:ind w:left="142" w:right="117"/>
              <w:jc w:val="both"/>
              <w:rPr>
                <w:rFonts w:ascii="Times New Roman" w:hAnsi="Times New Roman" w:cs="Times New Roman"/>
                <w:color w:val="333333"/>
                <w:sz w:val="24"/>
                <w:szCs w:val="24"/>
                <w:shd w:val="clear" w:color="auto" w:fill="FFFFFF"/>
                <w:lang w:val="uk-UA"/>
              </w:rPr>
            </w:pPr>
          </w:p>
          <w:p w:rsidR="00E72A7F" w:rsidRPr="003D593A" w:rsidRDefault="00E72A7F" w:rsidP="00D750B5">
            <w:pPr>
              <w:pStyle w:val="a8"/>
              <w:shd w:val="clear" w:color="auto" w:fill="FFFFFF"/>
              <w:tabs>
                <w:tab w:val="left" w:pos="4735"/>
              </w:tabs>
              <w:ind w:left="142" w:right="117"/>
              <w:jc w:val="both"/>
              <w:rPr>
                <w:rFonts w:ascii="Times New Roman" w:eastAsia="Times New Roman" w:hAnsi="Times New Roman" w:cs="Times New Roman"/>
                <w:bCs/>
                <w:color w:val="333333"/>
                <w:sz w:val="24"/>
                <w:szCs w:val="24"/>
              </w:rPr>
            </w:pPr>
            <w:r w:rsidRPr="003D593A">
              <w:rPr>
                <w:rFonts w:ascii="Times New Roman" w:hAnsi="Times New Roman" w:cs="Times New Roman"/>
                <w:color w:val="333333"/>
                <w:sz w:val="24"/>
                <w:szCs w:val="24"/>
                <w:shd w:val="clear" w:color="auto" w:fill="FFFFFF"/>
              </w:rPr>
              <w:t>1.2.</w:t>
            </w:r>
            <w:r w:rsidR="003D593A">
              <w:rPr>
                <w:rFonts w:ascii="Times New Roman" w:hAnsi="Times New Roman" w:cs="Times New Roman"/>
                <w:color w:val="333333"/>
                <w:sz w:val="24"/>
                <w:szCs w:val="24"/>
                <w:shd w:val="clear" w:color="auto" w:fill="FFFFFF"/>
                <w:lang w:val="uk-UA"/>
              </w:rPr>
              <w:t xml:space="preserve"> </w:t>
            </w:r>
            <w:r w:rsidRPr="003D593A">
              <w:rPr>
                <w:rFonts w:ascii="Times New Roman" w:hAnsi="Times New Roman" w:cs="Times New Roman"/>
                <w:color w:val="333333"/>
                <w:sz w:val="24"/>
                <w:szCs w:val="24"/>
                <w:shd w:val="clear" w:color="auto" w:fill="FFFFFF"/>
              </w:rPr>
              <w:t xml:space="preserve">У </w:t>
            </w:r>
            <w:proofErr w:type="spellStart"/>
            <w:r w:rsidRPr="003D593A">
              <w:rPr>
                <w:rFonts w:ascii="Times New Roman" w:hAnsi="Times New Roman" w:cs="Times New Roman"/>
                <w:color w:val="333333"/>
                <w:sz w:val="24"/>
                <w:szCs w:val="24"/>
                <w:shd w:val="clear" w:color="auto" w:fill="FFFFFF"/>
              </w:rPr>
              <w:t>цьому</w:t>
            </w:r>
            <w:proofErr w:type="spellEnd"/>
            <w:r w:rsidRPr="003D593A">
              <w:rPr>
                <w:rFonts w:ascii="Times New Roman" w:hAnsi="Times New Roman" w:cs="Times New Roman"/>
                <w:color w:val="333333"/>
                <w:sz w:val="24"/>
                <w:szCs w:val="24"/>
                <w:shd w:val="clear" w:color="auto" w:fill="FFFFFF"/>
              </w:rPr>
              <w:t xml:space="preserve"> Порядку </w:t>
            </w:r>
            <w:proofErr w:type="spellStart"/>
            <w:r w:rsidRPr="003D593A">
              <w:rPr>
                <w:rFonts w:ascii="Times New Roman" w:hAnsi="Times New Roman" w:cs="Times New Roman"/>
                <w:color w:val="333333"/>
                <w:sz w:val="24"/>
                <w:szCs w:val="24"/>
                <w:shd w:val="clear" w:color="auto" w:fill="FFFFFF"/>
              </w:rPr>
              <w:t>терміни</w:t>
            </w:r>
            <w:proofErr w:type="spellEnd"/>
            <w:r w:rsidRPr="003D593A">
              <w:rPr>
                <w:rFonts w:ascii="Times New Roman" w:hAnsi="Times New Roman" w:cs="Times New Roman"/>
                <w:color w:val="333333"/>
                <w:sz w:val="24"/>
                <w:szCs w:val="24"/>
                <w:shd w:val="clear" w:color="auto" w:fill="FFFFFF"/>
              </w:rPr>
              <w:t xml:space="preserve"> </w:t>
            </w:r>
            <w:proofErr w:type="spellStart"/>
            <w:r w:rsidRPr="003D593A">
              <w:rPr>
                <w:rFonts w:ascii="Times New Roman" w:hAnsi="Times New Roman" w:cs="Times New Roman"/>
                <w:color w:val="333333"/>
                <w:sz w:val="24"/>
                <w:szCs w:val="24"/>
                <w:shd w:val="clear" w:color="auto" w:fill="FFFFFF"/>
              </w:rPr>
              <w:t>вживаються</w:t>
            </w:r>
            <w:proofErr w:type="spellEnd"/>
            <w:r w:rsidRPr="003D593A">
              <w:rPr>
                <w:rFonts w:ascii="Times New Roman" w:hAnsi="Times New Roman" w:cs="Times New Roman"/>
                <w:color w:val="333333"/>
                <w:sz w:val="24"/>
                <w:szCs w:val="24"/>
                <w:shd w:val="clear" w:color="auto" w:fill="FFFFFF"/>
              </w:rPr>
              <w:t xml:space="preserve"> в таких </w:t>
            </w:r>
            <w:proofErr w:type="spellStart"/>
            <w:r w:rsidRPr="003D593A">
              <w:rPr>
                <w:rFonts w:ascii="Times New Roman" w:hAnsi="Times New Roman" w:cs="Times New Roman"/>
                <w:color w:val="333333"/>
                <w:sz w:val="24"/>
                <w:szCs w:val="24"/>
                <w:shd w:val="clear" w:color="auto" w:fill="FFFFFF"/>
              </w:rPr>
              <w:t>значеннях</w:t>
            </w:r>
            <w:proofErr w:type="spellEnd"/>
            <w:r w:rsidRPr="003D593A">
              <w:rPr>
                <w:rFonts w:ascii="Times New Roman" w:hAnsi="Times New Roman" w:cs="Times New Roman"/>
                <w:color w:val="333333"/>
                <w:sz w:val="24"/>
                <w:szCs w:val="24"/>
                <w:shd w:val="clear" w:color="auto" w:fill="FFFFFF"/>
              </w:rPr>
              <w:t>:</w:t>
            </w:r>
            <w:r w:rsidRPr="003D593A">
              <w:rPr>
                <w:rFonts w:ascii="Times New Roman" w:eastAsia="Times New Roman" w:hAnsi="Times New Roman" w:cs="Times New Roman"/>
                <w:bCs/>
                <w:color w:val="333333"/>
                <w:sz w:val="24"/>
                <w:szCs w:val="24"/>
              </w:rPr>
              <w:t xml:space="preserve"> </w:t>
            </w:r>
          </w:p>
          <w:p w:rsidR="00E72A7F" w:rsidRPr="003D593A" w:rsidRDefault="00E72A7F" w:rsidP="00D750B5">
            <w:pPr>
              <w:shd w:val="clear" w:color="auto" w:fill="FFFFFF"/>
              <w:tabs>
                <w:tab w:val="left" w:pos="4735"/>
              </w:tabs>
              <w:ind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w:t>
            </w:r>
          </w:p>
          <w:p w:rsidR="00E72A7F" w:rsidRDefault="00E72A7F"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досудове врегулювання спору - це послідовний комплекс дій, направлений на безпосереднє вирішення НКРЕКП спору між суб’єктами господарювання, </w:t>
            </w:r>
            <w:r w:rsidRPr="003D593A">
              <w:rPr>
                <w:rFonts w:ascii="Times New Roman" w:eastAsia="Times New Roman" w:hAnsi="Times New Roman" w:cs="Times New Roman"/>
                <w:b/>
                <w:bCs/>
                <w:color w:val="0070C0"/>
                <w:sz w:val="24"/>
                <w:szCs w:val="24"/>
              </w:rPr>
              <w:t>або споживачі особливої групи,</w:t>
            </w:r>
            <w:r w:rsidRPr="003D593A">
              <w:rPr>
                <w:rFonts w:ascii="Times New Roman" w:eastAsia="Times New Roman" w:hAnsi="Times New Roman" w:cs="Times New Roman"/>
                <w:bCs/>
                <w:color w:val="333333"/>
                <w:sz w:val="24"/>
                <w:szCs w:val="24"/>
              </w:rPr>
              <w:t xml:space="preserve"> з приводу порушених прав і інтересів до його розгляду в суді;</w:t>
            </w:r>
          </w:p>
          <w:p w:rsidR="00E72A7F" w:rsidRDefault="00E72A7F"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спір - це конфлікт між суб’єктами господарювання у сферах енергетики та/або комунальних послуг</w:t>
            </w:r>
            <w:r w:rsidRPr="003D593A">
              <w:rPr>
                <w:rFonts w:ascii="Times New Roman" w:eastAsia="Times New Roman" w:hAnsi="Times New Roman" w:cs="Times New Roman"/>
                <w:b/>
                <w:bCs/>
                <w:color w:val="0070C0"/>
                <w:sz w:val="24"/>
                <w:szCs w:val="24"/>
              </w:rPr>
              <w:t>,</w:t>
            </w:r>
            <w:r w:rsidRPr="003D593A">
              <w:rPr>
                <w:rFonts w:ascii="Times New Roman" w:hAnsi="Times New Roman" w:cs="Times New Roman"/>
                <w:b/>
                <w:color w:val="0070C0"/>
                <w:sz w:val="24"/>
                <w:szCs w:val="24"/>
                <w:shd w:val="clear" w:color="auto" w:fill="FFFFFF"/>
              </w:rPr>
              <w:t xml:space="preserve"> споживачами особливої групи </w:t>
            </w:r>
            <w:r w:rsidRPr="003D593A">
              <w:rPr>
                <w:rFonts w:ascii="Times New Roman" w:eastAsia="Times New Roman" w:hAnsi="Times New Roman" w:cs="Times New Roman"/>
                <w:bCs/>
                <w:color w:val="333333"/>
                <w:sz w:val="24"/>
                <w:szCs w:val="24"/>
              </w:rPr>
              <w:t xml:space="preserve"> з приводу порушення прав та інтересів;</w:t>
            </w:r>
          </w:p>
          <w:p w:rsidR="00962B12" w:rsidRDefault="00962B12"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p>
          <w:p w:rsidR="00E72A7F" w:rsidRPr="003D593A" w:rsidRDefault="00E72A7F"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сторони спору - суб’єкти господарювання </w:t>
            </w:r>
            <w:r w:rsidRPr="003D593A">
              <w:rPr>
                <w:rFonts w:ascii="Times New Roman" w:eastAsia="Times New Roman" w:hAnsi="Times New Roman" w:cs="Times New Roman"/>
                <w:b/>
                <w:bCs/>
                <w:color w:val="0070C0"/>
                <w:sz w:val="24"/>
                <w:szCs w:val="24"/>
              </w:rPr>
              <w:t>або споживачі  особливої групи,</w:t>
            </w:r>
            <w:r w:rsidRPr="003D593A">
              <w:rPr>
                <w:rFonts w:ascii="Times New Roman" w:eastAsia="Times New Roman" w:hAnsi="Times New Roman" w:cs="Times New Roman"/>
                <w:bCs/>
                <w:color w:val="333333"/>
                <w:sz w:val="24"/>
                <w:szCs w:val="24"/>
              </w:rPr>
              <w:t xml:space="preserve"> які звернулись або приєднались до процедури досудового врегулювання спору НКРЕКП;</w:t>
            </w:r>
          </w:p>
          <w:p w:rsidR="006F4C92" w:rsidRPr="003D593A" w:rsidRDefault="00E72A7F" w:rsidP="00D750B5">
            <w:pPr>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w:t>
            </w:r>
          </w:p>
          <w:p w:rsidR="00E72A7F" w:rsidRPr="003D593A" w:rsidRDefault="00E72A7F" w:rsidP="00D750B5">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3D593A" w:rsidRDefault="003D593A" w:rsidP="00D750B5">
            <w:pPr>
              <w:shd w:val="clear" w:color="auto" w:fill="FFFFFF"/>
              <w:ind w:left="143" w:right="117" w:firstLine="21"/>
              <w:jc w:val="both"/>
              <w:rPr>
                <w:rFonts w:ascii="Times New Roman" w:eastAsia="Times New Roman" w:hAnsi="Times New Roman" w:cs="Times New Roman"/>
                <w:color w:val="333333"/>
                <w:sz w:val="24"/>
                <w:szCs w:val="24"/>
              </w:rPr>
            </w:pPr>
          </w:p>
          <w:p w:rsidR="00E72A7F" w:rsidRPr="003D593A" w:rsidRDefault="00E72A7F" w:rsidP="00D750B5">
            <w:pPr>
              <w:shd w:val="clear" w:color="auto" w:fill="FFFFFF"/>
              <w:ind w:left="22" w:right="117" w:firstLine="21"/>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1.3. Спори між суб’єктами господарювання </w:t>
            </w:r>
            <w:r w:rsidRPr="003D593A">
              <w:rPr>
                <w:rFonts w:ascii="Times New Roman" w:eastAsia="Times New Roman" w:hAnsi="Times New Roman" w:cs="Times New Roman"/>
                <w:b/>
                <w:color w:val="0070C0"/>
                <w:sz w:val="24"/>
                <w:szCs w:val="24"/>
              </w:rPr>
              <w:t>або споживачами особливої групи,</w:t>
            </w:r>
            <w:r w:rsidRPr="003D593A">
              <w:rPr>
                <w:rFonts w:ascii="Times New Roman" w:eastAsia="Times New Roman" w:hAnsi="Times New Roman" w:cs="Times New Roman"/>
                <w:color w:val="333333"/>
                <w:sz w:val="24"/>
                <w:szCs w:val="24"/>
              </w:rPr>
              <w:t xml:space="preserve"> врегульовуються у прозорий та недискримінаційний спосіб.</w:t>
            </w:r>
          </w:p>
          <w:p w:rsidR="00E72A7F" w:rsidRPr="003D593A" w:rsidRDefault="00E72A7F" w:rsidP="00D750B5">
            <w:pPr>
              <w:shd w:val="clear" w:color="auto" w:fill="FFFFFF"/>
              <w:ind w:left="22"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Під час врегулювання спору НКРЕКП дотримується принципів законності, самостійності, незалежності, компетентності, справедливості, неупередженості та об’єктивності.</w:t>
            </w:r>
          </w:p>
          <w:p w:rsidR="00E72A7F" w:rsidRPr="003D593A" w:rsidRDefault="00E72A7F" w:rsidP="00D750B5">
            <w:pPr>
              <w:jc w:val="both"/>
              <w:rPr>
                <w:rFonts w:ascii="Times New Roman" w:hAnsi="Times New Roman" w:cs="Times New Roman"/>
                <w:b/>
                <w:sz w:val="24"/>
                <w:szCs w:val="24"/>
              </w:rPr>
            </w:pPr>
          </w:p>
          <w:p w:rsidR="00E72A7F" w:rsidRPr="003D593A" w:rsidRDefault="00E72A7F" w:rsidP="00D750B5">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D750B5" w:rsidRDefault="00D750B5" w:rsidP="003D593A">
            <w:pPr>
              <w:shd w:val="clear" w:color="auto" w:fill="FFFFFF"/>
              <w:tabs>
                <w:tab w:val="left" w:pos="4735"/>
              </w:tabs>
              <w:ind w:left="57" w:right="117" w:hanging="35"/>
              <w:jc w:val="both"/>
              <w:rPr>
                <w:rFonts w:ascii="Times New Roman" w:eastAsia="Times New Roman" w:hAnsi="Times New Roman" w:cs="Times New Roman"/>
                <w:bCs/>
                <w:color w:val="333333"/>
                <w:sz w:val="24"/>
                <w:szCs w:val="24"/>
              </w:rPr>
            </w:pPr>
          </w:p>
          <w:p w:rsidR="00E72A7F" w:rsidRPr="003D593A" w:rsidRDefault="00E72A7F" w:rsidP="003D593A">
            <w:pPr>
              <w:shd w:val="clear" w:color="auto" w:fill="FFFFFF"/>
              <w:tabs>
                <w:tab w:val="left" w:pos="4735"/>
              </w:tabs>
              <w:ind w:left="57" w:right="117" w:hanging="3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1.4. НКРЕКП врегульовує спори, що виникають між суб'єктами господарювання </w:t>
            </w:r>
            <w:r w:rsidRPr="003D593A">
              <w:rPr>
                <w:rFonts w:ascii="Times New Roman" w:eastAsia="Times New Roman" w:hAnsi="Times New Roman" w:cs="Times New Roman"/>
                <w:b/>
                <w:bCs/>
                <w:color w:val="0070C0"/>
                <w:sz w:val="24"/>
                <w:szCs w:val="24"/>
              </w:rPr>
              <w:t>або споживачами особливої групи</w:t>
            </w:r>
            <w:r w:rsidRPr="003D593A">
              <w:rPr>
                <w:rFonts w:ascii="Times New Roman" w:eastAsia="Times New Roman" w:hAnsi="Times New Roman" w:cs="Times New Roman"/>
                <w:bCs/>
                <w:color w:val="0070C0"/>
                <w:sz w:val="24"/>
                <w:szCs w:val="24"/>
              </w:rPr>
              <w:t xml:space="preserve"> </w:t>
            </w:r>
            <w:r w:rsidRPr="003D593A">
              <w:rPr>
                <w:rFonts w:ascii="Times New Roman" w:eastAsia="Times New Roman" w:hAnsi="Times New Roman" w:cs="Times New Roman"/>
                <w:bCs/>
                <w:color w:val="333333"/>
                <w:sz w:val="24"/>
                <w:szCs w:val="24"/>
              </w:rPr>
              <w:t>з питань:</w:t>
            </w:r>
          </w:p>
          <w:p w:rsidR="00E72A7F" w:rsidRPr="003D593A" w:rsidRDefault="00E72A7F" w:rsidP="003D593A">
            <w:pPr>
              <w:shd w:val="clear" w:color="auto" w:fill="FFFFFF"/>
              <w:tabs>
                <w:tab w:val="left" w:pos="4735"/>
              </w:tabs>
              <w:ind w:left="57" w:right="117" w:firstLine="42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1) доступу/приєднання до електричних, теплових та газових мереж, нафто- та продуктопроводів, мереж централізованого водопостачання і водовідведення;</w:t>
            </w:r>
          </w:p>
          <w:p w:rsidR="00E72A7F" w:rsidRPr="003D593A" w:rsidRDefault="00E72A7F" w:rsidP="003D593A">
            <w:pPr>
              <w:shd w:val="clear" w:color="auto" w:fill="FFFFFF"/>
              <w:tabs>
                <w:tab w:val="left" w:pos="4735"/>
              </w:tabs>
              <w:ind w:left="57" w:right="117" w:firstLine="42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lastRenderedPageBreak/>
              <w:t xml:space="preserve">2) дотримання суб'єктами господарювання </w:t>
            </w:r>
            <w:r w:rsidRPr="003D593A">
              <w:rPr>
                <w:rFonts w:ascii="Times New Roman" w:eastAsia="Times New Roman" w:hAnsi="Times New Roman" w:cs="Times New Roman"/>
                <w:b/>
                <w:bCs/>
                <w:color w:val="0070C0"/>
                <w:sz w:val="24"/>
                <w:szCs w:val="24"/>
              </w:rPr>
              <w:t>або споживачами особливої групи</w:t>
            </w:r>
            <w:r w:rsidRPr="003D593A">
              <w:rPr>
                <w:rFonts w:ascii="Times New Roman" w:eastAsia="Times New Roman" w:hAnsi="Times New Roman" w:cs="Times New Roman"/>
                <w:bCs/>
                <w:color w:val="333333"/>
                <w:sz w:val="24"/>
                <w:szCs w:val="24"/>
              </w:rPr>
              <w:t xml:space="preserve"> ліцензійних умов;</w:t>
            </w:r>
          </w:p>
          <w:p w:rsidR="00E72A7F" w:rsidRPr="003D593A" w:rsidRDefault="00E72A7F" w:rsidP="003D593A">
            <w:pPr>
              <w:shd w:val="clear" w:color="auto" w:fill="FFFFFF"/>
              <w:tabs>
                <w:tab w:val="left" w:pos="4735"/>
              </w:tabs>
              <w:ind w:left="57" w:right="117" w:firstLine="42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3) інших питань, розгляд яких віднесено законом до компетенції НКРЕКП.</w:t>
            </w:r>
          </w:p>
          <w:p w:rsidR="006F4C92" w:rsidRPr="003D593A" w:rsidRDefault="006F4C92" w:rsidP="003D593A">
            <w:pPr>
              <w:jc w:val="both"/>
              <w:rPr>
                <w:rFonts w:ascii="Times New Roman" w:hAnsi="Times New Roman" w:cs="Times New Roman"/>
                <w:b/>
                <w:sz w:val="24"/>
                <w:szCs w:val="24"/>
                <w:lang w:val="ru-RU"/>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D750B5" w:rsidRDefault="00D750B5" w:rsidP="003D593A">
            <w:pPr>
              <w:shd w:val="clear" w:color="auto" w:fill="FFFFFF"/>
              <w:tabs>
                <w:tab w:val="left" w:pos="4735"/>
              </w:tabs>
              <w:ind w:left="57" w:right="117" w:hanging="35"/>
              <w:jc w:val="both"/>
              <w:rPr>
                <w:rFonts w:ascii="Times New Roman" w:eastAsia="Times New Roman" w:hAnsi="Times New Roman" w:cs="Times New Roman"/>
                <w:bCs/>
                <w:color w:val="333333"/>
                <w:sz w:val="24"/>
                <w:szCs w:val="24"/>
              </w:rPr>
            </w:pPr>
          </w:p>
          <w:p w:rsidR="00E72A7F" w:rsidRPr="003D593A" w:rsidRDefault="00E72A7F" w:rsidP="003D593A">
            <w:pPr>
              <w:shd w:val="clear" w:color="auto" w:fill="FFFFFF"/>
              <w:tabs>
                <w:tab w:val="left" w:pos="4735"/>
              </w:tabs>
              <w:ind w:left="57" w:right="117" w:hanging="3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1.6. Під час врегулювання спору НКРЕКП має право:</w:t>
            </w:r>
          </w:p>
          <w:p w:rsidR="00E72A7F" w:rsidRPr="003D593A" w:rsidRDefault="00E72A7F"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1) вимагати від суб'єктів господарювання </w:t>
            </w:r>
            <w:r w:rsidRPr="003D593A">
              <w:rPr>
                <w:rFonts w:ascii="Times New Roman" w:eastAsia="Times New Roman" w:hAnsi="Times New Roman" w:cs="Times New Roman"/>
                <w:b/>
                <w:bCs/>
                <w:color w:val="0070C0"/>
                <w:sz w:val="24"/>
                <w:szCs w:val="24"/>
              </w:rPr>
              <w:t xml:space="preserve">або споживачами особливої групи, </w:t>
            </w:r>
            <w:r w:rsidRPr="003D593A">
              <w:rPr>
                <w:rFonts w:ascii="Times New Roman" w:eastAsia="Times New Roman" w:hAnsi="Times New Roman" w:cs="Times New Roman"/>
                <w:bCs/>
                <w:color w:val="333333"/>
                <w:sz w:val="24"/>
                <w:szCs w:val="24"/>
              </w:rPr>
              <w:t>копії документів, пояснення та іншу інформацію, необхідну для встановлення фактичних обставин справи та врегулювання спору, у визначені НКРЕКП спосіб та строки, але не менше як протягом 10 робочих днів від дня отримання такої вимоги;</w:t>
            </w:r>
          </w:p>
          <w:p w:rsidR="00E72A7F" w:rsidRPr="003D593A" w:rsidRDefault="00E72A7F"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2) проводити попереднє слухання із залученням сторін спору;</w:t>
            </w:r>
          </w:p>
          <w:p w:rsidR="006F4C92" w:rsidRDefault="00E72A7F" w:rsidP="003D593A">
            <w:pPr>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3) проводити позапланову перевірку суб’єкта (суб’єктів) господарювання </w:t>
            </w:r>
            <w:r w:rsidRPr="003D593A">
              <w:rPr>
                <w:rFonts w:ascii="Times New Roman" w:eastAsia="Times New Roman" w:hAnsi="Times New Roman" w:cs="Times New Roman"/>
                <w:b/>
                <w:bCs/>
                <w:color w:val="0070C0"/>
                <w:sz w:val="24"/>
                <w:szCs w:val="24"/>
              </w:rPr>
              <w:t>або споживачів особливої групи</w:t>
            </w:r>
            <w:r w:rsidRPr="003D593A">
              <w:rPr>
                <w:rFonts w:ascii="Times New Roman" w:eastAsia="Times New Roman" w:hAnsi="Times New Roman" w:cs="Times New Roman"/>
                <w:bCs/>
                <w:color w:val="333333"/>
                <w:sz w:val="24"/>
                <w:szCs w:val="24"/>
              </w:rPr>
              <w:t xml:space="preserve"> у сферах енергетики та комунальних послуг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rsidR="00D750B5" w:rsidRPr="003D593A" w:rsidRDefault="00D750B5" w:rsidP="003D593A">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6E7497">
        <w:tc>
          <w:tcPr>
            <w:tcW w:w="15446" w:type="dxa"/>
            <w:gridSpan w:val="4"/>
          </w:tcPr>
          <w:p w:rsidR="006F4C92" w:rsidRDefault="006F4C92" w:rsidP="003D593A">
            <w:pPr>
              <w:jc w:val="center"/>
              <w:rPr>
                <w:rFonts w:ascii="Times New Roman" w:eastAsia="Times New Roman" w:hAnsi="Times New Roman" w:cs="Times New Roman"/>
                <w:b/>
                <w:bCs/>
                <w:color w:val="000000"/>
                <w:sz w:val="24"/>
                <w:szCs w:val="24"/>
                <w:lang w:eastAsia="en-GB" w:bidi="he-IL"/>
              </w:rPr>
            </w:pPr>
            <w:r w:rsidRPr="003D593A">
              <w:rPr>
                <w:rFonts w:ascii="Times New Roman" w:eastAsia="Times New Roman" w:hAnsi="Times New Roman" w:cs="Times New Roman"/>
                <w:b/>
                <w:bCs/>
                <w:color w:val="000000"/>
                <w:sz w:val="24"/>
                <w:szCs w:val="24"/>
                <w:lang w:eastAsia="en-GB" w:bidi="he-IL"/>
              </w:rPr>
              <w:lastRenderedPageBreak/>
              <w:t>2. П</w:t>
            </w:r>
            <w:r w:rsidR="00E72A7F" w:rsidRPr="003D593A">
              <w:rPr>
                <w:rFonts w:ascii="Times New Roman" w:eastAsia="Times New Roman" w:hAnsi="Times New Roman" w:cs="Times New Roman"/>
                <w:b/>
                <w:bCs/>
                <w:color w:val="000000"/>
                <w:sz w:val="24"/>
                <w:szCs w:val="24"/>
                <w:lang w:eastAsia="en-GB" w:bidi="he-IL"/>
              </w:rPr>
              <w:t>роцедура досудового врегулювання спору</w:t>
            </w:r>
          </w:p>
          <w:p w:rsidR="00E72A7F" w:rsidRPr="003D593A" w:rsidRDefault="00E72A7F" w:rsidP="003D593A">
            <w:pPr>
              <w:jc w:val="center"/>
              <w:rPr>
                <w:rFonts w:ascii="Times New Roman" w:eastAsia="Times New Roman" w:hAnsi="Times New Roman" w:cs="Times New Roman"/>
                <w:b/>
                <w:bCs/>
                <w:color w:val="000000"/>
                <w:sz w:val="24"/>
                <w:szCs w:val="24"/>
                <w:lang w:eastAsia="en-GB" w:bidi="he-IL"/>
              </w:rPr>
            </w:pPr>
          </w:p>
        </w:tc>
      </w:tr>
      <w:tr w:rsidR="006F4C92" w:rsidRPr="003D593A" w:rsidTr="00936BAE">
        <w:tc>
          <w:tcPr>
            <w:tcW w:w="4248" w:type="dxa"/>
          </w:tcPr>
          <w:p w:rsidR="00D750B5" w:rsidRDefault="00D750B5" w:rsidP="003D593A">
            <w:pPr>
              <w:shd w:val="clear" w:color="auto" w:fill="FFFFFF"/>
              <w:ind w:left="57" w:right="117" w:hanging="35"/>
              <w:jc w:val="both"/>
              <w:rPr>
                <w:rFonts w:ascii="Times New Roman" w:eastAsia="Times New Roman" w:hAnsi="Times New Roman" w:cs="Times New Roman"/>
                <w:color w:val="333333"/>
                <w:sz w:val="24"/>
                <w:szCs w:val="24"/>
              </w:rPr>
            </w:pPr>
          </w:p>
          <w:p w:rsidR="000F53E8" w:rsidRPr="003D593A" w:rsidRDefault="000F53E8" w:rsidP="001F2910">
            <w:pPr>
              <w:shd w:val="clear" w:color="auto" w:fill="FFFFFF"/>
              <w:ind w:left="57" w:right="117" w:hanging="3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2.1. З метою досудового врегулювання спору суб’єкт (суб’єкти) господарювання</w:t>
            </w:r>
            <w:r w:rsidRPr="003D593A">
              <w:rPr>
                <w:rFonts w:ascii="Times New Roman" w:eastAsia="Times New Roman" w:hAnsi="Times New Roman" w:cs="Times New Roman"/>
                <w:b/>
                <w:color w:val="0070C0"/>
                <w:sz w:val="24"/>
                <w:szCs w:val="24"/>
              </w:rPr>
              <w:t>, споживач (споживачі)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має (мають) право звернутись до НКРЕКП із заявою відповідно до форми, наведеної в </w:t>
            </w:r>
            <w:hyperlink r:id="rId6" w:anchor="n107" w:history="1">
              <w:r w:rsidRPr="003D593A">
                <w:rPr>
                  <w:rFonts w:ascii="Times New Roman" w:eastAsia="Times New Roman" w:hAnsi="Times New Roman" w:cs="Times New Roman"/>
                  <w:color w:val="006600"/>
                  <w:sz w:val="24"/>
                  <w:szCs w:val="24"/>
                  <w:u w:val="single"/>
                </w:rPr>
                <w:t>додатку 1</w:t>
              </w:r>
            </w:hyperlink>
            <w:r w:rsidRPr="003D593A">
              <w:rPr>
                <w:rFonts w:ascii="Times New Roman" w:eastAsia="Times New Roman" w:hAnsi="Times New Roman" w:cs="Times New Roman"/>
                <w:color w:val="333333"/>
                <w:sz w:val="24"/>
                <w:szCs w:val="24"/>
              </w:rPr>
              <w:t> до цього Порядку.</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Заява про врегулювання спору може бути подана до НКРЕКП протягом одного року з моменту виникнення такого спору, визначеного в заяві, але не пізніше одного місяця з дня ознайомлення суб’єктом господарювання </w:t>
            </w:r>
            <w:r w:rsidRPr="003D593A">
              <w:rPr>
                <w:rFonts w:ascii="Times New Roman" w:eastAsia="Times New Roman" w:hAnsi="Times New Roman" w:cs="Times New Roman"/>
                <w:b/>
                <w:color w:val="0070C0"/>
                <w:sz w:val="24"/>
                <w:szCs w:val="24"/>
              </w:rPr>
              <w:t>або споживачем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та його незгодою з прийнятим рішенням/наданою (не наданою) відповіддю.</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Заява, подана суб’єктом (суб’єктами) господарювання</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 xml:space="preserve"> </w:t>
            </w:r>
            <w:r w:rsidRPr="003D593A">
              <w:rPr>
                <w:rFonts w:ascii="Times New Roman" w:eastAsia="Times New Roman" w:hAnsi="Times New Roman" w:cs="Times New Roman"/>
                <w:b/>
                <w:color w:val="0070C0"/>
                <w:sz w:val="24"/>
                <w:szCs w:val="24"/>
              </w:rPr>
              <w:t>споживачем (споживачами) особливої групи</w:t>
            </w:r>
            <w:r w:rsidRPr="003D593A">
              <w:rPr>
                <w:rFonts w:ascii="Times New Roman" w:eastAsia="Times New Roman" w:hAnsi="Times New Roman" w:cs="Times New Roman"/>
                <w:color w:val="333333"/>
                <w:sz w:val="24"/>
                <w:szCs w:val="24"/>
              </w:rPr>
              <w:t xml:space="preserve"> з порушенням зазначеного строку, НКРЕКП не розглядається.</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У разі одноосібного ініціювання процедури досудового врегулювання спору суб’єкт господарювання </w:t>
            </w:r>
            <w:r w:rsidRPr="003D593A">
              <w:rPr>
                <w:rFonts w:ascii="Times New Roman" w:eastAsia="Times New Roman" w:hAnsi="Times New Roman" w:cs="Times New Roman"/>
                <w:b/>
                <w:color w:val="0070C0"/>
                <w:sz w:val="24"/>
                <w:szCs w:val="24"/>
              </w:rPr>
              <w:t>або</w:t>
            </w:r>
            <w:r w:rsidRPr="003D593A">
              <w:rPr>
                <w:rFonts w:ascii="Times New Roman" w:eastAsia="Times New Roman" w:hAnsi="Times New Roman" w:cs="Times New Roman"/>
                <w:color w:val="0070C0"/>
                <w:sz w:val="24"/>
                <w:szCs w:val="24"/>
              </w:rPr>
              <w:t xml:space="preserve"> споживач </w:t>
            </w:r>
            <w:r w:rsidRPr="003D593A">
              <w:rPr>
                <w:rFonts w:ascii="Times New Roman" w:eastAsia="Times New Roman" w:hAnsi="Times New Roman" w:cs="Times New Roman"/>
                <w:b/>
                <w:color w:val="0070C0"/>
                <w:sz w:val="24"/>
                <w:szCs w:val="24"/>
              </w:rPr>
              <w:t>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 xml:space="preserve">(заявник), разом із заявою має направити до НКРЕКП підтвердження надсилання </w:t>
            </w:r>
            <w:r w:rsidRPr="003D593A">
              <w:rPr>
                <w:rFonts w:ascii="Times New Roman" w:eastAsia="Times New Roman" w:hAnsi="Times New Roman" w:cs="Times New Roman"/>
                <w:color w:val="333333"/>
                <w:sz w:val="24"/>
                <w:szCs w:val="24"/>
              </w:rPr>
              <w:lastRenderedPageBreak/>
              <w:t>суб’єкту господарювання</w:t>
            </w:r>
            <w:r w:rsidRPr="003D593A">
              <w:rPr>
                <w:rFonts w:ascii="Times New Roman" w:eastAsia="Times New Roman" w:hAnsi="Times New Roman" w:cs="Times New Roman"/>
                <w:b/>
                <w:color w:val="0070C0"/>
                <w:sz w:val="24"/>
                <w:szCs w:val="24"/>
              </w:rPr>
              <w:t xml:space="preserve"> або споживачу особливої групи</w:t>
            </w:r>
            <w:r w:rsidRPr="003D593A">
              <w:rPr>
                <w:rFonts w:ascii="Times New Roman" w:eastAsia="Times New Roman" w:hAnsi="Times New Roman" w:cs="Times New Roman"/>
                <w:color w:val="333333"/>
                <w:sz w:val="24"/>
                <w:szCs w:val="24"/>
              </w:rPr>
              <w:t>,  дії/бездіяльність якого оскаржуються, копії направленої до НКРЕКП заяви (із додатками) щодо ініціювання процедури досудового врегулювання спору.</w:t>
            </w:r>
          </w:p>
          <w:p w:rsidR="006F4C92" w:rsidRPr="003D593A" w:rsidRDefault="006F4C92" w:rsidP="003D593A">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3D593A" w:rsidRDefault="003D593A" w:rsidP="003D593A">
            <w:pPr>
              <w:shd w:val="clear" w:color="auto" w:fill="FFFFFF"/>
              <w:tabs>
                <w:tab w:val="left" w:pos="4735"/>
              </w:tabs>
              <w:ind w:left="57" w:right="117" w:hanging="35"/>
              <w:jc w:val="both"/>
              <w:rPr>
                <w:rFonts w:ascii="Times New Roman" w:eastAsia="Times New Roman" w:hAnsi="Times New Roman" w:cs="Times New Roman"/>
                <w:bCs/>
                <w:color w:val="333333"/>
                <w:sz w:val="24"/>
                <w:szCs w:val="24"/>
              </w:rPr>
            </w:pPr>
          </w:p>
          <w:p w:rsidR="000F53E8" w:rsidRPr="003D593A" w:rsidRDefault="000F53E8" w:rsidP="001F2910">
            <w:pPr>
              <w:shd w:val="clear" w:color="auto" w:fill="FFFFFF"/>
              <w:tabs>
                <w:tab w:val="left" w:pos="4735"/>
              </w:tabs>
              <w:ind w:left="22"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2.2. НКРЕКП протягом 15 робочих днів з дня реєстрації заяви про досудове врегулювання спору направляє суб’єкту (суб’єктам) господарювання </w:t>
            </w:r>
            <w:r w:rsidRPr="003D593A">
              <w:rPr>
                <w:rFonts w:ascii="Times New Roman" w:eastAsia="Times New Roman" w:hAnsi="Times New Roman" w:cs="Times New Roman"/>
                <w:b/>
                <w:bCs/>
                <w:color w:val="0070C0"/>
                <w:sz w:val="24"/>
                <w:szCs w:val="24"/>
              </w:rPr>
              <w:t>або</w:t>
            </w:r>
            <w:r w:rsidRPr="003D593A">
              <w:rPr>
                <w:rFonts w:ascii="Times New Roman" w:eastAsia="Times New Roman" w:hAnsi="Times New Roman" w:cs="Times New Roman"/>
                <w:bCs/>
                <w:color w:val="333333"/>
                <w:sz w:val="24"/>
                <w:szCs w:val="24"/>
              </w:rPr>
              <w:t xml:space="preserve"> </w:t>
            </w:r>
            <w:r w:rsidRPr="003D593A">
              <w:rPr>
                <w:rFonts w:ascii="Times New Roman" w:eastAsia="Times New Roman" w:hAnsi="Times New Roman" w:cs="Times New Roman"/>
                <w:b/>
                <w:bCs/>
                <w:color w:val="0070C0"/>
                <w:sz w:val="24"/>
                <w:szCs w:val="24"/>
              </w:rPr>
              <w:t xml:space="preserve">споживачу (споживачам) особливої групи, </w:t>
            </w:r>
            <w:r w:rsidRPr="003D593A">
              <w:rPr>
                <w:rFonts w:ascii="Times New Roman" w:eastAsia="Times New Roman" w:hAnsi="Times New Roman" w:cs="Times New Roman"/>
                <w:bCs/>
                <w:color w:val="333333"/>
                <w:sz w:val="24"/>
                <w:szCs w:val="24"/>
              </w:rPr>
              <w:t>письмову відповідь про залишення цієї заяви без розгляду, якщо:</w:t>
            </w:r>
          </w:p>
          <w:p w:rsidR="000F53E8" w:rsidRPr="003D593A" w:rsidRDefault="000F53E8" w:rsidP="003D593A">
            <w:pPr>
              <w:shd w:val="clear" w:color="auto" w:fill="FFFFFF"/>
              <w:tabs>
                <w:tab w:val="left" w:pos="4735"/>
              </w:tabs>
              <w:ind w:left="57" w:right="117" w:firstLine="425"/>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1) питання (предмет) розгляду спору не належить до повноважень НКРЕКП;</w:t>
            </w:r>
          </w:p>
          <w:p w:rsidR="000F53E8" w:rsidRPr="003D593A" w:rsidRDefault="000F53E8" w:rsidP="00D750B5">
            <w:pPr>
              <w:shd w:val="clear" w:color="auto" w:fill="FFFFFF"/>
              <w:tabs>
                <w:tab w:val="left" w:pos="4735"/>
              </w:tabs>
              <w:ind w:left="22" w:right="117" w:firstLine="460"/>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 xml:space="preserve">2) спір між суб'єктами господарювання </w:t>
            </w:r>
            <w:r w:rsidRPr="003D593A">
              <w:rPr>
                <w:rFonts w:ascii="Times New Roman" w:eastAsia="Times New Roman" w:hAnsi="Times New Roman" w:cs="Times New Roman"/>
                <w:b/>
                <w:bCs/>
                <w:color w:val="0070C0"/>
                <w:sz w:val="24"/>
                <w:szCs w:val="24"/>
              </w:rPr>
              <w:t xml:space="preserve">або споживачами  особливої групи, </w:t>
            </w:r>
            <w:r w:rsidRPr="003D593A">
              <w:rPr>
                <w:rFonts w:ascii="Times New Roman" w:eastAsia="Times New Roman" w:hAnsi="Times New Roman" w:cs="Times New Roman"/>
                <w:bCs/>
                <w:color w:val="333333"/>
                <w:sz w:val="24"/>
                <w:szCs w:val="24"/>
              </w:rPr>
              <w:t>вже розглядався НКРЕКП та/або судом та за ним прийнято рішення по суті спору;</w:t>
            </w:r>
          </w:p>
          <w:p w:rsidR="006F4C92" w:rsidRPr="003D593A" w:rsidRDefault="000F53E8" w:rsidP="003D593A">
            <w:pPr>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w:t>
            </w:r>
          </w:p>
          <w:p w:rsidR="000F53E8" w:rsidRPr="003D593A" w:rsidRDefault="000F53E8" w:rsidP="003D593A">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6F4C92" w:rsidRPr="003D593A" w:rsidRDefault="006F4C92" w:rsidP="003D593A">
            <w:pPr>
              <w:jc w:val="both"/>
              <w:rPr>
                <w:rFonts w:ascii="Times New Roman" w:hAnsi="Times New Roman" w:cs="Times New Roman"/>
                <w:b/>
                <w:sz w:val="24"/>
                <w:szCs w:val="24"/>
              </w:rPr>
            </w:pPr>
          </w:p>
          <w:p w:rsidR="000F53E8" w:rsidRPr="003D593A" w:rsidRDefault="000F53E8" w:rsidP="003D593A">
            <w:pPr>
              <w:jc w:val="both"/>
              <w:rPr>
                <w:rFonts w:ascii="Times New Roman" w:hAnsi="Times New Roman" w:cs="Times New Roman"/>
                <w:b/>
                <w:sz w:val="24"/>
                <w:szCs w:val="24"/>
              </w:rPr>
            </w:pPr>
            <w:r w:rsidRPr="003D593A">
              <w:rPr>
                <w:rFonts w:ascii="Times New Roman" w:eastAsia="Times New Roman" w:hAnsi="Times New Roman" w:cs="Times New Roman"/>
                <w:bCs/>
                <w:color w:val="333333"/>
                <w:sz w:val="24"/>
                <w:szCs w:val="24"/>
              </w:rPr>
              <w:t xml:space="preserve">2.3. За результатами попереднього розгляду заяви відповідальний підрозділ протягом 15 робочих днів з дня її реєстрації направляє суб’єкту господарювання </w:t>
            </w:r>
            <w:r w:rsidRPr="003D593A">
              <w:rPr>
                <w:rFonts w:ascii="Times New Roman" w:eastAsia="Times New Roman" w:hAnsi="Times New Roman" w:cs="Times New Roman"/>
                <w:b/>
                <w:bCs/>
                <w:color w:val="0070C0"/>
                <w:sz w:val="24"/>
                <w:szCs w:val="24"/>
              </w:rPr>
              <w:t xml:space="preserve">або споживачу особливої групи </w:t>
            </w:r>
            <w:r w:rsidRPr="003D593A">
              <w:rPr>
                <w:rFonts w:ascii="Times New Roman" w:eastAsia="Times New Roman" w:hAnsi="Times New Roman" w:cs="Times New Roman"/>
                <w:bCs/>
                <w:color w:val="333333"/>
                <w:sz w:val="24"/>
                <w:szCs w:val="24"/>
              </w:rPr>
              <w:t xml:space="preserve">дії якого оскаржуються, запит щодо приєднання </w:t>
            </w:r>
            <w:r w:rsidRPr="003D593A">
              <w:rPr>
                <w:rFonts w:ascii="Times New Roman" w:eastAsia="Times New Roman" w:hAnsi="Times New Roman" w:cs="Times New Roman"/>
                <w:bCs/>
                <w:color w:val="333333"/>
                <w:sz w:val="24"/>
                <w:szCs w:val="24"/>
              </w:rPr>
              <w:lastRenderedPageBreak/>
              <w:t>до процедури досудового врегулювання спору та вимогу щодо надання пропозицій стосовно вирішення спору, пояснень, матеріалів та іншої інформації, необхідної для розгляду заяви, і повідомляє заявника про зупинення перебігу строку розгляду спору на цей період.</w:t>
            </w:r>
          </w:p>
          <w:p w:rsidR="000F53E8" w:rsidRPr="003D593A" w:rsidRDefault="000F53E8" w:rsidP="003D593A">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6F4C92" w:rsidRPr="003D593A" w:rsidTr="00936BAE">
        <w:tc>
          <w:tcPr>
            <w:tcW w:w="4248" w:type="dxa"/>
          </w:tcPr>
          <w:p w:rsidR="00D750B5" w:rsidRDefault="00D750B5" w:rsidP="00D750B5">
            <w:pPr>
              <w:shd w:val="clear" w:color="auto" w:fill="FFFFFF"/>
              <w:ind w:left="57" w:right="117"/>
              <w:jc w:val="both"/>
              <w:rPr>
                <w:rFonts w:ascii="Times New Roman" w:eastAsia="Times New Roman" w:hAnsi="Times New Roman" w:cs="Times New Roman"/>
                <w:color w:val="333333"/>
                <w:sz w:val="24"/>
                <w:szCs w:val="24"/>
              </w:rPr>
            </w:pPr>
          </w:p>
          <w:p w:rsidR="000F53E8" w:rsidRPr="003D593A" w:rsidRDefault="000F53E8" w:rsidP="00D750B5">
            <w:pPr>
              <w:shd w:val="clear" w:color="auto" w:fill="FFFFFF"/>
              <w:ind w:left="57" w:right="117"/>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2.4. Суб’єкт господарювання </w:t>
            </w:r>
            <w:r w:rsidRPr="003D593A">
              <w:rPr>
                <w:rFonts w:ascii="Times New Roman" w:eastAsia="Times New Roman" w:hAnsi="Times New Roman" w:cs="Times New Roman"/>
                <w:b/>
                <w:color w:val="0070C0"/>
                <w:sz w:val="24"/>
                <w:szCs w:val="24"/>
              </w:rPr>
              <w:t>або</w:t>
            </w:r>
            <w:r w:rsidRPr="003D593A">
              <w:rPr>
                <w:rFonts w:ascii="Times New Roman" w:eastAsia="Times New Roman" w:hAnsi="Times New Roman" w:cs="Times New Roman"/>
                <w:color w:val="333333"/>
                <w:sz w:val="24"/>
                <w:szCs w:val="24"/>
              </w:rPr>
              <w:t xml:space="preserve"> </w:t>
            </w:r>
            <w:r w:rsidRPr="003D593A">
              <w:rPr>
                <w:rFonts w:ascii="Times New Roman" w:eastAsia="Times New Roman" w:hAnsi="Times New Roman" w:cs="Times New Roman"/>
                <w:b/>
                <w:color w:val="0070C0"/>
                <w:sz w:val="24"/>
                <w:szCs w:val="24"/>
              </w:rPr>
              <w:t>споживач особливої групи</w:t>
            </w:r>
            <w:r w:rsidRPr="003D593A">
              <w:rPr>
                <w:rFonts w:ascii="Times New Roman" w:eastAsia="Times New Roman" w:hAnsi="Times New Roman" w:cs="Times New Roman"/>
                <w:sz w:val="24"/>
                <w:szCs w:val="24"/>
              </w:rPr>
              <w:t>,</w:t>
            </w:r>
            <w:r w:rsidRPr="003D593A">
              <w:rPr>
                <w:rFonts w:ascii="Times New Roman" w:eastAsia="Times New Roman" w:hAnsi="Times New Roman" w:cs="Times New Roman"/>
                <w:color w:val="333333"/>
                <w:sz w:val="24"/>
                <w:szCs w:val="24"/>
              </w:rPr>
              <w:t xml:space="preserve"> якому направлено запит, має протягом 10 робочих днів з дня його отримання повідомити НКРЕКП про приєднання або відмову у приєднанні до процедури досудового врегулювання спору та надати пояснення, копії документів та іншу інформацію, необхідну для встановлення НКРЕКП фактичних обставин справи.</w:t>
            </w:r>
          </w:p>
          <w:p w:rsidR="000F53E8" w:rsidRPr="003D593A" w:rsidRDefault="000F53E8" w:rsidP="00D750B5">
            <w:pPr>
              <w:shd w:val="clear" w:color="auto" w:fill="FFFFFF"/>
              <w:ind w:left="22" w:right="117" w:firstLine="425"/>
              <w:jc w:val="both"/>
              <w:rPr>
                <w:rFonts w:ascii="Times New Roman" w:eastAsia="Times New Roman" w:hAnsi="Times New Roman" w:cs="Times New Roman"/>
                <w:sz w:val="24"/>
                <w:szCs w:val="24"/>
              </w:rPr>
            </w:pPr>
            <w:r w:rsidRPr="003D593A">
              <w:rPr>
                <w:rFonts w:ascii="Times New Roman" w:eastAsia="Times New Roman" w:hAnsi="Times New Roman" w:cs="Times New Roman"/>
                <w:sz w:val="24"/>
                <w:szCs w:val="24"/>
              </w:rPr>
              <w:t>У разі ненадання цим суб’єктом господарювання</w:t>
            </w:r>
            <w:r w:rsidRPr="003D593A">
              <w:rPr>
                <w:rFonts w:ascii="Times New Roman" w:hAnsi="Times New Roman" w:cs="Times New Roman"/>
                <w:sz w:val="24"/>
                <w:szCs w:val="24"/>
              </w:rPr>
              <w:t xml:space="preserve"> </w:t>
            </w:r>
            <w:r w:rsidRPr="003D593A">
              <w:rPr>
                <w:rFonts w:ascii="Times New Roman" w:eastAsia="Times New Roman" w:hAnsi="Times New Roman" w:cs="Times New Roman"/>
                <w:b/>
                <w:color w:val="0070C0"/>
                <w:sz w:val="24"/>
                <w:szCs w:val="24"/>
              </w:rPr>
              <w:t>або споживачем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sz w:val="24"/>
                <w:szCs w:val="24"/>
              </w:rPr>
              <w:t xml:space="preserve">у визначені НКРЕКП строки та спосіб пояснень, копій документів та іншої інформації, необхідної для розгляду справи, відповідальний підрозділ ініціює перед структурним підрозділом НКРЕКП, на який покладено функції державного контролю за діяльністю суб’єктів господарювання </w:t>
            </w:r>
            <w:r w:rsidRPr="003D593A">
              <w:rPr>
                <w:rFonts w:ascii="Times New Roman" w:eastAsia="Times New Roman" w:hAnsi="Times New Roman" w:cs="Times New Roman"/>
                <w:b/>
                <w:color w:val="0070C0"/>
                <w:sz w:val="24"/>
                <w:szCs w:val="24"/>
              </w:rPr>
              <w:t>або споживачів</w:t>
            </w:r>
            <w:r w:rsidR="003D593A" w:rsidRPr="003D593A">
              <w:rPr>
                <w:rFonts w:ascii="Times New Roman" w:eastAsia="Times New Roman" w:hAnsi="Times New Roman" w:cs="Times New Roman"/>
                <w:b/>
                <w:color w:val="0070C0"/>
                <w:sz w:val="24"/>
                <w:szCs w:val="24"/>
              </w:rPr>
              <w:t xml:space="preserve"> особливої </w:t>
            </w:r>
            <w:r w:rsidRPr="003D593A">
              <w:rPr>
                <w:rFonts w:ascii="Times New Roman" w:eastAsia="Times New Roman" w:hAnsi="Times New Roman" w:cs="Times New Roman"/>
                <w:b/>
                <w:color w:val="0070C0"/>
                <w:sz w:val="24"/>
                <w:szCs w:val="24"/>
              </w:rPr>
              <w:t>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sz w:val="24"/>
                <w:szCs w:val="24"/>
              </w:rPr>
              <w:t xml:space="preserve">у сферах енергетики та комунальних </w:t>
            </w:r>
            <w:r w:rsidRPr="003D593A">
              <w:rPr>
                <w:rFonts w:ascii="Times New Roman" w:eastAsia="Times New Roman" w:hAnsi="Times New Roman" w:cs="Times New Roman"/>
                <w:sz w:val="24"/>
                <w:szCs w:val="24"/>
              </w:rPr>
              <w:lastRenderedPageBreak/>
              <w:t>послуг, проведення позапланової перевірки.</w:t>
            </w:r>
          </w:p>
          <w:p w:rsidR="000F53E8" w:rsidRPr="003D593A" w:rsidRDefault="000F53E8" w:rsidP="003D593A">
            <w:pPr>
              <w:jc w:val="both"/>
              <w:rPr>
                <w:rFonts w:ascii="Times New Roman" w:hAnsi="Times New Roman" w:cs="Times New Roman"/>
                <w:b/>
                <w:sz w:val="24"/>
                <w:szCs w:val="24"/>
              </w:rPr>
            </w:pPr>
          </w:p>
        </w:tc>
        <w:tc>
          <w:tcPr>
            <w:tcW w:w="3968" w:type="dxa"/>
          </w:tcPr>
          <w:p w:rsidR="006F4C92" w:rsidRPr="003D593A" w:rsidRDefault="006F4C92" w:rsidP="003D593A">
            <w:pPr>
              <w:jc w:val="both"/>
              <w:rPr>
                <w:rFonts w:ascii="Times New Roman" w:eastAsia="Calibri" w:hAnsi="Times New Roman" w:cs="Times New Roman"/>
                <w:b/>
                <w:sz w:val="24"/>
                <w:szCs w:val="24"/>
              </w:rPr>
            </w:pPr>
          </w:p>
        </w:tc>
        <w:tc>
          <w:tcPr>
            <w:tcW w:w="3259" w:type="dxa"/>
          </w:tcPr>
          <w:p w:rsidR="006F4C92" w:rsidRPr="003D593A" w:rsidRDefault="006F4C92" w:rsidP="003D593A">
            <w:pPr>
              <w:jc w:val="both"/>
              <w:rPr>
                <w:rFonts w:ascii="Times New Roman" w:eastAsia="Calibri" w:hAnsi="Times New Roman" w:cs="Times New Roman"/>
                <w:b/>
                <w:sz w:val="24"/>
                <w:szCs w:val="24"/>
              </w:rPr>
            </w:pPr>
          </w:p>
        </w:tc>
        <w:tc>
          <w:tcPr>
            <w:tcW w:w="3971" w:type="dxa"/>
          </w:tcPr>
          <w:p w:rsidR="006F4C92" w:rsidRPr="003D593A" w:rsidRDefault="006F4C92" w:rsidP="003D593A">
            <w:pPr>
              <w:jc w:val="both"/>
              <w:rPr>
                <w:rFonts w:ascii="Times New Roman" w:eastAsia="Calibri" w:hAnsi="Times New Roman" w:cs="Times New Roman"/>
                <w:b/>
                <w:sz w:val="24"/>
                <w:szCs w:val="24"/>
              </w:rPr>
            </w:pPr>
          </w:p>
        </w:tc>
      </w:tr>
      <w:tr w:rsidR="000F53E8" w:rsidRPr="003D593A" w:rsidTr="00936BAE">
        <w:tc>
          <w:tcPr>
            <w:tcW w:w="4248" w:type="dxa"/>
          </w:tcPr>
          <w:p w:rsidR="00D750B5" w:rsidRDefault="00D750B5" w:rsidP="00D750B5">
            <w:pPr>
              <w:shd w:val="clear" w:color="auto" w:fill="FFFFFF"/>
              <w:ind w:left="57" w:right="117"/>
              <w:jc w:val="both"/>
              <w:rPr>
                <w:rFonts w:ascii="Times New Roman" w:eastAsia="Times New Roman" w:hAnsi="Times New Roman" w:cs="Times New Roman"/>
                <w:color w:val="333333"/>
                <w:sz w:val="24"/>
                <w:szCs w:val="24"/>
              </w:rPr>
            </w:pPr>
          </w:p>
          <w:p w:rsidR="000F53E8" w:rsidRPr="003D593A" w:rsidRDefault="000F53E8" w:rsidP="00D750B5">
            <w:pPr>
              <w:shd w:val="clear" w:color="auto" w:fill="FFFFFF"/>
              <w:ind w:left="57" w:right="117"/>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2.5. У разі неприєднання суб’єктом господарювання </w:t>
            </w:r>
            <w:r w:rsidRPr="003D593A">
              <w:rPr>
                <w:rFonts w:ascii="Times New Roman" w:eastAsia="Times New Roman" w:hAnsi="Times New Roman" w:cs="Times New Roman"/>
                <w:b/>
                <w:color w:val="0070C0"/>
                <w:sz w:val="24"/>
                <w:szCs w:val="24"/>
              </w:rPr>
              <w:t>або споживачем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 xml:space="preserve">якому направлено запит, до процедури досудового врегулювання спору або ненадання цим суб’єктом у визначені в запиті спосіб та строки відповіді про приєднання до такої процедури НКРЕКП протягом 10 робочих повідомляє заявника про відмову у  досудовому врегулюванні спору та про початок розгляду заяви як обґрунтованого звернення заявника. У такому випадку початок строку розгляду звернення заявника розпочинається з дати спливу строку для надання суб’єктом господарювання </w:t>
            </w:r>
            <w:r w:rsidRPr="003D593A">
              <w:rPr>
                <w:rFonts w:ascii="Times New Roman" w:eastAsia="Times New Roman" w:hAnsi="Times New Roman" w:cs="Times New Roman"/>
                <w:b/>
                <w:color w:val="0070C0"/>
                <w:sz w:val="24"/>
                <w:szCs w:val="24"/>
              </w:rPr>
              <w:t>або споживачем особливої групи</w:t>
            </w:r>
            <w:r w:rsidRPr="003D593A">
              <w:rPr>
                <w:rFonts w:ascii="Times New Roman" w:eastAsia="Times New Roman" w:hAnsi="Times New Roman" w:cs="Times New Roman"/>
                <w:sz w:val="24"/>
                <w:szCs w:val="24"/>
              </w:rPr>
              <w:t xml:space="preserve"> </w:t>
            </w:r>
            <w:r w:rsidRPr="003D593A">
              <w:rPr>
                <w:rFonts w:ascii="Times New Roman" w:eastAsia="Times New Roman" w:hAnsi="Times New Roman" w:cs="Times New Roman"/>
                <w:color w:val="333333"/>
                <w:sz w:val="24"/>
                <w:szCs w:val="24"/>
              </w:rPr>
              <w:t>дії якого оскаржуються, відповіді на запит НКРЕКП про приєднання до процедури досудового врегулювання спору.</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Відповідальний підрозділ проводить аналіз отриманих від суб’єктів господарювання </w:t>
            </w:r>
            <w:r w:rsidRPr="003D593A">
              <w:rPr>
                <w:rFonts w:ascii="Times New Roman" w:eastAsia="Times New Roman" w:hAnsi="Times New Roman" w:cs="Times New Roman"/>
                <w:b/>
                <w:color w:val="0070C0"/>
                <w:sz w:val="24"/>
                <w:szCs w:val="24"/>
              </w:rPr>
              <w:t>або споживачів особливої групи</w:t>
            </w:r>
            <w:r w:rsidRPr="003D593A">
              <w:rPr>
                <w:rFonts w:ascii="Times New Roman" w:eastAsia="Times New Roman" w:hAnsi="Times New Roman" w:cs="Times New Roman"/>
                <w:color w:val="0070C0"/>
                <w:sz w:val="24"/>
                <w:szCs w:val="24"/>
              </w:rPr>
              <w:t>,</w:t>
            </w:r>
            <w:r w:rsidRPr="003D593A">
              <w:rPr>
                <w:rFonts w:ascii="Times New Roman" w:eastAsia="Times New Roman" w:hAnsi="Times New Roman" w:cs="Times New Roman"/>
                <w:color w:val="333333"/>
                <w:sz w:val="24"/>
                <w:szCs w:val="24"/>
              </w:rPr>
              <w:t xml:space="preserve"> пояснень та копій документів, які стосуються суті справи. Якщо за результатами аналізу будуть виявлені ознаки порушення суб’єктом </w:t>
            </w:r>
            <w:r w:rsidRPr="003D593A">
              <w:rPr>
                <w:rFonts w:ascii="Times New Roman" w:eastAsia="Times New Roman" w:hAnsi="Times New Roman" w:cs="Times New Roman"/>
                <w:color w:val="333333"/>
                <w:sz w:val="24"/>
                <w:szCs w:val="24"/>
              </w:rPr>
              <w:lastRenderedPageBreak/>
              <w:t>(суб’єктами) господарювання вимог законодавства та/або ліцензійних умов, відповідальний підрозділ готує та направляє такому суб’єкту (таким суб’єктам) господарювання вимогу про усунення порушення законодавства та/або ліцензійних умов.</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Суб’єкт (суб’єкти) господарювання </w:t>
            </w:r>
            <w:r w:rsidRPr="003D593A">
              <w:rPr>
                <w:rFonts w:ascii="Times New Roman" w:eastAsia="Times New Roman" w:hAnsi="Times New Roman" w:cs="Times New Roman"/>
                <w:b/>
                <w:color w:val="0070C0"/>
                <w:sz w:val="24"/>
                <w:szCs w:val="24"/>
              </w:rPr>
              <w:t xml:space="preserve">або споживач (споживачі) особливої групи </w:t>
            </w:r>
            <w:r w:rsidRPr="003D593A">
              <w:rPr>
                <w:rFonts w:ascii="Times New Roman" w:eastAsia="Times New Roman" w:hAnsi="Times New Roman" w:cs="Times New Roman"/>
                <w:color w:val="333333"/>
                <w:sz w:val="24"/>
                <w:szCs w:val="24"/>
              </w:rPr>
              <w:t>протягом 10 робочих днів з дня отримання вимоги НКРЕКП про усунення порушення законодавства та/або ліцензійних умов має (мають) повідомити НКРЕКП про виконання цих вимог або повідомити терміни та спосіб, у який це порушення буде усунуто.</w:t>
            </w:r>
          </w:p>
          <w:p w:rsidR="000F53E8" w:rsidRPr="003D593A" w:rsidRDefault="000F53E8" w:rsidP="003D593A">
            <w:pPr>
              <w:shd w:val="clear" w:color="auto" w:fill="FFFFFF"/>
              <w:ind w:left="57" w:right="117" w:firstLine="425"/>
              <w:jc w:val="both"/>
              <w:rPr>
                <w:rFonts w:ascii="Times New Roman" w:eastAsia="Times New Roman" w:hAnsi="Times New Roman" w:cs="Times New Roman"/>
                <w:sz w:val="24"/>
                <w:szCs w:val="24"/>
              </w:rPr>
            </w:pPr>
            <w:r w:rsidRPr="003D593A">
              <w:rPr>
                <w:rFonts w:ascii="Times New Roman" w:eastAsia="Times New Roman" w:hAnsi="Times New Roman" w:cs="Times New Roman"/>
                <w:sz w:val="24"/>
                <w:szCs w:val="24"/>
              </w:rPr>
              <w:t>У разі якщо суб’єкт (суб’єкти) господарювання</w:t>
            </w:r>
            <w:r w:rsidRPr="003D593A">
              <w:rPr>
                <w:rFonts w:ascii="Times New Roman" w:hAnsi="Times New Roman" w:cs="Times New Roman"/>
                <w:sz w:val="24"/>
                <w:szCs w:val="24"/>
              </w:rPr>
              <w:t xml:space="preserve"> </w:t>
            </w:r>
            <w:r w:rsidRPr="003D593A">
              <w:rPr>
                <w:rFonts w:ascii="Times New Roman" w:eastAsia="Times New Roman" w:hAnsi="Times New Roman" w:cs="Times New Roman"/>
                <w:b/>
                <w:color w:val="0070C0"/>
                <w:sz w:val="24"/>
                <w:szCs w:val="24"/>
              </w:rPr>
              <w:t>або споживач (споживачі) особливої групи</w:t>
            </w:r>
            <w:r w:rsidRPr="003D593A">
              <w:rPr>
                <w:rFonts w:ascii="Times New Roman" w:eastAsia="Times New Roman" w:hAnsi="Times New Roman" w:cs="Times New Roman"/>
                <w:sz w:val="24"/>
                <w:szCs w:val="24"/>
              </w:rPr>
              <w:t xml:space="preserve"> у встановлені НКРЕКП спосіб та строки не усунув (усунули) порушення та/або не повідомив (не повідомили) НКРЕКП про його усунення, відповідальний підрозділ готує та передає матеріали структурному підрозділу НКРЕКП, на який покладено функції державного контролю за діяльністю суб’єктів господарювання у сферах енергетики та комунальних послуг,</w:t>
            </w:r>
            <w:r w:rsidRPr="003D593A">
              <w:rPr>
                <w:rFonts w:ascii="Times New Roman" w:eastAsia="Times New Roman" w:hAnsi="Times New Roman" w:cs="Times New Roman"/>
                <w:color w:val="FF0000"/>
                <w:sz w:val="24"/>
                <w:szCs w:val="24"/>
              </w:rPr>
              <w:t xml:space="preserve"> </w:t>
            </w:r>
            <w:r w:rsidRPr="003D593A">
              <w:rPr>
                <w:rFonts w:ascii="Times New Roman" w:eastAsia="Times New Roman" w:hAnsi="Times New Roman" w:cs="Times New Roman"/>
                <w:b/>
                <w:color w:val="0070C0"/>
                <w:sz w:val="24"/>
                <w:szCs w:val="24"/>
              </w:rPr>
              <w:t>або споживачів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sz w:val="24"/>
                <w:szCs w:val="24"/>
              </w:rPr>
              <w:t xml:space="preserve">для проведення позапланової </w:t>
            </w:r>
            <w:r w:rsidRPr="003D593A">
              <w:rPr>
                <w:rFonts w:ascii="Times New Roman" w:eastAsia="Times New Roman" w:hAnsi="Times New Roman" w:cs="Times New Roman"/>
                <w:sz w:val="24"/>
                <w:szCs w:val="24"/>
              </w:rPr>
              <w:lastRenderedPageBreak/>
              <w:t>перевірки на підставі обґрунтованого звернення суб’єкта господарювання.</w:t>
            </w:r>
          </w:p>
          <w:p w:rsidR="000F53E8" w:rsidRPr="003D593A" w:rsidRDefault="000F53E8"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 xml:space="preserve">Про результати розгляду обґрунтованого звернення заявника НКРЕКП письмово повідомляє суб’єктів господарювання </w:t>
            </w:r>
            <w:r w:rsidRPr="003D593A">
              <w:rPr>
                <w:rFonts w:ascii="Times New Roman" w:eastAsia="Times New Roman" w:hAnsi="Times New Roman" w:cs="Times New Roman"/>
                <w:b/>
                <w:color w:val="0070C0"/>
                <w:sz w:val="24"/>
                <w:szCs w:val="24"/>
              </w:rPr>
              <w:t>або споживачів особливої групи</w:t>
            </w:r>
            <w:r w:rsidRPr="003D593A">
              <w:rPr>
                <w:rFonts w:ascii="Times New Roman" w:eastAsia="Times New Roman" w:hAnsi="Times New Roman" w:cs="Times New Roman"/>
                <w:color w:val="333333"/>
                <w:sz w:val="24"/>
                <w:szCs w:val="24"/>
              </w:rPr>
              <w:t>.</w:t>
            </w:r>
          </w:p>
          <w:p w:rsidR="000F53E8" w:rsidRPr="003D593A" w:rsidRDefault="000F53E8" w:rsidP="003D593A">
            <w:pPr>
              <w:shd w:val="clear" w:color="auto" w:fill="FFFFFF"/>
              <w:ind w:left="57" w:right="117" w:firstLine="425"/>
              <w:jc w:val="both"/>
              <w:rPr>
                <w:rFonts w:ascii="Times New Roman" w:eastAsia="Times New Roman" w:hAnsi="Times New Roman" w:cs="Times New Roman"/>
                <w:b/>
                <w:bCs/>
                <w:color w:val="333333"/>
                <w:sz w:val="24"/>
                <w:szCs w:val="24"/>
              </w:rPr>
            </w:pPr>
          </w:p>
        </w:tc>
        <w:tc>
          <w:tcPr>
            <w:tcW w:w="3968" w:type="dxa"/>
          </w:tcPr>
          <w:p w:rsidR="000F53E8" w:rsidRPr="003D593A" w:rsidRDefault="000F53E8" w:rsidP="003D593A">
            <w:pPr>
              <w:jc w:val="both"/>
              <w:rPr>
                <w:rFonts w:ascii="Times New Roman" w:eastAsia="Calibri" w:hAnsi="Times New Roman" w:cs="Times New Roman"/>
                <w:b/>
                <w:sz w:val="24"/>
                <w:szCs w:val="24"/>
              </w:rPr>
            </w:pPr>
          </w:p>
        </w:tc>
        <w:tc>
          <w:tcPr>
            <w:tcW w:w="3259" w:type="dxa"/>
          </w:tcPr>
          <w:p w:rsidR="000F53E8" w:rsidRPr="003D593A" w:rsidRDefault="000F53E8" w:rsidP="003D593A">
            <w:pPr>
              <w:jc w:val="both"/>
              <w:rPr>
                <w:rFonts w:ascii="Times New Roman" w:eastAsia="Calibri" w:hAnsi="Times New Roman" w:cs="Times New Roman"/>
                <w:b/>
                <w:sz w:val="24"/>
                <w:szCs w:val="24"/>
              </w:rPr>
            </w:pPr>
          </w:p>
        </w:tc>
        <w:tc>
          <w:tcPr>
            <w:tcW w:w="3971" w:type="dxa"/>
          </w:tcPr>
          <w:p w:rsidR="000F53E8" w:rsidRPr="003D593A" w:rsidRDefault="000F53E8" w:rsidP="003D593A">
            <w:pPr>
              <w:jc w:val="both"/>
              <w:rPr>
                <w:rFonts w:ascii="Times New Roman" w:eastAsia="Calibri" w:hAnsi="Times New Roman" w:cs="Times New Roman"/>
                <w:b/>
                <w:sz w:val="24"/>
                <w:szCs w:val="24"/>
              </w:rPr>
            </w:pPr>
          </w:p>
        </w:tc>
      </w:tr>
      <w:tr w:rsidR="000F53E8" w:rsidRPr="003D593A" w:rsidTr="00936BAE">
        <w:tc>
          <w:tcPr>
            <w:tcW w:w="4248" w:type="dxa"/>
          </w:tcPr>
          <w:p w:rsidR="00CF34D2" w:rsidRDefault="00CF34D2" w:rsidP="003D593A">
            <w:pPr>
              <w:shd w:val="clear" w:color="auto" w:fill="FFFFFF"/>
              <w:jc w:val="both"/>
              <w:rPr>
                <w:rFonts w:ascii="Times New Roman" w:eastAsia="Times New Roman" w:hAnsi="Times New Roman" w:cs="Times New Roman"/>
                <w:color w:val="333333"/>
                <w:sz w:val="24"/>
                <w:szCs w:val="24"/>
              </w:rPr>
            </w:pPr>
          </w:p>
          <w:p w:rsidR="00CF34D2" w:rsidRDefault="00CF34D2" w:rsidP="003D593A">
            <w:pPr>
              <w:shd w:val="clear" w:color="auto" w:fill="FFFFFF"/>
              <w:jc w:val="both"/>
              <w:rPr>
                <w:rFonts w:ascii="Times New Roman" w:eastAsia="Times New Roman" w:hAnsi="Times New Roman" w:cs="Times New Roman"/>
                <w:color w:val="333333"/>
                <w:sz w:val="24"/>
                <w:szCs w:val="24"/>
              </w:rPr>
            </w:pPr>
          </w:p>
          <w:p w:rsidR="00CF34D2" w:rsidRDefault="00CF34D2" w:rsidP="003D593A">
            <w:pPr>
              <w:shd w:val="clear" w:color="auto" w:fill="FFFFFF"/>
              <w:jc w:val="both"/>
              <w:rPr>
                <w:rFonts w:ascii="Times New Roman" w:eastAsia="Times New Roman" w:hAnsi="Times New Roman" w:cs="Times New Roman"/>
                <w:color w:val="333333"/>
                <w:sz w:val="24"/>
                <w:szCs w:val="24"/>
              </w:rPr>
            </w:pPr>
          </w:p>
          <w:p w:rsidR="000F53E8" w:rsidRPr="003D593A" w:rsidRDefault="000F53E8" w:rsidP="003D593A">
            <w:pPr>
              <w:shd w:val="clear" w:color="auto" w:fill="FFFFFF"/>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2.6. Відповідальний підрозділ під час розгляду спору:</w:t>
            </w:r>
          </w:p>
          <w:p w:rsidR="000F53E8" w:rsidRPr="003D593A" w:rsidRDefault="000F53E8" w:rsidP="003D593A">
            <w:pPr>
              <w:shd w:val="clear" w:color="auto" w:fill="FFFFFF"/>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w:t>
            </w:r>
          </w:p>
          <w:p w:rsidR="003D593A" w:rsidRPr="003D593A" w:rsidRDefault="003D593A" w:rsidP="003D593A">
            <w:pPr>
              <w:shd w:val="clear" w:color="auto" w:fill="FFFFFF"/>
              <w:jc w:val="both"/>
              <w:rPr>
                <w:rFonts w:ascii="Times New Roman" w:hAnsi="Times New Roman" w:cs="Times New Roman"/>
                <w:color w:val="333333"/>
                <w:sz w:val="24"/>
                <w:szCs w:val="24"/>
                <w:shd w:val="clear" w:color="auto" w:fill="FFFFFF"/>
              </w:rPr>
            </w:pPr>
            <w:r w:rsidRPr="003D593A">
              <w:rPr>
                <w:rFonts w:ascii="Times New Roman" w:hAnsi="Times New Roman" w:cs="Times New Roman"/>
                <w:color w:val="333333"/>
                <w:sz w:val="24"/>
                <w:szCs w:val="24"/>
                <w:shd w:val="clear" w:color="auto" w:fill="FFFFFF"/>
              </w:rPr>
              <w:t>6)</w:t>
            </w:r>
            <w:r w:rsidR="001F2910">
              <w:rPr>
                <w:rFonts w:ascii="Times New Roman" w:hAnsi="Times New Roman" w:cs="Times New Roman"/>
                <w:color w:val="333333"/>
                <w:sz w:val="24"/>
                <w:szCs w:val="24"/>
                <w:shd w:val="clear" w:color="auto" w:fill="FFFFFF"/>
              </w:rPr>
              <w:t xml:space="preserve">    </w:t>
            </w:r>
            <w:r w:rsidRPr="003D593A">
              <w:rPr>
                <w:rFonts w:ascii="Times New Roman" w:hAnsi="Times New Roman" w:cs="Times New Roman"/>
                <w:color w:val="333333"/>
                <w:sz w:val="24"/>
                <w:szCs w:val="24"/>
                <w:shd w:val="clear" w:color="auto" w:fill="FFFFFF"/>
              </w:rPr>
              <w:t xml:space="preserve"> повідомляє сторони спору про дату та час проведення засідання НКРЕКП у формі відкритого слухання, але не пізніше ніж за 3 дні до дати проведення цього засідання, на якому планується розгляд спору;</w:t>
            </w:r>
          </w:p>
          <w:p w:rsidR="003D593A" w:rsidRPr="003D593A" w:rsidRDefault="003D593A" w:rsidP="003D593A">
            <w:pPr>
              <w:shd w:val="clear" w:color="auto" w:fill="FFFFFF"/>
              <w:jc w:val="both"/>
              <w:rPr>
                <w:rFonts w:ascii="Times New Roman" w:eastAsia="Times New Roman" w:hAnsi="Times New Roman" w:cs="Times New Roman"/>
                <w:color w:val="333333"/>
                <w:sz w:val="24"/>
                <w:szCs w:val="24"/>
              </w:rPr>
            </w:pPr>
            <w:r w:rsidRPr="003D593A">
              <w:rPr>
                <w:rFonts w:ascii="Times New Roman" w:hAnsi="Times New Roman" w:cs="Times New Roman"/>
                <w:color w:val="333333"/>
                <w:sz w:val="24"/>
                <w:szCs w:val="24"/>
                <w:shd w:val="clear" w:color="auto" w:fill="FFFFFF"/>
              </w:rPr>
              <w:t>……</w:t>
            </w:r>
          </w:p>
          <w:p w:rsidR="000F53E8" w:rsidRPr="003D593A" w:rsidRDefault="000F53E8" w:rsidP="003D593A">
            <w:pPr>
              <w:shd w:val="clear" w:color="auto" w:fill="FFFFFF"/>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8)</w:t>
            </w:r>
            <w:r w:rsidR="003D593A" w:rsidRPr="003D593A">
              <w:rPr>
                <w:rFonts w:ascii="Times New Roman" w:eastAsia="Times New Roman" w:hAnsi="Times New Roman" w:cs="Times New Roman"/>
                <w:color w:val="333333"/>
                <w:sz w:val="24"/>
                <w:szCs w:val="24"/>
              </w:rPr>
              <w:t xml:space="preserve"> </w:t>
            </w:r>
            <w:r w:rsidRPr="003D593A">
              <w:rPr>
                <w:rFonts w:ascii="Times New Roman" w:eastAsia="Times New Roman" w:hAnsi="Times New Roman" w:cs="Times New Roman"/>
                <w:color w:val="333333"/>
                <w:sz w:val="24"/>
                <w:szCs w:val="24"/>
              </w:rPr>
              <w:t xml:space="preserve">готує та передає матеріали структурному підрозділу НКРЕКП, на який покладено функції державного контролю за діяльністю суб’єктів господарювання </w:t>
            </w:r>
            <w:r w:rsidRPr="003D593A">
              <w:rPr>
                <w:rFonts w:ascii="Times New Roman" w:eastAsia="Times New Roman" w:hAnsi="Times New Roman" w:cs="Times New Roman"/>
                <w:b/>
                <w:color w:val="0070C0"/>
                <w:sz w:val="24"/>
                <w:szCs w:val="24"/>
              </w:rPr>
              <w:t>або споживачів особливої групи</w:t>
            </w:r>
            <w:r w:rsidRPr="003D593A">
              <w:rPr>
                <w:rFonts w:ascii="Times New Roman" w:eastAsia="Times New Roman" w:hAnsi="Times New Roman" w:cs="Times New Roman"/>
                <w:color w:val="333333"/>
                <w:sz w:val="24"/>
                <w:szCs w:val="24"/>
              </w:rPr>
              <w:t xml:space="preserve"> у сферах енергетики та комунальних послуг, з повідомленням членів НКРЕКП, до повноважень яких згідно з розподілом функціональних обов’язків належать розгляд спірного питання та організація державного нагляду та контролю, для здійснення позапланової перевірки.</w:t>
            </w:r>
          </w:p>
          <w:p w:rsidR="000F53E8" w:rsidRPr="003D593A" w:rsidRDefault="000F53E8" w:rsidP="003D593A">
            <w:pPr>
              <w:jc w:val="both"/>
              <w:rPr>
                <w:rFonts w:ascii="Times New Roman" w:eastAsia="Times New Roman" w:hAnsi="Times New Roman" w:cs="Times New Roman"/>
                <w:color w:val="000000"/>
                <w:sz w:val="24"/>
                <w:szCs w:val="24"/>
                <w:lang w:eastAsia="en-GB" w:bidi="he-IL"/>
              </w:rPr>
            </w:pPr>
          </w:p>
          <w:p w:rsidR="000F53E8" w:rsidRPr="003D593A" w:rsidRDefault="000F53E8" w:rsidP="003D593A">
            <w:pPr>
              <w:jc w:val="both"/>
              <w:rPr>
                <w:rFonts w:ascii="Times New Roman" w:hAnsi="Times New Roman" w:cs="Times New Roman"/>
                <w:b/>
                <w:sz w:val="24"/>
                <w:szCs w:val="24"/>
              </w:rPr>
            </w:pPr>
          </w:p>
        </w:tc>
        <w:tc>
          <w:tcPr>
            <w:tcW w:w="3968" w:type="dxa"/>
          </w:tcPr>
          <w:p w:rsidR="00962B12" w:rsidRPr="00962B12" w:rsidRDefault="00962B12" w:rsidP="00962B12">
            <w:pPr>
              <w:ind w:firstLine="233"/>
              <w:contextualSpacing/>
              <w:jc w:val="center"/>
              <w:rPr>
                <w:rFonts w:ascii="Times New Roman" w:eastAsia="Times New Roman" w:hAnsi="Times New Roman" w:cs="Times New Roman"/>
                <w:b/>
                <w:sz w:val="24"/>
                <w:szCs w:val="24"/>
                <w:lang w:eastAsia="en-GB" w:bidi="he-IL"/>
              </w:rPr>
            </w:pPr>
            <w:r w:rsidRPr="00962B12">
              <w:rPr>
                <w:rFonts w:ascii="Times New Roman" w:eastAsia="Times New Roman" w:hAnsi="Times New Roman" w:cs="Times New Roman"/>
                <w:b/>
                <w:sz w:val="24"/>
                <w:szCs w:val="24"/>
                <w:lang w:eastAsia="en-GB" w:bidi="he-IL"/>
              </w:rPr>
              <w:lastRenderedPageBreak/>
              <w:t>АТ «ДТЕК ДНІПРОВСЬКІ ЕЛЕКТРОМЕРЕЖІ»</w:t>
            </w:r>
          </w:p>
          <w:p w:rsidR="00962B12" w:rsidRDefault="00962B12" w:rsidP="003D593A">
            <w:pPr>
              <w:ind w:firstLine="233"/>
              <w:contextualSpacing/>
              <w:jc w:val="both"/>
              <w:rPr>
                <w:rFonts w:ascii="Times New Roman" w:eastAsia="Times New Roman" w:hAnsi="Times New Roman" w:cs="Times New Roman"/>
                <w:sz w:val="24"/>
                <w:szCs w:val="24"/>
                <w:lang w:eastAsia="en-GB" w:bidi="he-IL"/>
              </w:rPr>
            </w:pPr>
          </w:p>
          <w:p w:rsidR="00206F9E" w:rsidRPr="003D593A" w:rsidRDefault="00206F9E" w:rsidP="003D593A">
            <w:pPr>
              <w:ind w:firstLine="233"/>
              <w:contextualSpacing/>
              <w:jc w:val="both"/>
              <w:rPr>
                <w:rFonts w:ascii="Times New Roman" w:eastAsia="Times New Roman" w:hAnsi="Times New Roman" w:cs="Times New Roman"/>
                <w:sz w:val="24"/>
                <w:szCs w:val="24"/>
                <w:lang w:eastAsia="en-GB" w:bidi="he-IL"/>
              </w:rPr>
            </w:pPr>
            <w:r w:rsidRPr="003D593A">
              <w:rPr>
                <w:rFonts w:ascii="Times New Roman" w:eastAsia="Times New Roman" w:hAnsi="Times New Roman" w:cs="Times New Roman"/>
                <w:sz w:val="24"/>
                <w:szCs w:val="24"/>
                <w:lang w:eastAsia="en-GB" w:bidi="he-IL"/>
              </w:rPr>
              <w:t>2.6. Відповідальний підрозділ під час розгляду спору:</w:t>
            </w:r>
          </w:p>
          <w:p w:rsidR="00206F9E" w:rsidRPr="003D593A" w:rsidRDefault="00CF34D2" w:rsidP="003D593A">
            <w:pPr>
              <w:ind w:firstLine="233"/>
              <w:contextualSpacing/>
              <w:jc w:val="both"/>
              <w:rPr>
                <w:rFonts w:ascii="Times New Roman" w:eastAsia="Times New Roman" w:hAnsi="Times New Roman" w:cs="Times New Roman"/>
                <w:sz w:val="24"/>
                <w:szCs w:val="24"/>
                <w:lang w:eastAsia="en-GB" w:bidi="he-IL"/>
              </w:rPr>
            </w:pPr>
            <w:r>
              <w:rPr>
                <w:rFonts w:ascii="Times New Roman" w:eastAsia="Times New Roman" w:hAnsi="Times New Roman" w:cs="Times New Roman"/>
                <w:sz w:val="24"/>
                <w:szCs w:val="24"/>
                <w:lang w:eastAsia="en-GB" w:bidi="he-IL"/>
              </w:rPr>
              <w:t>….</w:t>
            </w:r>
          </w:p>
          <w:p w:rsidR="00206F9E" w:rsidRPr="006E3357" w:rsidRDefault="00206F9E" w:rsidP="003D593A">
            <w:pPr>
              <w:ind w:firstLine="233"/>
              <w:contextualSpacing/>
              <w:jc w:val="both"/>
              <w:rPr>
                <w:rFonts w:ascii="Times New Roman" w:eastAsia="Times New Roman" w:hAnsi="Times New Roman" w:cs="Times New Roman"/>
                <w:color w:val="00B050"/>
                <w:sz w:val="24"/>
                <w:szCs w:val="24"/>
                <w:lang w:eastAsia="en-GB" w:bidi="he-IL"/>
              </w:rPr>
            </w:pPr>
            <w:r w:rsidRPr="003D593A">
              <w:rPr>
                <w:rFonts w:ascii="Times New Roman" w:eastAsia="Times New Roman" w:hAnsi="Times New Roman" w:cs="Times New Roman"/>
                <w:sz w:val="24"/>
                <w:szCs w:val="24"/>
                <w:lang w:eastAsia="en-GB" w:bidi="he-IL"/>
              </w:rPr>
              <w:t xml:space="preserve">6) </w:t>
            </w:r>
            <w:r w:rsidR="006E3357">
              <w:rPr>
                <w:rFonts w:ascii="Times New Roman" w:eastAsia="Times New Roman" w:hAnsi="Times New Roman" w:cs="Times New Roman"/>
                <w:sz w:val="24"/>
                <w:szCs w:val="24"/>
                <w:lang w:eastAsia="en-GB" w:bidi="he-IL"/>
              </w:rPr>
              <w:t xml:space="preserve">   </w:t>
            </w:r>
            <w:r w:rsidRPr="003D593A">
              <w:rPr>
                <w:rFonts w:ascii="Times New Roman" w:eastAsia="Times New Roman" w:hAnsi="Times New Roman" w:cs="Times New Roman"/>
                <w:sz w:val="24"/>
                <w:szCs w:val="24"/>
                <w:lang w:eastAsia="en-GB" w:bidi="he-IL"/>
              </w:rPr>
              <w:t>повідомляє сторони спору про дату та час проведення засідання НКРЕКП у формі відкритого слухання, але не пізніше ніж за 3 дні до дати проведення цього засідання, на якому планується розгляд спору,</w:t>
            </w:r>
            <w:r w:rsidRPr="003D593A">
              <w:rPr>
                <w:rFonts w:ascii="Times New Roman" w:eastAsia="Times New Roman" w:hAnsi="Times New Roman" w:cs="Times New Roman"/>
                <w:b/>
                <w:bCs/>
                <w:sz w:val="24"/>
                <w:szCs w:val="24"/>
                <w:lang w:eastAsia="en-GB" w:bidi="he-IL"/>
              </w:rPr>
              <w:t xml:space="preserve"> </w:t>
            </w:r>
            <w:r w:rsidRPr="006E3357">
              <w:rPr>
                <w:rFonts w:ascii="Times New Roman" w:eastAsia="Times New Roman" w:hAnsi="Times New Roman" w:cs="Times New Roman"/>
                <w:b/>
                <w:bCs/>
                <w:color w:val="00B050"/>
                <w:sz w:val="24"/>
                <w:szCs w:val="24"/>
                <w:lang w:eastAsia="en-GB" w:bidi="he-IL"/>
              </w:rPr>
              <w:t xml:space="preserve">а також надсилає матеріали, надані учасниками </w:t>
            </w:r>
            <w:r w:rsidRPr="006E3357">
              <w:rPr>
                <w:rFonts w:ascii="Times New Roman" w:eastAsia="Times New Roman" w:hAnsi="Times New Roman" w:cs="Times New Roman"/>
                <w:b/>
                <w:bCs/>
                <w:color w:val="00B050"/>
                <w:sz w:val="24"/>
                <w:szCs w:val="24"/>
                <w:lang w:val="ru-RU" w:eastAsia="en-GB" w:bidi="he-IL"/>
              </w:rPr>
              <w:t xml:space="preserve">спору </w:t>
            </w:r>
            <w:r w:rsidRPr="006E3357">
              <w:rPr>
                <w:rFonts w:ascii="Times New Roman" w:eastAsia="Times New Roman" w:hAnsi="Times New Roman" w:cs="Times New Roman"/>
                <w:b/>
                <w:bCs/>
                <w:color w:val="00B050"/>
                <w:sz w:val="24"/>
                <w:szCs w:val="24"/>
                <w:lang w:eastAsia="en-GB" w:bidi="he-IL"/>
              </w:rPr>
              <w:t>для обґрунтування позицій</w:t>
            </w:r>
            <w:r w:rsidRPr="006E3357">
              <w:rPr>
                <w:rFonts w:ascii="Times New Roman" w:eastAsia="Times New Roman" w:hAnsi="Times New Roman" w:cs="Times New Roman"/>
                <w:color w:val="00B050"/>
                <w:sz w:val="24"/>
                <w:szCs w:val="24"/>
                <w:lang w:eastAsia="en-GB" w:bidi="he-IL"/>
              </w:rPr>
              <w:t>;</w:t>
            </w:r>
          </w:p>
          <w:p w:rsidR="00206F9E" w:rsidRPr="006E3357" w:rsidRDefault="00CF34D2" w:rsidP="003D593A">
            <w:pPr>
              <w:ind w:firstLine="233"/>
              <w:contextualSpacing/>
              <w:jc w:val="both"/>
              <w:rPr>
                <w:rFonts w:ascii="Times New Roman" w:eastAsia="Times New Roman" w:hAnsi="Times New Roman" w:cs="Times New Roman"/>
                <w:sz w:val="24"/>
                <w:szCs w:val="24"/>
                <w:lang w:eastAsia="en-GB" w:bidi="he-IL"/>
              </w:rPr>
            </w:pPr>
            <w:r>
              <w:rPr>
                <w:rFonts w:ascii="Times New Roman" w:eastAsia="Times New Roman" w:hAnsi="Times New Roman" w:cs="Times New Roman"/>
                <w:sz w:val="24"/>
                <w:szCs w:val="24"/>
                <w:lang w:eastAsia="en-GB" w:bidi="he-IL"/>
              </w:rPr>
              <w:t>…</w:t>
            </w:r>
          </w:p>
          <w:p w:rsidR="00206F9E" w:rsidRDefault="00206F9E" w:rsidP="003D593A">
            <w:pPr>
              <w:ind w:firstLine="233"/>
              <w:contextualSpacing/>
              <w:jc w:val="both"/>
              <w:rPr>
                <w:rFonts w:ascii="Times New Roman" w:eastAsia="Times New Roman" w:hAnsi="Times New Roman" w:cs="Times New Roman"/>
                <w:sz w:val="24"/>
                <w:szCs w:val="24"/>
                <w:lang w:eastAsia="en-GB" w:bidi="he-IL"/>
              </w:rPr>
            </w:pPr>
            <w:r w:rsidRPr="003D593A">
              <w:rPr>
                <w:rFonts w:ascii="Times New Roman" w:eastAsia="Times New Roman" w:hAnsi="Times New Roman" w:cs="Times New Roman"/>
                <w:sz w:val="24"/>
                <w:szCs w:val="24"/>
                <w:lang w:eastAsia="en-GB" w:bidi="he-IL"/>
              </w:rPr>
              <w:t xml:space="preserve">8) готує та передає матеріали структурному підрозділу НКРЕКП, на який покладено функції державного контролю за діяльністю суб’єктів господарювання або споживачів особливої групи у сферах енергетики та комунальних послуг, з повідомленням членів НКРЕКП, до повноважень яких згідно з розподілом функціональних обов’язків належать розгляд </w:t>
            </w:r>
            <w:r w:rsidRPr="003D593A">
              <w:rPr>
                <w:rFonts w:ascii="Times New Roman" w:eastAsia="Times New Roman" w:hAnsi="Times New Roman" w:cs="Times New Roman"/>
                <w:sz w:val="24"/>
                <w:szCs w:val="24"/>
                <w:lang w:eastAsia="en-GB" w:bidi="he-IL"/>
              </w:rPr>
              <w:lastRenderedPageBreak/>
              <w:t>спірного питання та організація державного нагляду та контролю, для здійснення позапланової перевірки.</w:t>
            </w:r>
          </w:p>
          <w:p w:rsidR="000F53E8" w:rsidRPr="003D593A" w:rsidRDefault="000F53E8" w:rsidP="003D593A">
            <w:pPr>
              <w:jc w:val="both"/>
              <w:rPr>
                <w:rFonts w:ascii="Times New Roman" w:eastAsia="Calibri" w:hAnsi="Times New Roman" w:cs="Times New Roman"/>
                <w:b/>
                <w:sz w:val="24"/>
                <w:szCs w:val="24"/>
              </w:rPr>
            </w:pPr>
          </w:p>
        </w:tc>
        <w:tc>
          <w:tcPr>
            <w:tcW w:w="3259" w:type="dxa"/>
          </w:tcPr>
          <w:p w:rsidR="003D593A" w:rsidRDefault="003D593A" w:rsidP="003D593A">
            <w:pPr>
              <w:jc w:val="both"/>
              <w:rPr>
                <w:rFonts w:ascii="Times New Roman" w:hAnsi="Times New Roman" w:cs="Times New Roman"/>
                <w:sz w:val="24"/>
                <w:szCs w:val="24"/>
              </w:rPr>
            </w:pPr>
          </w:p>
          <w:p w:rsidR="00962B12" w:rsidRDefault="00962B12" w:rsidP="003D593A">
            <w:pPr>
              <w:jc w:val="both"/>
              <w:rPr>
                <w:rFonts w:ascii="Times New Roman" w:hAnsi="Times New Roman" w:cs="Times New Roman"/>
                <w:sz w:val="24"/>
                <w:szCs w:val="24"/>
              </w:rPr>
            </w:pPr>
          </w:p>
          <w:p w:rsidR="00962B12" w:rsidRDefault="00962B12" w:rsidP="003D593A">
            <w:pPr>
              <w:jc w:val="both"/>
              <w:rPr>
                <w:rFonts w:ascii="Times New Roman" w:hAnsi="Times New Roman" w:cs="Times New Roman"/>
                <w:sz w:val="24"/>
                <w:szCs w:val="24"/>
              </w:rPr>
            </w:pPr>
          </w:p>
          <w:p w:rsidR="00962B12" w:rsidRDefault="00962B12" w:rsidP="003D593A">
            <w:pPr>
              <w:jc w:val="both"/>
              <w:rPr>
                <w:rFonts w:ascii="Times New Roman" w:hAnsi="Times New Roman" w:cs="Times New Roman"/>
                <w:sz w:val="24"/>
                <w:szCs w:val="24"/>
              </w:rPr>
            </w:pPr>
          </w:p>
          <w:p w:rsidR="00962B12" w:rsidRDefault="00962B12" w:rsidP="003D593A">
            <w:pPr>
              <w:jc w:val="both"/>
              <w:rPr>
                <w:rFonts w:ascii="Times New Roman" w:hAnsi="Times New Roman" w:cs="Times New Roman"/>
                <w:sz w:val="24"/>
                <w:szCs w:val="24"/>
              </w:rPr>
            </w:pPr>
          </w:p>
          <w:p w:rsidR="00962B12" w:rsidRDefault="00962B12" w:rsidP="003D593A">
            <w:pPr>
              <w:jc w:val="both"/>
              <w:rPr>
                <w:rFonts w:ascii="Times New Roman" w:hAnsi="Times New Roman" w:cs="Times New Roman"/>
                <w:sz w:val="24"/>
                <w:szCs w:val="24"/>
              </w:rPr>
            </w:pPr>
          </w:p>
          <w:p w:rsidR="000F53E8" w:rsidRPr="003D593A" w:rsidRDefault="00206F9E" w:rsidP="006E3357">
            <w:pPr>
              <w:jc w:val="both"/>
              <w:rPr>
                <w:rFonts w:ascii="Times New Roman" w:eastAsia="Calibri" w:hAnsi="Times New Roman" w:cs="Times New Roman"/>
                <w:b/>
                <w:sz w:val="24"/>
                <w:szCs w:val="24"/>
              </w:rPr>
            </w:pPr>
            <w:r w:rsidRPr="003D593A">
              <w:rPr>
                <w:rFonts w:ascii="Times New Roman" w:hAnsi="Times New Roman" w:cs="Times New Roman"/>
                <w:sz w:val="24"/>
                <w:szCs w:val="24"/>
              </w:rPr>
              <w:t xml:space="preserve">Для ефективної комунікації на слуханнях доцільно, щоб сторони були ознайомлені </w:t>
            </w:r>
            <w:r w:rsidR="006E3357">
              <w:rPr>
                <w:rFonts w:ascii="Times New Roman" w:hAnsi="Times New Roman" w:cs="Times New Roman"/>
                <w:sz w:val="24"/>
                <w:szCs w:val="24"/>
              </w:rPr>
              <w:t xml:space="preserve">                       </w:t>
            </w:r>
            <w:r w:rsidRPr="003D593A">
              <w:rPr>
                <w:rFonts w:ascii="Times New Roman" w:hAnsi="Times New Roman" w:cs="Times New Roman"/>
                <w:sz w:val="24"/>
                <w:szCs w:val="24"/>
              </w:rPr>
              <w:t xml:space="preserve">з </w:t>
            </w:r>
            <w:proofErr w:type="spellStart"/>
            <w:r w:rsidR="004B608D">
              <w:rPr>
                <w:rFonts w:ascii="Times New Roman" w:hAnsi="Times New Roman" w:cs="Times New Roman"/>
                <w:sz w:val="24"/>
                <w:szCs w:val="24"/>
              </w:rPr>
              <w:t>обґрунтовуючими</w:t>
            </w:r>
            <w:proofErr w:type="spellEnd"/>
            <w:r w:rsidR="004B608D">
              <w:rPr>
                <w:rFonts w:ascii="Times New Roman" w:hAnsi="Times New Roman" w:cs="Times New Roman"/>
                <w:sz w:val="24"/>
                <w:szCs w:val="24"/>
              </w:rPr>
              <w:t xml:space="preserve"> </w:t>
            </w:r>
            <w:r w:rsidR="006E3357">
              <w:rPr>
                <w:rFonts w:ascii="Times New Roman" w:hAnsi="Times New Roman" w:cs="Times New Roman"/>
                <w:sz w:val="24"/>
                <w:szCs w:val="24"/>
              </w:rPr>
              <w:t xml:space="preserve"> </w:t>
            </w:r>
            <w:r w:rsidR="004B608D">
              <w:rPr>
                <w:rFonts w:ascii="Times New Roman" w:hAnsi="Times New Roman" w:cs="Times New Roman"/>
                <w:sz w:val="24"/>
                <w:szCs w:val="24"/>
              </w:rPr>
              <w:t xml:space="preserve">                                             ма</w:t>
            </w:r>
            <w:r w:rsidR="006E3357">
              <w:rPr>
                <w:rFonts w:ascii="Times New Roman" w:hAnsi="Times New Roman" w:cs="Times New Roman"/>
                <w:sz w:val="24"/>
                <w:szCs w:val="24"/>
              </w:rPr>
              <w:t xml:space="preserve">теріалами, </w:t>
            </w:r>
            <w:r w:rsidRPr="003D593A">
              <w:rPr>
                <w:rFonts w:ascii="Times New Roman" w:hAnsi="Times New Roman" w:cs="Times New Roman"/>
                <w:sz w:val="24"/>
                <w:szCs w:val="24"/>
              </w:rPr>
              <w:t>наданими сторонами на підтвердження своєї позиції</w:t>
            </w:r>
          </w:p>
        </w:tc>
        <w:tc>
          <w:tcPr>
            <w:tcW w:w="3971" w:type="dxa"/>
          </w:tcPr>
          <w:p w:rsidR="000F53E8" w:rsidRDefault="000F53E8" w:rsidP="003D593A">
            <w:pPr>
              <w:jc w:val="both"/>
              <w:rPr>
                <w:rFonts w:ascii="Times New Roman" w:eastAsia="Calibri" w:hAnsi="Times New Roman" w:cs="Times New Roman"/>
                <w:b/>
                <w:sz w:val="24"/>
                <w:szCs w:val="24"/>
              </w:rPr>
            </w:pPr>
          </w:p>
          <w:p w:rsidR="00962B12" w:rsidRDefault="00962B12" w:rsidP="003D593A">
            <w:pPr>
              <w:jc w:val="both"/>
              <w:rPr>
                <w:rFonts w:ascii="Times New Roman" w:eastAsia="Calibri" w:hAnsi="Times New Roman" w:cs="Times New Roman"/>
                <w:b/>
                <w:sz w:val="24"/>
                <w:szCs w:val="24"/>
              </w:rPr>
            </w:pPr>
          </w:p>
          <w:p w:rsidR="00962B12" w:rsidRDefault="00962B12" w:rsidP="003D593A">
            <w:pPr>
              <w:jc w:val="both"/>
              <w:rPr>
                <w:rFonts w:ascii="Times New Roman" w:eastAsia="Calibri" w:hAnsi="Times New Roman" w:cs="Times New Roman"/>
                <w:b/>
                <w:sz w:val="24"/>
                <w:szCs w:val="24"/>
              </w:rPr>
            </w:pPr>
          </w:p>
          <w:p w:rsidR="00962B12" w:rsidRDefault="00962B12" w:rsidP="003D593A">
            <w:pPr>
              <w:jc w:val="both"/>
              <w:rPr>
                <w:rFonts w:ascii="Times New Roman" w:eastAsia="Calibri" w:hAnsi="Times New Roman" w:cs="Times New Roman"/>
                <w:b/>
                <w:sz w:val="24"/>
                <w:szCs w:val="24"/>
              </w:rPr>
            </w:pPr>
          </w:p>
          <w:p w:rsidR="00962B12" w:rsidRDefault="00962B12" w:rsidP="003D593A">
            <w:pPr>
              <w:jc w:val="both"/>
              <w:rPr>
                <w:rFonts w:ascii="Times New Roman" w:eastAsia="Calibri" w:hAnsi="Times New Roman" w:cs="Times New Roman"/>
                <w:b/>
                <w:sz w:val="24"/>
                <w:szCs w:val="24"/>
              </w:rPr>
            </w:pPr>
          </w:p>
          <w:p w:rsidR="00962B12" w:rsidRDefault="00962B12" w:rsidP="003D593A">
            <w:pPr>
              <w:jc w:val="both"/>
              <w:rPr>
                <w:rFonts w:ascii="Times New Roman" w:eastAsia="Calibri" w:hAnsi="Times New Roman" w:cs="Times New Roman"/>
                <w:b/>
                <w:sz w:val="24"/>
                <w:szCs w:val="24"/>
              </w:rPr>
            </w:pPr>
          </w:p>
          <w:p w:rsidR="003D593A" w:rsidRPr="003D593A" w:rsidRDefault="003D593A" w:rsidP="003D593A">
            <w:pPr>
              <w:jc w:val="both"/>
              <w:rPr>
                <w:rFonts w:ascii="Times New Roman" w:eastAsia="Calibri" w:hAnsi="Times New Roman" w:cs="Times New Roman"/>
                <w:b/>
                <w:sz w:val="24"/>
                <w:szCs w:val="24"/>
              </w:rPr>
            </w:pPr>
            <w:r w:rsidRPr="003D593A">
              <w:rPr>
                <w:rFonts w:ascii="Times New Roman" w:eastAsia="Calibri" w:hAnsi="Times New Roman" w:cs="Times New Roman"/>
                <w:b/>
                <w:sz w:val="24"/>
                <w:szCs w:val="24"/>
              </w:rPr>
              <w:t>Попередньо на обговорення</w:t>
            </w:r>
          </w:p>
        </w:tc>
      </w:tr>
      <w:tr w:rsidR="004B7B52" w:rsidRPr="003D593A" w:rsidTr="00C42C91">
        <w:tc>
          <w:tcPr>
            <w:tcW w:w="15446" w:type="dxa"/>
            <w:gridSpan w:val="4"/>
          </w:tcPr>
          <w:p w:rsidR="004B7B52" w:rsidRPr="003D593A" w:rsidRDefault="004B7B52" w:rsidP="003D593A">
            <w:pPr>
              <w:jc w:val="center"/>
              <w:rPr>
                <w:rFonts w:ascii="Times New Roman" w:eastAsia="Calibri" w:hAnsi="Times New Roman" w:cs="Times New Roman"/>
                <w:b/>
                <w:sz w:val="24"/>
                <w:szCs w:val="24"/>
              </w:rPr>
            </w:pPr>
            <w:r w:rsidRPr="003D593A">
              <w:rPr>
                <w:rFonts w:ascii="Times New Roman" w:eastAsia="Calibri" w:hAnsi="Times New Roman" w:cs="Times New Roman"/>
                <w:b/>
                <w:sz w:val="24"/>
                <w:szCs w:val="24"/>
              </w:rPr>
              <w:lastRenderedPageBreak/>
              <w:t>3. Порядок проведення попередніх слухань</w:t>
            </w:r>
          </w:p>
          <w:p w:rsidR="004B7B52" w:rsidRPr="003D593A" w:rsidRDefault="004B7B52" w:rsidP="003D593A">
            <w:pPr>
              <w:jc w:val="center"/>
              <w:rPr>
                <w:rFonts w:ascii="Times New Roman" w:eastAsia="Calibri" w:hAnsi="Times New Roman" w:cs="Times New Roman"/>
                <w:b/>
                <w:sz w:val="24"/>
                <w:szCs w:val="24"/>
              </w:rPr>
            </w:pPr>
          </w:p>
        </w:tc>
      </w:tr>
      <w:tr w:rsidR="000F53E8" w:rsidRPr="003D593A" w:rsidTr="00936BAE">
        <w:tc>
          <w:tcPr>
            <w:tcW w:w="4248" w:type="dxa"/>
          </w:tcPr>
          <w:p w:rsidR="000F53E8" w:rsidRPr="003D593A" w:rsidRDefault="000F53E8" w:rsidP="003D593A">
            <w:pPr>
              <w:jc w:val="both"/>
              <w:rPr>
                <w:rFonts w:ascii="Times New Roman" w:hAnsi="Times New Roman" w:cs="Times New Roman"/>
                <w:b/>
                <w:sz w:val="24"/>
                <w:szCs w:val="24"/>
              </w:rPr>
            </w:pPr>
          </w:p>
          <w:p w:rsidR="004B7B52" w:rsidRPr="003D593A" w:rsidRDefault="004B7B52" w:rsidP="00D750B5">
            <w:pPr>
              <w:shd w:val="clear" w:color="auto" w:fill="FFFFFF"/>
              <w:tabs>
                <w:tab w:val="left" w:pos="4735"/>
              </w:tabs>
              <w:ind w:left="57" w:right="117"/>
              <w:jc w:val="both"/>
              <w:rPr>
                <w:rFonts w:ascii="Times New Roman" w:eastAsia="Times New Roman" w:hAnsi="Times New Roman" w:cs="Times New Roman"/>
                <w:bCs/>
                <w:color w:val="333333"/>
                <w:sz w:val="24"/>
                <w:szCs w:val="24"/>
              </w:rPr>
            </w:pPr>
            <w:r w:rsidRPr="003D593A">
              <w:rPr>
                <w:rFonts w:ascii="Times New Roman" w:eastAsia="Times New Roman" w:hAnsi="Times New Roman" w:cs="Times New Roman"/>
                <w:bCs/>
                <w:color w:val="333333"/>
                <w:sz w:val="24"/>
                <w:szCs w:val="24"/>
              </w:rPr>
              <w:t>3.3. Учасниками попередніх слухань є Головуючий, секретар, керівник (заступник керівника) відповідального підрозділу, представники Юридичного департаменту, інших структурних підрозділів НКРЕКП, до компетенції яких також належить розгляд питання, що стало предметом спору, та суб’єкти господарювання</w:t>
            </w:r>
            <w:r w:rsidRPr="003D593A">
              <w:rPr>
                <w:rFonts w:ascii="Times New Roman" w:eastAsia="Times New Roman" w:hAnsi="Times New Roman" w:cs="Times New Roman"/>
                <w:b/>
                <w:bCs/>
                <w:color w:val="333333"/>
                <w:sz w:val="24"/>
                <w:szCs w:val="24"/>
              </w:rPr>
              <w:t xml:space="preserve"> </w:t>
            </w:r>
            <w:r w:rsidRPr="003D593A">
              <w:rPr>
                <w:rFonts w:ascii="Times New Roman" w:eastAsia="Times New Roman" w:hAnsi="Times New Roman" w:cs="Times New Roman"/>
                <w:b/>
                <w:bCs/>
                <w:color w:val="0070C0"/>
                <w:sz w:val="24"/>
                <w:szCs w:val="24"/>
              </w:rPr>
              <w:t>або споживачі особливої групи,</w:t>
            </w:r>
            <w:r w:rsidRPr="003D593A">
              <w:rPr>
                <w:rFonts w:ascii="Times New Roman" w:eastAsia="Times New Roman" w:hAnsi="Times New Roman" w:cs="Times New Roman"/>
                <w:bCs/>
                <w:color w:val="0070C0"/>
                <w:sz w:val="24"/>
                <w:szCs w:val="24"/>
              </w:rPr>
              <w:t xml:space="preserve"> </w:t>
            </w:r>
            <w:r w:rsidRPr="003D593A">
              <w:rPr>
                <w:rFonts w:ascii="Times New Roman" w:eastAsia="Times New Roman" w:hAnsi="Times New Roman" w:cs="Times New Roman"/>
                <w:bCs/>
                <w:color w:val="333333"/>
                <w:sz w:val="24"/>
                <w:szCs w:val="24"/>
              </w:rPr>
              <w:t>та/або їх уповноважені представники, які звернулись із заявою щодо врегулювання спору.</w:t>
            </w:r>
          </w:p>
          <w:p w:rsidR="004B7B52" w:rsidRPr="003D593A" w:rsidRDefault="004B7B52" w:rsidP="003D593A">
            <w:pPr>
              <w:jc w:val="both"/>
              <w:rPr>
                <w:rFonts w:ascii="Times New Roman" w:hAnsi="Times New Roman" w:cs="Times New Roman"/>
                <w:b/>
                <w:sz w:val="24"/>
                <w:szCs w:val="24"/>
              </w:rPr>
            </w:pPr>
            <w:r w:rsidRPr="003D593A">
              <w:rPr>
                <w:rFonts w:ascii="Times New Roman" w:eastAsia="Times New Roman" w:hAnsi="Times New Roman" w:cs="Times New Roman"/>
                <w:bCs/>
                <w:color w:val="333333"/>
                <w:sz w:val="24"/>
                <w:szCs w:val="24"/>
              </w:rPr>
              <w:t>…..</w:t>
            </w:r>
          </w:p>
          <w:p w:rsidR="004B7B52" w:rsidRPr="003D593A" w:rsidRDefault="004B7B52" w:rsidP="003D593A">
            <w:pPr>
              <w:jc w:val="both"/>
              <w:rPr>
                <w:rFonts w:ascii="Times New Roman" w:hAnsi="Times New Roman" w:cs="Times New Roman"/>
                <w:b/>
                <w:sz w:val="24"/>
                <w:szCs w:val="24"/>
              </w:rPr>
            </w:pPr>
          </w:p>
        </w:tc>
        <w:tc>
          <w:tcPr>
            <w:tcW w:w="3968" w:type="dxa"/>
          </w:tcPr>
          <w:p w:rsidR="000F53E8" w:rsidRPr="003D593A" w:rsidRDefault="000F53E8" w:rsidP="003D593A">
            <w:pPr>
              <w:jc w:val="both"/>
              <w:rPr>
                <w:rFonts w:ascii="Times New Roman" w:eastAsia="Calibri" w:hAnsi="Times New Roman" w:cs="Times New Roman"/>
                <w:b/>
                <w:sz w:val="24"/>
                <w:szCs w:val="24"/>
              </w:rPr>
            </w:pPr>
          </w:p>
        </w:tc>
        <w:tc>
          <w:tcPr>
            <w:tcW w:w="3259" w:type="dxa"/>
          </w:tcPr>
          <w:p w:rsidR="000F53E8" w:rsidRPr="003D593A" w:rsidRDefault="000F53E8" w:rsidP="003D593A">
            <w:pPr>
              <w:jc w:val="both"/>
              <w:rPr>
                <w:rFonts w:ascii="Times New Roman" w:eastAsia="Calibri" w:hAnsi="Times New Roman" w:cs="Times New Roman"/>
                <w:b/>
                <w:sz w:val="24"/>
                <w:szCs w:val="24"/>
              </w:rPr>
            </w:pPr>
          </w:p>
        </w:tc>
        <w:tc>
          <w:tcPr>
            <w:tcW w:w="3971" w:type="dxa"/>
          </w:tcPr>
          <w:p w:rsidR="000F53E8" w:rsidRPr="003D593A" w:rsidRDefault="000F53E8" w:rsidP="003D593A">
            <w:pPr>
              <w:jc w:val="both"/>
              <w:rPr>
                <w:rFonts w:ascii="Times New Roman" w:eastAsia="Calibri" w:hAnsi="Times New Roman" w:cs="Times New Roman"/>
                <w:b/>
                <w:sz w:val="24"/>
                <w:szCs w:val="24"/>
              </w:rPr>
            </w:pPr>
          </w:p>
        </w:tc>
      </w:tr>
      <w:tr w:rsidR="000F53E8" w:rsidRPr="003D593A" w:rsidTr="00E20A28">
        <w:tc>
          <w:tcPr>
            <w:tcW w:w="15446" w:type="dxa"/>
            <w:gridSpan w:val="4"/>
          </w:tcPr>
          <w:p w:rsidR="000F53E8" w:rsidRPr="003D593A" w:rsidRDefault="000F53E8" w:rsidP="003D593A">
            <w:pPr>
              <w:jc w:val="center"/>
              <w:rPr>
                <w:rFonts w:ascii="Times New Roman" w:eastAsia="Times New Roman" w:hAnsi="Times New Roman" w:cs="Times New Roman"/>
                <w:b/>
                <w:bCs/>
                <w:color w:val="000000"/>
                <w:sz w:val="24"/>
                <w:szCs w:val="24"/>
                <w:lang w:eastAsia="en-GB" w:bidi="he-IL"/>
              </w:rPr>
            </w:pPr>
            <w:r w:rsidRPr="003D593A">
              <w:rPr>
                <w:rFonts w:ascii="Times New Roman" w:eastAsia="Times New Roman" w:hAnsi="Times New Roman" w:cs="Times New Roman"/>
                <w:b/>
                <w:bCs/>
                <w:color w:val="000000"/>
                <w:sz w:val="24"/>
                <w:szCs w:val="24"/>
                <w:lang w:eastAsia="en-GB" w:bidi="he-IL"/>
              </w:rPr>
              <w:t>4. Порядок розгляду заяв</w:t>
            </w:r>
          </w:p>
          <w:p w:rsidR="000F53E8" w:rsidRPr="003D593A" w:rsidRDefault="000F53E8" w:rsidP="003D593A">
            <w:pPr>
              <w:jc w:val="both"/>
              <w:rPr>
                <w:rFonts w:ascii="Times New Roman" w:eastAsia="Calibri" w:hAnsi="Times New Roman" w:cs="Times New Roman"/>
                <w:b/>
                <w:sz w:val="24"/>
                <w:szCs w:val="24"/>
              </w:rPr>
            </w:pPr>
          </w:p>
        </w:tc>
      </w:tr>
      <w:tr w:rsidR="000F53E8" w:rsidRPr="003D593A" w:rsidTr="00936BAE">
        <w:tc>
          <w:tcPr>
            <w:tcW w:w="4248" w:type="dxa"/>
          </w:tcPr>
          <w:p w:rsidR="000F53E8" w:rsidRPr="003D593A" w:rsidRDefault="000F53E8" w:rsidP="003D593A">
            <w:pPr>
              <w:jc w:val="both"/>
              <w:rPr>
                <w:rFonts w:ascii="Times New Roman" w:eastAsia="Times New Roman" w:hAnsi="Times New Roman" w:cs="Times New Roman"/>
                <w:color w:val="000000"/>
                <w:sz w:val="24"/>
                <w:szCs w:val="24"/>
                <w:lang w:eastAsia="en-GB" w:bidi="he-IL"/>
              </w:rPr>
            </w:pPr>
          </w:p>
          <w:p w:rsidR="004B7B52" w:rsidRPr="003D593A" w:rsidRDefault="004B7B52" w:rsidP="00D750B5">
            <w:pPr>
              <w:shd w:val="clear" w:color="auto" w:fill="FFFFFF"/>
              <w:ind w:left="22" w:right="117"/>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4.1. За результатами розгляду спору НКРЕКП приймає рішення про:</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1) припинення розгляду спору у разі:</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відсутності порушення законодавства та/або ліцензійних умов;</w:t>
            </w:r>
          </w:p>
          <w:p w:rsidR="004B7B52"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lastRenderedPageBreak/>
              <w:t xml:space="preserve">виявлення порушення законодавства та/або ліцензійних умов та його (їх) усунення суб’єктом господарювання (суб’єктами господарювання) </w:t>
            </w:r>
            <w:r w:rsidRPr="003D593A">
              <w:rPr>
                <w:rFonts w:ascii="Times New Roman" w:eastAsia="Times New Roman" w:hAnsi="Times New Roman" w:cs="Times New Roman"/>
                <w:b/>
                <w:color w:val="0070C0"/>
                <w:sz w:val="24"/>
                <w:szCs w:val="24"/>
              </w:rPr>
              <w:t>або споживачем (споживачами)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у процесі врегулювання спору;</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укладення сторонами спору угоди про врегулювання спору;</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повторної неявки сторін спору на попередні слухання;</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2) зобов’язання припинити суб'єктом господарювання, що провадить діяльність у сферах енергетики та комунальних послуг,</w:t>
            </w:r>
            <w:r w:rsidRPr="003D593A">
              <w:rPr>
                <w:rFonts w:ascii="Times New Roman" w:hAnsi="Times New Roman" w:cs="Times New Roman"/>
                <w:sz w:val="24"/>
                <w:szCs w:val="24"/>
              </w:rPr>
              <w:t xml:space="preserve"> </w:t>
            </w:r>
            <w:r w:rsidRPr="003D593A">
              <w:rPr>
                <w:rFonts w:ascii="Times New Roman" w:eastAsia="Times New Roman" w:hAnsi="Times New Roman" w:cs="Times New Roman"/>
                <w:b/>
                <w:color w:val="0070C0"/>
                <w:sz w:val="24"/>
                <w:szCs w:val="24"/>
              </w:rPr>
              <w:t>або споживачем особливої групи</w:t>
            </w:r>
            <w:r w:rsidRPr="003D593A">
              <w:rPr>
                <w:rFonts w:ascii="Times New Roman" w:eastAsia="Times New Roman" w:hAnsi="Times New Roman" w:cs="Times New Roman"/>
                <w:b/>
                <w:color w:val="333333"/>
                <w:sz w:val="24"/>
                <w:szCs w:val="24"/>
              </w:rPr>
              <w:t xml:space="preserve">, </w:t>
            </w:r>
            <w:r w:rsidRPr="003D593A">
              <w:rPr>
                <w:rFonts w:ascii="Times New Roman" w:eastAsia="Times New Roman" w:hAnsi="Times New Roman" w:cs="Times New Roman"/>
                <w:color w:val="333333"/>
                <w:sz w:val="24"/>
                <w:szCs w:val="24"/>
              </w:rPr>
              <w:t>порушення законодавства у відповідній сфері;</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3) зобов’язання припинити суб'єктом господарювання</w:t>
            </w:r>
            <w:r w:rsidRPr="003D593A">
              <w:rPr>
                <w:rFonts w:ascii="Times New Roman" w:eastAsia="Times New Roman" w:hAnsi="Times New Roman" w:cs="Times New Roman"/>
                <w:b/>
                <w:color w:val="0070C0"/>
                <w:sz w:val="24"/>
                <w:szCs w:val="24"/>
              </w:rPr>
              <w:t xml:space="preserve"> </w:t>
            </w:r>
            <w:r w:rsidRPr="003D593A">
              <w:rPr>
                <w:rFonts w:ascii="Times New Roman" w:eastAsia="Times New Roman" w:hAnsi="Times New Roman" w:cs="Times New Roman"/>
                <w:color w:val="333333"/>
                <w:sz w:val="24"/>
                <w:szCs w:val="24"/>
              </w:rPr>
              <w:t xml:space="preserve">що провадить діяльність у сферах енергетики та комунальних послуг, </w:t>
            </w:r>
            <w:r w:rsidR="003D593A">
              <w:rPr>
                <w:rFonts w:ascii="Times New Roman" w:eastAsia="Times New Roman" w:hAnsi="Times New Roman" w:cs="Times New Roman"/>
                <w:b/>
                <w:color w:val="0070C0"/>
                <w:sz w:val="24"/>
                <w:szCs w:val="24"/>
              </w:rPr>
              <w:t>або</w:t>
            </w:r>
            <w:r w:rsidRPr="003D593A">
              <w:rPr>
                <w:rFonts w:ascii="Times New Roman" w:hAnsi="Times New Roman" w:cs="Times New Roman"/>
                <w:b/>
                <w:color w:val="0070C0"/>
                <w:sz w:val="24"/>
                <w:szCs w:val="24"/>
              </w:rPr>
              <w:t xml:space="preserve"> споживача особливої групи</w:t>
            </w:r>
            <w:r w:rsidRPr="003D593A">
              <w:rPr>
                <w:rFonts w:ascii="Times New Roman" w:eastAsia="Times New Roman" w:hAnsi="Times New Roman" w:cs="Times New Roman"/>
                <w:color w:val="333333"/>
                <w:sz w:val="24"/>
                <w:szCs w:val="24"/>
              </w:rPr>
              <w:t>, порушення ліцензійних умов;</w:t>
            </w:r>
          </w:p>
          <w:p w:rsidR="004B7B52" w:rsidRPr="003D593A" w:rsidRDefault="004B7B52" w:rsidP="003D593A">
            <w:pPr>
              <w:shd w:val="clear" w:color="auto" w:fill="FFFFFF"/>
              <w:ind w:left="57" w:right="117" w:firstLine="425"/>
              <w:jc w:val="both"/>
              <w:rPr>
                <w:rFonts w:ascii="Times New Roman" w:eastAsia="Times New Roman" w:hAnsi="Times New Roman" w:cs="Times New Roman"/>
                <w:color w:val="333333"/>
                <w:sz w:val="24"/>
                <w:szCs w:val="24"/>
              </w:rPr>
            </w:pPr>
            <w:r w:rsidRPr="003D593A">
              <w:rPr>
                <w:rFonts w:ascii="Times New Roman" w:eastAsia="Times New Roman" w:hAnsi="Times New Roman" w:cs="Times New Roman"/>
                <w:color w:val="333333"/>
                <w:sz w:val="24"/>
                <w:szCs w:val="24"/>
              </w:rPr>
              <w:t>4) накладення штрафу на суб’єкта господарювання, що провадить діяльність у сферах енергетики та комунальних послуг,</w:t>
            </w:r>
            <w:r w:rsidRPr="003D593A">
              <w:rPr>
                <w:rFonts w:ascii="Times New Roman" w:eastAsia="Times New Roman" w:hAnsi="Times New Roman" w:cs="Times New Roman"/>
                <w:b/>
                <w:color w:val="0070C0"/>
                <w:sz w:val="24"/>
                <w:szCs w:val="24"/>
              </w:rPr>
              <w:t xml:space="preserve"> або споживача особливої групи,</w:t>
            </w:r>
            <w:r w:rsidRPr="003D593A">
              <w:rPr>
                <w:rFonts w:ascii="Times New Roman" w:eastAsia="Times New Roman" w:hAnsi="Times New Roman" w:cs="Times New Roman"/>
                <w:color w:val="0070C0"/>
                <w:sz w:val="24"/>
                <w:szCs w:val="24"/>
              </w:rPr>
              <w:t xml:space="preserve"> </w:t>
            </w:r>
            <w:r w:rsidRPr="003D593A">
              <w:rPr>
                <w:rFonts w:ascii="Times New Roman" w:eastAsia="Times New Roman" w:hAnsi="Times New Roman" w:cs="Times New Roman"/>
                <w:color w:val="333333"/>
                <w:sz w:val="24"/>
                <w:szCs w:val="24"/>
              </w:rPr>
              <w:t>у встановленому порядку.</w:t>
            </w:r>
          </w:p>
          <w:p w:rsidR="004B7B52" w:rsidRPr="003D593A" w:rsidRDefault="004B7B52" w:rsidP="003D593A">
            <w:pPr>
              <w:jc w:val="both"/>
              <w:rPr>
                <w:rFonts w:ascii="Times New Roman" w:hAnsi="Times New Roman" w:cs="Times New Roman"/>
                <w:b/>
                <w:sz w:val="24"/>
                <w:szCs w:val="24"/>
              </w:rPr>
            </w:pPr>
          </w:p>
        </w:tc>
        <w:tc>
          <w:tcPr>
            <w:tcW w:w="3968" w:type="dxa"/>
          </w:tcPr>
          <w:p w:rsidR="000F53E8" w:rsidRPr="003D593A" w:rsidRDefault="000F53E8" w:rsidP="003D593A">
            <w:pPr>
              <w:jc w:val="both"/>
              <w:rPr>
                <w:rFonts w:ascii="Times New Roman" w:eastAsia="Calibri" w:hAnsi="Times New Roman" w:cs="Times New Roman"/>
                <w:b/>
                <w:sz w:val="24"/>
                <w:szCs w:val="24"/>
              </w:rPr>
            </w:pPr>
          </w:p>
        </w:tc>
        <w:tc>
          <w:tcPr>
            <w:tcW w:w="3259" w:type="dxa"/>
          </w:tcPr>
          <w:p w:rsidR="000F53E8" w:rsidRPr="003D593A" w:rsidRDefault="000F53E8" w:rsidP="003D593A">
            <w:pPr>
              <w:jc w:val="both"/>
              <w:rPr>
                <w:rFonts w:ascii="Times New Roman" w:eastAsia="Calibri" w:hAnsi="Times New Roman" w:cs="Times New Roman"/>
                <w:b/>
                <w:sz w:val="24"/>
                <w:szCs w:val="24"/>
              </w:rPr>
            </w:pPr>
          </w:p>
        </w:tc>
        <w:tc>
          <w:tcPr>
            <w:tcW w:w="3971" w:type="dxa"/>
          </w:tcPr>
          <w:p w:rsidR="000F53E8" w:rsidRPr="003D593A" w:rsidRDefault="000F53E8" w:rsidP="003D593A">
            <w:pPr>
              <w:jc w:val="both"/>
              <w:rPr>
                <w:rFonts w:ascii="Times New Roman" w:eastAsia="Calibri" w:hAnsi="Times New Roman" w:cs="Times New Roman"/>
                <w:b/>
                <w:sz w:val="24"/>
                <w:szCs w:val="24"/>
              </w:rPr>
            </w:pPr>
          </w:p>
        </w:tc>
      </w:tr>
    </w:tbl>
    <w:p w:rsidR="00A0017B" w:rsidRPr="003D593A" w:rsidRDefault="00A0017B" w:rsidP="003D593A">
      <w:pPr>
        <w:spacing w:line="240" w:lineRule="auto"/>
        <w:jc w:val="both"/>
        <w:rPr>
          <w:rFonts w:ascii="Times New Roman" w:hAnsi="Times New Roman" w:cs="Times New Roman"/>
          <w:sz w:val="24"/>
          <w:szCs w:val="24"/>
        </w:rPr>
      </w:pPr>
    </w:p>
    <w:sectPr w:rsidR="00A0017B" w:rsidRPr="003D593A" w:rsidSect="00713964">
      <w:pgSz w:w="16838" w:h="11906" w:orient="landscape"/>
      <w:pgMar w:top="1134"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oto Sans CJK SC">
    <w:charset w:val="00"/>
    <w:family w:val="auto"/>
    <w:pitch w:val="variable"/>
  </w:font>
  <w:font w:name="Lohit Devanagari">
    <w:altName w:val="Times New Roman"/>
    <w:charset w:val="00"/>
    <w:family w:val="auto"/>
    <w:pitch w:val="default"/>
  </w:font>
  <w:font w:name="Time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2F3185"/>
    <w:multiLevelType w:val="multilevel"/>
    <w:tmpl w:val="45FE8E98"/>
    <w:lvl w:ilvl="0">
      <w:start w:val="2"/>
      <w:numFmt w:val="decimal"/>
      <w:lvlText w:val="%1"/>
      <w:lvlJc w:val="left"/>
      <w:pPr>
        <w:ind w:left="115" w:hanging="651"/>
      </w:pPr>
      <w:rPr>
        <w:rFonts w:hint="default"/>
        <w:lang w:val="uk-UA" w:eastAsia="en-US" w:bidi="ar-SA"/>
      </w:rPr>
    </w:lvl>
    <w:lvl w:ilvl="1">
      <w:start w:val="1"/>
      <w:numFmt w:val="decimal"/>
      <w:lvlText w:val="%1.%2"/>
      <w:lvlJc w:val="left"/>
      <w:pPr>
        <w:ind w:left="115" w:hanging="651"/>
      </w:pPr>
      <w:rPr>
        <w:rFonts w:hint="default"/>
        <w:lang w:val="uk-UA" w:eastAsia="en-US" w:bidi="ar-SA"/>
      </w:rPr>
    </w:lvl>
    <w:lvl w:ilvl="2">
      <w:start w:val="8"/>
      <w:numFmt w:val="decimal"/>
      <w:lvlText w:val="%1.%2.%3."/>
      <w:lvlJc w:val="left"/>
      <w:pPr>
        <w:ind w:left="115" w:hanging="651"/>
      </w:pPr>
      <w:rPr>
        <w:rFonts w:ascii="Times New Roman" w:eastAsia="Times New Roman" w:hAnsi="Times New Roman" w:cs="Times New Roman" w:hint="default"/>
        <w:w w:val="100"/>
        <w:sz w:val="24"/>
        <w:szCs w:val="24"/>
        <w:lang w:val="uk-UA" w:eastAsia="en-US" w:bidi="ar-SA"/>
      </w:rPr>
    </w:lvl>
    <w:lvl w:ilvl="3">
      <w:start w:val="1"/>
      <w:numFmt w:val="decimal"/>
      <w:lvlText w:val="%4)"/>
      <w:lvlJc w:val="left"/>
      <w:pPr>
        <w:ind w:left="115" w:hanging="312"/>
      </w:pPr>
      <w:rPr>
        <w:rFonts w:ascii="Times New Roman" w:eastAsia="Times New Roman" w:hAnsi="Times New Roman" w:cs="Times New Roman" w:hint="default"/>
        <w:w w:val="100"/>
        <w:sz w:val="24"/>
        <w:szCs w:val="24"/>
        <w:lang w:val="uk-UA" w:eastAsia="en-US" w:bidi="ar-SA"/>
      </w:rPr>
    </w:lvl>
    <w:lvl w:ilvl="4">
      <w:numFmt w:val="bullet"/>
      <w:lvlText w:val="•"/>
      <w:lvlJc w:val="left"/>
      <w:pPr>
        <w:ind w:left="2392" w:hanging="312"/>
      </w:pPr>
      <w:rPr>
        <w:rFonts w:hint="default"/>
        <w:lang w:val="uk-UA" w:eastAsia="en-US" w:bidi="ar-SA"/>
      </w:rPr>
    </w:lvl>
    <w:lvl w:ilvl="5">
      <w:numFmt w:val="bullet"/>
      <w:lvlText w:val="•"/>
      <w:lvlJc w:val="left"/>
      <w:pPr>
        <w:ind w:left="2960" w:hanging="312"/>
      </w:pPr>
      <w:rPr>
        <w:rFonts w:hint="default"/>
        <w:lang w:val="uk-UA" w:eastAsia="en-US" w:bidi="ar-SA"/>
      </w:rPr>
    </w:lvl>
    <w:lvl w:ilvl="6">
      <w:numFmt w:val="bullet"/>
      <w:lvlText w:val="•"/>
      <w:lvlJc w:val="left"/>
      <w:pPr>
        <w:ind w:left="3528" w:hanging="312"/>
      </w:pPr>
      <w:rPr>
        <w:rFonts w:hint="default"/>
        <w:lang w:val="uk-UA" w:eastAsia="en-US" w:bidi="ar-SA"/>
      </w:rPr>
    </w:lvl>
    <w:lvl w:ilvl="7">
      <w:numFmt w:val="bullet"/>
      <w:lvlText w:val="•"/>
      <w:lvlJc w:val="left"/>
      <w:pPr>
        <w:ind w:left="4096" w:hanging="312"/>
      </w:pPr>
      <w:rPr>
        <w:rFonts w:hint="default"/>
        <w:lang w:val="uk-UA" w:eastAsia="en-US" w:bidi="ar-SA"/>
      </w:rPr>
    </w:lvl>
    <w:lvl w:ilvl="8">
      <w:numFmt w:val="bullet"/>
      <w:lvlText w:val="•"/>
      <w:lvlJc w:val="left"/>
      <w:pPr>
        <w:ind w:left="4664" w:hanging="312"/>
      </w:pPr>
      <w:rPr>
        <w:rFonts w:hint="default"/>
        <w:lang w:val="uk-UA" w:eastAsia="en-US" w:bidi="ar-SA"/>
      </w:rPr>
    </w:lvl>
  </w:abstractNum>
  <w:abstractNum w:abstractNumId="3"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4" w15:restartNumberingAfterBreak="0">
    <w:nsid w:val="46FB5B09"/>
    <w:multiLevelType w:val="hybridMultilevel"/>
    <w:tmpl w:val="4D80C10A"/>
    <w:lvl w:ilvl="0" w:tplc="56F2D840">
      <w:start w:val="3"/>
      <w:numFmt w:val="decimal"/>
      <w:lvlText w:val="%1)"/>
      <w:lvlJc w:val="left"/>
      <w:pPr>
        <w:ind w:left="115" w:hanging="435"/>
      </w:pPr>
      <w:rPr>
        <w:rFonts w:hint="default"/>
        <w:w w:val="100"/>
        <w:lang w:val="uk-UA" w:eastAsia="en-US" w:bidi="ar-SA"/>
      </w:rPr>
    </w:lvl>
    <w:lvl w:ilvl="1" w:tplc="CB22656A">
      <w:numFmt w:val="bullet"/>
      <w:lvlText w:val="•"/>
      <w:lvlJc w:val="left"/>
      <w:pPr>
        <w:ind w:left="688" w:hanging="435"/>
      </w:pPr>
      <w:rPr>
        <w:rFonts w:hint="default"/>
        <w:lang w:val="uk-UA" w:eastAsia="en-US" w:bidi="ar-SA"/>
      </w:rPr>
    </w:lvl>
    <w:lvl w:ilvl="2" w:tplc="2E8E75B8">
      <w:numFmt w:val="bullet"/>
      <w:lvlText w:val="•"/>
      <w:lvlJc w:val="left"/>
      <w:pPr>
        <w:ind w:left="1256" w:hanging="435"/>
      </w:pPr>
      <w:rPr>
        <w:rFonts w:hint="default"/>
        <w:lang w:val="uk-UA" w:eastAsia="en-US" w:bidi="ar-SA"/>
      </w:rPr>
    </w:lvl>
    <w:lvl w:ilvl="3" w:tplc="7D1CFF40">
      <w:numFmt w:val="bullet"/>
      <w:lvlText w:val="•"/>
      <w:lvlJc w:val="left"/>
      <w:pPr>
        <w:ind w:left="1824" w:hanging="435"/>
      </w:pPr>
      <w:rPr>
        <w:rFonts w:hint="default"/>
        <w:lang w:val="uk-UA" w:eastAsia="en-US" w:bidi="ar-SA"/>
      </w:rPr>
    </w:lvl>
    <w:lvl w:ilvl="4" w:tplc="02E45AE6">
      <w:numFmt w:val="bullet"/>
      <w:lvlText w:val="•"/>
      <w:lvlJc w:val="left"/>
      <w:pPr>
        <w:ind w:left="2392" w:hanging="435"/>
      </w:pPr>
      <w:rPr>
        <w:rFonts w:hint="default"/>
        <w:lang w:val="uk-UA" w:eastAsia="en-US" w:bidi="ar-SA"/>
      </w:rPr>
    </w:lvl>
    <w:lvl w:ilvl="5" w:tplc="C3C871FC">
      <w:numFmt w:val="bullet"/>
      <w:lvlText w:val="•"/>
      <w:lvlJc w:val="left"/>
      <w:pPr>
        <w:ind w:left="2960" w:hanging="435"/>
      </w:pPr>
      <w:rPr>
        <w:rFonts w:hint="default"/>
        <w:lang w:val="uk-UA" w:eastAsia="en-US" w:bidi="ar-SA"/>
      </w:rPr>
    </w:lvl>
    <w:lvl w:ilvl="6" w:tplc="52C2727C">
      <w:numFmt w:val="bullet"/>
      <w:lvlText w:val="•"/>
      <w:lvlJc w:val="left"/>
      <w:pPr>
        <w:ind w:left="3528" w:hanging="435"/>
      </w:pPr>
      <w:rPr>
        <w:rFonts w:hint="default"/>
        <w:lang w:val="uk-UA" w:eastAsia="en-US" w:bidi="ar-SA"/>
      </w:rPr>
    </w:lvl>
    <w:lvl w:ilvl="7" w:tplc="8FFAD98A">
      <w:numFmt w:val="bullet"/>
      <w:lvlText w:val="•"/>
      <w:lvlJc w:val="left"/>
      <w:pPr>
        <w:ind w:left="4096" w:hanging="435"/>
      </w:pPr>
      <w:rPr>
        <w:rFonts w:hint="default"/>
        <w:lang w:val="uk-UA" w:eastAsia="en-US" w:bidi="ar-SA"/>
      </w:rPr>
    </w:lvl>
    <w:lvl w:ilvl="8" w:tplc="077EE6E8">
      <w:numFmt w:val="bullet"/>
      <w:lvlText w:val="•"/>
      <w:lvlJc w:val="left"/>
      <w:pPr>
        <w:ind w:left="4664" w:hanging="435"/>
      </w:pPr>
      <w:rPr>
        <w:rFonts w:hint="default"/>
        <w:lang w:val="uk-UA" w:eastAsia="en-US" w:bidi="ar-S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43"/>
    <w:rsid w:val="0000563A"/>
    <w:rsid w:val="00010578"/>
    <w:rsid w:val="00012E55"/>
    <w:rsid w:val="00020B90"/>
    <w:rsid w:val="00025988"/>
    <w:rsid w:val="00027952"/>
    <w:rsid w:val="00031ADB"/>
    <w:rsid w:val="0003421B"/>
    <w:rsid w:val="000510BA"/>
    <w:rsid w:val="00051FB1"/>
    <w:rsid w:val="0006030B"/>
    <w:rsid w:val="00061DC5"/>
    <w:rsid w:val="000621E1"/>
    <w:rsid w:val="00066071"/>
    <w:rsid w:val="00066525"/>
    <w:rsid w:val="0007003E"/>
    <w:rsid w:val="000731DA"/>
    <w:rsid w:val="0007582F"/>
    <w:rsid w:val="00082A46"/>
    <w:rsid w:val="00086084"/>
    <w:rsid w:val="00090134"/>
    <w:rsid w:val="0009187F"/>
    <w:rsid w:val="00092216"/>
    <w:rsid w:val="00094238"/>
    <w:rsid w:val="00096BE8"/>
    <w:rsid w:val="000A4894"/>
    <w:rsid w:val="000A5732"/>
    <w:rsid w:val="000B0628"/>
    <w:rsid w:val="000B3DDE"/>
    <w:rsid w:val="000B539C"/>
    <w:rsid w:val="000C2F0F"/>
    <w:rsid w:val="000C314B"/>
    <w:rsid w:val="000E28E4"/>
    <w:rsid w:val="000E6636"/>
    <w:rsid w:val="000F53E8"/>
    <w:rsid w:val="000F552E"/>
    <w:rsid w:val="001002D1"/>
    <w:rsid w:val="001038E7"/>
    <w:rsid w:val="00103B2F"/>
    <w:rsid w:val="001058F2"/>
    <w:rsid w:val="00110065"/>
    <w:rsid w:val="00110EEF"/>
    <w:rsid w:val="0011547F"/>
    <w:rsid w:val="0011570C"/>
    <w:rsid w:val="00116B32"/>
    <w:rsid w:val="001178CF"/>
    <w:rsid w:val="00117B8C"/>
    <w:rsid w:val="0012279A"/>
    <w:rsid w:val="00124F2B"/>
    <w:rsid w:val="00125AC9"/>
    <w:rsid w:val="00126E13"/>
    <w:rsid w:val="001306C1"/>
    <w:rsid w:val="00135D61"/>
    <w:rsid w:val="0013646F"/>
    <w:rsid w:val="00145ED2"/>
    <w:rsid w:val="001602E8"/>
    <w:rsid w:val="00162363"/>
    <w:rsid w:val="00162D42"/>
    <w:rsid w:val="001641E0"/>
    <w:rsid w:val="0016614D"/>
    <w:rsid w:val="00167170"/>
    <w:rsid w:val="0017201B"/>
    <w:rsid w:val="001721F9"/>
    <w:rsid w:val="00182FC4"/>
    <w:rsid w:val="001A4C38"/>
    <w:rsid w:val="001A7436"/>
    <w:rsid w:val="001B0C4E"/>
    <w:rsid w:val="001B4316"/>
    <w:rsid w:val="001B4DEE"/>
    <w:rsid w:val="001B64E2"/>
    <w:rsid w:val="001D01C6"/>
    <w:rsid w:val="001D364D"/>
    <w:rsid w:val="001E3E8E"/>
    <w:rsid w:val="001E40BA"/>
    <w:rsid w:val="001E4586"/>
    <w:rsid w:val="001E6C5C"/>
    <w:rsid w:val="001E75D6"/>
    <w:rsid w:val="001F2910"/>
    <w:rsid w:val="00202347"/>
    <w:rsid w:val="00203E05"/>
    <w:rsid w:val="00205828"/>
    <w:rsid w:val="00206F9E"/>
    <w:rsid w:val="0021244D"/>
    <w:rsid w:val="002300FD"/>
    <w:rsid w:val="00236E3F"/>
    <w:rsid w:val="00240510"/>
    <w:rsid w:val="002410D1"/>
    <w:rsid w:val="00244F05"/>
    <w:rsid w:val="00247352"/>
    <w:rsid w:val="00250658"/>
    <w:rsid w:val="00251427"/>
    <w:rsid w:val="0025617E"/>
    <w:rsid w:val="00276788"/>
    <w:rsid w:val="00282CF4"/>
    <w:rsid w:val="002860E6"/>
    <w:rsid w:val="002874D2"/>
    <w:rsid w:val="00296ED2"/>
    <w:rsid w:val="002B0C15"/>
    <w:rsid w:val="002B4682"/>
    <w:rsid w:val="002C0406"/>
    <w:rsid w:val="002C4FAF"/>
    <w:rsid w:val="002C6269"/>
    <w:rsid w:val="002C7AF7"/>
    <w:rsid w:val="002D6411"/>
    <w:rsid w:val="002E00D6"/>
    <w:rsid w:val="002E0573"/>
    <w:rsid w:val="002E6848"/>
    <w:rsid w:val="002E692F"/>
    <w:rsid w:val="002E78E5"/>
    <w:rsid w:val="002F17E0"/>
    <w:rsid w:val="002F42A8"/>
    <w:rsid w:val="002F61AA"/>
    <w:rsid w:val="002F78B6"/>
    <w:rsid w:val="003079AB"/>
    <w:rsid w:val="003108FD"/>
    <w:rsid w:val="00310D20"/>
    <w:rsid w:val="003248F4"/>
    <w:rsid w:val="00337689"/>
    <w:rsid w:val="0034001F"/>
    <w:rsid w:val="00346888"/>
    <w:rsid w:val="003566D9"/>
    <w:rsid w:val="00365921"/>
    <w:rsid w:val="003748E9"/>
    <w:rsid w:val="00374CF7"/>
    <w:rsid w:val="00376EAA"/>
    <w:rsid w:val="00383105"/>
    <w:rsid w:val="00385CE7"/>
    <w:rsid w:val="00387832"/>
    <w:rsid w:val="003A1690"/>
    <w:rsid w:val="003A1C31"/>
    <w:rsid w:val="003A3C15"/>
    <w:rsid w:val="003A64DB"/>
    <w:rsid w:val="003B185B"/>
    <w:rsid w:val="003B2A87"/>
    <w:rsid w:val="003B6070"/>
    <w:rsid w:val="003B66BD"/>
    <w:rsid w:val="003C1F45"/>
    <w:rsid w:val="003C4613"/>
    <w:rsid w:val="003C7ED4"/>
    <w:rsid w:val="003D593A"/>
    <w:rsid w:val="003E3883"/>
    <w:rsid w:val="003F0139"/>
    <w:rsid w:val="003F036F"/>
    <w:rsid w:val="00400413"/>
    <w:rsid w:val="004029EC"/>
    <w:rsid w:val="00402EA5"/>
    <w:rsid w:val="0041126C"/>
    <w:rsid w:val="00425085"/>
    <w:rsid w:val="00425E8B"/>
    <w:rsid w:val="00432237"/>
    <w:rsid w:val="00432FBC"/>
    <w:rsid w:val="004331F3"/>
    <w:rsid w:val="00442F73"/>
    <w:rsid w:val="00447035"/>
    <w:rsid w:val="00456939"/>
    <w:rsid w:val="00460095"/>
    <w:rsid w:val="00462697"/>
    <w:rsid w:val="00463E3A"/>
    <w:rsid w:val="00467FFC"/>
    <w:rsid w:val="004758B9"/>
    <w:rsid w:val="004808BE"/>
    <w:rsid w:val="00484E3D"/>
    <w:rsid w:val="0048797F"/>
    <w:rsid w:val="004903FC"/>
    <w:rsid w:val="0049121B"/>
    <w:rsid w:val="004927DD"/>
    <w:rsid w:val="004A3CF0"/>
    <w:rsid w:val="004B3442"/>
    <w:rsid w:val="004B3620"/>
    <w:rsid w:val="004B3E6B"/>
    <w:rsid w:val="004B608D"/>
    <w:rsid w:val="004B68FF"/>
    <w:rsid w:val="004B7B52"/>
    <w:rsid w:val="004C0101"/>
    <w:rsid w:val="004C62E4"/>
    <w:rsid w:val="004E631F"/>
    <w:rsid w:val="004F3F82"/>
    <w:rsid w:val="004F4618"/>
    <w:rsid w:val="005010DE"/>
    <w:rsid w:val="0050128B"/>
    <w:rsid w:val="0051049A"/>
    <w:rsid w:val="00514471"/>
    <w:rsid w:val="0052027F"/>
    <w:rsid w:val="005315ED"/>
    <w:rsid w:val="00532EDD"/>
    <w:rsid w:val="00537D43"/>
    <w:rsid w:val="005401D5"/>
    <w:rsid w:val="005432A9"/>
    <w:rsid w:val="00544D01"/>
    <w:rsid w:val="0055558C"/>
    <w:rsid w:val="00556E52"/>
    <w:rsid w:val="00557936"/>
    <w:rsid w:val="00567094"/>
    <w:rsid w:val="00581F5F"/>
    <w:rsid w:val="00583AD5"/>
    <w:rsid w:val="005902F1"/>
    <w:rsid w:val="005916E9"/>
    <w:rsid w:val="00592F94"/>
    <w:rsid w:val="0059580A"/>
    <w:rsid w:val="005A524E"/>
    <w:rsid w:val="005B0E29"/>
    <w:rsid w:val="005B2D5D"/>
    <w:rsid w:val="005B6801"/>
    <w:rsid w:val="005D2F34"/>
    <w:rsid w:val="005D52DC"/>
    <w:rsid w:val="005E1474"/>
    <w:rsid w:val="005E1F43"/>
    <w:rsid w:val="005F449C"/>
    <w:rsid w:val="00601970"/>
    <w:rsid w:val="006034DB"/>
    <w:rsid w:val="00603F5A"/>
    <w:rsid w:val="0060713E"/>
    <w:rsid w:val="006102B4"/>
    <w:rsid w:val="00617E3A"/>
    <w:rsid w:val="0062093B"/>
    <w:rsid w:val="0062460D"/>
    <w:rsid w:val="006255E7"/>
    <w:rsid w:val="00625F92"/>
    <w:rsid w:val="00640F7B"/>
    <w:rsid w:val="00647DA8"/>
    <w:rsid w:val="00650417"/>
    <w:rsid w:val="00652059"/>
    <w:rsid w:val="00653B89"/>
    <w:rsid w:val="00654687"/>
    <w:rsid w:val="00655C28"/>
    <w:rsid w:val="00664122"/>
    <w:rsid w:val="006654CE"/>
    <w:rsid w:val="00666C25"/>
    <w:rsid w:val="006670A0"/>
    <w:rsid w:val="00670E3C"/>
    <w:rsid w:val="00673AD4"/>
    <w:rsid w:val="0067419E"/>
    <w:rsid w:val="00676D99"/>
    <w:rsid w:val="0068006E"/>
    <w:rsid w:val="006820EC"/>
    <w:rsid w:val="00682A18"/>
    <w:rsid w:val="00685747"/>
    <w:rsid w:val="00686503"/>
    <w:rsid w:val="00690032"/>
    <w:rsid w:val="00693A2B"/>
    <w:rsid w:val="006946BD"/>
    <w:rsid w:val="006A1495"/>
    <w:rsid w:val="006A1EB3"/>
    <w:rsid w:val="006A43B5"/>
    <w:rsid w:val="006A5FCA"/>
    <w:rsid w:val="006A6494"/>
    <w:rsid w:val="006A7387"/>
    <w:rsid w:val="006B3CED"/>
    <w:rsid w:val="006B4C0A"/>
    <w:rsid w:val="006B640C"/>
    <w:rsid w:val="006B709C"/>
    <w:rsid w:val="006C0D11"/>
    <w:rsid w:val="006C6DC1"/>
    <w:rsid w:val="006C73BD"/>
    <w:rsid w:val="006D1DF6"/>
    <w:rsid w:val="006D5DB7"/>
    <w:rsid w:val="006D7B2F"/>
    <w:rsid w:val="006E3254"/>
    <w:rsid w:val="006E3357"/>
    <w:rsid w:val="006E3ACE"/>
    <w:rsid w:val="006E72C4"/>
    <w:rsid w:val="006F3BCE"/>
    <w:rsid w:val="006F4825"/>
    <w:rsid w:val="006F4C92"/>
    <w:rsid w:val="006F53AE"/>
    <w:rsid w:val="006F7565"/>
    <w:rsid w:val="00701938"/>
    <w:rsid w:val="00705D45"/>
    <w:rsid w:val="00712BDA"/>
    <w:rsid w:val="00713964"/>
    <w:rsid w:val="007166C3"/>
    <w:rsid w:val="007204DD"/>
    <w:rsid w:val="007206B7"/>
    <w:rsid w:val="007209CB"/>
    <w:rsid w:val="007338C0"/>
    <w:rsid w:val="00735A47"/>
    <w:rsid w:val="00745E5E"/>
    <w:rsid w:val="007503F7"/>
    <w:rsid w:val="00764DCF"/>
    <w:rsid w:val="00770308"/>
    <w:rsid w:val="00781136"/>
    <w:rsid w:val="00786BEE"/>
    <w:rsid w:val="0079116D"/>
    <w:rsid w:val="007954EE"/>
    <w:rsid w:val="00795989"/>
    <w:rsid w:val="00796AE3"/>
    <w:rsid w:val="007A3920"/>
    <w:rsid w:val="007A696A"/>
    <w:rsid w:val="007C3E27"/>
    <w:rsid w:val="007D3C7F"/>
    <w:rsid w:val="007D70D7"/>
    <w:rsid w:val="007E125F"/>
    <w:rsid w:val="007F27AA"/>
    <w:rsid w:val="007F4A1B"/>
    <w:rsid w:val="007F6621"/>
    <w:rsid w:val="00801089"/>
    <w:rsid w:val="00803F47"/>
    <w:rsid w:val="00806ED0"/>
    <w:rsid w:val="00807003"/>
    <w:rsid w:val="00822F03"/>
    <w:rsid w:val="0082301A"/>
    <w:rsid w:val="008247A1"/>
    <w:rsid w:val="008303A5"/>
    <w:rsid w:val="00831705"/>
    <w:rsid w:val="00843078"/>
    <w:rsid w:val="00843665"/>
    <w:rsid w:val="00845DBC"/>
    <w:rsid w:val="00847769"/>
    <w:rsid w:val="00852BF3"/>
    <w:rsid w:val="00860C09"/>
    <w:rsid w:val="008667E5"/>
    <w:rsid w:val="00871F9B"/>
    <w:rsid w:val="0087533D"/>
    <w:rsid w:val="008778BF"/>
    <w:rsid w:val="00877A0F"/>
    <w:rsid w:val="008957A6"/>
    <w:rsid w:val="00896298"/>
    <w:rsid w:val="008A070D"/>
    <w:rsid w:val="008A0AC7"/>
    <w:rsid w:val="008B1244"/>
    <w:rsid w:val="008B3B76"/>
    <w:rsid w:val="008C0DCC"/>
    <w:rsid w:val="008C24D8"/>
    <w:rsid w:val="008D105B"/>
    <w:rsid w:val="008D1DCA"/>
    <w:rsid w:val="008E4641"/>
    <w:rsid w:val="008E5F8F"/>
    <w:rsid w:val="008E7305"/>
    <w:rsid w:val="008F4F7C"/>
    <w:rsid w:val="008F61C6"/>
    <w:rsid w:val="00900C33"/>
    <w:rsid w:val="00905376"/>
    <w:rsid w:val="00906EFE"/>
    <w:rsid w:val="00911E96"/>
    <w:rsid w:val="009122F3"/>
    <w:rsid w:val="00914726"/>
    <w:rsid w:val="00915823"/>
    <w:rsid w:val="0091646E"/>
    <w:rsid w:val="00920A42"/>
    <w:rsid w:val="009259E7"/>
    <w:rsid w:val="00926319"/>
    <w:rsid w:val="009278A0"/>
    <w:rsid w:val="00927A84"/>
    <w:rsid w:val="00927C0D"/>
    <w:rsid w:val="00931BE0"/>
    <w:rsid w:val="0093293E"/>
    <w:rsid w:val="0093426F"/>
    <w:rsid w:val="009345A2"/>
    <w:rsid w:val="009359D3"/>
    <w:rsid w:val="00935AE0"/>
    <w:rsid w:val="00936BAE"/>
    <w:rsid w:val="009430A0"/>
    <w:rsid w:val="009463FD"/>
    <w:rsid w:val="0096019A"/>
    <w:rsid w:val="00962225"/>
    <w:rsid w:val="00962B12"/>
    <w:rsid w:val="00966863"/>
    <w:rsid w:val="009725EC"/>
    <w:rsid w:val="009729CD"/>
    <w:rsid w:val="009773DF"/>
    <w:rsid w:val="009872E2"/>
    <w:rsid w:val="00993DDC"/>
    <w:rsid w:val="009A1356"/>
    <w:rsid w:val="009A1537"/>
    <w:rsid w:val="009A1AFF"/>
    <w:rsid w:val="009A2BB6"/>
    <w:rsid w:val="009A60F6"/>
    <w:rsid w:val="009B4D4F"/>
    <w:rsid w:val="009B608F"/>
    <w:rsid w:val="009C2BCC"/>
    <w:rsid w:val="009C2F62"/>
    <w:rsid w:val="009D1F8B"/>
    <w:rsid w:val="009E29A2"/>
    <w:rsid w:val="009F641A"/>
    <w:rsid w:val="009F6A7C"/>
    <w:rsid w:val="009F6CD0"/>
    <w:rsid w:val="009F7266"/>
    <w:rsid w:val="00A0017B"/>
    <w:rsid w:val="00A0306C"/>
    <w:rsid w:val="00A128A1"/>
    <w:rsid w:val="00A203E1"/>
    <w:rsid w:val="00A20F8B"/>
    <w:rsid w:val="00A22D60"/>
    <w:rsid w:val="00A264A3"/>
    <w:rsid w:val="00A34EAD"/>
    <w:rsid w:val="00A358EE"/>
    <w:rsid w:val="00A37685"/>
    <w:rsid w:val="00A44E57"/>
    <w:rsid w:val="00A46D3F"/>
    <w:rsid w:val="00A530D2"/>
    <w:rsid w:val="00A53997"/>
    <w:rsid w:val="00A53A5D"/>
    <w:rsid w:val="00A54545"/>
    <w:rsid w:val="00A64D8E"/>
    <w:rsid w:val="00A72B0D"/>
    <w:rsid w:val="00A73FDB"/>
    <w:rsid w:val="00A84080"/>
    <w:rsid w:val="00A854B5"/>
    <w:rsid w:val="00A91FFE"/>
    <w:rsid w:val="00A93F72"/>
    <w:rsid w:val="00AA16B9"/>
    <w:rsid w:val="00AA289E"/>
    <w:rsid w:val="00AA7CBA"/>
    <w:rsid w:val="00AB4F69"/>
    <w:rsid w:val="00AB5A3F"/>
    <w:rsid w:val="00AC0056"/>
    <w:rsid w:val="00AE70C2"/>
    <w:rsid w:val="00AF2B94"/>
    <w:rsid w:val="00AF677E"/>
    <w:rsid w:val="00AF77EE"/>
    <w:rsid w:val="00AF7B4C"/>
    <w:rsid w:val="00B038A8"/>
    <w:rsid w:val="00B13706"/>
    <w:rsid w:val="00B21D7C"/>
    <w:rsid w:val="00B21EB8"/>
    <w:rsid w:val="00B23137"/>
    <w:rsid w:val="00B31116"/>
    <w:rsid w:val="00B35541"/>
    <w:rsid w:val="00B36BC5"/>
    <w:rsid w:val="00B4353F"/>
    <w:rsid w:val="00B46977"/>
    <w:rsid w:val="00B56F6A"/>
    <w:rsid w:val="00B6092C"/>
    <w:rsid w:val="00B63216"/>
    <w:rsid w:val="00B7442E"/>
    <w:rsid w:val="00B76994"/>
    <w:rsid w:val="00B83DEE"/>
    <w:rsid w:val="00B8673E"/>
    <w:rsid w:val="00B868B8"/>
    <w:rsid w:val="00B90CBE"/>
    <w:rsid w:val="00B96D7A"/>
    <w:rsid w:val="00BA00B6"/>
    <w:rsid w:val="00BA27AD"/>
    <w:rsid w:val="00BB3D3B"/>
    <w:rsid w:val="00BB6B63"/>
    <w:rsid w:val="00BC1533"/>
    <w:rsid w:val="00BC2C8B"/>
    <w:rsid w:val="00BC3C21"/>
    <w:rsid w:val="00BD2DF7"/>
    <w:rsid w:val="00BD3161"/>
    <w:rsid w:val="00BD3856"/>
    <w:rsid w:val="00BD3E6D"/>
    <w:rsid w:val="00BF09B5"/>
    <w:rsid w:val="00BF20FF"/>
    <w:rsid w:val="00BF27E4"/>
    <w:rsid w:val="00C00FFB"/>
    <w:rsid w:val="00C067C7"/>
    <w:rsid w:val="00C10AA1"/>
    <w:rsid w:val="00C12747"/>
    <w:rsid w:val="00C12DC0"/>
    <w:rsid w:val="00C1752D"/>
    <w:rsid w:val="00C25DCE"/>
    <w:rsid w:val="00C27447"/>
    <w:rsid w:val="00C30A63"/>
    <w:rsid w:val="00C33052"/>
    <w:rsid w:val="00C40714"/>
    <w:rsid w:val="00C5020C"/>
    <w:rsid w:val="00C54ACB"/>
    <w:rsid w:val="00C54C92"/>
    <w:rsid w:val="00C60001"/>
    <w:rsid w:val="00C64516"/>
    <w:rsid w:val="00C70D07"/>
    <w:rsid w:val="00C773B6"/>
    <w:rsid w:val="00C81824"/>
    <w:rsid w:val="00C825F8"/>
    <w:rsid w:val="00C86F36"/>
    <w:rsid w:val="00C93073"/>
    <w:rsid w:val="00CA3B74"/>
    <w:rsid w:val="00CA5981"/>
    <w:rsid w:val="00CB1DA1"/>
    <w:rsid w:val="00CC03C2"/>
    <w:rsid w:val="00CC2245"/>
    <w:rsid w:val="00CC3E90"/>
    <w:rsid w:val="00CC455E"/>
    <w:rsid w:val="00CC5637"/>
    <w:rsid w:val="00CD1A79"/>
    <w:rsid w:val="00CD3777"/>
    <w:rsid w:val="00CD64D3"/>
    <w:rsid w:val="00CD7B68"/>
    <w:rsid w:val="00CE0400"/>
    <w:rsid w:val="00CE2C4C"/>
    <w:rsid w:val="00CE6D62"/>
    <w:rsid w:val="00CF1E57"/>
    <w:rsid w:val="00CF2FCD"/>
    <w:rsid w:val="00CF34D2"/>
    <w:rsid w:val="00CF4F08"/>
    <w:rsid w:val="00CF5E9A"/>
    <w:rsid w:val="00CF7580"/>
    <w:rsid w:val="00CF7E36"/>
    <w:rsid w:val="00D0002F"/>
    <w:rsid w:val="00D006F0"/>
    <w:rsid w:val="00D06570"/>
    <w:rsid w:val="00D113CE"/>
    <w:rsid w:val="00D12FDE"/>
    <w:rsid w:val="00D153CF"/>
    <w:rsid w:val="00D1628F"/>
    <w:rsid w:val="00D16910"/>
    <w:rsid w:val="00D20800"/>
    <w:rsid w:val="00D233A2"/>
    <w:rsid w:val="00D24E04"/>
    <w:rsid w:val="00D260C5"/>
    <w:rsid w:val="00D26F47"/>
    <w:rsid w:val="00D279F8"/>
    <w:rsid w:val="00D30461"/>
    <w:rsid w:val="00D31614"/>
    <w:rsid w:val="00D40893"/>
    <w:rsid w:val="00D47EB2"/>
    <w:rsid w:val="00D51801"/>
    <w:rsid w:val="00D54450"/>
    <w:rsid w:val="00D54DB1"/>
    <w:rsid w:val="00D5604B"/>
    <w:rsid w:val="00D5733E"/>
    <w:rsid w:val="00D57899"/>
    <w:rsid w:val="00D618EE"/>
    <w:rsid w:val="00D63835"/>
    <w:rsid w:val="00D750B5"/>
    <w:rsid w:val="00D75F22"/>
    <w:rsid w:val="00D77AA0"/>
    <w:rsid w:val="00D83133"/>
    <w:rsid w:val="00D85E96"/>
    <w:rsid w:val="00D878BA"/>
    <w:rsid w:val="00D92C89"/>
    <w:rsid w:val="00D93373"/>
    <w:rsid w:val="00D93AA5"/>
    <w:rsid w:val="00D970C1"/>
    <w:rsid w:val="00DA008F"/>
    <w:rsid w:val="00DA033B"/>
    <w:rsid w:val="00DA6471"/>
    <w:rsid w:val="00DA71F1"/>
    <w:rsid w:val="00DB6291"/>
    <w:rsid w:val="00DC3157"/>
    <w:rsid w:val="00DD2D44"/>
    <w:rsid w:val="00DD4002"/>
    <w:rsid w:val="00DD5F75"/>
    <w:rsid w:val="00DE6790"/>
    <w:rsid w:val="00DF690B"/>
    <w:rsid w:val="00E034DC"/>
    <w:rsid w:val="00E05BBE"/>
    <w:rsid w:val="00E14CD6"/>
    <w:rsid w:val="00E15891"/>
    <w:rsid w:val="00E15B91"/>
    <w:rsid w:val="00E30C6C"/>
    <w:rsid w:val="00E37B65"/>
    <w:rsid w:val="00E404DA"/>
    <w:rsid w:val="00E47F1D"/>
    <w:rsid w:val="00E63E39"/>
    <w:rsid w:val="00E72A7F"/>
    <w:rsid w:val="00E73F6C"/>
    <w:rsid w:val="00E76AB4"/>
    <w:rsid w:val="00E77241"/>
    <w:rsid w:val="00E77E02"/>
    <w:rsid w:val="00E91448"/>
    <w:rsid w:val="00E91751"/>
    <w:rsid w:val="00E95DE0"/>
    <w:rsid w:val="00E95E39"/>
    <w:rsid w:val="00EA48B0"/>
    <w:rsid w:val="00EC25A8"/>
    <w:rsid w:val="00EC4FAF"/>
    <w:rsid w:val="00EC6D3A"/>
    <w:rsid w:val="00ED1781"/>
    <w:rsid w:val="00EE32B5"/>
    <w:rsid w:val="00EE37D6"/>
    <w:rsid w:val="00EF062A"/>
    <w:rsid w:val="00EF0816"/>
    <w:rsid w:val="00EF11D2"/>
    <w:rsid w:val="00F10419"/>
    <w:rsid w:val="00F235B3"/>
    <w:rsid w:val="00F247C4"/>
    <w:rsid w:val="00F336BC"/>
    <w:rsid w:val="00F40850"/>
    <w:rsid w:val="00F421C6"/>
    <w:rsid w:val="00F44741"/>
    <w:rsid w:val="00F45293"/>
    <w:rsid w:val="00F5388E"/>
    <w:rsid w:val="00F573FC"/>
    <w:rsid w:val="00F610A9"/>
    <w:rsid w:val="00F63D31"/>
    <w:rsid w:val="00F71A4D"/>
    <w:rsid w:val="00F72943"/>
    <w:rsid w:val="00F753EB"/>
    <w:rsid w:val="00F776F1"/>
    <w:rsid w:val="00F81B79"/>
    <w:rsid w:val="00FA014D"/>
    <w:rsid w:val="00FA12C4"/>
    <w:rsid w:val="00FA4966"/>
    <w:rsid w:val="00FA6FEF"/>
    <w:rsid w:val="00FB351A"/>
    <w:rsid w:val="00FC2467"/>
    <w:rsid w:val="00FC339F"/>
    <w:rsid w:val="00FC3784"/>
    <w:rsid w:val="00FC3F9A"/>
    <w:rsid w:val="00FE00D2"/>
    <w:rsid w:val="00FE17A8"/>
    <w:rsid w:val="00FE4B3C"/>
    <w:rsid w:val="00FE516C"/>
    <w:rsid w:val="00FF029A"/>
    <w:rsid w:val="00FF0B09"/>
    <w:rsid w:val="00FF1F35"/>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6DA7A"/>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8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 w:type="character" w:customStyle="1" w:styleId="rvps2Char">
    <w:name w:val="rvps2 Char"/>
    <w:basedOn w:val="a0"/>
    <w:link w:val="rvps2"/>
    <w:rsid w:val="00567094"/>
    <w:rPr>
      <w:rFonts w:ascii="Times New Roman" w:eastAsia="Times New Roman" w:hAnsi="Times New Roman" w:cs="Times New Roman"/>
      <w:sz w:val="24"/>
      <w:szCs w:val="24"/>
      <w:lang w:eastAsia="uk-UA"/>
    </w:rPr>
  </w:style>
  <w:style w:type="character" w:customStyle="1" w:styleId="rvts0">
    <w:name w:val="rvts0"/>
    <w:basedOn w:val="a0"/>
    <w:rsid w:val="00AF677E"/>
  </w:style>
  <w:style w:type="paragraph" w:customStyle="1" w:styleId="tj">
    <w:name w:val="tj"/>
    <w:basedOn w:val="a"/>
    <w:rsid w:val="00AC0056"/>
    <w:pPr>
      <w:spacing w:before="100" w:beforeAutospacing="1" w:after="100" w:afterAutospacing="1" w:line="240" w:lineRule="auto"/>
    </w:pPr>
    <w:rPr>
      <w:rFonts w:ascii="Calibri" w:hAnsi="Calibri" w:cs="Calibri"/>
      <w:lang w:eastAsia="uk-UA"/>
    </w:rPr>
  </w:style>
  <w:style w:type="paragraph" w:customStyle="1" w:styleId="TableParagraph">
    <w:name w:val="Table Paragraph"/>
    <w:basedOn w:val="a"/>
    <w:uiPriority w:val="1"/>
    <w:qFormat/>
    <w:rsid w:val="00871F9B"/>
    <w:pPr>
      <w:widowControl w:val="0"/>
      <w:autoSpaceDE w:val="0"/>
      <w:autoSpaceDN w:val="0"/>
      <w:spacing w:after="0" w:line="240" w:lineRule="auto"/>
    </w:pPr>
    <w:rPr>
      <w:rFonts w:ascii="Times New Roman" w:eastAsia="Times New Roman" w:hAnsi="Times New Roman" w:cs="Times New Roman"/>
    </w:rPr>
  </w:style>
  <w:style w:type="paragraph" w:customStyle="1" w:styleId="1">
    <w:name w:val="Обычный1"/>
    <w:rsid w:val="004B3E6B"/>
    <w:pPr>
      <w:spacing w:after="0" w:line="240" w:lineRule="auto"/>
    </w:pPr>
    <w:rPr>
      <w:rFonts w:ascii="Times" w:eastAsia="Times" w:hAnsi="Times" w:cs="Times"/>
      <w:sz w:val="24"/>
      <w:szCs w:val="24"/>
      <w:lang w:eastAsia="uk-UA"/>
    </w:rPr>
  </w:style>
  <w:style w:type="character" w:styleId="ad">
    <w:name w:val="FollowedHyperlink"/>
    <w:basedOn w:val="a0"/>
    <w:uiPriority w:val="99"/>
    <w:semiHidden/>
    <w:unhideWhenUsed/>
    <w:rsid w:val="00D51801"/>
    <w:rPr>
      <w:color w:val="954F72" w:themeColor="followedHyperlink"/>
      <w:u w:val="single"/>
    </w:rPr>
  </w:style>
  <w:style w:type="character" w:customStyle="1" w:styleId="hard-blue-color">
    <w:name w:val="hard-blue-color"/>
    <w:basedOn w:val="a0"/>
    <w:rsid w:val="006F4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1252393000">
      <w:bodyDiv w:val="1"/>
      <w:marLeft w:val="0"/>
      <w:marRight w:val="0"/>
      <w:marTop w:val="0"/>
      <w:marBottom w:val="0"/>
      <w:divBdr>
        <w:top w:val="none" w:sz="0" w:space="0" w:color="auto"/>
        <w:left w:val="none" w:sz="0" w:space="0" w:color="auto"/>
        <w:bottom w:val="none" w:sz="0" w:space="0" w:color="auto"/>
        <w:right w:val="none" w:sz="0" w:space="0" w:color="auto"/>
      </w:divBdr>
      <w:divsChild>
        <w:div w:id="515120855">
          <w:marLeft w:val="0"/>
          <w:marRight w:val="0"/>
          <w:marTop w:val="0"/>
          <w:marBottom w:val="0"/>
          <w:divBdr>
            <w:top w:val="none" w:sz="0" w:space="0" w:color="auto"/>
            <w:left w:val="none" w:sz="0" w:space="0" w:color="auto"/>
            <w:bottom w:val="none" w:sz="0" w:space="0" w:color="auto"/>
            <w:right w:val="none" w:sz="0" w:space="0" w:color="auto"/>
          </w:divBdr>
        </w:div>
        <w:div w:id="722949259">
          <w:marLeft w:val="0"/>
          <w:marRight w:val="0"/>
          <w:marTop w:val="0"/>
          <w:marBottom w:val="0"/>
          <w:divBdr>
            <w:top w:val="none" w:sz="0" w:space="0" w:color="auto"/>
            <w:left w:val="none" w:sz="0" w:space="0" w:color="auto"/>
            <w:bottom w:val="none" w:sz="0" w:space="0" w:color="auto"/>
            <w:right w:val="none" w:sz="0" w:space="0" w:color="auto"/>
          </w:divBdr>
        </w:div>
        <w:div w:id="1852377913">
          <w:marLeft w:val="0"/>
          <w:marRight w:val="0"/>
          <w:marTop w:val="0"/>
          <w:marBottom w:val="0"/>
          <w:divBdr>
            <w:top w:val="none" w:sz="0" w:space="0" w:color="auto"/>
            <w:left w:val="none" w:sz="0" w:space="0" w:color="auto"/>
            <w:bottom w:val="none" w:sz="0" w:space="0" w:color="auto"/>
            <w:right w:val="none" w:sz="0" w:space="0" w:color="auto"/>
          </w:divBdr>
        </w:div>
        <w:div w:id="620573142">
          <w:marLeft w:val="0"/>
          <w:marRight w:val="0"/>
          <w:marTop w:val="0"/>
          <w:marBottom w:val="0"/>
          <w:divBdr>
            <w:top w:val="none" w:sz="0" w:space="0" w:color="auto"/>
            <w:left w:val="none" w:sz="0" w:space="0" w:color="auto"/>
            <w:bottom w:val="none" w:sz="0" w:space="0" w:color="auto"/>
            <w:right w:val="none" w:sz="0" w:space="0" w:color="auto"/>
          </w:divBdr>
        </w:div>
        <w:div w:id="1824470818">
          <w:marLeft w:val="0"/>
          <w:marRight w:val="0"/>
          <w:marTop w:val="0"/>
          <w:marBottom w:val="0"/>
          <w:divBdr>
            <w:top w:val="none" w:sz="0" w:space="0" w:color="auto"/>
            <w:left w:val="none" w:sz="0" w:space="0" w:color="auto"/>
            <w:bottom w:val="none" w:sz="0" w:space="0" w:color="auto"/>
            <w:right w:val="none" w:sz="0" w:space="0" w:color="auto"/>
          </w:divBdr>
        </w:div>
        <w:div w:id="956445410">
          <w:marLeft w:val="0"/>
          <w:marRight w:val="0"/>
          <w:marTop w:val="0"/>
          <w:marBottom w:val="0"/>
          <w:divBdr>
            <w:top w:val="none" w:sz="0" w:space="0" w:color="auto"/>
            <w:left w:val="none" w:sz="0" w:space="0" w:color="auto"/>
            <w:bottom w:val="none" w:sz="0" w:space="0" w:color="auto"/>
            <w:right w:val="none" w:sz="0" w:space="0" w:color="auto"/>
          </w:divBdr>
        </w:div>
        <w:div w:id="616110228">
          <w:marLeft w:val="0"/>
          <w:marRight w:val="0"/>
          <w:marTop w:val="0"/>
          <w:marBottom w:val="0"/>
          <w:divBdr>
            <w:top w:val="none" w:sz="0" w:space="0" w:color="auto"/>
            <w:left w:val="none" w:sz="0" w:space="0" w:color="auto"/>
            <w:bottom w:val="none" w:sz="0" w:space="0" w:color="auto"/>
            <w:right w:val="none" w:sz="0" w:space="0" w:color="auto"/>
          </w:divBdr>
        </w:div>
        <w:div w:id="2057386939">
          <w:marLeft w:val="0"/>
          <w:marRight w:val="0"/>
          <w:marTop w:val="0"/>
          <w:marBottom w:val="0"/>
          <w:divBdr>
            <w:top w:val="none" w:sz="0" w:space="0" w:color="auto"/>
            <w:left w:val="none" w:sz="0" w:space="0" w:color="auto"/>
            <w:bottom w:val="none" w:sz="0" w:space="0" w:color="auto"/>
            <w:right w:val="none" w:sz="0" w:space="0" w:color="auto"/>
          </w:divBdr>
        </w:div>
        <w:div w:id="2101096293">
          <w:marLeft w:val="0"/>
          <w:marRight w:val="0"/>
          <w:marTop w:val="0"/>
          <w:marBottom w:val="0"/>
          <w:divBdr>
            <w:top w:val="none" w:sz="0" w:space="0" w:color="auto"/>
            <w:left w:val="none" w:sz="0" w:space="0" w:color="auto"/>
            <w:bottom w:val="none" w:sz="0" w:space="0" w:color="auto"/>
            <w:right w:val="none" w:sz="0" w:space="0" w:color="auto"/>
          </w:divBdr>
        </w:div>
      </w:divsChild>
    </w:div>
    <w:div w:id="1293247915">
      <w:bodyDiv w:val="1"/>
      <w:marLeft w:val="0"/>
      <w:marRight w:val="0"/>
      <w:marTop w:val="0"/>
      <w:marBottom w:val="0"/>
      <w:divBdr>
        <w:top w:val="none" w:sz="0" w:space="0" w:color="auto"/>
        <w:left w:val="none" w:sz="0" w:space="0" w:color="auto"/>
        <w:bottom w:val="none" w:sz="0" w:space="0" w:color="auto"/>
        <w:right w:val="none" w:sz="0" w:space="0" w:color="auto"/>
      </w:divBdr>
      <w:divsChild>
        <w:div w:id="366223335">
          <w:marLeft w:val="0"/>
          <w:marRight w:val="0"/>
          <w:marTop w:val="0"/>
          <w:marBottom w:val="0"/>
          <w:divBdr>
            <w:top w:val="none" w:sz="0" w:space="0" w:color="auto"/>
            <w:left w:val="none" w:sz="0" w:space="0" w:color="auto"/>
            <w:bottom w:val="none" w:sz="0" w:space="0" w:color="auto"/>
            <w:right w:val="none" w:sz="0" w:space="0" w:color="auto"/>
          </w:divBdr>
        </w:div>
        <w:div w:id="1909221311">
          <w:marLeft w:val="0"/>
          <w:marRight w:val="0"/>
          <w:marTop w:val="0"/>
          <w:marBottom w:val="0"/>
          <w:divBdr>
            <w:top w:val="none" w:sz="0" w:space="0" w:color="auto"/>
            <w:left w:val="none" w:sz="0" w:space="0" w:color="auto"/>
            <w:bottom w:val="none" w:sz="0" w:space="0" w:color="auto"/>
            <w:right w:val="none" w:sz="0" w:space="0" w:color="auto"/>
          </w:divBdr>
        </w:div>
        <w:div w:id="823544576">
          <w:marLeft w:val="0"/>
          <w:marRight w:val="0"/>
          <w:marTop w:val="0"/>
          <w:marBottom w:val="0"/>
          <w:divBdr>
            <w:top w:val="none" w:sz="0" w:space="0" w:color="auto"/>
            <w:left w:val="none" w:sz="0" w:space="0" w:color="auto"/>
            <w:bottom w:val="none" w:sz="0" w:space="0" w:color="auto"/>
            <w:right w:val="none" w:sz="0" w:space="0" w:color="auto"/>
          </w:divBdr>
        </w:div>
      </w:divsChild>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156874-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47158-7FEC-4174-A337-8264B7CE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Pages>
  <Words>8426</Words>
  <Characters>4803</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Ірина Григор'єва</cp:lastModifiedBy>
  <cp:revision>30</cp:revision>
  <dcterms:created xsi:type="dcterms:W3CDTF">2023-10-25T09:08:00Z</dcterms:created>
  <dcterms:modified xsi:type="dcterms:W3CDTF">2023-10-31T12:44:00Z</dcterms:modified>
</cp:coreProperties>
</file>