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2048" w:rsidRPr="00461019" w:rsidRDefault="00C32048" w:rsidP="005C0B41">
      <w:pPr>
        <w:shd w:val="clear" w:color="auto" w:fill="FFFFFF"/>
        <w:spacing w:after="0" w:line="240" w:lineRule="auto"/>
        <w:ind w:left="448" w:right="448"/>
        <w:jc w:val="center"/>
        <w:rPr>
          <w:rFonts w:ascii="Times New Roman" w:eastAsia="Times New Roman" w:hAnsi="Times New Roman" w:cs="Times New Roman"/>
          <w:b/>
          <w:bCs/>
          <w:sz w:val="24"/>
          <w:szCs w:val="24"/>
          <w:lang w:eastAsia="uk-UA"/>
        </w:rPr>
      </w:pPr>
      <w:bookmarkStart w:id="0" w:name="n281"/>
      <w:bookmarkEnd w:id="0"/>
      <w:r w:rsidRPr="00461019">
        <w:rPr>
          <w:rFonts w:ascii="Times New Roman" w:eastAsia="Times New Roman" w:hAnsi="Times New Roman" w:cs="Times New Roman"/>
          <w:b/>
          <w:bCs/>
          <w:sz w:val="24"/>
          <w:szCs w:val="24"/>
          <w:lang w:eastAsia="uk-UA"/>
        </w:rPr>
        <w:t>УЗАГАЛЬНЕНІ ЗАУВАЖЕННЯ</w:t>
      </w:r>
      <w:r w:rsidRPr="00461019">
        <w:rPr>
          <w:rFonts w:ascii="Times New Roman" w:eastAsia="Times New Roman" w:hAnsi="Times New Roman" w:cs="Times New Roman"/>
          <w:sz w:val="24"/>
          <w:szCs w:val="24"/>
          <w:lang w:eastAsia="uk-UA"/>
        </w:rPr>
        <w:br/>
      </w:r>
      <w:r w:rsidRPr="00461019">
        <w:rPr>
          <w:rFonts w:ascii="Times New Roman" w:eastAsia="Times New Roman" w:hAnsi="Times New Roman" w:cs="Times New Roman"/>
          <w:b/>
          <w:bCs/>
          <w:sz w:val="24"/>
          <w:szCs w:val="24"/>
          <w:lang w:eastAsia="uk-UA"/>
        </w:rPr>
        <w:t xml:space="preserve">та пропозиції до проекту рішення НКРЕКП, що має ознаки регуляторного </w:t>
      </w:r>
      <w:proofErr w:type="spellStart"/>
      <w:r w:rsidRPr="00461019">
        <w:rPr>
          <w:rFonts w:ascii="Times New Roman" w:eastAsia="Times New Roman" w:hAnsi="Times New Roman" w:cs="Times New Roman"/>
          <w:b/>
          <w:bCs/>
          <w:sz w:val="24"/>
          <w:szCs w:val="24"/>
          <w:lang w:eastAsia="uk-UA"/>
        </w:rPr>
        <w:t>акта</w:t>
      </w:r>
      <w:proofErr w:type="spellEnd"/>
      <w:r w:rsidR="00D0634D" w:rsidRPr="00461019">
        <w:rPr>
          <w:rFonts w:ascii="Times New Roman" w:eastAsia="Times New Roman" w:hAnsi="Times New Roman" w:cs="Times New Roman"/>
          <w:b/>
          <w:bCs/>
          <w:sz w:val="24"/>
          <w:szCs w:val="24"/>
          <w:lang w:eastAsia="uk-UA"/>
        </w:rPr>
        <w:t>, -</w:t>
      </w:r>
    </w:p>
    <w:p w:rsidR="00CE5977" w:rsidRPr="00461019" w:rsidRDefault="00D0634D" w:rsidP="005C0B41">
      <w:pPr>
        <w:shd w:val="clear" w:color="auto" w:fill="FFFFFF"/>
        <w:spacing w:after="0" w:line="240" w:lineRule="auto"/>
        <w:ind w:left="448" w:right="448"/>
        <w:jc w:val="center"/>
        <w:rPr>
          <w:rFonts w:ascii="Times New Roman" w:hAnsi="Times New Roman" w:cs="Times New Roman"/>
          <w:b/>
          <w:sz w:val="24"/>
          <w:szCs w:val="24"/>
        </w:rPr>
      </w:pPr>
      <w:r w:rsidRPr="00461019">
        <w:rPr>
          <w:rFonts w:ascii="Times New Roman" w:hAnsi="Times New Roman" w:cs="Times New Roman"/>
          <w:b/>
          <w:sz w:val="24"/>
          <w:szCs w:val="24"/>
        </w:rPr>
        <w:t xml:space="preserve">постанови НКРЕКП «Про затвердження Змін </w:t>
      </w:r>
      <w:bookmarkStart w:id="1" w:name="_Hlk140578521"/>
      <w:r w:rsidRPr="00461019">
        <w:rPr>
          <w:rFonts w:ascii="Times New Roman" w:hAnsi="Times New Roman" w:cs="Times New Roman"/>
          <w:b/>
          <w:sz w:val="24"/>
          <w:szCs w:val="24"/>
        </w:rPr>
        <w:t xml:space="preserve">до </w:t>
      </w:r>
      <w:bookmarkEnd w:id="1"/>
      <w:r w:rsidRPr="00461019">
        <w:rPr>
          <w:rFonts w:ascii="Times New Roman" w:hAnsi="Times New Roman" w:cs="Times New Roman"/>
          <w:b/>
          <w:sz w:val="24"/>
          <w:szCs w:val="24"/>
        </w:rPr>
        <w:t>деяких постанов НКРЕКП»</w:t>
      </w:r>
    </w:p>
    <w:p w:rsidR="00D0634D" w:rsidRPr="00461019" w:rsidRDefault="00D0634D" w:rsidP="005C0B41">
      <w:pPr>
        <w:shd w:val="clear" w:color="auto" w:fill="FFFFFF"/>
        <w:spacing w:after="0" w:line="240" w:lineRule="auto"/>
        <w:ind w:left="448" w:right="448"/>
        <w:jc w:val="center"/>
        <w:rPr>
          <w:rFonts w:ascii="Times New Roman" w:eastAsia="Times New Roman" w:hAnsi="Times New Roman" w:cs="Times New Roman"/>
          <w:b/>
          <w:bCs/>
          <w:sz w:val="24"/>
          <w:szCs w:val="24"/>
          <w:lang w:eastAsia="uk-UA"/>
        </w:rPr>
      </w:pPr>
      <w:r w:rsidRPr="00461019">
        <w:rPr>
          <w:rFonts w:ascii="Times New Roman" w:hAnsi="Times New Roman" w:cs="Times New Roman"/>
          <w:b/>
          <w:i/>
          <w:sz w:val="24"/>
          <w:szCs w:val="24"/>
        </w:rPr>
        <w:t>(</w:t>
      </w:r>
      <w:r w:rsidR="00FD2089" w:rsidRPr="00461019">
        <w:rPr>
          <w:rFonts w:ascii="Times New Roman" w:hAnsi="Times New Roman" w:cs="Times New Roman"/>
          <w:b/>
          <w:i/>
          <w:sz w:val="24"/>
          <w:szCs w:val="24"/>
        </w:rPr>
        <w:t>щодо затвердження змін до Кодексу газотранспортної системи, Кодексу газосховищ та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w:t>
      </w:r>
      <w:r w:rsidRPr="00461019">
        <w:rPr>
          <w:rFonts w:ascii="Times New Roman" w:hAnsi="Times New Roman" w:cs="Times New Roman"/>
          <w:b/>
          <w:i/>
          <w:sz w:val="24"/>
          <w:szCs w:val="24"/>
        </w:rPr>
        <w:t>)</w:t>
      </w:r>
    </w:p>
    <w:tbl>
      <w:tblPr>
        <w:tblStyle w:val="a6"/>
        <w:tblW w:w="16021" w:type="dxa"/>
        <w:jc w:val="center"/>
        <w:tblLayout w:type="fixed"/>
        <w:tblLook w:val="04A0" w:firstRow="1" w:lastRow="0" w:firstColumn="1" w:lastColumn="0" w:noHBand="0" w:noVBand="1"/>
      </w:tblPr>
      <w:tblGrid>
        <w:gridCol w:w="6374"/>
        <w:gridCol w:w="5954"/>
        <w:gridCol w:w="3685"/>
        <w:gridCol w:w="8"/>
      </w:tblGrid>
      <w:tr w:rsidR="00461019" w:rsidRPr="00461019" w:rsidTr="00D803E6">
        <w:trPr>
          <w:gridAfter w:val="1"/>
          <w:wAfter w:w="8" w:type="dxa"/>
          <w:jc w:val="center"/>
        </w:trPr>
        <w:tc>
          <w:tcPr>
            <w:tcW w:w="6374" w:type="dxa"/>
            <w:vAlign w:val="center"/>
          </w:tcPr>
          <w:p w:rsidR="0088039F" w:rsidRPr="00461019" w:rsidRDefault="0088039F" w:rsidP="005C0B41">
            <w:pPr>
              <w:jc w:val="center"/>
              <w:rPr>
                <w:rFonts w:ascii="Times New Roman" w:hAnsi="Times New Roman" w:cs="Times New Roman"/>
                <w:b/>
                <w:bCs/>
                <w:iCs/>
                <w:sz w:val="24"/>
                <w:szCs w:val="24"/>
                <w:shd w:val="clear" w:color="auto" w:fill="FFFFFF"/>
              </w:rPr>
            </w:pPr>
            <w:r w:rsidRPr="00461019">
              <w:rPr>
                <w:rFonts w:ascii="Times New Roman" w:hAnsi="Times New Roman" w:cs="Times New Roman"/>
                <w:b/>
                <w:bCs/>
                <w:iCs/>
                <w:sz w:val="24"/>
                <w:szCs w:val="24"/>
                <w:shd w:val="clear" w:color="auto" w:fill="FFFFFF"/>
              </w:rPr>
              <w:t xml:space="preserve">Редакція </w:t>
            </w:r>
            <w:proofErr w:type="spellStart"/>
            <w:r w:rsidRPr="00461019">
              <w:rPr>
                <w:rFonts w:ascii="Times New Roman" w:hAnsi="Times New Roman" w:cs="Times New Roman"/>
                <w:b/>
                <w:bCs/>
                <w:iCs/>
                <w:sz w:val="24"/>
                <w:szCs w:val="24"/>
                <w:shd w:val="clear" w:color="auto" w:fill="FFFFFF"/>
              </w:rPr>
              <w:t>проєкту</w:t>
            </w:r>
            <w:proofErr w:type="spellEnd"/>
            <w:r w:rsidRPr="00461019">
              <w:rPr>
                <w:rFonts w:ascii="Times New Roman" w:hAnsi="Times New Roman" w:cs="Times New Roman"/>
                <w:b/>
                <w:bCs/>
                <w:iCs/>
                <w:sz w:val="24"/>
                <w:szCs w:val="24"/>
                <w:shd w:val="clear" w:color="auto" w:fill="FFFFFF"/>
              </w:rPr>
              <w:t xml:space="preserve"> рішення НКРЕКП</w:t>
            </w:r>
          </w:p>
          <w:p w:rsidR="0088039F" w:rsidRPr="00461019" w:rsidRDefault="0088039F" w:rsidP="005C0B41">
            <w:pPr>
              <w:jc w:val="center"/>
              <w:rPr>
                <w:rFonts w:ascii="Times New Roman" w:hAnsi="Times New Roman" w:cs="Times New Roman"/>
                <w:b/>
                <w:bCs/>
                <w:iCs/>
                <w:sz w:val="24"/>
                <w:szCs w:val="24"/>
              </w:rPr>
            </w:pPr>
          </w:p>
        </w:tc>
        <w:tc>
          <w:tcPr>
            <w:tcW w:w="5954" w:type="dxa"/>
            <w:vAlign w:val="center"/>
          </w:tcPr>
          <w:p w:rsidR="00AB1E1A" w:rsidRPr="00461019" w:rsidRDefault="0088039F" w:rsidP="005C0B41">
            <w:pPr>
              <w:jc w:val="center"/>
              <w:rPr>
                <w:rFonts w:ascii="Times New Roman" w:hAnsi="Times New Roman" w:cs="Times New Roman"/>
                <w:b/>
                <w:bCs/>
                <w:iCs/>
                <w:sz w:val="24"/>
                <w:szCs w:val="24"/>
                <w:shd w:val="clear" w:color="auto" w:fill="FFFFFF"/>
              </w:rPr>
            </w:pPr>
            <w:r w:rsidRPr="00461019">
              <w:rPr>
                <w:rFonts w:ascii="Times New Roman" w:hAnsi="Times New Roman" w:cs="Times New Roman"/>
                <w:b/>
                <w:bCs/>
                <w:iCs/>
                <w:sz w:val="24"/>
                <w:szCs w:val="24"/>
                <w:shd w:val="clear" w:color="auto" w:fill="FFFFFF"/>
              </w:rPr>
              <w:t>Зауваження та пропозиції</w:t>
            </w:r>
          </w:p>
          <w:p w:rsidR="0088039F" w:rsidRPr="00461019" w:rsidRDefault="0088039F" w:rsidP="005C0B41">
            <w:pPr>
              <w:jc w:val="center"/>
              <w:rPr>
                <w:rFonts w:ascii="Times New Roman" w:hAnsi="Times New Roman" w:cs="Times New Roman"/>
                <w:b/>
                <w:bCs/>
                <w:iCs/>
                <w:sz w:val="24"/>
                <w:szCs w:val="24"/>
              </w:rPr>
            </w:pPr>
            <w:r w:rsidRPr="00461019">
              <w:rPr>
                <w:rFonts w:ascii="Times New Roman" w:hAnsi="Times New Roman" w:cs="Times New Roman"/>
                <w:b/>
                <w:bCs/>
                <w:iCs/>
                <w:sz w:val="24"/>
                <w:szCs w:val="24"/>
                <w:shd w:val="clear" w:color="auto" w:fill="FFFFFF"/>
              </w:rPr>
              <w:t xml:space="preserve">до </w:t>
            </w:r>
            <w:proofErr w:type="spellStart"/>
            <w:r w:rsidRPr="00461019">
              <w:rPr>
                <w:rFonts w:ascii="Times New Roman" w:hAnsi="Times New Roman" w:cs="Times New Roman"/>
                <w:b/>
                <w:bCs/>
                <w:iCs/>
                <w:sz w:val="24"/>
                <w:szCs w:val="24"/>
                <w:shd w:val="clear" w:color="auto" w:fill="FFFFFF"/>
              </w:rPr>
              <w:t>проєкту</w:t>
            </w:r>
            <w:proofErr w:type="spellEnd"/>
            <w:r w:rsidRPr="00461019">
              <w:rPr>
                <w:rFonts w:ascii="Times New Roman" w:hAnsi="Times New Roman" w:cs="Times New Roman"/>
                <w:b/>
                <w:bCs/>
                <w:iCs/>
                <w:sz w:val="24"/>
                <w:szCs w:val="24"/>
                <w:shd w:val="clear" w:color="auto" w:fill="FFFFFF"/>
              </w:rPr>
              <w:t xml:space="preserve"> рішення НКРЕКП</w:t>
            </w:r>
          </w:p>
        </w:tc>
        <w:tc>
          <w:tcPr>
            <w:tcW w:w="3685" w:type="dxa"/>
            <w:vAlign w:val="center"/>
          </w:tcPr>
          <w:p w:rsidR="0088039F" w:rsidRPr="00461019" w:rsidRDefault="00C32048" w:rsidP="005C0B41">
            <w:pPr>
              <w:jc w:val="center"/>
              <w:rPr>
                <w:rFonts w:ascii="Times New Roman" w:hAnsi="Times New Roman" w:cs="Times New Roman"/>
                <w:b/>
                <w:bCs/>
                <w:iCs/>
                <w:sz w:val="24"/>
                <w:szCs w:val="24"/>
              </w:rPr>
            </w:pPr>
            <w:r w:rsidRPr="00461019">
              <w:rPr>
                <w:rFonts w:ascii="Times New Roman" w:eastAsia="Times New Roman" w:hAnsi="Times New Roman" w:cs="Times New Roman"/>
                <w:b/>
                <w:sz w:val="24"/>
                <w:szCs w:val="24"/>
                <w:lang w:eastAsia="uk-UA"/>
              </w:rPr>
              <w:t>Попередня позиція НКРЕКП щодо наданих зауважень та пропозицій з обґрунтуваннями щодо прийняття або відхилення</w:t>
            </w:r>
          </w:p>
        </w:tc>
      </w:tr>
      <w:tr w:rsidR="00461019" w:rsidRPr="00461019" w:rsidTr="008623D2">
        <w:trPr>
          <w:gridAfter w:val="1"/>
          <w:wAfter w:w="8" w:type="dxa"/>
          <w:jc w:val="center"/>
        </w:trPr>
        <w:tc>
          <w:tcPr>
            <w:tcW w:w="16013" w:type="dxa"/>
            <w:gridSpan w:val="3"/>
            <w:vAlign w:val="center"/>
          </w:tcPr>
          <w:p w:rsidR="0002055C" w:rsidRPr="00461019" w:rsidRDefault="00F7781E" w:rsidP="005C0B41">
            <w:pPr>
              <w:jc w:val="center"/>
              <w:rPr>
                <w:rFonts w:ascii="Times New Roman" w:eastAsia="Times New Roman" w:hAnsi="Times New Roman" w:cs="Times New Roman"/>
                <w:b/>
                <w:sz w:val="24"/>
                <w:szCs w:val="24"/>
                <w:lang w:eastAsia="uk-UA"/>
              </w:rPr>
            </w:pPr>
            <w:r w:rsidRPr="00461019">
              <w:rPr>
                <w:rFonts w:ascii="Times New Roman" w:eastAsia="Times New Roman" w:hAnsi="Times New Roman" w:cs="Times New Roman"/>
                <w:b/>
                <w:sz w:val="24"/>
                <w:szCs w:val="24"/>
                <w:lang w:eastAsia="uk-UA"/>
              </w:rPr>
              <w:t>КОДЕКС ГАЗОТРАНСПОРТНОЇ СИСТЕМИ</w:t>
            </w:r>
          </w:p>
        </w:tc>
      </w:tr>
      <w:tr w:rsidR="00461019" w:rsidRPr="00461019" w:rsidTr="008623D2">
        <w:trPr>
          <w:gridAfter w:val="1"/>
          <w:wAfter w:w="8" w:type="dxa"/>
          <w:jc w:val="center"/>
        </w:trPr>
        <w:tc>
          <w:tcPr>
            <w:tcW w:w="16013" w:type="dxa"/>
            <w:gridSpan w:val="3"/>
            <w:vAlign w:val="center"/>
          </w:tcPr>
          <w:p w:rsidR="0002055C" w:rsidRPr="00461019" w:rsidRDefault="00981869" w:rsidP="00981869">
            <w:pPr>
              <w:jc w:val="center"/>
              <w:rPr>
                <w:rFonts w:ascii="Times New Roman" w:eastAsia="Times New Roman" w:hAnsi="Times New Roman" w:cs="Times New Roman"/>
                <w:b/>
                <w:sz w:val="24"/>
                <w:szCs w:val="24"/>
                <w:lang w:eastAsia="uk-UA"/>
              </w:rPr>
            </w:pPr>
            <w:r w:rsidRPr="00461019">
              <w:rPr>
                <w:rFonts w:ascii="Times New Roman" w:eastAsia="Times New Roman" w:hAnsi="Times New Roman" w:cs="Times New Roman"/>
                <w:b/>
                <w:sz w:val="24"/>
                <w:szCs w:val="24"/>
                <w:lang w:eastAsia="uk-UA"/>
              </w:rPr>
              <w:t>V. УМОВИ НАДІЙНОЇ ТА БЕЗПЕЧНОЇ ЕКСПЛУАТАЦІЇ ГАЗОТРАНСПОРТНОЇ СИСТЕМИ, ОСНОВНІ ПРАВИЛА ТЕХНІЧНОЇ ЕКСПЛУАТАЦІЇ ГАЗОТРАНСПОРТНОЇ СИСТЕМИ, ПЛАНУВАННЯ РОЗВИТКУ ГАЗОТРАНСПОРТНОЇ СИСТЕМИ</w:t>
            </w:r>
          </w:p>
        </w:tc>
      </w:tr>
      <w:tr w:rsidR="00461019" w:rsidRPr="00461019" w:rsidTr="008623D2">
        <w:trPr>
          <w:gridAfter w:val="1"/>
          <w:wAfter w:w="8" w:type="dxa"/>
          <w:jc w:val="center"/>
        </w:trPr>
        <w:tc>
          <w:tcPr>
            <w:tcW w:w="16013" w:type="dxa"/>
            <w:gridSpan w:val="3"/>
            <w:vAlign w:val="center"/>
          </w:tcPr>
          <w:p w:rsidR="0002055C" w:rsidRPr="00461019" w:rsidRDefault="0002055C" w:rsidP="005C0B41">
            <w:pPr>
              <w:jc w:val="center"/>
              <w:rPr>
                <w:rFonts w:ascii="Times New Roman" w:eastAsia="Times New Roman" w:hAnsi="Times New Roman" w:cs="Times New Roman"/>
                <w:b/>
                <w:sz w:val="24"/>
                <w:szCs w:val="24"/>
                <w:lang w:eastAsia="uk-UA"/>
              </w:rPr>
            </w:pPr>
            <w:r w:rsidRPr="00461019">
              <w:rPr>
                <w:rFonts w:ascii="Times New Roman" w:eastAsia="Times New Roman" w:hAnsi="Times New Roman" w:cs="Times New Roman"/>
                <w:b/>
                <w:sz w:val="24"/>
                <w:szCs w:val="24"/>
                <w:lang w:eastAsia="uk-UA"/>
              </w:rPr>
              <w:t>1. Умови надійної та безпечної експлуатації газотранспортної системи, основні правила технічної експлуатації газотранспортної системи</w:t>
            </w:r>
          </w:p>
        </w:tc>
      </w:tr>
      <w:tr w:rsidR="00461019" w:rsidRPr="00461019" w:rsidTr="0002055C">
        <w:trPr>
          <w:gridAfter w:val="1"/>
          <w:wAfter w:w="8" w:type="dxa"/>
          <w:jc w:val="center"/>
        </w:trPr>
        <w:tc>
          <w:tcPr>
            <w:tcW w:w="6374" w:type="dxa"/>
            <w:vAlign w:val="center"/>
          </w:tcPr>
          <w:p w:rsidR="0002055C" w:rsidRPr="00461019" w:rsidRDefault="00981869" w:rsidP="0002055C">
            <w:pPr>
              <w:jc w:val="both"/>
              <w:rPr>
                <w:rFonts w:ascii="Times New Roman" w:hAnsi="Times New Roman" w:cs="Times New Roman"/>
                <w:bCs/>
                <w:iCs/>
                <w:sz w:val="24"/>
                <w:szCs w:val="24"/>
                <w:shd w:val="clear" w:color="auto" w:fill="FFFFFF"/>
              </w:rPr>
            </w:pPr>
            <w:r w:rsidRPr="00461019">
              <w:rPr>
                <w:rFonts w:ascii="Times New Roman" w:hAnsi="Times New Roman" w:cs="Times New Roman"/>
                <w:sz w:val="24"/>
                <w:szCs w:val="24"/>
                <w:shd w:val="clear" w:color="auto" w:fill="FFFFFF"/>
              </w:rPr>
              <w:t xml:space="preserve">5. </w:t>
            </w:r>
            <w:proofErr w:type="spellStart"/>
            <w:r w:rsidRPr="00461019">
              <w:rPr>
                <w:rFonts w:ascii="Times New Roman" w:hAnsi="Times New Roman" w:cs="Times New Roman"/>
                <w:sz w:val="24"/>
                <w:szCs w:val="24"/>
                <w:shd w:val="clear" w:color="auto" w:fill="FFFFFF"/>
              </w:rPr>
              <w:t>Проєктування</w:t>
            </w:r>
            <w:proofErr w:type="spellEnd"/>
            <w:r w:rsidRPr="00461019">
              <w:rPr>
                <w:rFonts w:ascii="Times New Roman" w:hAnsi="Times New Roman" w:cs="Times New Roman"/>
                <w:sz w:val="24"/>
                <w:szCs w:val="24"/>
                <w:shd w:val="clear" w:color="auto" w:fill="FFFFFF"/>
              </w:rPr>
              <w:t xml:space="preserve"> та будівництво (нове будівництво, реконструкція, капітальний ремонт, технічне переоснащення) складових газотранспортної системи передбачаються планом розвитку газотранспортної системи на наступні 10 років та фінансуються за рахунок коштів, передбачених у тарифах на послуги транспортування природного газу, </w:t>
            </w:r>
            <w:r w:rsidRPr="00461019">
              <w:rPr>
                <w:rFonts w:ascii="Times New Roman" w:hAnsi="Times New Roman" w:cs="Times New Roman"/>
                <w:b/>
                <w:sz w:val="24"/>
                <w:szCs w:val="24"/>
                <w:shd w:val="clear" w:color="auto" w:fill="FFFFFF"/>
              </w:rPr>
              <w:t xml:space="preserve">та </w:t>
            </w:r>
            <w:r w:rsidRPr="00461019">
              <w:rPr>
                <w:rFonts w:ascii="Times New Roman" w:hAnsi="Times New Roman" w:cs="Times New Roman"/>
                <w:sz w:val="24"/>
                <w:szCs w:val="24"/>
                <w:shd w:val="clear" w:color="auto" w:fill="FFFFFF"/>
              </w:rPr>
              <w:t xml:space="preserve"> інших джерел, не заборонених законодавством.</w:t>
            </w:r>
          </w:p>
        </w:tc>
        <w:tc>
          <w:tcPr>
            <w:tcW w:w="5954" w:type="dxa"/>
          </w:tcPr>
          <w:p w:rsidR="0002055C" w:rsidRPr="00461019" w:rsidRDefault="0002055C" w:rsidP="0002055C">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c>
          <w:tcPr>
            <w:tcW w:w="3685" w:type="dxa"/>
          </w:tcPr>
          <w:p w:rsidR="0002055C" w:rsidRPr="00461019" w:rsidRDefault="0002055C" w:rsidP="0002055C">
            <w:pPr>
              <w:jc w:val="both"/>
              <w:rPr>
                <w:rFonts w:ascii="Times New Roman" w:eastAsia="Times New Roman" w:hAnsi="Times New Roman" w:cs="Times New Roman"/>
                <w:b/>
                <w:sz w:val="24"/>
                <w:szCs w:val="24"/>
                <w:lang w:eastAsia="uk-UA"/>
              </w:rPr>
            </w:pPr>
            <w:r w:rsidRPr="00461019">
              <w:rPr>
                <w:rFonts w:ascii="Times New Roman" w:hAnsi="Times New Roman" w:cs="Times New Roman"/>
                <w:b/>
                <w:i/>
                <w:sz w:val="24"/>
                <w:szCs w:val="24"/>
              </w:rPr>
              <w:t>Зауваження не надходили</w:t>
            </w:r>
          </w:p>
        </w:tc>
      </w:tr>
      <w:tr w:rsidR="00461019" w:rsidRPr="00461019" w:rsidTr="008623D2">
        <w:trPr>
          <w:gridAfter w:val="1"/>
          <w:wAfter w:w="8" w:type="dxa"/>
          <w:jc w:val="center"/>
        </w:trPr>
        <w:tc>
          <w:tcPr>
            <w:tcW w:w="16013" w:type="dxa"/>
            <w:gridSpan w:val="3"/>
            <w:vAlign w:val="center"/>
          </w:tcPr>
          <w:p w:rsidR="0002055C" w:rsidRPr="00461019" w:rsidRDefault="0002055C" w:rsidP="005C0B41">
            <w:pPr>
              <w:jc w:val="center"/>
              <w:rPr>
                <w:rFonts w:ascii="Times New Roman" w:eastAsia="Times New Roman" w:hAnsi="Times New Roman" w:cs="Times New Roman"/>
                <w:b/>
                <w:sz w:val="24"/>
                <w:szCs w:val="24"/>
                <w:lang w:eastAsia="uk-UA"/>
              </w:rPr>
            </w:pPr>
            <w:r w:rsidRPr="00461019">
              <w:rPr>
                <w:rFonts w:ascii="Times New Roman" w:eastAsia="Times New Roman" w:hAnsi="Times New Roman" w:cs="Times New Roman"/>
                <w:b/>
                <w:sz w:val="24"/>
                <w:szCs w:val="24"/>
                <w:lang w:eastAsia="uk-UA"/>
              </w:rPr>
              <w:t>2. Планування розвитку газотранспортної системи</w:t>
            </w:r>
          </w:p>
        </w:tc>
      </w:tr>
      <w:tr w:rsidR="00461019" w:rsidRPr="00461019" w:rsidTr="0002055C">
        <w:trPr>
          <w:gridAfter w:val="1"/>
          <w:wAfter w:w="8" w:type="dxa"/>
          <w:jc w:val="center"/>
        </w:trPr>
        <w:tc>
          <w:tcPr>
            <w:tcW w:w="6374" w:type="dxa"/>
            <w:vAlign w:val="center"/>
          </w:tcPr>
          <w:p w:rsidR="0002055C" w:rsidRPr="00461019" w:rsidRDefault="00981869" w:rsidP="0002055C">
            <w:pPr>
              <w:jc w:val="both"/>
              <w:rPr>
                <w:rFonts w:ascii="Times New Roman" w:hAnsi="Times New Roman" w:cs="Times New Roman"/>
                <w:b/>
                <w:bCs/>
                <w:iCs/>
                <w:sz w:val="24"/>
                <w:szCs w:val="24"/>
                <w:shd w:val="clear" w:color="auto" w:fill="FFFFFF"/>
              </w:rPr>
            </w:pPr>
            <w:bookmarkStart w:id="2" w:name="_Hlk140057001"/>
            <w:r w:rsidRPr="00461019">
              <w:rPr>
                <w:rFonts w:ascii="Times New Roman" w:hAnsi="Times New Roman" w:cs="Times New Roman"/>
                <w:sz w:val="24"/>
                <w:szCs w:val="24"/>
                <w:shd w:val="clear" w:color="auto" w:fill="FFFFFF"/>
              </w:rPr>
              <w:t xml:space="preserve">1. Розвиток газотранспортної системи провадиться з урахуванням </w:t>
            </w:r>
            <w:r w:rsidRPr="00461019">
              <w:rPr>
                <w:rFonts w:ascii="Times New Roman" w:hAnsi="Times New Roman" w:cs="Times New Roman"/>
                <w:b/>
                <w:sz w:val="24"/>
                <w:szCs w:val="24"/>
                <w:shd w:val="clear" w:color="auto" w:fill="FFFFFF"/>
              </w:rPr>
              <w:t>заходів з підвищення енергоефективності, передбачених Законом України «Про енергетичну ефективність»,</w:t>
            </w:r>
            <w:r w:rsidRPr="00461019">
              <w:rPr>
                <w:rFonts w:ascii="Times New Roman" w:hAnsi="Times New Roman" w:cs="Times New Roman"/>
                <w:sz w:val="24"/>
                <w:szCs w:val="24"/>
                <w:shd w:val="clear" w:color="auto" w:fill="FFFFFF"/>
              </w:rPr>
              <w:t xml:space="preserve"> поточних та майбутніх потреб України в природному газі, забезпечення довготривалої працездатності газотранспортної системи, а також попиту на послуги транспортування газотранспортною системою України.</w:t>
            </w:r>
            <w:bookmarkEnd w:id="2"/>
          </w:p>
        </w:tc>
        <w:tc>
          <w:tcPr>
            <w:tcW w:w="5954" w:type="dxa"/>
          </w:tcPr>
          <w:p w:rsidR="0002055C" w:rsidRPr="00461019" w:rsidRDefault="0002055C" w:rsidP="0002055C">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c>
          <w:tcPr>
            <w:tcW w:w="3685" w:type="dxa"/>
          </w:tcPr>
          <w:p w:rsidR="0002055C" w:rsidRPr="00461019" w:rsidRDefault="0002055C" w:rsidP="0002055C">
            <w:pPr>
              <w:jc w:val="both"/>
              <w:rPr>
                <w:rFonts w:ascii="Times New Roman" w:eastAsia="Times New Roman" w:hAnsi="Times New Roman" w:cs="Times New Roman"/>
                <w:b/>
                <w:sz w:val="24"/>
                <w:szCs w:val="24"/>
                <w:lang w:eastAsia="uk-UA"/>
              </w:rPr>
            </w:pPr>
            <w:r w:rsidRPr="00461019">
              <w:rPr>
                <w:rFonts w:ascii="Times New Roman" w:hAnsi="Times New Roman" w:cs="Times New Roman"/>
                <w:b/>
                <w:i/>
                <w:sz w:val="24"/>
                <w:szCs w:val="24"/>
              </w:rPr>
              <w:t>Зауваження не надходили</w:t>
            </w:r>
          </w:p>
        </w:tc>
      </w:tr>
      <w:tr w:rsidR="00461019" w:rsidRPr="00461019" w:rsidTr="008623D2">
        <w:trPr>
          <w:gridAfter w:val="1"/>
          <w:wAfter w:w="8" w:type="dxa"/>
          <w:jc w:val="center"/>
        </w:trPr>
        <w:tc>
          <w:tcPr>
            <w:tcW w:w="16013" w:type="dxa"/>
            <w:gridSpan w:val="3"/>
          </w:tcPr>
          <w:p w:rsidR="0002055C" w:rsidRPr="00461019" w:rsidRDefault="0002055C" w:rsidP="005C0B41">
            <w:pPr>
              <w:jc w:val="center"/>
              <w:rPr>
                <w:rFonts w:ascii="Times New Roman" w:eastAsia="Times New Roman" w:hAnsi="Times New Roman" w:cs="Times New Roman"/>
                <w:b/>
                <w:sz w:val="24"/>
                <w:szCs w:val="24"/>
                <w:lang w:eastAsia="uk-UA"/>
              </w:rPr>
            </w:pPr>
            <w:r w:rsidRPr="00461019">
              <w:rPr>
                <w:rFonts w:ascii="Times New Roman" w:hAnsi="Times New Roman" w:cs="Times New Roman"/>
                <w:b/>
                <w:bCs/>
                <w:sz w:val="24"/>
                <w:szCs w:val="24"/>
                <w:shd w:val="clear" w:color="auto" w:fill="FFFFFF"/>
              </w:rPr>
              <w:t>3. Документальне оформлення плану розвитку газотранспортної системи</w:t>
            </w:r>
          </w:p>
        </w:tc>
      </w:tr>
      <w:tr w:rsidR="00461019" w:rsidRPr="00461019" w:rsidTr="0002055C">
        <w:trPr>
          <w:gridAfter w:val="1"/>
          <w:wAfter w:w="8" w:type="dxa"/>
          <w:jc w:val="center"/>
        </w:trPr>
        <w:tc>
          <w:tcPr>
            <w:tcW w:w="6374" w:type="dxa"/>
          </w:tcPr>
          <w:p w:rsidR="00981869" w:rsidRPr="00461019" w:rsidRDefault="00981869" w:rsidP="00981869">
            <w:pPr>
              <w:pStyle w:val="rvps2"/>
              <w:shd w:val="clear" w:color="auto" w:fill="FFFFFF"/>
              <w:spacing w:before="0" w:beforeAutospacing="0" w:after="0" w:afterAutospacing="0"/>
              <w:ind w:firstLine="312"/>
              <w:jc w:val="both"/>
              <w:rPr>
                <w:i/>
                <w:shd w:val="clear" w:color="auto" w:fill="FFFFFF"/>
                <w:lang w:val="uk-UA"/>
              </w:rPr>
            </w:pPr>
            <w:r w:rsidRPr="00461019">
              <w:rPr>
                <w:i/>
                <w:shd w:val="clear" w:color="auto" w:fill="FFFFFF"/>
                <w:lang w:val="uk-UA"/>
              </w:rPr>
              <w:t xml:space="preserve">п.1. </w:t>
            </w:r>
            <w:proofErr w:type="spellStart"/>
            <w:r w:rsidRPr="00461019">
              <w:rPr>
                <w:i/>
                <w:shd w:val="clear" w:color="auto" w:fill="FFFFFF"/>
                <w:lang w:val="uk-UA"/>
              </w:rPr>
              <w:t>абз</w:t>
            </w:r>
            <w:proofErr w:type="spellEnd"/>
            <w:r w:rsidRPr="00461019">
              <w:rPr>
                <w:i/>
                <w:shd w:val="clear" w:color="auto" w:fill="FFFFFF"/>
                <w:lang w:val="uk-UA"/>
              </w:rPr>
              <w:t>. 4.</w:t>
            </w:r>
          </w:p>
          <w:p w:rsidR="0002055C" w:rsidRPr="00461019" w:rsidRDefault="00981869" w:rsidP="00981869">
            <w:pPr>
              <w:jc w:val="both"/>
              <w:rPr>
                <w:rFonts w:ascii="Times New Roman" w:hAnsi="Times New Roman" w:cs="Times New Roman"/>
                <w:b/>
                <w:bCs/>
                <w:iCs/>
                <w:sz w:val="24"/>
                <w:szCs w:val="24"/>
                <w:shd w:val="clear" w:color="auto" w:fill="FFFFFF"/>
              </w:rPr>
            </w:pPr>
            <w:bookmarkStart w:id="3" w:name="_Hlk140057608"/>
            <w:r w:rsidRPr="00461019">
              <w:rPr>
                <w:rFonts w:ascii="Times New Roman" w:hAnsi="Times New Roman" w:cs="Times New Roman"/>
                <w:sz w:val="24"/>
                <w:szCs w:val="24"/>
                <w:shd w:val="clear" w:color="auto" w:fill="FFFFFF"/>
              </w:rPr>
              <w:t xml:space="preserve">розділ ІІ - опис заходів, які направлені на розвиток газотранспортної системи за рахунок будівництва нових об’єктів газотранспортної системи, включаючи нове будівництво, реконструкцію, капітальний ремонт, технічне </w:t>
            </w:r>
            <w:r w:rsidRPr="00461019">
              <w:rPr>
                <w:rFonts w:ascii="Times New Roman" w:hAnsi="Times New Roman" w:cs="Times New Roman"/>
                <w:sz w:val="24"/>
                <w:szCs w:val="24"/>
                <w:shd w:val="clear" w:color="auto" w:fill="FFFFFF"/>
              </w:rPr>
              <w:lastRenderedPageBreak/>
              <w:t>переоснащення, у наступні десять років за рахунок планових інвестицій;</w:t>
            </w:r>
            <w:bookmarkEnd w:id="3"/>
          </w:p>
        </w:tc>
        <w:tc>
          <w:tcPr>
            <w:tcW w:w="5954" w:type="dxa"/>
          </w:tcPr>
          <w:p w:rsidR="0002055C" w:rsidRPr="00461019" w:rsidRDefault="0002055C" w:rsidP="0002055C">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lastRenderedPageBreak/>
              <w:t>Зауваження не надходили</w:t>
            </w:r>
          </w:p>
        </w:tc>
        <w:tc>
          <w:tcPr>
            <w:tcW w:w="3685" w:type="dxa"/>
          </w:tcPr>
          <w:p w:rsidR="0002055C" w:rsidRPr="00461019" w:rsidRDefault="0002055C" w:rsidP="0002055C">
            <w:pPr>
              <w:jc w:val="both"/>
              <w:rPr>
                <w:rFonts w:ascii="Times New Roman" w:eastAsia="Times New Roman" w:hAnsi="Times New Roman" w:cs="Times New Roman"/>
                <w:b/>
                <w:sz w:val="24"/>
                <w:szCs w:val="24"/>
                <w:lang w:eastAsia="uk-UA"/>
              </w:rPr>
            </w:pPr>
            <w:r w:rsidRPr="00461019">
              <w:rPr>
                <w:rFonts w:ascii="Times New Roman" w:hAnsi="Times New Roman" w:cs="Times New Roman"/>
                <w:b/>
                <w:i/>
                <w:sz w:val="24"/>
                <w:szCs w:val="24"/>
              </w:rPr>
              <w:t>Зауваження не надходили</w:t>
            </w:r>
          </w:p>
        </w:tc>
      </w:tr>
      <w:tr w:rsidR="00461019" w:rsidRPr="00461019" w:rsidTr="0002055C">
        <w:trPr>
          <w:gridAfter w:val="1"/>
          <w:wAfter w:w="8" w:type="dxa"/>
          <w:jc w:val="center"/>
        </w:trPr>
        <w:tc>
          <w:tcPr>
            <w:tcW w:w="6374" w:type="dxa"/>
          </w:tcPr>
          <w:p w:rsidR="00981869" w:rsidRPr="00461019" w:rsidRDefault="00981869" w:rsidP="00981869">
            <w:pPr>
              <w:shd w:val="clear" w:color="auto" w:fill="FFFFFF"/>
              <w:spacing w:after="120"/>
              <w:ind w:firstLine="505"/>
              <w:jc w:val="both"/>
              <w:rPr>
                <w:rFonts w:ascii="Times New Roman" w:hAnsi="Times New Roman" w:cs="Times New Roman"/>
                <w:i/>
                <w:sz w:val="24"/>
                <w:szCs w:val="24"/>
              </w:rPr>
            </w:pPr>
            <w:bookmarkStart w:id="4" w:name="_Hlk140058010"/>
            <w:bookmarkStart w:id="5" w:name="_Hlk138428917"/>
            <w:r w:rsidRPr="00461019">
              <w:rPr>
                <w:rFonts w:ascii="Times New Roman" w:hAnsi="Times New Roman" w:cs="Times New Roman"/>
                <w:i/>
                <w:sz w:val="24"/>
                <w:szCs w:val="24"/>
              </w:rPr>
              <w:t>після абзацу сьомого пункту 1 доповнити новою нормою:</w:t>
            </w:r>
          </w:p>
          <w:p w:rsidR="00981869" w:rsidRPr="00461019" w:rsidRDefault="00981869" w:rsidP="00981869">
            <w:pPr>
              <w:shd w:val="clear" w:color="auto" w:fill="FFFFFF"/>
              <w:spacing w:after="120"/>
              <w:ind w:firstLine="505"/>
              <w:jc w:val="both"/>
              <w:rPr>
                <w:rFonts w:ascii="Times New Roman" w:hAnsi="Times New Roman" w:cs="Times New Roman"/>
                <w:b/>
                <w:sz w:val="24"/>
                <w:szCs w:val="24"/>
              </w:rPr>
            </w:pPr>
            <w:r w:rsidRPr="00461019">
              <w:rPr>
                <w:rFonts w:ascii="Times New Roman" w:hAnsi="Times New Roman" w:cs="Times New Roman"/>
                <w:b/>
                <w:sz w:val="24"/>
                <w:szCs w:val="24"/>
              </w:rPr>
              <w:t xml:space="preserve">До плану розвитку не можуть бути включені такі заходи (окрім </w:t>
            </w:r>
            <w:r w:rsidRPr="00461019">
              <w:rPr>
                <w:rFonts w:ascii="Times New Roman" w:hAnsi="Times New Roman" w:cs="Times New Roman"/>
                <w:b/>
                <w:sz w:val="24"/>
                <w:szCs w:val="24"/>
                <w:shd w:val="clear" w:color="auto" w:fill="FFFFFF"/>
              </w:rPr>
              <w:t xml:space="preserve">заходів із розробки </w:t>
            </w:r>
            <w:proofErr w:type="spellStart"/>
            <w:r w:rsidRPr="00461019">
              <w:rPr>
                <w:rFonts w:ascii="Times New Roman" w:hAnsi="Times New Roman" w:cs="Times New Roman"/>
                <w:b/>
                <w:sz w:val="24"/>
                <w:szCs w:val="24"/>
                <w:shd w:val="clear" w:color="auto" w:fill="FFFFFF"/>
              </w:rPr>
              <w:t>проєктно</w:t>
            </w:r>
            <w:proofErr w:type="spellEnd"/>
            <w:r w:rsidRPr="00461019">
              <w:rPr>
                <w:rFonts w:ascii="Times New Roman" w:hAnsi="Times New Roman" w:cs="Times New Roman"/>
                <w:b/>
                <w:sz w:val="24"/>
                <w:szCs w:val="24"/>
                <w:shd w:val="clear" w:color="auto" w:fill="FFFFFF"/>
              </w:rPr>
              <w:t>-кошторисної документації</w:t>
            </w:r>
            <w:r w:rsidRPr="00461019">
              <w:rPr>
                <w:rFonts w:ascii="Times New Roman" w:hAnsi="Times New Roman" w:cs="Times New Roman"/>
                <w:sz w:val="24"/>
                <w:szCs w:val="24"/>
                <w:shd w:val="clear" w:color="auto" w:fill="FFFFFF"/>
              </w:rPr>
              <w:t>)</w:t>
            </w:r>
            <w:r w:rsidRPr="00461019">
              <w:rPr>
                <w:rFonts w:ascii="Times New Roman" w:hAnsi="Times New Roman" w:cs="Times New Roman"/>
                <w:b/>
                <w:sz w:val="24"/>
                <w:szCs w:val="24"/>
              </w:rPr>
              <w:t>:</w:t>
            </w:r>
          </w:p>
          <w:p w:rsidR="00981869" w:rsidRPr="00461019" w:rsidRDefault="00981869" w:rsidP="00981869">
            <w:pPr>
              <w:shd w:val="clear" w:color="auto" w:fill="FFFFFF"/>
              <w:spacing w:after="120"/>
              <w:ind w:firstLine="505"/>
              <w:jc w:val="both"/>
              <w:rPr>
                <w:rFonts w:ascii="Times New Roman" w:hAnsi="Times New Roman" w:cs="Times New Roman"/>
                <w:b/>
                <w:sz w:val="24"/>
                <w:szCs w:val="24"/>
              </w:rPr>
            </w:pPr>
            <w:r w:rsidRPr="00461019">
              <w:rPr>
                <w:rFonts w:ascii="Times New Roman" w:hAnsi="Times New Roman" w:cs="Times New Roman"/>
                <w:b/>
                <w:sz w:val="24"/>
                <w:szCs w:val="24"/>
              </w:rPr>
              <w:t>які не створюють нові основні засоби / інші необоротні матеріальні активи / нематеріальні активи;</w:t>
            </w:r>
          </w:p>
          <w:p w:rsidR="0002055C" w:rsidRPr="00461019" w:rsidRDefault="00981869" w:rsidP="00981869">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sz w:val="24"/>
                <w:szCs w:val="24"/>
              </w:rPr>
              <w:t>які не призводять до збільшення балансової вартості основних засобів / інших необоротних матеріальних активів / нематеріальних активів.</w:t>
            </w:r>
            <w:bookmarkEnd w:id="4"/>
            <w:bookmarkEnd w:id="5"/>
          </w:p>
        </w:tc>
        <w:tc>
          <w:tcPr>
            <w:tcW w:w="5954" w:type="dxa"/>
          </w:tcPr>
          <w:p w:rsidR="00981869" w:rsidRPr="00461019" w:rsidRDefault="00981869" w:rsidP="00981869">
            <w:pPr>
              <w:pStyle w:val="a5"/>
              <w:spacing w:before="0" w:beforeAutospacing="0" w:after="0" w:afterAutospacing="0" w:line="260" w:lineRule="exact"/>
              <w:ind w:firstLine="457"/>
              <w:contextualSpacing/>
              <w:jc w:val="both"/>
              <w:rPr>
                <w:b/>
                <w:i/>
                <w:lang w:val="uk-UA"/>
              </w:rPr>
            </w:pPr>
            <w:r w:rsidRPr="00461019">
              <w:rPr>
                <w:b/>
                <w:i/>
                <w:lang w:val="uk-UA"/>
              </w:rPr>
              <w:t>Пропозиції ТОВ «Оператор газотранспортної системи України»:</w:t>
            </w:r>
          </w:p>
          <w:p w:rsidR="00981869" w:rsidRPr="00461019" w:rsidRDefault="00981869" w:rsidP="00981869">
            <w:pPr>
              <w:shd w:val="clear" w:color="auto" w:fill="FFFFFF"/>
              <w:ind w:firstLine="505"/>
              <w:jc w:val="both"/>
              <w:rPr>
                <w:rFonts w:ascii="Times New Roman" w:hAnsi="Times New Roman" w:cs="Times New Roman"/>
                <w:strike/>
                <w:sz w:val="24"/>
                <w:szCs w:val="24"/>
              </w:rPr>
            </w:pPr>
            <w:r w:rsidRPr="00461019">
              <w:rPr>
                <w:rFonts w:ascii="Times New Roman" w:hAnsi="Times New Roman" w:cs="Times New Roman"/>
                <w:strike/>
                <w:sz w:val="24"/>
                <w:szCs w:val="24"/>
              </w:rPr>
              <w:t>До плану розвитку не можуть бути включені такі</w:t>
            </w:r>
            <w:r w:rsidRPr="00461019">
              <w:rPr>
                <w:rFonts w:ascii="Times New Roman" w:hAnsi="Times New Roman" w:cs="Times New Roman"/>
                <w:b/>
                <w:strike/>
                <w:sz w:val="24"/>
                <w:szCs w:val="24"/>
              </w:rPr>
              <w:t xml:space="preserve"> </w:t>
            </w:r>
            <w:r w:rsidRPr="00461019">
              <w:rPr>
                <w:rFonts w:ascii="Times New Roman" w:hAnsi="Times New Roman" w:cs="Times New Roman"/>
                <w:strike/>
                <w:sz w:val="24"/>
                <w:szCs w:val="24"/>
              </w:rPr>
              <w:t xml:space="preserve">заходи (окрім </w:t>
            </w:r>
            <w:r w:rsidRPr="00461019">
              <w:rPr>
                <w:rFonts w:ascii="Times New Roman" w:hAnsi="Times New Roman" w:cs="Times New Roman"/>
                <w:strike/>
                <w:sz w:val="24"/>
                <w:szCs w:val="24"/>
                <w:shd w:val="clear" w:color="auto" w:fill="FFFFFF"/>
              </w:rPr>
              <w:t xml:space="preserve">заходів із розробки </w:t>
            </w:r>
            <w:proofErr w:type="spellStart"/>
            <w:r w:rsidRPr="00461019">
              <w:rPr>
                <w:rFonts w:ascii="Times New Roman" w:hAnsi="Times New Roman" w:cs="Times New Roman"/>
                <w:strike/>
                <w:sz w:val="24"/>
                <w:szCs w:val="24"/>
                <w:shd w:val="clear" w:color="auto" w:fill="FFFFFF"/>
              </w:rPr>
              <w:t>проєктно</w:t>
            </w:r>
            <w:proofErr w:type="spellEnd"/>
            <w:r w:rsidRPr="00461019">
              <w:rPr>
                <w:rFonts w:ascii="Times New Roman" w:hAnsi="Times New Roman" w:cs="Times New Roman"/>
                <w:strike/>
                <w:sz w:val="24"/>
                <w:szCs w:val="24"/>
                <w:shd w:val="clear" w:color="auto" w:fill="FFFFFF"/>
              </w:rPr>
              <w:t>-кошторисної документації)</w:t>
            </w:r>
            <w:r w:rsidRPr="00461019">
              <w:rPr>
                <w:rFonts w:ascii="Times New Roman" w:hAnsi="Times New Roman" w:cs="Times New Roman"/>
                <w:strike/>
                <w:sz w:val="24"/>
                <w:szCs w:val="24"/>
              </w:rPr>
              <w:t>:</w:t>
            </w:r>
          </w:p>
          <w:p w:rsidR="00981869" w:rsidRPr="00461019" w:rsidRDefault="00981869" w:rsidP="00981869">
            <w:pPr>
              <w:shd w:val="clear" w:color="auto" w:fill="FFFFFF"/>
              <w:ind w:firstLine="505"/>
              <w:jc w:val="both"/>
              <w:rPr>
                <w:rFonts w:ascii="Times New Roman" w:hAnsi="Times New Roman" w:cs="Times New Roman"/>
                <w:strike/>
                <w:sz w:val="24"/>
                <w:szCs w:val="24"/>
              </w:rPr>
            </w:pPr>
            <w:r w:rsidRPr="00461019">
              <w:rPr>
                <w:rFonts w:ascii="Times New Roman" w:hAnsi="Times New Roman" w:cs="Times New Roman"/>
                <w:strike/>
                <w:sz w:val="24"/>
                <w:szCs w:val="24"/>
              </w:rPr>
              <w:t>які не створюють нові основні засоби / інші необоротні матеріальні активи / нематеріальні активи;</w:t>
            </w:r>
          </w:p>
          <w:p w:rsidR="00981869" w:rsidRPr="00461019" w:rsidRDefault="00981869" w:rsidP="00981869">
            <w:pPr>
              <w:shd w:val="clear" w:color="auto" w:fill="FFFFFF"/>
              <w:ind w:firstLine="505"/>
              <w:jc w:val="both"/>
              <w:rPr>
                <w:rFonts w:ascii="Times New Roman" w:hAnsi="Times New Roman" w:cs="Times New Roman"/>
                <w:sz w:val="24"/>
                <w:szCs w:val="24"/>
              </w:rPr>
            </w:pPr>
            <w:r w:rsidRPr="00461019">
              <w:rPr>
                <w:rFonts w:ascii="Times New Roman" w:hAnsi="Times New Roman" w:cs="Times New Roman"/>
                <w:strike/>
                <w:sz w:val="24"/>
                <w:szCs w:val="24"/>
              </w:rPr>
              <w:t>які не призводять до збільшення балансової вартості основних засобів / інших необоротних матеріальних активів / нематеріальних активів.</w:t>
            </w:r>
            <w:r w:rsidRPr="00461019">
              <w:rPr>
                <w:rFonts w:ascii="Times New Roman" w:hAnsi="Times New Roman" w:cs="Times New Roman"/>
                <w:sz w:val="24"/>
                <w:szCs w:val="24"/>
              </w:rPr>
              <w:t xml:space="preserve"> </w:t>
            </w:r>
          </w:p>
          <w:p w:rsidR="00981869" w:rsidRPr="00461019" w:rsidRDefault="00981869" w:rsidP="00981869">
            <w:pPr>
              <w:pStyle w:val="a5"/>
              <w:spacing w:before="0" w:beforeAutospacing="0" w:after="0" w:afterAutospacing="0" w:line="260" w:lineRule="exact"/>
              <w:ind w:firstLine="457"/>
              <w:contextualSpacing/>
              <w:jc w:val="both"/>
              <w:rPr>
                <w:b/>
                <w:lang w:val="uk-UA"/>
              </w:rPr>
            </w:pPr>
            <w:r w:rsidRPr="00461019">
              <w:rPr>
                <w:b/>
                <w:lang w:val="uk-UA"/>
              </w:rPr>
              <w:t>До інвестиційної програми включаються заходи, що створюють нові основні засоби та нематеріальні активи або призводять до збільшення вартості основних засобів.</w:t>
            </w:r>
          </w:p>
          <w:p w:rsidR="00981869" w:rsidRPr="00461019" w:rsidRDefault="000B123F" w:rsidP="00981869">
            <w:pPr>
              <w:pStyle w:val="a5"/>
              <w:spacing w:before="0" w:beforeAutospacing="0" w:after="0" w:afterAutospacing="0" w:line="260" w:lineRule="exact"/>
              <w:ind w:firstLine="457"/>
              <w:contextualSpacing/>
              <w:rPr>
                <w:b/>
                <w:i/>
                <w:lang w:val="uk-UA"/>
              </w:rPr>
            </w:pPr>
            <w:r w:rsidRPr="00461019">
              <w:rPr>
                <w:b/>
                <w:i/>
                <w:lang w:val="uk-UA"/>
              </w:rPr>
              <w:t>Обґрунтування</w:t>
            </w:r>
            <w:r w:rsidR="00981869" w:rsidRPr="00461019">
              <w:rPr>
                <w:b/>
                <w:i/>
                <w:lang w:val="uk-UA"/>
              </w:rPr>
              <w:t xml:space="preserve"> ТОВ «Оператор газотранспортної системи України»:</w:t>
            </w:r>
          </w:p>
          <w:p w:rsidR="0002055C" w:rsidRPr="00461019" w:rsidRDefault="00981869" w:rsidP="00981869">
            <w:pPr>
              <w:jc w:val="both"/>
              <w:rPr>
                <w:rFonts w:ascii="Times New Roman" w:hAnsi="Times New Roman" w:cs="Times New Roman"/>
                <w:b/>
                <w:bCs/>
                <w:iCs/>
                <w:sz w:val="24"/>
                <w:szCs w:val="24"/>
                <w:shd w:val="clear" w:color="auto" w:fill="FFFFFF"/>
              </w:rPr>
            </w:pPr>
            <w:r w:rsidRPr="00461019">
              <w:rPr>
                <w:rFonts w:ascii="Times New Roman" w:eastAsia="Times New Roman" w:hAnsi="Times New Roman" w:cs="Times New Roman"/>
                <w:sz w:val="24"/>
                <w:szCs w:val="24"/>
                <w:shd w:val="clear" w:color="auto" w:fill="FFFFFF"/>
              </w:rPr>
              <w:t>Пропонуємо розглянути альтернативну редакцію, яка чітко відображає зміст і сутність наповнення інвестиційних програм «шляхом прямого викладу», а не «шляхом виключення».</w:t>
            </w:r>
          </w:p>
        </w:tc>
        <w:tc>
          <w:tcPr>
            <w:tcW w:w="3685" w:type="dxa"/>
          </w:tcPr>
          <w:p w:rsidR="00981869" w:rsidRPr="00461019" w:rsidRDefault="00981869" w:rsidP="00981869">
            <w:pPr>
              <w:jc w:val="both"/>
              <w:rPr>
                <w:rFonts w:ascii="Times New Roman" w:eastAsia="Times New Roman" w:hAnsi="Times New Roman" w:cs="Times New Roman"/>
                <w:b/>
                <w:sz w:val="24"/>
                <w:szCs w:val="24"/>
              </w:rPr>
            </w:pPr>
            <w:r w:rsidRPr="00461019">
              <w:rPr>
                <w:rFonts w:ascii="Times New Roman" w:eastAsia="Times New Roman" w:hAnsi="Times New Roman" w:cs="Times New Roman"/>
                <w:b/>
                <w:sz w:val="24"/>
                <w:szCs w:val="24"/>
              </w:rPr>
              <w:t>Попередньо відхиляється</w:t>
            </w:r>
          </w:p>
          <w:p w:rsidR="00981869" w:rsidRPr="00461019" w:rsidRDefault="00981869" w:rsidP="00981869">
            <w:pPr>
              <w:ind w:firstLine="284"/>
              <w:rPr>
                <w:rFonts w:ascii="Times New Roman" w:eastAsia="Calibri" w:hAnsi="Times New Roman" w:cs="Times New Roman"/>
                <w:sz w:val="24"/>
                <w:szCs w:val="24"/>
                <w:shd w:val="clear" w:color="auto" w:fill="FFFFFF"/>
                <w:lang w:eastAsia="ru-RU"/>
              </w:rPr>
            </w:pPr>
          </w:p>
          <w:p w:rsidR="0002055C" w:rsidRPr="00461019" w:rsidRDefault="00981869" w:rsidP="00981869">
            <w:pPr>
              <w:jc w:val="both"/>
              <w:rPr>
                <w:rFonts w:ascii="Times New Roman" w:eastAsia="Times New Roman" w:hAnsi="Times New Roman" w:cs="Times New Roman"/>
                <w:b/>
                <w:sz w:val="24"/>
                <w:szCs w:val="24"/>
                <w:lang w:eastAsia="uk-UA"/>
              </w:rPr>
            </w:pPr>
            <w:r w:rsidRPr="00461019">
              <w:rPr>
                <w:rFonts w:ascii="Times New Roman" w:eastAsia="Calibri" w:hAnsi="Times New Roman" w:cs="Times New Roman"/>
                <w:sz w:val="24"/>
                <w:szCs w:val="24"/>
                <w:shd w:val="clear" w:color="auto" w:fill="FFFFFF"/>
                <w:lang w:eastAsia="ru-RU"/>
              </w:rPr>
              <w:t xml:space="preserve">Відповідно до стандартів бухгалтерського обліку до необоротних матеріальних активів належать основні засоби та інші необоротні матеріальні активи. Рахунок 11  бухгалтерського обліку «Інші необоротні матеріальні активи» призначено для обліку </w:t>
            </w:r>
            <w:r w:rsidR="000B123F" w:rsidRPr="00461019">
              <w:rPr>
                <w:rFonts w:ascii="Times New Roman" w:eastAsia="Calibri" w:hAnsi="Times New Roman" w:cs="Times New Roman"/>
                <w:sz w:val="24"/>
                <w:szCs w:val="24"/>
                <w:shd w:val="clear" w:color="auto" w:fill="FFFFFF"/>
                <w:lang w:eastAsia="ru-RU"/>
              </w:rPr>
              <w:t>та</w:t>
            </w:r>
            <w:r w:rsidRPr="00461019">
              <w:rPr>
                <w:rFonts w:ascii="Times New Roman" w:eastAsia="Calibri" w:hAnsi="Times New Roman" w:cs="Times New Roman"/>
                <w:sz w:val="24"/>
                <w:szCs w:val="24"/>
                <w:shd w:val="clear" w:color="auto" w:fill="FFFFFF"/>
                <w:lang w:eastAsia="ru-RU"/>
              </w:rPr>
              <w:t xml:space="preserve"> узагальнення інформації про наявність </w:t>
            </w:r>
            <w:r w:rsidR="000B123F" w:rsidRPr="00461019">
              <w:rPr>
                <w:rFonts w:ascii="Times New Roman" w:eastAsia="Calibri" w:hAnsi="Times New Roman" w:cs="Times New Roman"/>
                <w:sz w:val="24"/>
                <w:szCs w:val="24"/>
                <w:shd w:val="clear" w:color="auto" w:fill="FFFFFF"/>
                <w:lang w:eastAsia="ru-RU"/>
              </w:rPr>
              <w:t>та</w:t>
            </w:r>
            <w:r w:rsidRPr="00461019">
              <w:rPr>
                <w:rFonts w:ascii="Times New Roman" w:eastAsia="Calibri" w:hAnsi="Times New Roman" w:cs="Times New Roman"/>
                <w:sz w:val="24"/>
                <w:szCs w:val="24"/>
                <w:shd w:val="clear" w:color="auto" w:fill="FFFFFF"/>
                <w:lang w:eastAsia="ru-RU"/>
              </w:rPr>
              <w:t xml:space="preserve"> </w:t>
            </w:r>
            <w:r w:rsidR="000B123F" w:rsidRPr="00461019">
              <w:rPr>
                <w:rFonts w:ascii="Times New Roman" w:eastAsia="Calibri" w:hAnsi="Times New Roman" w:cs="Times New Roman"/>
                <w:sz w:val="24"/>
                <w:szCs w:val="24"/>
                <w:shd w:val="clear" w:color="auto" w:fill="FFFFFF"/>
                <w:lang w:eastAsia="ru-RU"/>
              </w:rPr>
              <w:t>рух</w:t>
            </w:r>
            <w:r w:rsidRPr="00461019">
              <w:rPr>
                <w:rFonts w:ascii="Times New Roman" w:eastAsia="Calibri" w:hAnsi="Times New Roman" w:cs="Times New Roman"/>
                <w:sz w:val="24"/>
                <w:szCs w:val="24"/>
                <w:shd w:val="clear" w:color="auto" w:fill="FFFFFF"/>
                <w:lang w:eastAsia="ru-RU"/>
              </w:rPr>
              <w:t xml:space="preserve"> інших необоротних матеріальних активів, </w:t>
            </w:r>
            <w:proofErr w:type="spellStart"/>
            <w:r w:rsidRPr="00461019">
              <w:rPr>
                <w:rFonts w:ascii="Times New Roman" w:eastAsia="Calibri" w:hAnsi="Times New Roman" w:cs="Times New Roman"/>
                <w:sz w:val="24"/>
                <w:szCs w:val="24"/>
                <w:shd w:val="clear" w:color="auto" w:fill="FFFFFF"/>
                <w:lang w:eastAsia="ru-RU"/>
              </w:rPr>
              <w:t>якi</w:t>
            </w:r>
            <w:proofErr w:type="spellEnd"/>
            <w:r w:rsidRPr="00461019">
              <w:rPr>
                <w:rFonts w:ascii="Times New Roman" w:eastAsia="Calibri" w:hAnsi="Times New Roman" w:cs="Times New Roman"/>
                <w:sz w:val="24"/>
                <w:szCs w:val="24"/>
                <w:shd w:val="clear" w:color="auto" w:fill="FFFFFF"/>
                <w:lang w:eastAsia="ru-RU"/>
              </w:rPr>
              <w:t xml:space="preserve"> не відображені у складі </w:t>
            </w:r>
            <w:r w:rsidR="00B87F8F" w:rsidRPr="00461019">
              <w:rPr>
                <w:rFonts w:ascii="Times New Roman" w:eastAsia="Calibri" w:hAnsi="Times New Roman" w:cs="Times New Roman"/>
                <w:sz w:val="24"/>
                <w:szCs w:val="24"/>
                <w:shd w:val="clear" w:color="auto" w:fill="FFFFFF"/>
                <w:lang w:eastAsia="ru-RU"/>
              </w:rPr>
              <w:t>об’єктів</w:t>
            </w:r>
            <w:r w:rsidRPr="00461019">
              <w:rPr>
                <w:rFonts w:ascii="Times New Roman" w:eastAsia="Calibri" w:hAnsi="Times New Roman" w:cs="Times New Roman"/>
                <w:sz w:val="24"/>
                <w:szCs w:val="24"/>
                <w:shd w:val="clear" w:color="auto" w:fill="FFFFFF"/>
                <w:lang w:eastAsia="ru-RU"/>
              </w:rPr>
              <w:t xml:space="preserve"> обліку </w:t>
            </w:r>
            <w:r w:rsidR="00B87F8F" w:rsidRPr="00461019">
              <w:rPr>
                <w:rFonts w:ascii="Times New Roman" w:eastAsia="Calibri" w:hAnsi="Times New Roman" w:cs="Times New Roman"/>
                <w:sz w:val="24"/>
                <w:szCs w:val="24"/>
                <w:shd w:val="clear" w:color="auto" w:fill="FFFFFF"/>
                <w:lang w:eastAsia="ru-RU"/>
              </w:rPr>
              <w:t>на</w:t>
            </w:r>
            <w:r w:rsidRPr="00461019">
              <w:rPr>
                <w:rFonts w:ascii="Times New Roman" w:eastAsia="Calibri" w:hAnsi="Times New Roman" w:cs="Times New Roman"/>
                <w:sz w:val="24"/>
                <w:szCs w:val="24"/>
                <w:shd w:val="clear" w:color="auto" w:fill="FFFFFF"/>
                <w:lang w:eastAsia="ru-RU"/>
              </w:rPr>
              <w:t xml:space="preserve"> рахунку 10 «Основні засоби».</w:t>
            </w:r>
          </w:p>
        </w:tc>
      </w:tr>
      <w:tr w:rsidR="00461019" w:rsidRPr="00461019" w:rsidTr="0002055C">
        <w:trPr>
          <w:gridAfter w:val="1"/>
          <w:wAfter w:w="8" w:type="dxa"/>
          <w:jc w:val="center"/>
        </w:trPr>
        <w:tc>
          <w:tcPr>
            <w:tcW w:w="6374" w:type="dxa"/>
          </w:tcPr>
          <w:p w:rsidR="0002055C" w:rsidRPr="00461019" w:rsidRDefault="00981869" w:rsidP="00BA4ED2">
            <w:pPr>
              <w:jc w:val="both"/>
              <w:rPr>
                <w:rFonts w:ascii="Times New Roman" w:hAnsi="Times New Roman" w:cs="Times New Roman"/>
                <w:b/>
                <w:bCs/>
                <w:iCs/>
                <w:sz w:val="24"/>
                <w:szCs w:val="24"/>
                <w:shd w:val="clear" w:color="auto" w:fill="FFFFFF"/>
              </w:rPr>
            </w:pPr>
            <w:r w:rsidRPr="00461019">
              <w:rPr>
                <w:rFonts w:ascii="Times New Roman" w:eastAsia="Calibri" w:hAnsi="Times New Roman" w:cs="Times New Roman"/>
                <w:sz w:val="24"/>
                <w:szCs w:val="24"/>
                <w:shd w:val="clear" w:color="auto" w:fill="FFFFFF"/>
                <w:lang w:eastAsia="ru-RU"/>
              </w:rPr>
              <w:t>3. Розділ ІІ плану розвитку має включати опис заходів, які направлені на розвиток газотранспортної системи за рахунок будівництва нових об’єктів газотранспортної системи, включаючи нове будівництво, реконструкцію, капітальний ремонт, технічне переоснащення, у наступні десять років за рахунок планових інвестицій.</w:t>
            </w:r>
          </w:p>
        </w:tc>
        <w:tc>
          <w:tcPr>
            <w:tcW w:w="5954" w:type="dxa"/>
          </w:tcPr>
          <w:p w:rsidR="0002055C" w:rsidRPr="00461019" w:rsidRDefault="00BA4ED2" w:rsidP="00BA4ED2">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c>
          <w:tcPr>
            <w:tcW w:w="3685" w:type="dxa"/>
          </w:tcPr>
          <w:p w:rsidR="0002055C" w:rsidRPr="00461019" w:rsidRDefault="00BA4ED2" w:rsidP="00BA4ED2">
            <w:pPr>
              <w:jc w:val="both"/>
              <w:rPr>
                <w:rFonts w:ascii="Times New Roman" w:eastAsia="Times New Roman" w:hAnsi="Times New Roman" w:cs="Times New Roman"/>
                <w:b/>
                <w:sz w:val="24"/>
                <w:szCs w:val="24"/>
                <w:lang w:eastAsia="uk-UA"/>
              </w:rPr>
            </w:pPr>
            <w:r w:rsidRPr="00461019">
              <w:rPr>
                <w:rFonts w:ascii="Times New Roman" w:hAnsi="Times New Roman" w:cs="Times New Roman"/>
                <w:b/>
                <w:i/>
                <w:sz w:val="24"/>
                <w:szCs w:val="24"/>
              </w:rPr>
              <w:t>Зауваження не надходили</w:t>
            </w:r>
          </w:p>
        </w:tc>
      </w:tr>
      <w:tr w:rsidR="00461019" w:rsidRPr="00461019" w:rsidTr="008623D2">
        <w:trPr>
          <w:gridAfter w:val="1"/>
          <w:wAfter w:w="8" w:type="dxa"/>
          <w:jc w:val="center"/>
        </w:trPr>
        <w:tc>
          <w:tcPr>
            <w:tcW w:w="16013" w:type="dxa"/>
            <w:gridSpan w:val="3"/>
          </w:tcPr>
          <w:p w:rsidR="00BA4ED2" w:rsidRPr="00461019" w:rsidRDefault="00BA4ED2" w:rsidP="0002055C">
            <w:pPr>
              <w:jc w:val="center"/>
              <w:rPr>
                <w:rFonts w:ascii="Times New Roman" w:eastAsia="Times New Roman" w:hAnsi="Times New Roman" w:cs="Times New Roman"/>
                <w:b/>
                <w:sz w:val="24"/>
                <w:szCs w:val="24"/>
                <w:lang w:eastAsia="uk-UA"/>
              </w:rPr>
            </w:pPr>
            <w:r w:rsidRPr="00461019">
              <w:rPr>
                <w:rFonts w:ascii="Times New Roman" w:hAnsi="Times New Roman" w:cs="Times New Roman"/>
                <w:b/>
                <w:sz w:val="24"/>
                <w:szCs w:val="24"/>
              </w:rPr>
              <w:t>5. Виконання плану розвитку</w:t>
            </w:r>
          </w:p>
        </w:tc>
      </w:tr>
      <w:tr w:rsidR="00461019" w:rsidRPr="00461019" w:rsidTr="0002055C">
        <w:trPr>
          <w:gridAfter w:val="1"/>
          <w:wAfter w:w="8" w:type="dxa"/>
          <w:jc w:val="center"/>
        </w:trPr>
        <w:tc>
          <w:tcPr>
            <w:tcW w:w="6374" w:type="dxa"/>
          </w:tcPr>
          <w:p w:rsidR="00BA4ED2" w:rsidRPr="00461019" w:rsidRDefault="00981869" w:rsidP="00BA4ED2">
            <w:pPr>
              <w:pStyle w:val="rvps2"/>
              <w:shd w:val="clear" w:color="auto" w:fill="FFFFFF"/>
              <w:spacing w:before="0" w:beforeAutospacing="0" w:after="120" w:afterAutospacing="0"/>
              <w:ind w:firstLine="709"/>
              <w:jc w:val="both"/>
              <w:rPr>
                <w:b/>
                <w:lang w:val="uk-UA" w:eastAsia="uk-UA"/>
              </w:rPr>
            </w:pPr>
            <w:r w:rsidRPr="00461019">
              <w:rPr>
                <w:lang w:val="uk-UA"/>
              </w:rPr>
              <w:t xml:space="preserve">2. Виконаними вважаються об'єкти, які введені в експлуатацію відповідно до вимог чинного законодавства, прийняті на баланс та щодо яких </w:t>
            </w:r>
            <w:r w:rsidRPr="00461019">
              <w:rPr>
                <w:b/>
                <w:lang w:val="uk-UA"/>
              </w:rPr>
              <w:t>завершено</w:t>
            </w:r>
            <w:r w:rsidRPr="00461019">
              <w:rPr>
                <w:lang w:val="uk-UA"/>
              </w:rPr>
              <w:t xml:space="preserve"> фінансування, </w:t>
            </w:r>
            <w:r w:rsidRPr="00461019">
              <w:rPr>
                <w:b/>
                <w:lang w:val="uk-UA" w:eastAsia="uk-UA"/>
              </w:rPr>
              <w:t>що підтверджено такими документами:</w:t>
            </w:r>
            <w:bookmarkStart w:id="6" w:name="_Hlk140058097"/>
          </w:p>
          <w:bookmarkEnd w:id="6"/>
          <w:p w:rsidR="00BA4ED2" w:rsidRPr="00461019" w:rsidRDefault="00981869" w:rsidP="00BA4ED2">
            <w:pPr>
              <w:pStyle w:val="rvps2"/>
              <w:shd w:val="clear" w:color="auto" w:fill="FFFFFF"/>
              <w:spacing w:before="120" w:beforeAutospacing="0" w:after="0" w:afterAutospacing="0"/>
              <w:ind w:firstLine="459"/>
              <w:jc w:val="both"/>
              <w:rPr>
                <w:b/>
                <w:lang w:val="uk-UA"/>
              </w:rPr>
            </w:pPr>
            <w:r w:rsidRPr="00461019">
              <w:rPr>
                <w:b/>
                <w:lang w:val="uk-UA"/>
              </w:rPr>
              <w:t>1) для необоротних активів, а саме основних засобів та інших необоротних матеріальних активів:</w:t>
            </w:r>
          </w:p>
          <w:p w:rsidR="00FE2D42" w:rsidRPr="00461019" w:rsidRDefault="00FE2D42" w:rsidP="00BA4ED2">
            <w:pPr>
              <w:pStyle w:val="rvps2"/>
              <w:shd w:val="clear" w:color="auto" w:fill="FFFFFF"/>
              <w:spacing w:before="120" w:beforeAutospacing="0" w:after="0" w:afterAutospacing="0"/>
              <w:ind w:firstLine="459"/>
              <w:jc w:val="both"/>
              <w:rPr>
                <w:b/>
                <w:lang w:val="uk-UA"/>
              </w:rPr>
            </w:pPr>
          </w:p>
          <w:p w:rsidR="00FE2D42" w:rsidRPr="00461019" w:rsidRDefault="00FE2D42" w:rsidP="00BA4ED2">
            <w:pPr>
              <w:pStyle w:val="rvps2"/>
              <w:shd w:val="clear" w:color="auto" w:fill="FFFFFF"/>
              <w:spacing w:before="120" w:beforeAutospacing="0" w:after="0" w:afterAutospacing="0"/>
              <w:ind w:firstLine="459"/>
              <w:jc w:val="both"/>
              <w:rPr>
                <w:b/>
                <w:lang w:val="uk-UA"/>
              </w:rPr>
            </w:pPr>
          </w:p>
          <w:p w:rsidR="00FE2D42" w:rsidRPr="00461019" w:rsidRDefault="00FE2D42" w:rsidP="00BA4ED2">
            <w:pPr>
              <w:pStyle w:val="rvps2"/>
              <w:shd w:val="clear" w:color="auto" w:fill="FFFFFF"/>
              <w:spacing w:before="120" w:beforeAutospacing="0" w:after="0" w:afterAutospacing="0"/>
              <w:ind w:firstLine="459"/>
              <w:jc w:val="both"/>
              <w:rPr>
                <w:b/>
                <w:lang w:val="uk-UA"/>
              </w:rPr>
            </w:pPr>
          </w:p>
          <w:p w:rsidR="00FE2D42" w:rsidRPr="00461019" w:rsidRDefault="00FE2D42" w:rsidP="00BA4ED2">
            <w:pPr>
              <w:pStyle w:val="rvps2"/>
              <w:shd w:val="clear" w:color="auto" w:fill="FFFFFF"/>
              <w:spacing w:before="120" w:beforeAutospacing="0" w:after="0" w:afterAutospacing="0"/>
              <w:ind w:firstLine="459"/>
              <w:jc w:val="both"/>
              <w:rPr>
                <w:b/>
                <w:sz w:val="36"/>
                <w:lang w:val="uk-UA"/>
              </w:rPr>
            </w:pPr>
          </w:p>
          <w:p w:rsidR="00BA4ED2" w:rsidRPr="00461019" w:rsidRDefault="00981869" w:rsidP="00BA4ED2">
            <w:pPr>
              <w:pStyle w:val="rvps2"/>
              <w:shd w:val="clear" w:color="auto" w:fill="FFFFFF"/>
              <w:spacing w:before="120" w:beforeAutospacing="0" w:after="0" w:afterAutospacing="0"/>
              <w:ind w:firstLine="459"/>
              <w:jc w:val="both"/>
              <w:rPr>
                <w:b/>
                <w:lang w:val="uk-UA"/>
              </w:rPr>
            </w:pPr>
            <w:r w:rsidRPr="00461019">
              <w:rPr>
                <w:b/>
                <w:lang w:val="uk-UA"/>
              </w:rPr>
              <w:t>акт виконаних робіт/акт приймання-передачі наданих послуг, та/або акт введення в експлуатацію основних засобів, та/або акт готовності об’єкта до експлуатації, та/або сертифікат (декларація), виданий відповідними органами державного архітектурно-будівельного контролю, та/або інші первинні документи відповідно до стандартів бухгалтерського обліку, що підтверджують прийняття основних засобів на баланс;</w:t>
            </w:r>
          </w:p>
          <w:p w:rsidR="00BA4ED2" w:rsidRPr="00461019" w:rsidRDefault="00981869" w:rsidP="00BA4ED2">
            <w:pPr>
              <w:pStyle w:val="rvps2"/>
              <w:shd w:val="clear" w:color="auto" w:fill="FFFFFF"/>
              <w:spacing w:before="120" w:beforeAutospacing="0" w:after="0" w:afterAutospacing="0"/>
              <w:ind w:firstLine="459"/>
              <w:jc w:val="both"/>
              <w:rPr>
                <w:b/>
                <w:lang w:val="uk-UA"/>
              </w:rPr>
            </w:pPr>
            <w:r w:rsidRPr="00461019">
              <w:rPr>
                <w:b/>
                <w:lang w:val="uk-UA"/>
              </w:rPr>
              <w:t>платіжні інструкції та/або інші документи, що підтверджують здійснення оплати;</w:t>
            </w:r>
          </w:p>
          <w:p w:rsidR="00BA4ED2" w:rsidRPr="00461019" w:rsidRDefault="00BA4ED2" w:rsidP="00BA4ED2">
            <w:pPr>
              <w:pStyle w:val="rvps2"/>
              <w:shd w:val="clear" w:color="auto" w:fill="FFFFFF"/>
              <w:spacing w:before="120" w:beforeAutospacing="0" w:after="0" w:afterAutospacing="0"/>
              <w:ind w:firstLine="459"/>
              <w:jc w:val="both"/>
              <w:rPr>
                <w:b/>
                <w:lang w:val="uk-UA"/>
              </w:rPr>
            </w:pPr>
            <w:r w:rsidRPr="00461019">
              <w:rPr>
                <w:b/>
                <w:lang w:val="uk-UA"/>
              </w:rPr>
              <w:t>2)  для нематеріальних активів:</w:t>
            </w:r>
          </w:p>
          <w:p w:rsidR="00BA4ED2" w:rsidRPr="00461019" w:rsidRDefault="00BA4ED2" w:rsidP="00BA4ED2">
            <w:pPr>
              <w:pStyle w:val="rvps2"/>
              <w:shd w:val="clear" w:color="auto" w:fill="FFFFFF"/>
              <w:spacing w:before="120" w:beforeAutospacing="0" w:after="0" w:afterAutospacing="0"/>
              <w:ind w:firstLine="459"/>
              <w:jc w:val="both"/>
              <w:rPr>
                <w:b/>
                <w:lang w:val="uk-UA"/>
              </w:rPr>
            </w:pPr>
            <w:r w:rsidRPr="00461019">
              <w:rPr>
                <w:b/>
                <w:lang w:val="uk-UA"/>
              </w:rPr>
              <w:t>акт введення в господарський оборот об'єкта права інтелектуальної власності у складі нематеріальних активів та/або інші первинні документи відповідно до стандартів бухгалтерського обліку, що підтверджують прийняття нематеріальних активів на баланс;</w:t>
            </w:r>
          </w:p>
          <w:p w:rsidR="00BA4ED2" w:rsidRPr="00461019" w:rsidRDefault="00BA4ED2" w:rsidP="00BA4ED2">
            <w:pPr>
              <w:pStyle w:val="rvps2"/>
              <w:shd w:val="clear" w:color="auto" w:fill="FFFFFF"/>
              <w:spacing w:before="120" w:beforeAutospacing="0" w:after="0" w:afterAutospacing="0"/>
              <w:ind w:firstLine="457"/>
              <w:jc w:val="both"/>
              <w:rPr>
                <w:b/>
                <w:lang w:val="uk-UA"/>
              </w:rPr>
            </w:pPr>
            <w:r w:rsidRPr="00461019">
              <w:rPr>
                <w:b/>
                <w:lang w:val="uk-UA"/>
              </w:rPr>
              <w:t>платіжні інструкції та/або інші документи, що підтверджують здійснення оплати.</w:t>
            </w:r>
          </w:p>
          <w:p w:rsidR="00BA4ED2" w:rsidRPr="00461019" w:rsidRDefault="00BA4ED2" w:rsidP="00BA4ED2">
            <w:pPr>
              <w:pStyle w:val="rvps2"/>
              <w:shd w:val="clear" w:color="auto" w:fill="FFFFFF"/>
              <w:spacing w:before="0" w:beforeAutospacing="0" w:after="0" w:afterAutospacing="0"/>
              <w:ind w:firstLine="709"/>
              <w:jc w:val="both"/>
              <w:rPr>
                <w:b/>
                <w:lang w:val="uk-UA"/>
              </w:rPr>
            </w:pPr>
            <w:r w:rsidRPr="00461019">
              <w:rPr>
                <w:b/>
                <w:lang w:val="uk-UA"/>
              </w:rPr>
              <w:t xml:space="preserve">Заходи з розробки </w:t>
            </w:r>
            <w:proofErr w:type="spellStart"/>
            <w:r w:rsidRPr="00461019">
              <w:rPr>
                <w:b/>
                <w:lang w:val="uk-UA"/>
              </w:rPr>
              <w:t>проєктно</w:t>
            </w:r>
            <w:proofErr w:type="spellEnd"/>
            <w:r w:rsidRPr="00461019">
              <w:rPr>
                <w:b/>
                <w:lang w:val="uk-UA"/>
              </w:rPr>
              <w:t xml:space="preserve">-кошторисної документації вважаються виконаними, якщо за результатами їх виконання складено акт виконаних робіт та/або акт приймання-передачі </w:t>
            </w:r>
            <w:proofErr w:type="spellStart"/>
            <w:r w:rsidRPr="00461019">
              <w:rPr>
                <w:b/>
                <w:lang w:val="uk-UA"/>
              </w:rPr>
              <w:t>проєктно</w:t>
            </w:r>
            <w:proofErr w:type="spellEnd"/>
            <w:r w:rsidRPr="00461019">
              <w:rPr>
                <w:b/>
                <w:lang w:val="uk-UA"/>
              </w:rPr>
              <w:t>-кошторисної документації на об'єкт та щодо яких здійснено повне фінансування.</w:t>
            </w:r>
          </w:p>
          <w:p w:rsidR="00BA4ED2" w:rsidRPr="00461019" w:rsidRDefault="00BA4ED2" w:rsidP="00BA4ED2">
            <w:pPr>
              <w:pStyle w:val="rvps2"/>
              <w:shd w:val="clear" w:color="auto" w:fill="FFFFFF"/>
              <w:spacing w:before="0" w:beforeAutospacing="0" w:after="0" w:afterAutospacing="0"/>
              <w:ind w:firstLine="709"/>
              <w:jc w:val="both"/>
              <w:rPr>
                <w:b/>
                <w:lang w:val="uk-UA"/>
              </w:rPr>
            </w:pPr>
          </w:p>
          <w:p w:rsidR="00BA4ED2" w:rsidRPr="00461019" w:rsidRDefault="00BA4ED2" w:rsidP="00BA4ED2">
            <w:pPr>
              <w:pStyle w:val="rvps2"/>
              <w:shd w:val="clear" w:color="auto" w:fill="FFFFFF"/>
              <w:spacing w:before="0" w:beforeAutospacing="0" w:after="0" w:afterAutospacing="0"/>
              <w:ind w:firstLine="709"/>
              <w:jc w:val="both"/>
              <w:rPr>
                <w:b/>
                <w:lang w:val="uk-UA"/>
              </w:rPr>
            </w:pPr>
          </w:p>
          <w:p w:rsidR="0002055C" w:rsidRPr="00461019" w:rsidRDefault="00BA4ED2" w:rsidP="00BA4ED2">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sz w:val="24"/>
                <w:szCs w:val="24"/>
              </w:rPr>
              <w:t>Етапи перехідних заходів (об’єкти незавершеного будівництва, розподілені на етапи будівництва), передбачені інвестиційною програмою, вважаються виконаними, якщо за результатами їх виконання складено акти виконаних робіт та/або акти приймання-</w:t>
            </w:r>
            <w:r w:rsidRPr="00461019">
              <w:rPr>
                <w:rFonts w:ascii="Times New Roman" w:hAnsi="Times New Roman" w:cs="Times New Roman"/>
                <w:b/>
                <w:sz w:val="24"/>
                <w:szCs w:val="24"/>
              </w:rPr>
              <w:lastRenderedPageBreak/>
              <w:t>передачі, а також  завершено фінансування відповідно до цих актів.</w:t>
            </w:r>
          </w:p>
        </w:tc>
        <w:tc>
          <w:tcPr>
            <w:tcW w:w="5954" w:type="dxa"/>
          </w:tcPr>
          <w:p w:rsidR="00BA4ED2" w:rsidRPr="00461019" w:rsidRDefault="00BA4ED2" w:rsidP="00BA4ED2">
            <w:pPr>
              <w:pStyle w:val="a5"/>
              <w:spacing w:before="0" w:beforeAutospacing="0" w:after="0" w:afterAutospacing="0" w:line="260" w:lineRule="exact"/>
              <w:ind w:firstLine="457"/>
              <w:contextualSpacing/>
              <w:jc w:val="both"/>
              <w:rPr>
                <w:b/>
                <w:i/>
                <w:lang w:val="uk-UA"/>
              </w:rPr>
            </w:pPr>
            <w:r w:rsidRPr="00461019">
              <w:rPr>
                <w:b/>
                <w:i/>
                <w:lang w:val="uk-UA"/>
              </w:rPr>
              <w:lastRenderedPageBreak/>
              <w:t>Пропозиції ТОВ «Оператор газотранспортної системи України»:</w:t>
            </w:r>
          </w:p>
          <w:p w:rsidR="00BA4ED2" w:rsidRPr="00461019" w:rsidRDefault="00BA4ED2" w:rsidP="00BA4ED2">
            <w:pPr>
              <w:pStyle w:val="rvps2"/>
              <w:shd w:val="clear" w:color="auto" w:fill="FFFFFF"/>
              <w:spacing w:before="0" w:beforeAutospacing="0" w:after="0" w:afterAutospacing="0"/>
              <w:ind w:firstLine="459"/>
              <w:jc w:val="both"/>
              <w:rPr>
                <w:b/>
                <w:lang w:val="uk-UA"/>
              </w:rPr>
            </w:pPr>
          </w:p>
          <w:p w:rsidR="00FE2D42" w:rsidRPr="00461019" w:rsidRDefault="00FE2D42" w:rsidP="00FE2D42">
            <w:pPr>
              <w:pStyle w:val="rvps2"/>
              <w:shd w:val="clear" w:color="auto" w:fill="FFFFFF"/>
              <w:spacing w:before="0" w:beforeAutospacing="0" w:after="0" w:afterAutospacing="0"/>
              <w:ind w:firstLine="458"/>
              <w:jc w:val="both"/>
              <w:rPr>
                <w:b/>
                <w:sz w:val="36"/>
                <w:lang w:val="uk-UA"/>
              </w:rPr>
            </w:pPr>
          </w:p>
          <w:p w:rsidR="00BA4ED2" w:rsidRPr="00461019" w:rsidRDefault="00FE2D42" w:rsidP="00FE2D42">
            <w:pPr>
              <w:pStyle w:val="rvps2"/>
              <w:shd w:val="clear" w:color="auto" w:fill="FFFFFF"/>
              <w:spacing w:before="0" w:beforeAutospacing="0" w:after="0" w:afterAutospacing="0"/>
              <w:ind w:firstLine="458"/>
              <w:jc w:val="both"/>
              <w:rPr>
                <w:b/>
                <w:lang w:val="uk-UA"/>
              </w:rPr>
            </w:pPr>
            <w:r w:rsidRPr="00461019">
              <w:rPr>
                <w:b/>
                <w:lang w:val="uk-UA"/>
              </w:rPr>
              <w:t xml:space="preserve">1) </w:t>
            </w:r>
            <w:r w:rsidR="00BA4ED2" w:rsidRPr="00461019">
              <w:rPr>
                <w:b/>
                <w:lang w:val="uk-UA"/>
              </w:rPr>
              <w:t xml:space="preserve">для необоротних активів, а саме основних засобів </w:t>
            </w:r>
            <w:r w:rsidR="00BA4ED2" w:rsidRPr="00461019">
              <w:rPr>
                <w:b/>
                <w:strike/>
                <w:lang w:val="uk-UA"/>
              </w:rPr>
              <w:t>та інших необоротних матеріальних активів</w:t>
            </w:r>
            <w:r w:rsidR="00BA4ED2" w:rsidRPr="00461019">
              <w:rPr>
                <w:b/>
                <w:lang w:val="uk-UA"/>
              </w:rPr>
              <w:t>:</w:t>
            </w:r>
          </w:p>
          <w:p w:rsidR="00BA4ED2" w:rsidRPr="00461019" w:rsidRDefault="00BA4ED2" w:rsidP="00BA4ED2">
            <w:pPr>
              <w:pStyle w:val="rvps2"/>
              <w:shd w:val="clear" w:color="auto" w:fill="FFFFFF"/>
              <w:spacing w:before="0" w:beforeAutospacing="0" w:after="0" w:afterAutospacing="0"/>
              <w:jc w:val="both"/>
              <w:rPr>
                <w:b/>
                <w:lang w:val="uk-UA"/>
              </w:rPr>
            </w:pPr>
          </w:p>
          <w:p w:rsidR="00BA4ED2" w:rsidRPr="00461019" w:rsidRDefault="00B87F8F" w:rsidP="00BA4ED2">
            <w:pPr>
              <w:pStyle w:val="a5"/>
              <w:spacing w:before="0" w:beforeAutospacing="0" w:after="0" w:afterAutospacing="0" w:line="260" w:lineRule="exact"/>
              <w:ind w:firstLine="457"/>
              <w:contextualSpacing/>
              <w:rPr>
                <w:b/>
                <w:i/>
                <w:lang w:val="uk-UA"/>
              </w:rPr>
            </w:pPr>
            <w:r w:rsidRPr="00461019">
              <w:rPr>
                <w:b/>
                <w:i/>
                <w:lang w:val="uk-UA"/>
              </w:rPr>
              <w:t>Обґрунтування</w:t>
            </w:r>
            <w:r w:rsidR="00BA4ED2" w:rsidRPr="00461019">
              <w:rPr>
                <w:b/>
                <w:i/>
                <w:lang w:val="uk-UA"/>
              </w:rPr>
              <w:t xml:space="preserve"> ТОВ «Оператор газотранспортної системи України»:</w:t>
            </w:r>
          </w:p>
          <w:p w:rsidR="00BA4ED2" w:rsidRPr="00461019" w:rsidRDefault="00BA4ED2" w:rsidP="00BA4ED2">
            <w:pPr>
              <w:pStyle w:val="rvps2"/>
              <w:shd w:val="clear" w:color="auto" w:fill="FFFFFF"/>
              <w:spacing w:before="0" w:beforeAutospacing="0" w:after="0" w:afterAutospacing="0"/>
              <w:ind w:firstLine="312"/>
              <w:jc w:val="both"/>
              <w:rPr>
                <w:lang w:val="uk-UA"/>
              </w:rPr>
            </w:pPr>
            <w:r w:rsidRPr="00461019">
              <w:rPr>
                <w:lang w:val="uk-UA"/>
              </w:rPr>
              <w:lastRenderedPageBreak/>
              <w:t>Заходи щодо придбання інших необоротних матеріальних активів не є предметом Інвестиційної програми.</w:t>
            </w:r>
          </w:p>
          <w:p w:rsidR="00BA4ED2" w:rsidRPr="00461019" w:rsidRDefault="00BA4ED2" w:rsidP="00BA4ED2">
            <w:pPr>
              <w:pStyle w:val="rvps2"/>
              <w:shd w:val="clear" w:color="auto" w:fill="FFFFFF"/>
              <w:spacing w:before="0" w:beforeAutospacing="0" w:after="0" w:afterAutospacing="0"/>
              <w:jc w:val="both"/>
              <w:rPr>
                <w:b/>
                <w:lang w:val="uk-UA"/>
              </w:rPr>
            </w:pPr>
          </w:p>
          <w:p w:rsidR="00BA4ED2" w:rsidRPr="00461019" w:rsidRDefault="00BA4ED2" w:rsidP="00BA4ED2">
            <w:pPr>
              <w:shd w:val="clear" w:color="auto" w:fill="FFFFFF"/>
              <w:ind w:firstLine="459"/>
              <w:jc w:val="both"/>
              <w:rPr>
                <w:rFonts w:ascii="Times New Roman" w:hAnsi="Times New Roman" w:cs="Times New Roman"/>
                <w:b/>
                <w:i/>
                <w:sz w:val="24"/>
                <w:szCs w:val="24"/>
              </w:rPr>
            </w:pPr>
            <w:r w:rsidRPr="00461019">
              <w:rPr>
                <w:rFonts w:ascii="Times New Roman" w:hAnsi="Times New Roman" w:cs="Times New Roman"/>
                <w:b/>
                <w:i/>
                <w:sz w:val="24"/>
                <w:szCs w:val="24"/>
              </w:rPr>
              <w:t>Пропозиції відсутні</w:t>
            </w:r>
          </w:p>
          <w:p w:rsidR="00BA4ED2" w:rsidRPr="00461019" w:rsidRDefault="00BA4ED2" w:rsidP="00BA4ED2">
            <w:pPr>
              <w:shd w:val="clear" w:color="auto" w:fill="FFFFFF"/>
              <w:ind w:firstLine="459"/>
              <w:jc w:val="both"/>
              <w:rPr>
                <w:rFonts w:ascii="Times New Roman" w:hAnsi="Times New Roman" w:cs="Times New Roman"/>
                <w:b/>
                <w:sz w:val="24"/>
                <w:szCs w:val="24"/>
              </w:rPr>
            </w:pPr>
          </w:p>
          <w:p w:rsidR="00BA4ED2" w:rsidRPr="00461019" w:rsidRDefault="00BA4ED2" w:rsidP="00BA4ED2">
            <w:pPr>
              <w:shd w:val="clear" w:color="auto" w:fill="FFFFFF"/>
              <w:ind w:firstLine="459"/>
              <w:jc w:val="both"/>
              <w:rPr>
                <w:rFonts w:ascii="Times New Roman" w:hAnsi="Times New Roman" w:cs="Times New Roman"/>
                <w:b/>
                <w:sz w:val="24"/>
                <w:szCs w:val="24"/>
              </w:rPr>
            </w:pPr>
          </w:p>
          <w:p w:rsidR="00BA4ED2" w:rsidRPr="00461019" w:rsidRDefault="00BA4ED2" w:rsidP="00BA4ED2">
            <w:pPr>
              <w:shd w:val="clear" w:color="auto" w:fill="FFFFFF"/>
              <w:ind w:firstLine="459"/>
              <w:jc w:val="both"/>
              <w:rPr>
                <w:rFonts w:ascii="Times New Roman" w:hAnsi="Times New Roman" w:cs="Times New Roman"/>
                <w:b/>
                <w:sz w:val="24"/>
                <w:szCs w:val="24"/>
              </w:rPr>
            </w:pPr>
          </w:p>
          <w:p w:rsidR="00BA4ED2" w:rsidRPr="00461019" w:rsidRDefault="00BA4ED2" w:rsidP="00BA4ED2">
            <w:pPr>
              <w:shd w:val="clear" w:color="auto" w:fill="FFFFFF"/>
              <w:ind w:firstLine="459"/>
              <w:jc w:val="both"/>
              <w:rPr>
                <w:rFonts w:ascii="Times New Roman" w:hAnsi="Times New Roman" w:cs="Times New Roman"/>
                <w:b/>
                <w:sz w:val="24"/>
                <w:szCs w:val="24"/>
              </w:rPr>
            </w:pPr>
          </w:p>
          <w:p w:rsidR="00FE2D42" w:rsidRPr="00461019" w:rsidRDefault="00FE2D42" w:rsidP="00BA4ED2">
            <w:pPr>
              <w:shd w:val="clear" w:color="auto" w:fill="FFFFFF"/>
              <w:ind w:firstLine="459"/>
              <w:jc w:val="both"/>
              <w:rPr>
                <w:rFonts w:ascii="Times New Roman" w:hAnsi="Times New Roman" w:cs="Times New Roman"/>
                <w:b/>
                <w:i/>
                <w:sz w:val="24"/>
                <w:szCs w:val="24"/>
              </w:rPr>
            </w:pPr>
          </w:p>
          <w:p w:rsidR="00FE2D42" w:rsidRPr="00461019" w:rsidRDefault="00FE2D42" w:rsidP="00BA4ED2">
            <w:pPr>
              <w:shd w:val="clear" w:color="auto" w:fill="FFFFFF"/>
              <w:ind w:firstLine="459"/>
              <w:jc w:val="both"/>
              <w:rPr>
                <w:rFonts w:ascii="Times New Roman" w:hAnsi="Times New Roman" w:cs="Times New Roman"/>
                <w:b/>
                <w:i/>
                <w:sz w:val="24"/>
                <w:szCs w:val="24"/>
              </w:rPr>
            </w:pPr>
          </w:p>
          <w:p w:rsidR="00FE2D42" w:rsidRPr="00461019" w:rsidRDefault="00FE2D42" w:rsidP="00BA4ED2">
            <w:pPr>
              <w:shd w:val="clear" w:color="auto" w:fill="FFFFFF"/>
              <w:ind w:firstLine="459"/>
              <w:jc w:val="both"/>
              <w:rPr>
                <w:rFonts w:ascii="Times New Roman" w:hAnsi="Times New Roman" w:cs="Times New Roman"/>
                <w:b/>
                <w:i/>
                <w:sz w:val="28"/>
                <w:szCs w:val="24"/>
              </w:rPr>
            </w:pPr>
          </w:p>
          <w:p w:rsidR="00BA4ED2" w:rsidRPr="00461019" w:rsidRDefault="00BA4ED2" w:rsidP="00BA4ED2">
            <w:pPr>
              <w:shd w:val="clear" w:color="auto" w:fill="FFFFFF"/>
              <w:ind w:firstLine="459"/>
              <w:jc w:val="both"/>
              <w:rPr>
                <w:rFonts w:ascii="Times New Roman" w:hAnsi="Times New Roman" w:cs="Times New Roman"/>
                <w:b/>
                <w:i/>
                <w:sz w:val="24"/>
                <w:szCs w:val="24"/>
              </w:rPr>
            </w:pPr>
            <w:r w:rsidRPr="00461019">
              <w:rPr>
                <w:rFonts w:ascii="Times New Roman" w:hAnsi="Times New Roman" w:cs="Times New Roman"/>
                <w:b/>
                <w:i/>
                <w:sz w:val="24"/>
                <w:szCs w:val="24"/>
              </w:rPr>
              <w:t>Пропозиції відсутні</w:t>
            </w:r>
          </w:p>
          <w:p w:rsidR="00BA4ED2" w:rsidRPr="00461019" w:rsidRDefault="00BA4ED2" w:rsidP="00BA4ED2">
            <w:pPr>
              <w:shd w:val="clear" w:color="auto" w:fill="FFFFFF"/>
              <w:ind w:firstLine="459"/>
              <w:jc w:val="both"/>
              <w:rPr>
                <w:rFonts w:ascii="Times New Roman" w:hAnsi="Times New Roman" w:cs="Times New Roman"/>
                <w:b/>
                <w:sz w:val="32"/>
                <w:szCs w:val="24"/>
              </w:rPr>
            </w:pPr>
          </w:p>
          <w:p w:rsidR="00BA4ED2" w:rsidRPr="00461019" w:rsidRDefault="00BA4ED2" w:rsidP="00BA4ED2">
            <w:pPr>
              <w:shd w:val="clear" w:color="auto" w:fill="FFFFFF"/>
              <w:ind w:firstLine="459"/>
              <w:jc w:val="both"/>
              <w:rPr>
                <w:rFonts w:ascii="Times New Roman" w:hAnsi="Times New Roman" w:cs="Times New Roman"/>
                <w:b/>
                <w:i/>
                <w:sz w:val="24"/>
                <w:szCs w:val="24"/>
              </w:rPr>
            </w:pPr>
            <w:r w:rsidRPr="00461019">
              <w:rPr>
                <w:rFonts w:ascii="Times New Roman" w:hAnsi="Times New Roman" w:cs="Times New Roman"/>
                <w:b/>
                <w:i/>
                <w:sz w:val="24"/>
                <w:szCs w:val="24"/>
              </w:rPr>
              <w:t>Пропозиції відсутні</w:t>
            </w:r>
          </w:p>
          <w:p w:rsidR="00BA4ED2" w:rsidRPr="00461019" w:rsidRDefault="00BA4ED2" w:rsidP="00BA4ED2">
            <w:pPr>
              <w:shd w:val="clear" w:color="auto" w:fill="FFFFFF"/>
              <w:ind w:firstLine="459"/>
              <w:jc w:val="both"/>
              <w:rPr>
                <w:rFonts w:ascii="Times New Roman" w:hAnsi="Times New Roman" w:cs="Times New Roman"/>
                <w:b/>
                <w:sz w:val="16"/>
                <w:szCs w:val="24"/>
              </w:rPr>
            </w:pPr>
          </w:p>
          <w:p w:rsidR="00BA4ED2" w:rsidRPr="00461019" w:rsidRDefault="00BA4ED2" w:rsidP="00BA4ED2">
            <w:pPr>
              <w:shd w:val="clear" w:color="auto" w:fill="FFFFFF"/>
              <w:ind w:firstLine="459"/>
              <w:jc w:val="both"/>
              <w:rPr>
                <w:rFonts w:ascii="Times New Roman" w:hAnsi="Times New Roman" w:cs="Times New Roman"/>
                <w:b/>
                <w:i/>
                <w:sz w:val="24"/>
                <w:szCs w:val="24"/>
              </w:rPr>
            </w:pPr>
            <w:r w:rsidRPr="00461019">
              <w:rPr>
                <w:rFonts w:ascii="Times New Roman" w:hAnsi="Times New Roman" w:cs="Times New Roman"/>
                <w:b/>
                <w:i/>
                <w:sz w:val="24"/>
                <w:szCs w:val="24"/>
              </w:rPr>
              <w:t>Пропозиції відсутні</w:t>
            </w:r>
          </w:p>
          <w:p w:rsidR="00BA4ED2" w:rsidRPr="00461019" w:rsidRDefault="00BA4ED2" w:rsidP="00BA4ED2">
            <w:pPr>
              <w:shd w:val="clear" w:color="auto" w:fill="FFFFFF"/>
              <w:ind w:firstLine="459"/>
              <w:jc w:val="both"/>
              <w:rPr>
                <w:rFonts w:ascii="Times New Roman" w:hAnsi="Times New Roman" w:cs="Times New Roman"/>
                <w:b/>
                <w:sz w:val="24"/>
                <w:szCs w:val="24"/>
              </w:rPr>
            </w:pPr>
          </w:p>
          <w:p w:rsidR="00BA4ED2" w:rsidRPr="00461019" w:rsidRDefault="00BA4ED2" w:rsidP="00BA4ED2">
            <w:pPr>
              <w:shd w:val="clear" w:color="auto" w:fill="FFFFFF"/>
              <w:ind w:firstLine="459"/>
              <w:jc w:val="both"/>
              <w:rPr>
                <w:rFonts w:ascii="Times New Roman" w:hAnsi="Times New Roman" w:cs="Times New Roman"/>
                <w:b/>
                <w:sz w:val="24"/>
                <w:szCs w:val="24"/>
              </w:rPr>
            </w:pPr>
          </w:p>
          <w:p w:rsidR="00BA4ED2" w:rsidRPr="00461019" w:rsidRDefault="00BA4ED2" w:rsidP="00BA4ED2">
            <w:pPr>
              <w:shd w:val="clear" w:color="auto" w:fill="FFFFFF"/>
              <w:ind w:firstLine="459"/>
              <w:jc w:val="both"/>
              <w:rPr>
                <w:rFonts w:ascii="Times New Roman" w:hAnsi="Times New Roman" w:cs="Times New Roman"/>
                <w:b/>
                <w:sz w:val="24"/>
                <w:szCs w:val="24"/>
              </w:rPr>
            </w:pPr>
          </w:p>
          <w:p w:rsidR="00BA4ED2" w:rsidRPr="00461019" w:rsidRDefault="00BA4ED2" w:rsidP="00BA4ED2">
            <w:pPr>
              <w:shd w:val="clear" w:color="auto" w:fill="FFFFFF"/>
              <w:ind w:firstLine="459"/>
              <w:jc w:val="both"/>
              <w:rPr>
                <w:rFonts w:ascii="Times New Roman" w:hAnsi="Times New Roman" w:cs="Times New Roman"/>
                <w:b/>
                <w:sz w:val="36"/>
                <w:szCs w:val="24"/>
              </w:rPr>
            </w:pPr>
          </w:p>
          <w:p w:rsidR="00BA4ED2" w:rsidRPr="00461019" w:rsidRDefault="00BA4ED2" w:rsidP="00BA4ED2">
            <w:pPr>
              <w:shd w:val="clear" w:color="auto" w:fill="FFFFFF"/>
              <w:ind w:firstLine="459"/>
              <w:jc w:val="both"/>
              <w:rPr>
                <w:rFonts w:ascii="Times New Roman" w:hAnsi="Times New Roman" w:cs="Times New Roman"/>
                <w:b/>
                <w:i/>
                <w:sz w:val="24"/>
                <w:szCs w:val="24"/>
              </w:rPr>
            </w:pPr>
            <w:r w:rsidRPr="00461019">
              <w:rPr>
                <w:rFonts w:ascii="Times New Roman" w:hAnsi="Times New Roman" w:cs="Times New Roman"/>
                <w:b/>
                <w:i/>
                <w:sz w:val="24"/>
                <w:szCs w:val="24"/>
              </w:rPr>
              <w:t>Пропозиції відсутні</w:t>
            </w:r>
          </w:p>
          <w:p w:rsidR="00BA4ED2" w:rsidRPr="00461019" w:rsidRDefault="00BA4ED2" w:rsidP="00BA4ED2">
            <w:pPr>
              <w:shd w:val="clear" w:color="auto" w:fill="FFFFFF"/>
              <w:ind w:firstLine="459"/>
              <w:jc w:val="both"/>
              <w:rPr>
                <w:rFonts w:ascii="Times New Roman" w:hAnsi="Times New Roman" w:cs="Times New Roman"/>
                <w:b/>
                <w:sz w:val="24"/>
                <w:szCs w:val="24"/>
              </w:rPr>
            </w:pPr>
          </w:p>
          <w:p w:rsidR="00BA4ED2" w:rsidRPr="00461019" w:rsidRDefault="00BA4ED2" w:rsidP="00BA4ED2">
            <w:pPr>
              <w:shd w:val="clear" w:color="auto" w:fill="FFFFFF"/>
              <w:ind w:firstLine="459"/>
              <w:jc w:val="both"/>
              <w:rPr>
                <w:rFonts w:ascii="Times New Roman" w:hAnsi="Times New Roman" w:cs="Times New Roman"/>
                <w:b/>
                <w:i/>
                <w:sz w:val="24"/>
                <w:szCs w:val="24"/>
              </w:rPr>
            </w:pPr>
          </w:p>
          <w:p w:rsidR="00BA4ED2" w:rsidRPr="00461019" w:rsidRDefault="00BA4ED2" w:rsidP="00BA4ED2">
            <w:pPr>
              <w:shd w:val="clear" w:color="auto" w:fill="FFFFFF"/>
              <w:ind w:firstLine="459"/>
              <w:jc w:val="both"/>
              <w:rPr>
                <w:rFonts w:ascii="Times New Roman" w:hAnsi="Times New Roman" w:cs="Times New Roman"/>
                <w:b/>
                <w:sz w:val="24"/>
                <w:szCs w:val="24"/>
              </w:rPr>
            </w:pPr>
          </w:p>
          <w:p w:rsidR="00BA4ED2" w:rsidRPr="00461019" w:rsidRDefault="00BA4ED2" w:rsidP="00BA4ED2">
            <w:pPr>
              <w:shd w:val="clear" w:color="auto" w:fill="FFFFFF"/>
              <w:ind w:firstLine="459"/>
              <w:jc w:val="both"/>
              <w:rPr>
                <w:rFonts w:ascii="Times New Roman" w:hAnsi="Times New Roman" w:cs="Times New Roman"/>
                <w:b/>
                <w:sz w:val="24"/>
                <w:szCs w:val="24"/>
              </w:rPr>
            </w:pPr>
          </w:p>
          <w:p w:rsidR="00BA4ED2" w:rsidRPr="00461019" w:rsidRDefault="00BA4ED2" w:rsidP="00BA4ED2">
            <w:pPr>
              <w:shd w:val="clear" w:color="auto" w:fill="FFFFFF"/>
              <w:ind w:firstLine="459"/>
              <w:jc w:val="both"/>
              <w:rPr>
                <w:rFonts w:ascii="Times New Roman" w:hAnsi="Times New Roman" w:cs="Times New Roman"/>
                <w:b/>
                <w:sz w:val="24"/>
                <w:szCs w:val="24"/>
              </w:rPr>
            </w:pPr>
          </w:p>
          <w:p w:rsidR="00BA4ED2" w:rsidRPr="00461019" w:rsidRDefault="00BA4ED2" w:rsidP="00BA4ED2">
            <w:pPr>
              <w:shd w:val="clear" w:color="auto" w:fill="FFFFFF"/>
              <w:ind w:firstLine="459"/>
              <w:jc w:val="both"/>
              <w:rPr>
                <w:rFonts w:ascii="Times New Roman" w:hAnsi="Times New Roman" w:cs="Times New Roman"/>
                <w:b/>
                <w:sz w:val="24"/>
                <w:szCs w:val="24"/>
              </w:rPr>
            </w:pPr>
          </w:p>
          <w:p w:rsidR="00BA4ED2" w:rsidRPr="00461019" w:rsidRDefault="00BA4ED2" w:rsidP="00BA4ED2">
            <w:pPr>
              <w:shd w:val="clear" w:color="auto" w:fill="FFFFFF"/>
              <w:ind w:firstLine="459"/>
              <w:jc w:val="both"/>
              <w:rPr>
                <w:rFonts w:ascii="Times New Roman" w:hAnsi="Times New Roman" w:cs="Times New Roman"/>
                <w:b/>
                <w:sz w:val="24"/>
                <w:szCs w:val="24"/>
              </w:rPr>
            </w:pPr>
          </w:p>
          <w:p w:rsidR="00BA4ED2" w:rsidRPr="00461019" w:rsidRDefault="00BA4ED2" w:rsidP="00BA4ED2">
            <w:pPr>
              <w:shd w:val="clear" w:color="auto" w:fill="FFFFFF"/>
              <w:ind w:firstLine="459"/>
              <w:jc w:val="both"/>
              <w:rPr>
                <w:rFonts w:ascii="Times New Roman" w:hAnsi="Times New Roman" w:cs="Times New Roman"/>
                <w:b/>
                <w:sz w:val="40"/>
                <w:szCs w:val="24"/>
              </w:rPr>
            </w:pPr>
          </w:p>
          <w:p w:rsidR="00BA4ED2" w:rsidRPr="00461019" w:rsidRDefault="00BA4ED2" w:rsidP="00BA4ED2">
            <w:pPr>
              <w:pStyle w:val="a5"/>
              <w:spacing w:before="0" w:beforeAutospacing="0" w:after="0" w:afterAutospacing="0" w:line="260" w:lineRule="exact"/>
              <w:ind w:firstLine="457"/>
              <w:contextualSpacing/>
              <w:jc w:val="both"/>
              <w:rPr>
                <w:b/>
                <w:i/>
                <w:lang w:val="uk-UA"/>
              </w:rPr>
            </w:pPr>
            <w:r w:rsidRPr="00461019">
              <w:rPr>
                <w:b/>
                <w:i/>
                <w:lang w:val="uk-UA"/>
              </w:rPr>
              <w:t>Пропозиції ТОВ «Оператор газотранспортної системи України»:</w:t>
            </w:r>
          </w:p>
          <w:p w:rsidR="00BA4ED2" w:rsidRPr="00461019" w:rsidRDefault="00BA4ED2" w:rsidP="00BA4ED2">
            <w:pPr>
              <w:pStyle w:val="a5"/>
              <w:spacing w:before="0" w:beforeAutospacing="0" w:after="0" w:afterAutospacing="0" w:line="260" w:lineRule="exact"/>
              <w:ind w:firstLine="457"/>
              <w:contextualSpacing/>
              <w:jc w:val="both"/>
              <w:rPr>
                <w:b/>
                <w:i/>
                <w:lang w:val="uk-UA"/>
              </w:rPr>
            </w:pPr>
            <w:r w:rsidRPr="00461019">
              <w:rPr>
                <w:lang w:val="uk-UA"/>
              </w:rPr>
              <w:t>Етапи перехідних заходів (об’єкти незавершеного будівництва, розподілені на етапи будівництва), передбачені інвестиційною програмою, вважаються виконаними, якщо за результатами їх виконання складено акти виконаних робіт та/або акти приймання-</w:t>
            </w:r>
            <w:r w:rsidRPr="00461019">
              <w:rPr>
                <w:lang w:val="uk-UA"/>
              </w:rPr>
              <w:lastRenderedPageBreak/>
              <w:t xml:space="preserve">передачі, </w:t>
            </w:r>
            <w:r w:rsidRPr="00461019">
              <w:rPr>
                <w:b/>
                <w:strike/>
                <w:lang w:val="uk-UA"/>
              </w:rPr>
              <w:t>а також  завершено фінансування відповідно до цих актів,</w:t>
            </w:r>
            <w:r w:rsidRPr="00461019">
              <w:rPr>
                <w:lang w:val="uk-UA"/>
              </w:rPr>
              <w:t xml:space="preserve"> </w:t>
            </w:r>
            <w:r w:rsidRPr="00461019">
              <w:rPr>
                <w:b/>
                <w:lang w:val="uk-UA"/>
              </w:rPr>
              <w:t>та/або здійснено оплату згідно з умовами відповідного договору.</w:t>
            </w:r>
          </w:p>
          <w:p w:rsidR="00BA4ED2" w:rsidRPr="00461019" w:rsidRDefault="00BA4ED2" w:rsidP="00BA4ED2">
            <w:pPr>
              <w:pStyle w:val="a5"/>
              <w:spacing w:before="0" w:beforeAutospacing="0" w:after="0" w:afterAutospacing="0" w:line="260" w:lineRule="exact"/>
              <w:ind w:firstLine="457"/>
              <w:contextualSpacing/>
              <w:rPr>
                <w:b/>
                <w:i/>
                <w:lang w:val="uk-UA"/>
              </w:rPr>
            </w:pPr>
            <w:proofErr w:type="spellStart"/>
            <w:r w:rsidRPr="00461019">
              <w:rPr>
                <w:b/>
                <w:i/>
                <w:lang w:val="uk-UA"/>
              </w:rPr>
              <w:t>Обгрунтування</w:t>
            </w:r>
            <w:proofErr w:type="spellEnd"/>
            <w:r w:rsidRPr="00461019">
              <w:rPr>
                <w:b/>
                <w:i/>
                <w:lang w:val="uk-UA"/>
              </w:rPr>
              <w:t xml:space="preserve"> ТОВ «Оператор газотранспортної системи України»:</w:t>
            </w:r>
          </w:p>
          <w:p w:rsidR="0002055C" w:rsidRPr="00461019" w:rsidRDefault="00BA4ED2" w:rsidP="00BA4ED2">
            <w:pPr>
              <w:jc w:val="both"/>
              <w:rPr>
                <w:rFonts w:ascii="Times New Roman" w:hAnsi="Times New Roman" w:cs="Times New Roman"/>
                <w:b/>
                <w:bCs/>
                <w:iCs/>
                <w:sz w:val="24"/>
                <w:szCs w:val="24"/>
                <w:shd w:val="clear" w:color="auto" w:fill="FFFFFF"/>
              </w:rPr>
            </w:pPr>
            <w:r w:rsidRPr="00461019">
              <w:rPr>
                <w:rFonts w:ascii="Times New Roman" w:hAnsi="Times New Roman" w:cs="Times New Roman"/>
                <w:sz w:val="24"/>
                <w:szCs w:val="24"/>
              </w:rPr>
              <w:t xml:space="preserve">     Уточнення.</w:t>
            </w:r>
          </w:p>
        </w:tc>
        <w:tc>
          <w:tcPr>
            <w:tcW w:w="3685" w:type="dxa"/>
          </w:tcPr>
          <w:p w:rsidR="00981869" w:rsidRPr="00461019" w:rsidRDefault="00981869" w:rsidP="00981869">
            <w:pPr>
              <w:jc w:val="both"/>
              <w:rPr>
                <w:rFonts w:ascii="Times New Roman" w:eastAsia="Calibri" w:hAnsi="Times New Roman" w:cs="Times New Roman"/>
                <w:b/>
                <w:sz w:val="24"/>
                <w:szCs w:val="24"/>
                <w:shd w:val="clear" w:color="auto" w:fill="FFFFFF"/>
                <w:lang w:eastAsia="ru-RU"/>
              </w:rPr>
            </w:pPr>
            <w:r w:rsidRPr="00461019">
              <w:rPr>
                <w:rFonts w:ascii="Times New Roman" w:eastAsia="Calibri" w:hAnsi="Times New Roman" w:cs="Times New Roman"/>
                <w:b/>
                <w:sz w:val="24"/>
                <w:szCs w:val="24"/>
                <w:shd w:val="clear" w:color="auto" w:fill="FFFFFF"/>
                <w:lang w:eastAsia="ru-RU"/>
              </w:rPr>
              <w:lastRenderedPageBreak/>
              <w:t>Попередньо відхиляється</w:t>
            </w:r>
          </w:p>
          <w:p w:rsidR="00BA4ED2" w:rsidRPr="00461019" w:rsidRDefault="00981869" w:rsidP="00981869">
            <w:pPr>
              <w:ind w:firstLine="284"/>
              <w:rPr>
                <w:rFonts w:ascii="Times New Roman" w:eastAsia="Calibri" w:hAnsi="Times New Roman" w:cs="Times New Roman"/>
                <w:sz w:val="24"/>
                <w:szCs w:val="24"/>
                <w:shd w:val="clear" w:color="auto" w:fill="FFFFFF"/>
                <w:lang w:eastAsia="ru-RU"/>
              </w:rPr>
            </w:pPr>
            <w:r w:rsidRPr="00461019">
              <w:rPr>
                <w:rFonts w:ascii="Times New Roman" w:eastAsia="Calibri" w:hAnsi="Times New Roman" w:cs="Times New Roman"/>
                <w:sz w:val="24"/>
                <w:szCs w:val="24"/>
                <w:shd w:val="clear" w:color="auto" w:fill="FFFFFF"/>
                <w:lang w:eastAsia="ru-RU"/>
              </w:rPr>
              <w:t xml:space="preserve">Відповідно до стандартів бухгалтерського обліку до необоротних матеріальних активів належать основні засоби та інші необоротні матеріальні активи. Рахунок 11  бухгалтерського обліку «Інші необоротні матеріальні активи» </w:t>
            </w:r>
            <w:r w:rsidRPr="00461019">
              <w:rPr>
                <w:rFonts w:ascii="Times New Roman" w:eastAsia="Calibri" w:hAnsi="Times New Roman" w:cs="Times New Roman"/>
                <w:sz w:val="24"/>
                <w:szCs w:val="24"/>
                <w:shd w:val="clear" w:color="auto" w:fill="FFFFFF"/>
                <w:lang w:eastAsia="ru-RU"/>
              </w:rPr>
              <w:lastRenderedPageBreak/>
              <w:t xml:space="preserve">призначено для обліку </w:t>
            </w:r>
            <w:proofErr w:type="spellStart"/>
            <w:r w:rsidRPr="00461019">
              <w:rPr>
                <w:rFonts w:ascii="Times New Roman" w:eastAsia="Calibri" w:hAnsi="Times New Roman" w:cs="Times New Roman"/>
                <w:sz w:val="24"/>
                <w:szCs w:val="24"/>
                <w:shd w:val="clear" w:color="auto" w:fill="FFFFFF"/>
                <w:lang w:eastAsia="ru-RU"/>
              </w:rPr>
              <w:t>тa</w:t>
            </w:r>
            <w:proofErr w:type="spellEnd"/>
            <w:r w:rsidRPr="00461019">
              <w:rPr>
                <w:rFonts w:ascii="Times New Roman" w:eastAsia="Calibri" w:hAnsi="Times New Roman" w:cs="Times New Roman"/>
                <w:sz w:val="24"/>
                <w:szCs w:val="24"/>
                <w:shd w:val="clear" w:color="auto" w:fill="FFFFFF"/>
                <w:lang w:eastAsia="ru-RU"/>
              </w:rPr>
              <w:t xml:space="preserve"> узагальнення інформації про наявність </w:t>
            </w:r>
            <w:proofErr w:type="spellStart"/>
            <w:r w:rsidRPr="00461019">
              <w:rPr>
                <w:rFonts w:ascii="Times New Roman" w:eastAsia="Calibri" w:hAnsi="Times New Roman" w:cs="Times New Roman"/>
                <w:sz w:val="24"/>
                <w:szCs w:val="24"/>
                <w:shd w:val="clear" w:color="auto" w:fill="FFFFFF"/>
                <w:lang w:eastAsia="ru-RU"/>
              </w:rPr>
              <w:t>тa</w:t>
            </w:r>
            <w:proofErr w:type="spellEnd"/>
            <w:r w:rsidRPr="00461019">
              <w:rPr>
                <w:rFonts w:ascii="Times New Roman" w:eastAsia="Calibri" w:hAnsi="Times New Roman" w:cs="Times New Roman"/>
                <w:sz w:val="24"/>
                <w:szCs w:val="24"/>
                <w:shd w:val="clear" w:color="auto" w:fill="FFFFFF"/>
                <w:lang w:eastAsia="ru-RU"/>
              </w:rPr>
              <w:t xml:space="preserve"> </w:t>
            </w:r>
            <w:proofErr w:type="spellStart"/>
            <w:r w:rsidRPr="00461019">
              <w:rPr>
                <w:rFonts w:ascii="Times New Roman" w:eastAsia="Calibri" w:hAnsi="Times New Roman" w:cs="Times New Roman"/>
                <w:sz w:val="24"/>
                <w:szCs w:val="24"/>
                <w:shd w:val="clear" w:color="auto" w:fill="FFFFFF"/>
                <w:lang w:eastAsia="ru-RU"/>
              </w:rPr>
              <w:t>руx</w:t>
            </w:r>
            <w:proofErr w:type="spellEnd"/>
            <w:r w:rsidRPr="00461019">
              <w:rPr>
                <w:rFonts w:ascii="Times New Roman" w:eastAsia="Calibri" w:hAnsi="Times New Roman" w:cs="Times New Roman"/>
                <w:sz w:val="24"/>
                <w:szCs w:val="24"/>
                <w:shd w:val="clear" w:color="auto" w:fill="FFFFFF"/>
                <w:lang w:eastAsia="ru-RU"/>
              </w:rPr>
              <w:t xml:space="preserve"> інших необоротних матеріальних активів, </w:t>
            </w:r>
            <w:proofErr w:type="spellStart"/>
            <w:r w:rsidRPr="00461019">
              <w:rPr>
                <w:rFonts w:ascii="Times New Roman" w:eastAsia="Calibri" w:hAnsi="Times New Roman" w:cs="Times New Roman"/>
                <w:sz w:val="24"/>
                <w:szCs w:val="24"/>
                <w:shd w:val="clear" w:color="auto" w:fill="FFFFFF"/>
                <w:lang w:eastAsia="ru-RU"/>
              </w:rPr>
              <w:t>якi</w:t>
            </w:r>
            <w:proofErr w:type="spellEnd"/>
            <w:r w:rsidRPr="00461019">
              <w:rPr>
                <w:rFonts w:ascii="Times New Roman" w:eastAsia="Calibri" w:hAnsi="Times New Roman" w:cs="Times New Roman"/>
                <w:sz w:val="24"/>
                <w:szCs w:val="24"/>
                <w:shd w:val="clear" w:color="auto" w:fill="FFFFFF"/>
                <w:lang w:eastAsia="ru-RU"/>
              </w:rPr>
              <w:t xml:space="preserve"> не відображені у складі </w:t>
            </w:r>
            <w:proofErr w:type="spellStart"/>
            <w:r w:rsidRPr="00461019">
              <w:rPr>
                <w:rFonts w:ascii="Times New Roman" w:eastAsia="Calibri" w:hAnsi="Times New Roman" w:cs="Times New Roman"/>
                <w:sz w:val="24"/>
                <w:szCs w:val="24"/>
                <w:shd w:val="clear" w:color="auto" w:fill="FFFFFF"/>
                <w:lang w:eastAsia="ru-RU"/>
              </w:rPr>
              <w:t>oб’єктів</w:t>
            </w:r>
            <w:proofErr w:type="spellEnd"/>
            <w:r w:rsidRPr="00461019">
              <w:rPr>
                <w:rFonts w:ascii="Times New Roman" w:eastAsia="Calibri" w:hAnsi="Times New Roman" w:cs="Times New Roman"/>
                <w:sz w:val="24"/>
                <w:szCs w:val="24"/>
                <w:shd w:val="clear" w:color="auto" w:fill="FFFFFF"/>
                <w:lang w:eastAsia="ru-RU"/>
              </w:rPr>
              <w:t xml:space="preserve"> обліку </w:t>
            </w:r>
            <w:proofErr w:type="spellStart"/>
            <w:r w:rsidRPr="00461019">
              <w:rPr>
                <w:rFonts w:ascii="Times New Roman" w:eastAsia="Calibri" w:hAnsi="Times New Roman" w:cs="Times New Roman"/>
                <w:sz w:val="24"/>
                <w:szCs w:val="24"/>
                <w:shd w:val="clear" w:color="auto" w:fill="FFFFFF"/>
                <w:lang w:eastAsia="ru-RU"/>
              </w:rPr>
              <w:t>нa</w:t>
            </w:r>
            <w:proofErr w:type="spellEnd"/>
            <w:r w:rsidRPr="00461019">
              <w:rPr>
                <w:rFonts w:ascii="Times New Roman" w:eastAsia="Calibri" w:hAnsi="Times New Roman" w:cs="Times New Roman"/>
                <w:sz w:val="24"/>
                <w:szCs w:val="24"/>
                <w:shd w:val="clear" w:color="auto" w:fill="FFFFFF"/>
                <w:lang w:eastAsia="ru-RU"/>
              </w:rPr>
              <w:t xml:space="preserve"> рахунку 10 «Основні засоби».</w:t>
            </w:r>
          </w:p>
          <w:p w:rsidR="00BA4ED2" w:rsidRPr="00461019" w:rsidRDefault="00BA4ED2" w:rsidP="00BA4ED2">
            <w:pPr>
              <w:jc w:val="both"/>
              <w:rPr>
                <w:rFonts w:ascii="Times New Roman" w:eastAsia="Calibri" w:hAnsi="Times New Roman" w:cs="Times New Roman"/>
                <w:b/>
                <w:sz w:val="24"/>
                <w:szCs w:val="24"/>
                <w:shd w:val="clear" w:color="auto" w:fill="FFFFFF"/>
                <w:lang w:eastAsia="ru-RU"/>
              </w:rPr>
            </w:pPr>
          </w:p>
          <w:p w:rsidR="00BA4ED2" w:rsidRPr="00461019" w:rsidRDefault="00BA4ED2" w:rsidP="00BA4ED2">
            <w:pPr>
              <w:jc w:val="both"/>
              <w:rPr>
                <w:rFonts w:ascii="Times New Roman" w:eastAsia="Calibri" w:hAnsi="Times New Roman" w:cs="Times New Roman"/>
                <w:b/>
                <w:sz w:val="24"/>
                <w:szCs w:val="24"/>
                <w:shd w:val="clear" w:color="auto" w:fill="FFFFFF"/>
                <w:lang w:eastAsia="ru-RU"/>
              </w:rPr>
            </w:pPr>
          </w:p>
          <w:p w:rsidR="00BA4ED2" w:rsidRPr="00461019" w:rsidRDefault="00BA4ED2" w:rsidP="00BA4ED2">
            <w:pPr>
              <w:jc w:val="both"/>
              <w:rPr>
                <w:rFonts w:ascii="Times New Roman" w:eastAsia="Calibri" w:hAnsi="Times New Roman" w:cs="Times New Roman"/>
                <w:b/>
                <w:sz w:val="24"/>
                <w:szCs w:val="24"/>
                <w:shd w:val="clear" w:color="auto" w:fill="FFFFFF"/>
                <w:lang w:eastAsia="ru-RU"/>
              </w:rPr>
            </w:pPr>
          </w:p>
          <w:p w:rsidR="00BA4ED2" w:rsidRPr="00461019" w:rsidRDefault="00BA4ED2" w:rsidP="00BA4ED2">
            <w:pPr>
              <w:jc w:val="both"/>
              <w:rPr>
                <w:rFonts w:ascii="Times New Roman" w:eastAsia="Calibri" w:hAnsi="Times New Roman" w:cs="Times New Roman"/>
                <w:b/>
                <w:sz w:val="24"/>
                <w:szCs w:val="24"/>
                <w:shd w:val="clear" w:color="auto" w:fill="FFFFFF"/>
                <w:lang w:eastAsia="ru-RU"/>
              </w:rPr>
            </w:pPr>
          </w:p>
          <w:p w:rsidR="00BA4ED2" w:rsidRPr="00461019" w:rsidRDefault="00BA4ED2" w:rsidP="00BA4ED2">
            <w:pPr>
              <w:jc w:val="both"/>
              <w:rPr>
                <w:rFonts w:ascii="Times New Roman" w:eastAsia="Calibri" w:hAnsi="Times New Roman" w:cs="Times New Roman"/>
                <w:b/>
                <w:sz w:val="24"/>
                <w:szCs w:val="24"/>
                <w:shd w:val="clear" w:color="auto" w:fill="FFFFFF"/>
                <w:lang w:eastAsia="ru-RU"/>
              </w:rPr>
            </w:pPr>
          </w:p>
          <w:p w:rsidR="00BA4ED2" w:rsidRPr="00461019" w:rsidRDefault="00BA4ED2" w:rsidP="00BA4ED2">
            <w:pPr>
              <w:jc w:val="both"/>
              <w:rPr>
                <w:rFonts w:ascii="Times New Roman" w:eastAsia="Calibri" w:hAnsi="Times New Roman" w:cs="Times New Roman"/>
                <w:b/>
                <w:sz w:val="24"/>
                <w:szCs w:val="24"/>
                <w:shd w:val="clear" w:color="auto" w:fill="FFFFFF"/>
                <w:lang w:eastAsia="ru-RU"/>
              </w:rPr>
            </w:pPr>
          </w:p>
          <w:p w:rsidR="00BA4ED2" w:rsidRPr="00461019" w:rsidRDefault="00BA4ED2" w:rsidP="00BA4ED2">
            <w:pPr>
              <w:jc w:val="both"/>
              <w:rPr>
                <w:rFonts w:ascii="Times New Roman" w:eastAsia="Calibri" w:hAnsi="Times New Roman" w:cs="Times New Roman"/>
                <w:b/>
                <w:sz w:val="24"/>
                <w:szCs w:val="24"/>
                <w:shd w:val="clear" w:color="auto" w:fill="FFFFFF"/>
                <w:lang w:eastAsia="ru-RU"/>
              </w:rPr>
            </w:pPr>
          </w:p>
          <w:p w:rsidR="00BA4ED2" w:rsidRPr="00461019" w:rsidRDefault="00BA4ED2" w:rsidP="00BA4ED2">
            <w:pPr>
              <w:jc w:val="both"/>
              <w:rPr>
                <w:rFonts w:ascii="Times New Roman" w:eastAsia="Calibri" w:hAnsi="Times New Roman" w:cs="Times New Roman"/>
                <w:b/>
                <w:sz w:val="24"/>
                <w:szCs w:val="24"/>
                <w:shd w:val="clear" w:color="auto" w:fill="FFFFFF"/>
                <w:lang w:eastAsia="ru-RU"/>
              </w:rPr>
            </w:pPr>
          </w:p>
          <w:p w:rsidR="00BA4ED2" w:rsidRPr="00461019" w:rsidRDefault="00BA4ED2" w:rsidP="00BA4ED2">
            <w:pPr>
              <w:jc w:val="both"/>
              <w:rPr>
                <w:rFonts w:ascii="Times New Roman" w:eastAsia="Calibri" w:hAnsi="Times New Roman" w:cs="Times New Roman"/>
                <w:b/>
                <w:sz w:val="24"/>
                <w:szCs w:val="24"/>
                <w:shd w:val="clear" w:color="auto" w:fill="FFFFFF"/>
                <w:lang w:eastAsia="ru-RU"/>
              </w:rPr>
            </w:pPr>
          </w:p>
          <w:p w:rsidR="00BA4ED2" w:rsidRPr="00461019" w:rsidRDefault="00BA4ED2" w:rsidP="00BA4ED2">
            <w:pPr>
              <w:jc w:val="both"/>
              <w:rPr>
                <w:rFonts w:ascii="Times New Roman" w:eastAsia="Calibri" w:hAnsi="Times New Roman" w:cs="Times New Roman"/>
                <w:b/>
                <w:sz w:val="24"/>
                <w:szCs w:val="24"/>
                <w:shd w:val="clear" w:color="auto" w:fill="FFFFFF"/>
                <w:lang w:eastAsia="ru-RU"/>
              </w:rPr>
            </w:pPr>
          </w:p>
          <w:p w:rsidR="00BA4ED2" w:rsidRPr="00461019" w:rsidRDefault="00BA4ED2" w:rsidP="00BA4ED2">
            <w:pPr>
              <w:jc w:val="both"/>
              <w:rPr>
                <w:rFonts w:ascii="Times New Roman" w:eastAsia="Calibri" w:hAnsi="Times New Roman" w:cs="Times New Roman"/>
                <w:b/>
                <w:sz w:val="24"/>
                <w:szCs w:val="24"/>
                <w:shd w:val="clear" w:color="auto" w:fill="FFFFFF"/>
                <w:lang w:eastAsia="ru-RU"/>
              </w:rPr>
            </w:pPr>
          </w:p>
          <w:p w:rsidR="00BA4ED2" w:rsidRPr="00461019" w:rsidRDefault="00BA4ED2" w:rsidP="00BA4ED2">
            <w:pPr>
              <w:jc w:val="both"/>
              <w:rPr>
                <w:rFonts w:ascii="Times New Roman" w:eastAsia="Calibri" w:hAnsi="Times New Roman" w:cs="Times New Roman"/>
                <w:b/>
                <w:sz w:val="24"/>
                <w:szCs w:val="24"/>
                <w:shd w:val="clear" w:color="auto" w:fill="FFFFFF"/>
                <w:lang w:eastAsia="ru-RU"/>
              </w:rPr>
            </w:pPr>
          </w:p>
          <w:p w:rsidR="00BA4ED2" w:rsidRPr="00461019" w:rsidRDefault="00BA4ED2" w:rsidP="00BA4ED2">
            <w:pPr>
              <w:jc w:val="both"/>
              <w:rPr>
                <w:rFonts w:ascii="Times New Roman" w:eastAsia="Calibri" w:hAnsi="Times New Roman" w:cs="Times New Roman"/>
                <w:b/>
                <w:sz w:val="24"/>
                <w:szCs w:val="24"/>
                <w:shd w:val="clear" w:color="auto" w:fill="FFFFFF"/>
                <w:lang w:eastAsia="ru-RU"/>
              </w:rPr>
            </w:pPr>
          </w:p>
          <w:p w:rsidR="00BA4ED2" w:rsidRPr="00461019" w:rsidRDefault="00BA4ED2" w:rsidP="00BA4ED2">
            <w:pPr>
              <w:jc w:val="both"/>
              <w:rPr>
                <w:rFonts w:ascii="Times New Roman" w:eastAsia="Calibri" w:hAnsi="Times New Roman" w:cs="Times New Roman"/>
                <w:b/>
                <w:sz w:val="24"/>
                <w:szCs w:val="24"/>
                <w:shd w:val="clear" w:color="auto" w:fill="FFFFFF"/>
                <w:lang w:eastAsia="ru-RU"/>
              </w:rPr>
            </w:pPr>
          </w:p>
          <w:p w:rsidR="00BA4ED2" w:rsidRPr="00461019" w:rsidRDefault="00BA4ED2" w:rsidP="00BA4ED2">
            <w:pPr>
              <w:jc w:val="both"/>
              <w:rPr>
                <w:rFonts w:ascii="Times New Roman" w:eastAsia="Calibri" w:hAnsi="Times New Roman" w:cs="Times New Roman"/>
                <w:b/>
                <w:sz w:val="24"/>
                <w:szCs w:val="24"/>
                <w:shd w:val="clear" w:color="auto" w:fill="FFFFFF"/>
                <w:lang w:eastAsia="ru-RU"/>
              </w:rPr>
            </w:pPr>
          </w:p>
          <w:p w:rsidR="00BA4ED2" w:rsidRPr="00461019" w:rsidRDefault="00BA4ED2" w:rsidP="00BA4ED2">
            <w:pPr>
              <w:jc w:val="both"/>
              <w:rPr>
                <w:rFonts w:ascii="Times New Roman" w:eastAsia="Calibri" w:hAnsi="Times New Roman" w:cs="Times New Roman"/>
                <w:b/>
                <w:sz w:val="24"/>
                <w:szCs w:val="24"/>
                <w:shd w:val="clear" w:color="auto" w:fill="FFFFFF"/>
                <w:lang w:eastAsia="ru-RU"/>
              </w:rPr>
            </w:pPr>
          </w:p>
          <w:p w:rsidR="00981869" w:rsidRPr="00461019" w:rsidRDefault="00981869" w:rsidP="00BA4ED2">
            <w:pPr>
              <w:jc w:val="both"/>
              <w:rPr>
                <w:rFonts w:ascii="Times New Roman" w:eastAsia="Calibri" w:hAnsi="Times New Roman" w:cs="Times New Roman"/>
                <w:b/>
                <w:sz w:val="24"/>
                <w:szCs w:val="24"/>
                <w:shd w:val="clear" w:color="auto" w:fill="FFFFFF"/>
                <w:lang w:eastAsia="ru-RU"/>
              </w:rPr>
            </w:pPr>
          </w:p>
          <w:p w:rsidR="00981869" w:rsidRPr="00461019" w:rsidRDefault="00981869" w:rsidP="00BA4ED2">
            <w:pPr>
              <w:jc w:val="both"/>
              <w:rPr>
                <w:rFonts w:ascii="Times New Roman" w:eastAsia="Calibri" w:hAnsi="Times New Roman" w:cs="Times New Roman"/>
                <w:b/>
                <w:sz w:val="24"/>
                <w:szCs w:val="24"/>
                <w:shd w:val="clear" w:color="auto" w:fill="FFFFFF"/>
                <w:lang w:eastAsia="ru-RU"/>
              </w:rPr>
            </w:pPr>
          </w:p>
          <w:p w:rsidR="00981869" w:rsidRPr="00461019" w:rsidRDefault="00981869" w:rsidP="00BA4ED2">
            <w:pPr>
              <w:jc w:val="both"/>
              <w:rPr>
                <w:rFonts w:ascii="Times New Roman" w:eastAsia="Calibri" w:hAnsi="Times New Roman" w:cs="Times New Roman"/>
                <w:b/>
                <w:sz w:val="24"/>
                <w:szCs w:val="24"/>
                <w:shd w:val="clear" w:color="auto" w:fill="FFFFFF"/>
                <w:lang w:eastAsia="ru-RU"/>
              </w:rPr>
            </w:pPr>
          </w:p>
          <w:p w:rsidR="00981869" w:rsidRPr="00461019" w:rsidRDefault="00981869" w:rsidP="00BA4ED2">
            <w:pPr>
              <w:jc w:val="both"/>
              <w:rPr>
                <w:rFonts w:ascii="Times New Roman" w:eastAsia="Calibri" w:hAnsi="Times New Roman" w:cs="Times New Roman"/>
                <w:b/>
                <w:sz w:val="24"/>
                <w:szCs w:val="24"/>
                <w:shd w:val="clear" w:color="auto" w:fill="FFFFFF"/>
                <w:lang w:eastAsia="ru-RU"/>
              </w:rPr>
            </w:pPr>
          </w:p>
          <w:p w:rsidR="00981869" w:rsidRPr="00461019" w:rsidRDefault="00981869" w:rsidP="00BA4ED2">
            <w:pPr>
              <w:jc w:val="both"/>
              <w:rPr>
                <w:rFonts w:ascii="Times New Roman" w:eastAsia="Calibri" w:hAnsi="Times New Roman" w:cs="Times New Roman"/>
                <w:b/>
                <w:sz w:val="24"/>
                <w:szCs w:val="24"/>
                <w:shd w:val="clear" w:color="auto" w:fill="FFFFFF"/>
                <w:lang w:eastAsia="ru-RU"/>
              </w:rPr>
            </w:pPr>
          </w:p>
          <w:p w:rsidR="00981869" w:rsidRPr="00461019" w:rsidRDefault="00981869" w:rsidP="00BA4ED2">
            <w:pPr>
              <w:jc w:val="both"/>
              <w:rPr>
                <w:rFonts w:ascii="Times New Roman" w:eastAsia="Calibri" w:hAnsi="Times New Roman" w:cs="Times New Roman"/>
                <w:b/>
                <w:sz w:val="24"/>
                <w:szCs w:val="24"/>
                <w:shd w:val="clear" w:color="auto" w:fill="FFFFFF"/>
                <w:lang w:eastAsia="ru-RU"/>
              </w:rPr>
            </w:pPr>
          </w:p>
          <w:p w:rsidR="00981869" w:rsidRPr="00461019" w:rsidRDefault="00981869" w:rsidP="00BA4ED2">
            <w:pPr>
              <w:jc w:val="both"/>
              <w:rPr>
                <w:rFonts w:ascii="Times New Roman" w:eastAsia="Calibri" w:hAnsi="Times New Roman" w:cs="Times New Roman"/>
                <w:b/>
                <w:sz w:val="24"/>
                <w:szCs w:val="24"/>
                <w:shd w:val="clear" w:color="auto" w:fill="FFFFFF"/>
                <w:lang w:eastAsia="ru-RU"/>
              </w:rPr>
            </w:pPr>
          </w:p>
          <w:p w:rsidR="00981869" w:rsidRPr="00461019" w:rsidRDefault="00981869" w:rsidP="00BA4ED2">
            <w:pPr>
              <w:jc w:val="both"/>
              <w:rPr>
                <w:rFonts w:ascii="Times New Roman" w:eastAsia="Calibri" w:hAnsi="Times New Roman" w:cs="Times New Roman"/>
                <w:b/>
                <w:sz w:val="32"/>
                <w:szCs w:val="24"/>
                <w:shd w:val="clear" w:color="auto" w:fill="FFFFFF"/>
                <w:lang w:eastAsia="ru-RU"/>
              </w:rPr>
            </w:pPr>
          </w:p>
          <w:p w:rsidR="00981869" w:rsidRPr="00461019" w:rsidRDefault="00981869" w:rsidP="00981869">
            <w:pPr>
              <w:jc w:val="both"/>
              <w:rPr>
                <w:rFonts w:ascii="Times New Roman" w:eastAsia="Calibri" w:hAnsi="Times New Roman" w:cs="Times New Roman"/>
                <w:b/>
                <w:sz w:val="24"/>
                <w:szCs w:val="24"/>
                <w:shd w:val="clear" w:color="auto" w:fill="FFFFFF"/>
                <w:lang w:eastAsia="ru-RU"/>
              </w:rPr>
            </w:pPr>
            <w:r w:rsidRPr="00461019">
              <w:rPr>
                <w:rFonts w:ascii="Times New Roman" w:eastAsia="Calibri" w:hAnsi="Times New Roman" w:cs="Times New Roman"/>
                <w:b/>
                <w:sz w:val="24"/>
                <w:szCs w:val="24"/>
                <w:shd w:val="clear" w:color="auto" w:fill="FFFFFF"/>
                <w:lang w:eastAsia="ru-RU"/>
              </w:rPr>
              <w:t>Попередньо відхиляється</w:t>
            </w:r>
          </w:p>
          <w:p w:rsidR="00981869" w:rsidRPr="00461019" w:rsidRDefault="00981869" w:rsidP="00981869">
            <w:pPr>
              <w:ind w:firstLine="284"/>
              <w:rPr>
                <w:rFonts w:ascii="Times New Roman" w:eastAsia="Calibri" w:hAnsi="Times New Roman" w:cs="Times New Roman"/>
                <w:sz w:val="24"/>
                <w:szCs w:val="24"/>
                <w:shd w:val="clear" w:color="auto" w:fill="FFFFFF"/>
                <w:lang w:eastAsia="ru-RU"/>
              </w:rPr>
            </w:pPr>
          </w:p>
          <w:p w:rsidR="0002055C" w:rsidRPr="00461019" w:rsidRDefault="00981869" w:rsidP="00981869">
            <w:pPr>
              <w:jc w:val="both"/>
              <w:rPr>
                <w:rFonts w:ascii="Times New Roman" w:eastAsia="Times New Roman" w:hAnsi="Times New Roman" w:cs="Times New Roman"/>
                <w:b/>
                <w:sz w:val="24"/>
                <w:szCs w:val="24"/>
                <w:lang w:eastAsia="uk-UA"/>
              </w:rPr>
            </w:pPr>
            <w:r w:rsidRPr="00461019">
              <w:rPr>
                <w:rFonts w:ascii="Times New Roman" w:hAnsi="Times New Roman" w:cs="Times New Roman"/>
                <w:bCs/>
                <w:iCs/>
                <w:sz w:val="24"/>
                <w:szCs w:val="24"/>
                <w:shd w:val="clear" w:color="auto" w:fill="FFFFFF"/>
              </w:rPr>
              <w:t xml:space="preserve">Не надано належне </w:t>
            </w:r>
            <w:r w:rsidR="00B87F8F" w:rsidRPr="00461019">
              <w:rPr>
                <w:rFonts w:ascii="Times New Roman" w:hAnsi="Times New Roman" w:cs="Times New Roman"/>
                <w:bCs/>
                <w:iCs/>
                <w:sz w:val="24"/>
                <w:szCs w:val="24"/>
                <w:shd w:val="clear" w:color="auto" w:fill="FFFFFF"/>
              </w:rPr>
              <w:t>обґрунтування</w:t>
            </w:r>
            <w:r w:rsidRPr="00461019">
              <w:rPr>
                <w:rFonts w:ascii="Times New Roman" w:hAnsi="Times New Roman" w:cs="Times New Roman"/>
                <w:bCs/>
                <w:iCs/>
                <w:sz w:val="24"/>
                <w:szCs w:val="24"/>
                <w:shd w:val="clear" w:color="auto" w:fill="FFFFFF"/>
              </w:rPr>
              <w:t xml:space="preserve"> пропонованої редакції</w:t>
            </w:r>
          </w:p>
        </w:tc>
      </w:tr>
      <w:tr w:rsidR="00461019" w:rsidRPr="00461019" w:rsidTr="0002055C">
        <w:trPr>
          <w:gridAfter w:val="1"/>
          <w:wAfter w:w="8" w:type="dxa"/>
          <w:jc w:val="center"/>
        </w:trPr>
        <w:tc>
          <w:tcPr>
            <w:tcW w:w="6374" w:type="dxa"/>
          </w:tcPr>
          <w:p w:rsidR="00BA4ED2" w:rsidRPr="00461019" w:rsidRDefault="00BA4ED2" w:rsidP="00BA4ED2">
            <w:pPr>
              <w:shd w:val="clear" w:color="auto" w:fill="FFFFFF"/>
              <w:spacing w:after="150"/>
              <w:ind w:firstLine="450"/>
              <w:jc w:val="both"/>
              <w:rPr>
                <w:rFonts w:ascii="Times New Roman" w:hAnsi="Times New Roman" w:cs="Times New Roman"/>
                <w:sz w:val="24"/>
                <w:szCs w:val="24"/>
              </w:rPr>
            </w:pPr>
            <w:bookmarkStart w:id="7" w:name="_Hlk138428558"/>
            <w:r w:rsidRPr="00461019">
              <w:rPr>
                <w:rFonts w:ascii="Times New Roman" w:hAnsi="Times New Roman" w:cs="Times New Roman"/>
                <w:b/>
                <w:sz w:val="24"/>
                <w:szCs w:val="24"/>
              </w:rPr>
              <w:lastRenderedPageBreak/>
              <w:t>8.</w:t>
            </w:r>
            <w:r w:rsidRPr="00461019">
              <w:rPr>
                <w:rFonts w:ascii="Times New Roman" w:hAnsi="Times New Roman" w:cs="Times New Roman"/>
                <w:sz w:val="24"/>
                <w:szCs w:val="24"/>
              </w:rPr>
              <w:t xml:space="preserve"> </w:t>
            </w:r>
            <w:bookmarkStart w:id="8" w:name="_Hlk138922666"/>
            <w:r w:rsidRPr="00461019">
              <w:rPr>
                <w:rFonts w:ascii="Times New Roman" w:hAnsi="Times New Roman" w:cs="Times New Roman"/>
                <w:b/>
                <w:sz w:val="24"/>
                <w:szCs w:val="24"/>
              </w:rPr>
              <w:t>При здійсненні заходів державного контролю</w:t>
            </w:r>
            <w:r w:rsidRPr="00461019">
              <w:rPr>
                <w:rFonts w:ascii="Times New Roman" w:hAnsi="Times New Roman" w:cs="Times New Roman"/>
                <w:sz w:val="24"/>
                <w:szCs w:val="24"/>
              </w:rPr>
              <w:t xml:space="preserve"> не враховуються як виконання інвестиційної програми</w:t>
            </w:r>
            <w:r w:rsidRPr="00461019">
              <w:rPr>
                <w:rFonts w:ascii="Times New Roman" w:hAnsi="Times New Roman" w:cs="Times New Roman"/>
                <w:b/>
                <w:sz w:val="24"/>
                <w:szCs w:val="24"/>
              </w:rPr>
              <w:t>:</w:t>
            </w:r>
          </w:p>
          <w:p w:rsidR="00BA4ED2" w:rsidRPr="00461019" w:rsidRDefault="00BA4ED2" w:rsidP="00BA4ED2">
            <w:pPr>
              <w:shd w:val="clear" w:color="auto" w:fill="FFFFFF"/>
              <w:spacing w:after="150"/>
              <w:ind w:firstLine="450"/>
              <w:jc w:val="both"/>
              <w:rPr>
                <w:rFonts w:ascii="Times New Roman" w:eastAsia="Calibri" w:hAnsi="Times New Roman" w:cs="Times New Roman"/>
                <w:b/>
                <w:sz w:val="24"/>
                <w:szCs w:val="24"/>
                <w:shd w:val="clear" w:color="auto" w:fill="FFFFFF"/>
                <w:lang w:eastAsia="ru-RU"/>
              </w:rPr>
            </w:pPr>
            <w:r w:rsidRPr="00461019">
              <w:rPr>
                <w:rFonts w:ascii="Times New Roman" w:eastAsia="Calibri" w:hAnsi="Times New Roman" w:cs="Times New Roman"/>
                <w:b/>
                <w:sz w:val="24"/>
                <w:szCs w:val="24"/>
                <w:shd w:val="clear" w:color="auto" w:fill="FFFFFF"/>
                <w:lang w:eastAsia="ru-RU"/>
              </w:rPr>
              <w:t>заходи, які були виконані/профінансовані Оператором ГТС, але не передбачені інвестиційною програмою затвердженого плану розвитку;</w:t>
            </w:r>
          </w:p>
          <w:p w:rsidR="0002055C" w:rsidRPr="00461019" w:rsidRDefault="00BA4ED2" w:rsidP="00BA4ED2">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sz w:val="24"/>
                <w:szCs w:val="24"/>
                <w:shd w:val="clear" w:color="auto" w:fill="FFFFFF"/>
              </w:rPr>
              <w:t xml:space="preserve">обсяги фінансування за заходами інвестиційної програми затвердженого плану розвитку в разі здійснення такого фінансування до моменту затвердження відповідного плану розвитку, </w:t>
            </w:r>
            <w:r w:rsidRPr="00461019">
              <w:rPr>
                <w:rFonts w:ascii="Times New Roman" w:hAnsi="Times New Roman" w:cs="Times New Roman"/>
                <w:b/>
                <w:sz w:val="24"/>
                <w:szCs w:val="24"/>
              </w:rPr>
              <w:t xml:space="preserve">крім </w:t>
            </w:r>
            <w:r w:rsidRPr="00461019">
              <w:rPr>
                <w:rFonts w:ascii="Times New Roman" w:hAnsi="Times New Roman" w:cs="Times New Roman"/>
                <w:b/>
                <w:sz w:val="24"/>
                <w:szCs w:val="24"/>
                <w:shd w:val="clear" w:color="auto" w:fill="FFFFFF"/>
              </w:rPr>
              <w:t xml:space="preserve">форс-мажорних обставин (обставин непереборної сили), засвідчених </w:t>
            </w:r>
            <w:r w:rsidRPr="00461019">
              <w:rPr>
                <w:rFonts w:ascii="Times New Roman" w:hAnsi="Times New Roman" w:cs="Times New Roman"/>
                <w:b/>
                <w:sz w:val="24"/>
                <w:szCs w:val="24"/>
              </w:rPr>
              <w:t xml:space="preserve">Торгово-промисловою палатою України та підтверджених відповідним </w:t>
            </w:r>
            <w:r w:rsidRPr="00461019">
              <w:rPr>
                <w:rFonts w:ascii="Times New Roman" w:hAnsi="Times New Roman" w:cs="Times New Roman"/>
                <w:b/>
                <w:sz w:val="24"/>
                <w:szCs w:val="24"/>
                <w:shd w:val="clear" w:color="auto" w:fill="FFFFFF"/>
              </w:rPr>
              <w:t>сертифікатом.</w:t>
            </w:r>
            <w:bookmarkEnd w:id="7"/>
            <w:bookmarkEnd w:id="8"/>
          </w:p>
        </w:tc>
        <w:tc>
          <w:tcPr>
            <w:tcW w:w="5954" w:type="dxa"/>
          </w:tcPr>
          <w:p w:rsidR="00BA4ED2" w:rsidRPr="00461019" w:rsidRDefault="00BA4ED2" w:rsidP="00BA4ED2">
            <w:pPr>
              <w:pStyle w:val="a5"/>
              <w:spacing w:before="0" w:beforeAutospacing="0" w:after="0" w:afterAutospacing="0" w:line="260" w:lineRule="exact"/>
              <w:ind w:firstLine="457"/>
              <w:contextualSpacing/>
              <w:jc w:val="both"/>
              <w:rPr>
                <w:b/>
                <w:i/>
                <w:lang w:val="uk-UA"/>
              </w:rPr>
            </w:pPr>
            <w:r w:rsidRPr="00461019">
              <w:rPr>
                <w:b/>
                <w:i/>
                <w:lang w:val="uk-UA"/>
              </w:rPr>
              <w:t>Пропозиції ТОВ «Оператор газотранспортної системи України»:</w:t>
            </w:r>
          </w:p>
          <w:p w:rsidR="00BA4ED2" w:rsidRPr="00461019" w:rsidRDefault="00BA4ED2" w:rsidP="00BA4ED2">
            <w:pPr>
              <w:shd w:val="clear" w:color="auto" w:fill="FFFFFF"/>
              <w:ind w:firstLine="450"/>
              <w:jc w:val="both"/>
              <w:rPr>
                <w:rFonts w:ascii="Times New Roman" w:hAnsi="Times New Roman" w:cs="Times New Roman"/>
                <w:sz w:val="24"/>
                <w:szCs w:val="24"/>
              </w:rPr>
            </w:pPr>
            <w:r w:rsidRPr="00461019">
              <w:rPr>
                <w:rFonts w:ascii="Times New Roman" w:hAnsi="Times New Roman" w:cs="Times New Roman"/>
                <w:sz w:val="24"/>
                <w:szCs w:val="24"/>
              </w:rPr>
              <w:t>8. При здійсненні заходів державного контролю не враховуються як виконання інвестиційної програми:</w:t>
            </w:r>
          </w:p>
          <w:p w:rsidR="00BA4ED2" w:rsidRPr="00461019" w:rsidRDefault="00BA4ED2" w:rsidP="00BA4ED2">
            <w:pPr>
              <w:shd w:val="clear" w:color="auto" w:fill="FFFFFF"/>
              <w:ind w:firstLine="450"/>
              <w:jc w:val="both"/>
              <w:rPr>
                <w:rFonts w:ascii="Times New Roman" w:eastAsia="Calibri" w:hAnsi="Times New Roman" w:cs="Times New Roman"/>
                <w:sz w:val="24"/>
                <w:szCs w:val="24"/>
                <w:shd w:val="clear" w:color="auto" w:fill="FFFFFF"/>
                <w:lang w:eastAsia="ru-RU"/>
              </w:rPr>
            </w:pPr>
            <w:r w:rsidRPr="00461019">
              <w:rPr>
                <w:rFonts w:ascii="Times New Roman" w:eastAsia="Calibri" w:hAnsi="Times New Roman" w:cs="Times New Roman"/>
                <w:sz w:val="24"/>
                <w:szCs w:val="24"/>
                <w:shd w:val="clear" w:color="auto" w:fill="FFFFFF"/>
                <w:lang w:eastAsia="ru-RU"/>
              </w:rPr>
              <w:t>заходи, які були виконані/профінансовані Оператором ГТС, але не передбачені інвестиційною програмою затвердженого плану розвитку;</w:t>
            </w:r>
          </w:p>
          <w:p w:rsidR="00BA4ED2" w:rsidRPr="00461019" w:rsidRDefault="00BA4ED2" w:rsidP="00BA4ED2">
            <w:pPr>
              <w:shd w:val="clear" w:color="auto" w:fill="FFFFFF"/>
              <w:ind w:firstLine="709"/>
              <w:jc w:val="both"/>
              <w:rPr>
                <w:rFonts w:ascii="Times New Roman" w:hAnsi="Times New Roman" w:cs="Times New Roman"/>
                <w:sz w:val="24"/>
                <w:szCs w:val="24"/>
                <w:shd w:val="clear" w:color="auto" w:fill="FFFFFF"/>
              </w:rPr>
            </w:pPr>
            <w:r w:rsidRPr="00461019">
              <w:rPr>
                <w:rFonts w:ascii="Times New Roman" w:hAnsi="Times New Roman" w:cs="Times New Roman"/>
                <w:sz w:val="24"/>
                <w:szCs w:val="24"/>
                <w:shd w:val="clear" w:color="auto" w:fill="FFFFFF"/>
              </w:rPr>
              <w:t>обсяги фінансування за заходами інвестиційної програми затвердженого плану розвитку в разі здійснення такого фінансування до моменту затвердження відповідного плану розвитку (</w:t>
            </w:r>
            <w:r w:rsidRPr="00461019">
              <w:rPr>
                <w:rFonts w:ascii="Times New Roman" w:hAnsi="Times New Roman" w:cs="Times New Roman"/>
                <w:b/>
                <w:sz w:val="24"/>
                <w:szCs w:val="24"/>
              </w:rPr>
              <w:t>при умові відсутності зазначених заходів в наступних розділах затвердженого плану розвитку попереднього періоду (перехідні заходи),</w:t>
            </w:r>
            <w:r w:rsidRPr="00461019">
              <w:rPr>
                <w:rFonts w:ascii="Times New Roman" w:hAnsi="Times New Roman" w:cs="Times New Roman"/>
                <w:sz w:val="24"/>
                <w:szCs w:val="24"/>
                <w:shd w:val="clear" w:color="auto" w:fill="FFFFFF"/>
              </w:rPr>
              <w:t xml:space="preserve"> </w:t>
            </w:r>
            <w:r w:rsidRPr="00461019">
              <w:rPr>
                <w:rFonts w:ascii="Times New Roman" w:hAnsi="Times New Roman" w:cs="Times New Roman"/>
                <w:sz w:val="24"/>
                <w:szCs w:val="24"/>
              </w:rPr>
              <w:t xml:space="preserve">крім </w:t>
            </w:r>
            <w:r w:rsidRPr="00461019">
              <w:rPr>
                <w:rFonts w:ascii="Times New Roman" w:hAnsi="Times New Roman" w:cs="Times New Roman"/>
                <w:sz w:val="24"/>
                <w:szCs w:val="24"/>
                <w:shd w:val="clear" w:color="auto" w:fill="FFFFFF"/>
              </w:rPr>
              <w:t xml:space="preserve">форс-мажорних обставин (обставин непереборної сили), засвідчених </w:t>
            </w:r>
            <w:r w:rsidRPr="00461019">
              <w:rPr>
                <w:rFonts w:ascii="Times New Roman" w:hAnsi="Times New Roman" w:cs="Times New Roman"/>
                <w:sz w:val="24"/>
                <w:szCs w:val="24"/>
              </w:rPr>
              <w:t xml:space="preserve">Торгово-промисловою палатою України та підтверджених відповідним </w:t>
            </w:r>
            <w:r w:rsidRPr="00461019">
              <w:rPr>
                <w:rFonts w:ascii="Times New Roman" w:hAnsi="Times New Roman" w:cs="Times New Roman"/>
                <w:sz w:val="24"/>
                <w:szCs w:val="24"/>
                <w:shd w:val="clear" w:color="auto" w:fill="FFFFFF"/>
              </w:rPr>
              <w:t>сертифікатом.</w:t>
            </w:r>
          </w:p>
          <w:p w:rsidR="00BA4ED2" w:rsidRPr="00461019" w:rsidRDefault="00B87F8F" w:rsidP="00BA4ED2">
            <w:pPr>
              <w:pStyle w:val="a5"/>
              <w:spacing w:before="0" w:beforeAutospacing="0" w:after="0" w:afterAutospacing="0" w:line="260" w:lineRule="exact"/>
              <w:ind w:firstLine="457"/>
              <w:contextualSpacing/>
              <w:rPr>
                <w:b/>
                <w:i/>
                <w:lang w:val="uk-UA"/>
              </w:rPr>
            </w:pPr>
            <w:r w:rsidRPr="00461019">
              <w:rPr>
                <w:b/>
                <w:i/>
                <w:lang w:val="uk-UA"/>
              </w:rPr>
              <w:t>Обґрунтування</w:t>
            </w:r>
            <w:r w:rsidR="00BA4ED2" w:rsidRPr="00461019">
              <w:rPr>
                <w:b/>
                <w:i/>
                <w:lang w:val="uk-UA"/>
              </w:rPr>
              <w:t xml:space="preserve"> ТОВ «Оператор газотранспортної системи України»:</w:t>
            </w:r>
          </w:p>
          <w:p w:rsidR="0002055C" w:rsidRPr="00461019" w:rsidRDefault="00BA4ED2" w:rsidP="00BA4ED2">
            <w:pPr>
              <w:jc w:val="both"/>
              <w:rPr>
                <w:rFonts w:ascii="Times New Roman" w:hAnsi="Times New Roman" w:cs="Times New Roman"/>
                <w:b/>
                <w:bCs/>
                <w:iCs/>
                <w:sz w:val="24"/>
                <w:szCs w:val="24"/>
                <w:shd w:val="clear" w:color="auto" w:fill="FFFFFF"/>
              </w:rPr>
            </w:pPr>
            <w:r w:rsidRPr="00461019">
              <w:rPr>
                <w:rFonts w:ascii="Times New Roman" w:hAnsi="Times New Roman" w:cs="Times New Roman"/>
                <w:sz w:val="24"/>
                <w:szCs w:val="24"/>
              </w:rPr>
              <w:t>Уточнення.</w:t>
            </w:r>
          </w:p>
        </w:tc>
        <w:tc>
          <w:tcPr>
            <w:tcW w:w="3685" w:type="dxa"/>
          </w:tcPr>
          <w:p w:rsidR="00981869" w:rsidRPr="00461019" w:rsidRDefault="00981869" w:rsidP="00981869">
            <w:pPr>
              <w:ind w:firstLine="175"/>
              <w:jc w:val="both"/>
              <w:rPr>
                <w:rFonts w:ascii="Times New Roman" w:eastAsia="Times New Roman" w:hAnsi="Times New Roman" w:cs="Times New Roman"/>
                <w:b/>
                <w:sz w:val="24"/>
                <w:szCs w:val="24"/>
              </w:rPr>
            </w:pPr>
            <w:r w:rsidRPr="00461019">
              <w:rPr>
                <w:rFonts w:ascii="Times New Roman" w:eastAsia="Times New Roman" w:hAnsi="Times New Roman" w:cs="Times New Roman"/>
                <w:b/>
                <w:sz w:val="24"/>
                <w:szCs w:val="24"/>
              </w:rPr>
              <w:t>Попередньо відхиляється</w:t>
            </w:r>
          </w:p>
          <w:p w:rsidR="00981869" w:rsidRPr="00461019" w:rsidRDefault="00981869" w:rsidP="00981869">
            <w:pPr>
              <w:shd w:val="clear" w:color="auto" w:fill="FFFFFF"/>
              <w:spacing w:after="150"/>
              <w:rPr>
                <w:rFonts w:ascii="Times New Roman" w:hAnsi="Times New Roman" w:cs="Times New Roman"/>
                <w:bCs/>
                <w:iCs/>
                <w:sz w:val="24"/>
                <w:szCs w:val="24"/>
                <w:shd w:val="clear" w:color="auto" w:fill="FFFFFF"/>
              </w:rPr>
            </w:pPr>
          </w:p>
          <w:p w:rsidR="0002055C" w:rsidRPr="00461019" w:rsidRDefault="00981869" w:rsidP="00981869">
            <w:pPr>
              <w:jc w:val="both"/>
              <w:rPr>
                <w:rFonts w:ascii="Times New Roman" w:eastAsia="Times New Roman" w:hAnsi="Times New Roman" w:cs="Times New Roman"/>
                <w:b/>
                <w:sz w:val="24"/>
                <w:szCs w:val="24"/>
                <w:lang w:eastAsia="uk-UA"/>
              </w:rPr>
            </w:pPr>
            <w:r w:rsidRPr="00461019">
              <w:rPr>
                <w:rFonts w:ascii="Times New Roman" w:hAnsi="Times New Roman" w:cs="Times New Roman"/>
                <w:bCs/>
                <w:iCs/>
                <w:sz w:val="24"/>
                <w:szCs w:val="24"/>
                <w:shd w:val="clear" w:color="auto" w:fill="FFFFFF"/>
              </w:rPr>
              <w:t xml:space="preserve">Не надано належне </w:t>
            </w:r>
            <w:r w:rsidR="000B123F" w:rsidRPr="00461019">
              <w:rPr>
                <w:rFonts w:ascii="Times New Roman" w:hAnsi="Times New Roman" w:cs="Times New Roman"/>
                <w:bCs/>
                <w:iCs/>
                <w:sz w:val="24"/>
                <w:szCs w:val="24"/>
                <w:shd w:val="clear" w:color="auto" w:fill="FFFFFF"/>
              </w:rPr>
              <w:t>обґрунтування</w:t>
            </w:r>
            <w:r w:rsidRPr="00461019">
              <w:rPr>
                <w:rFonts w:ascii="Times New Roman" w:hAnsi="Times New Roman" w:cs="Times New Roman"/>
                <w:bCs/>
                <w:iCs/>
                <w:sz w:val="24"/>
                <w:szCs w:val="24"/>
                <w:shd w:val="clear" w:color="auto" w:fill="FFFFFF"/>
              </w:rPr>
              <w:t xml:space="preserve"> пропонованої редакції</w:t>
            </w:r>
          </w:p>
        </w:tc>
      </w:tr>
      <w:tr w:rsidR="00461019" w:rsidRPr="00461019" w:rsidTr="008623D2">
        <w:trPr>
          <w:gridAfter w:val="1"/>
          <w:wAfter w:w="8" w:type="dxa"/>
          <w:jc w:val="center"/>
        </w:trPr>
        <w:tc>
          <w:tcPr>
            <w:tcW w:w="16013" w:type="dxa"/>
            <w:gridSpan w:val="3"/>
          </w:tcPr>
          <w:p w:rsidR="00BA4ED2" w:rsidRPr="00461019" w:rsidRDefault="00BA4ED2" w:rsidP="0002055C">
            <w:pPr>
              <w:jc w:val="center"/>
              <w:rPr>
                <w:rFonts w:ascii="Times New Roman" w:eastAsia="Times New Roman" w:hAnsi="Times New Roman" w:cs="Times New Roman"/>
                <w:b/>
                <w:sz w:val="24"/>
                <w:szCs w:val="24"/>
                <w:lang w:eastAsia="uk-UA"/>
              </w:rPr>
            </w:pPr>
            <w:r w:rsidRPr="00461019">
              <w:rPr>
                <w:rFonts w:ascii="Times New Roman" w:eastAsia="Times New Roman" w:hAnsi="Times New Roman" w:cs="Times New Roman"/>
                <w:b/>
                <w:sz w:val="24"/>
                <w:szCs w:val="24"/>
                <w:lang w:eastAsia="uk-UA"/>
              </w:rPr>
              <w:t>6. Порядок надання звітної інформації щодо виконання плану розвитку</w:t>
            </w:r>
          </w:p>
        </w:tc>
      </w:tr>
      <w:tr w:rsidR="00461019" w:rsidRPr="00461019" w:rsidTr="0002055C">
        <w:trPr>
          <w:gridAfter w:val="1"/>
          <w:wAfter w:w="8" w:type="dxa"/>
          <w:jc w:val="center"/>
        </w:trPr>
        <w:tc>
          <w:tcPr>
            <w:tcW w:w="6374" w:type="dxa"/>
          </w:tcPr>
          <w:p w:rsidR="00BA4ED2" w:rsidRPr="00461019" w:rsidRDefault="00BA4ED2" w:rsidP="00BA4ED2">
            <w:pPr>
              <w:jc w:val="both"/>
              <w:rPr>
                <w:rFonts w:ascii="Times New Roman" w:hAnsi="Times New Roman" w:cs="Times New Roman"/>
                <w:b/>
                <w:bCs/>
                <w:iCs/>
                <w:sz w:val="24"/>
                <w:szCs w:val="24"/>
                <w:shd w:val="clear" w:color="auto" w:fill="FFFFFF"/>
              </w:rPr>
            </w:pPr>
            <w:bookmarkStart w:id="9" w:name="_Hlk138428723"/>
            <w:r w:rsidRPr="00461019">
              <w:rPr>
                <w:rFonts w:ascii="Times New Roman" w:hAnsi="Times New Roman" w:cs="Times New Roman"/>
                <w:sz w:val="24"/>
                <w:szCs w:val="24"/>
              </w:rPr>
              <w:t xml:space="preserve">Звітна інформація щодо виконання заходів інвестиційної програми та зведена інформація щодо виконання за розділами інвестиційної програми, оформлені згідно з формами, наведеними в </w:t>
            </w:r>
            <w:hyperlink r:id="rId8" w:anchor="n2459" w:history="1">
              <w:r w:rsidRPr="00461019">
                <w:rPr>
                  <w:rStyle w:val="a4"/>
                  <w:rFonts w:ascii="Times New Roman" w:hAnsi="Times New Roman" w:cs="Times New Roman"/>
                  <w:color w:val="auto"/>
                  <w:sz w:val="24"/>
                  <w:szCs w:val="24"/>
                  <w:u w:val="none"/>
                </w:rPr>
                <w:t>додатку 9</w:t>
              </w:r>
            </w:hyperlink>
            <w:r w:rsidRPr="00461019">
              <w:rPr>
                <w:rFonts w:ascii="Times New Roman" w:hAnsi="Times New Roman" w:cs="Times New Roman"/>
                <w:sz w:val="24"/>
                <w:szCs w:val="24"/>
              </w:rPr>
              <w:t xml:space="preserve"> до цього Кодексу, надаються Оператором ГТС </w:t>
            </w:r>
            <w:r w:rsidRPr="00461019">
              <w:rPr>
                <w:rFonts w:ascii="Times New Roman" w:hAnsi="Times New Roman" w:cs="Times New Roman"/>
                <w:b/>
                <w:sz w:val="24"/>
                <w:szCs w:val="24"/>
              </w:rPr>
              <w:t xml:space="preserve">до НКРЕКП в електронній формі (у форматах Word, Excel) із накладенням кваліфікованого електронного підпису керівника або уповноваженої особи Оператора ГТС та/або кваліфікованої електронної печатки  Оператора ГТС у системі електронної взаємодії (СЕВ) або на офіційну електронну адресу центрального апарату Регулятора з </w:t>
            </w:r>
            <w:r w:rsidRPr="00461019">
              <w:rPr>
                <w:rFonts w:ascii="Times New Roman" w:hAnsi="Times New Roman" w:cs="Times New Roman"/>
                <w:b/>
                <w:sz w:val="24"/>
                <w:szCs w:val="24"/>
              </w:rPr>
              <w:lastRenderedPageBreak/>
              <w:t xml:space="preserve">дотриманням вимог законів України </w:t>
            </w:r>
            <w:hyperlink r:id="rId9" w:tgtFrame="_blank" w:history="1">
              <w:r w:rsidRPr="00461019">
                <w:rPr>
                  <w:rStyle w:val="a4"/>
                  <w:rFonts w:ascii="Times New Roman" w:hAnsi="Times New Roman" w:cs="Times New Roman"/>
                  <w:b/>
                  <w:color w:val="auto"/>
                  <w:sz w:val="24"/>
                  <w:szCs w:val="24"/>
                </w:rPr>
                <w:t>«Про електронні документи та електронний документообіг»</w:t>
              </w:r>
            </w:hyperlink>
            <w:r w:rsidRPr="00461019">
              <w:rPr>
                <w:rFonts w:ascii="Times New Roman" w:hAnsi="Times New Roman" w:cs="Times New Roman"/>
                <w:b/>
                <w:sz w:val="24"/>
                <w:szCs w:val="24"/>
              </w:rPr>
              <w:t xml:space="preserve">  та  </w:t>
            </w:r>
            <w:hyperlink r:id="rId10" w:tgtFrame="_blank" w:history="1">
              <w:r w:rsidRPr="00461019">
                <w:rPr>
                  <w:rStyle w:val="a4"/>
                  <w:rFonts w:ascii="Times New Roman" w:hAnsi="Times New Roman" w:cs="Times New Roman"/>
                  <w:b/>
                  <w:color w:val="auto"/>
                  <w:sz w:val="24"/>
                  <w:szCs w:val="24"/>
                </w:rPr>
                <w:t>«Про електронні довірчі послуги»</w:t>
              </w:r>
            </w:hyperlink>
            <w:r w:rsidRPr="00461019">
              <w:rPr>
                <w:rFonts w:ascii="Times New Roman" w:hAnsi="Times New Roman" w:cs="Times New Roman"/>
                <w:b/>
                <w:sz w:val="24"/>
                <w:szCs w:val="24"/>
              </w:rPr>
              <w:t xml:space="preserve">, </w:t>
            </w:r>
            <w:r w:rsidRPr="00461019">
              <w:rPr>
                <w:rFonts w:ascii="Times New Roman" w:hAnsi="Times New Roman" w:cs="Times New Roman"/>
                <w:sz w:val="24"/>
                <w:szCs w:val="24"/>
              </w:rPr>
              <w:t xml:space="preserve"> щокварталу наростаючим підсумком не пізніше 28 числа місяця, наступного за звітним періодом, та за підсумками року не пізніше 25 лютого року, наступного за звітним періодом, до моменту повного виконання інвестиційної програми та/або проведення заходу державного контролю.</w:t>
            </w:r>
            <w:bookmarkEnd w:id="9"/>
          </w:p>
        </w:tc>
        <w:tc>
          <w:tcPr>
            <w:tcW w:w="5954" w:type="dxa"/>
          </w:tcPr>
          <w:p w:rsidR="00BA4ED2" w:rsidRPr="00461019" w:rsidRDefault="00BA4ED2" w:rsidP="00BA4ED2">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lastRenderedPageBreak/>
              <w:t>Зауваження не надходили</w:t>
            </w:r>
          </w:p>
        </w:tc>
        <w:tc>
          <w:tcPr>
            <w:tcW w:w="3685" w:type="dxa"/>
          </w:tcPr>
          <w:p w:rsidR="00BA4ED2" w:rsidRPr="00461019" w:rsidRDefault="00BA4ED2" w:rsidP="00BA4ED2">
            <w:pPr>
              <w:jc w:val="both"/>
              <w:rPr>
                <w:rFonts w:ascii="Times New Roman" w:eastAsia="Times New Roman" w:hAnsi="Times New Roman" w:cs="Times New Roman"/>
                <w:b/>
                <w:sz w:val="24"/>
                <w:szCs w:val="24"/>
                <w:lang w:eastAsia="uk-UA"/>
              </w:rPr>
            </w:pPr>
            <w:r w:rsidRPr="00461019">
              <w:rPr>
                <w:rFonts w:ascii="Times New Roman" w:hAnsi="Times New Roman" w:cs="Times New Roman"/>
                <w:b/>
                <w:i/>
                <w:sz w:val="24"/>
                <w:szCs w:val="24"/>
              </w:rPr>
              <w:t>Зауваження не надходили</w:t>
            </w:r>
          </w:p>
        </w:tc>
      </w:tr>
      <w:tr w:rsidR="00461019" w:rsidRPr="00461019" w:rsidTr="0002055C">
        <w:trPr>
          <w:gridAfter w:val="1"/>
          <w:wAfter w:w="8" w:type="dxa"/>
          <w:jc w:val="center"/>
        </w:trPr>
        <w:tc>
          <w:tcPr>
            <w:tcW w:w="6374" w:type="dxa"/>
          </w:tcPr>
          <w:p w:rsidR="008623D2" w:rsidRPr="00461019" w:rsidRDefault="008623D2" w:rsidP="008623D2">
            <w:pPr>
              <w:shd w:val="clear" w:color="auto" w:fill="FFFFFF"/>
              <w:ind w:firstLine="466"/>
              <w:jc w:val="both"/>
              <w:rPr>
                <w:rFonts w:ascii="Times New Roman" w:hAnsi="Times New Roman" w:cs="Times New Roman"/>
                <w:b/>
                <w:sz w:val="24"/>
                <w:szCs w:val="24"/>
              </w:rPr>
            </w:pPr>
            <w:r w:rsidRPr="00461019">
              <w:rPr>
                <w:rFonts w:ascii="Times New Roman" w:hAnsi="Times New Roman" w:cs="Times New Roman"/>
                <w:b/>
                <w:sz w:val="24"/>
                <w:szCs w:val="24"/>
              </w:rPr>
              <w:t>ВИЛУЧИТИ</w:t>
            </w:r>
          </w:p>
          <w:p w:rsidR="00BA4ED2" w:rsidRPr="00461019" w:rsidRDefault="008623D2" w:rsidP="008623D2">
            <w:pPr>
              <w:jc w:val="both"/>
              <w:rPr>
                <w:rFonts w:ascii="Times New Roman" w:hAnsi="Times New Roman" w:cs="Times New Roman"/>
                <w:b/>
                <w:bCs/>
                <w:iCs/>
                <w:sz w:val="24"/>
                <w:szCs w:val="24"/>
                <w:shd w:val="clear" w:color="auto" w:fill="FFFFFF"/>
              </w:rPr>
            </w:pPr>
            <w:r w:rsidRPr="00461019">
              <w:rPr>
                <w:rFonts w:ascii="Times New Roman" w:hAnsi="Times New Roman" w:cs="Times New Roman"/>
                <w:strike/>
                <w:sz w:val="24"/>
                <w:szCs w:val="24"/>
              </w:rPr>
              <w:t>Сторінки звіту щодо виконання плану розвитку нумеруються, прошнуровуються, кількість прошнурованих аркушів завіряється підписом керівника Оператора ГТС або уповноваженої ним особи та скріплюється печаткою Оператора ГТС (за наявності).</w:t>
            </w:r>
          </w:p>
        </w:tc>
        <w:tc>
          <w:tcPr>
            <w:tcW w:w="5954" w:type="dxa"/>
          </w:tcPr>
          <w:p w:rsidR="00BA4ED2" w:rsidRPr="00461019" w:rsidRDefault="008623D2" w:rsidP="008623D2">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c>
          <w:tcPr>
            <w:tcW w:w="3685" w:type="dxa"/>
          </w:tcPr>
          <w:p w:rsidR="00BA4ED2" w:rsidRPr="00461019" w:rsidRDefault="008623D2" w:rsidP="008623D2">
            <w:pPr>
              <w:jc w:val="both"/>
              <w:rPr>
                <w:rFonts w:ascii="Times New Roman" w:eastAsia="Times New Roman" w:hAnsi="Times New Roman" w:cs="Times New Roman"/>
                <w:b/>
                <w:sz w:val="24"/>
                <w:szCs w:val="24"/>
                <w:lang w:eastAsia="uk-UA"/>
              </w:rPr>
            </w:pPr>
            <w:r w:rsidRPr="00461019">
              <w:rPr>
                <w:rFonts w:ascii="Times New Roman" w:hAnsi="Times New Roman" w:cs="Times New Roman"/>
                <w:b/>
                <w:i/>
                <w:sz w:val="24"/>
                <w:szCs w:val="24"/>
              </w:rPr>
              <w:t>Зауваження не надходили</w:t>
            </w:r>
          </w:p>
        </w:tc>
      </w:tr>
      <w:tr w:rsidR="00461019" w:rsidRPr="00461019" w:rsidTr="0002055C">
        <w:trPr>
          <w:gridAfter w:val="1"/>
          <w:wAfter w:w="8" w:type="dxa"/>
          <w:jc w:val="center"/>
        </w:trPr>
        <w:tc>
          <w:tcPr>
            <w:tcW w:w="6374" w:type="dxa"/>
          </w:tcPr>
          <w:p w:rsidR="008623D2" w:rsidRPr="00461019" w:rsidRDefault="008623D2" w:rsidP="008623D2">
            <w:pPr>
              <w:shd w:val="clear" w:color="auto" w:fill="FFFFFF"/>
              <w:ind w:firstLine="466"/>
              <w:jc w:val="both"/>
              <w:rPr>
                <w:rFonts w:ascii="Times New Roman" w:hAnsi="Times New Roman" w:cs="Times New Roman"/>
                <w:b/>
                <w:sz w:val="24"/>
                <w:szCs w:val="24"/>
              </w:rPr>
            </w:pPr>
            <w:r w:rsidRPr="00461019">
              <w:rPr>
                <w:rFonts w:ascii="Times New Roman" w:hAnsi="Times New Roman" w:cs="Times New Roman"/>
                <w:b/>
                <w:sz w:val="24"/>
                <w:szCs w:val="24"/>
              </w:rPr>
              <w:t>ВИЛУЧИТИ</w:t>
            </w:r>
          </w:p>
          <w:p w:rsidR="008623D2" w:rsidRPr="00461019" w:rsidRDefault="008623D2" w:rsidP="008623D2">
            <w:pPr>
              <w:jc w:val="both"/>
              <w:rPr>
                <w:rFonts w:ascii="Times New Roman" w:hAnsi="Times New Roman" w:cs="Times New Roman"/>
                <w:b/>
                <w:bCs/>
                <w:iCs/>
                <w:sz w:val="24"/>
                <w:szCs w:val="24"/>
                <w:shd w:val="clear" w:color="auto" w:fill="FFFFFF"/>
              </w:rPr>
            </w:pPr>
            <w:r w:rsidRPr="00461019">
              <w:rPr>
                <w:rFonts w:ascii="Times New Roman" w:eastAsia="Calibri" w:hAnsi="Times New Roman" w:cs="Times New Roman"/>
                <w:strike/>
                <w:sz w:val="24"/>
                <w:szCs w:val="24"/>
                <w:shd w:val="clear" w:color="auto" w:fill="FFFFFF"/>
                <w:lang w:eastAsia="ru-RU"/>
              </w:rPr>
              <w:t>У разі неповного виконання плану розвитку до звіту надається пояснювальна записка щодо причин неповного виконання.</w:t>
            </w:r>
          </w:p>
        </w:tc>
        <w:tc>
          <w:tcPr>
            <w:tcW w:w="5954" w:type="dxa"/>
          </w:tcPr>
          <w:p w:rsidR="008623D2" w:rsidRPr="00461019" w:rsidRDefault="008623D2" w:rsidP="008623D2">
            <w:pPr>
              <w:rPr>
                <w:rFonts w:ascii="Times New Roman" w:hAnsi="Times New Roman" w:cs="Times New Roman"/>
              </w:rPr>
            </w:pPr>
            <w:r w:rsidRPr="00461019">
              <w:rPr>
                <w:rFonts w:ascii="Times New Roman" w:hAnsi="Times New Roman" w:cs="Times New Roman"/>
                <w:b/>
                <w:i/>
                <w:sz w:val="24"/>
                <w:szCs w:val="24"/>
              </w:rPr>
              <w:t>Зауваження не надходили</w:t>
            </w:r>
          </w:p>
        </w:tc>
        <w:tc>
          <w:tcPr>
            <w:tcW w:w="3685" w:type="dxa"/>
          </w:tcPr>
          <w:p w:rsidR="008623D2" w:rsidRPr="00461019" w:rsidRDefault="008623D2" w:rsidP="008623D2">
            <w:pPr>
              <w:rPr>
                <w:rFonts w:ascii="Times New Roman" w:hAnsi="Times New Roman" w:cs="Times New Roman"/>
              </w:rPr>
            </w:pPr>
            <w:r w:rsidRPr="00461019">
              <w:rPr>
                <w:rFonts w:ascii="Times New Roman" w:hAnsi="Times New Roman" w:cs="Times New Roman"/>
                <w:b/>
                <w:i/>
                <w:sz w:val="24"/>
                <w:szCs w:val="24"/>
              </w:rPr>
              <w:t>Зауваження не надходили</w:t>
            </w:r>
          </w:p>
        </w:tc>
      </w:tr>
      <w:tr w:rsidR="00461019" w:rsidRPr="00461019" w:rsidTr="0002055C">
        <w:trPr>
          <w:gridAfter w:val="1"/>
          <w:wAfter w:w="8" w:type="dxa"/>
          <w:jc w:val="center"/>
        </w:trPr>
        <w:tc>
          <w:tcPr>
            <w:tcW w:w="6374" w:type="dxa"/>
          </w:tcPr>
          <w:p w:rsidR="00BA4ED2" w:rsidRPr="00461019" w:rsidRDefault="008623D2" w:rsidP="008623D2">
            <w:pPr>
              <w:shd w:val="clear" w:color="auto" w:fill="FFFFFF"/>
              <w:ind w:firstLine="466"/>
              <w:jc w:val="both"/>
              <w:rPr>
                <w:rFonts w:ascii="Times New Roman" w:hAnsi="Times New Roman" w:cs="Times New Roman"/>
                <w:b/>
                <w:sz w:val="24"/>
                <w:szCs w:val="24"/>
              </w:rPr>
            </w:pPr>
            <w:r w:rsidRPr="00461019">
              <w:rPr>
                <w:rFonts w:ascii="Times New Roman" w:hAnsi="Times New Roman" w:cs="Times New Roman"/>
                <w:b/>
                <w:sz w:val="24"/>
                <w:szCs w:val="24"/>
                <w:shd w:val="clear" w:color="auto" w:fill="FFFFFF"/>
              </w:rPr>
              <w:t>Оператор ГТС забезпечує достовірність наданої Регулятору звітної інформації.</w:t>
            </w:r>
          </w:p>
        </w:tc>
        <w:tc>
          <w:tcPr>
            <w:tcW w:w="5954" w:type="dxa"/>
          </w:tcPr>
          <w:p w:rsidR="00BA4ED2" w:rsidRPr="00461019" w:rsidRDefault="008623D2" w:rsidP="008623D2">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c>
          <w:tcPr>
            <w:tcW w:w="3685" w:type="dxa"/>
          </w:tcPr>
          <w:p w:rsidR="00BA4ED2" w:rsidRPr="00461019" w:rsidRDefault="008623D2" w:rsidP="008623D2">
            <w:pPr>
              <w:jc w:val="both"/>
              <w:rPr>
                <w:rFonts w:ascii="Times New Roman" w:eastAsia="Times New Roman" w:hAnsi="Times New Roman" w:cs="Times New Roman"/>
                <w:b/>
                <w:sz w:val="24"/>
                <w:szCs w:val="24"/>
                <w:lang w:eastAsia="uk-UA"/>
              </w:rPr>
            </w:pPr>
            <w:r w:rsidRPr="00461019">
              <w:rPr>
                <w:rFonts w:ascii="Times New Roman" w:hAnsi="Times New Roman" w:cs="Times New Roman"/>
                <w:b/>
                <w:i/>
                <w:sz w:val="24"/>
                <w:szCs w:val="24"/>
              </w:rPr>
              <w:t>Зауваження не надходили</w:t>
            </w:r>
          </w:p>
        </w:tc>
      </w:tr>
      <w:tr w:rsidR="00461019" w:rsidRPr="00461019" w:rsidTr="008623D2">
        <w:trPr>
          <w:gridAfter w:val="1"/>
          <w:wAfter w:w="8" w:type="dxa"/>
          <w:jc w:val="center"/>
        </w:trPr>
        <w:tc>
          <w:tcPr>
            <w:tcW w:w="16013" w:type="dxa"/>
            <w:gridSpan w:val="3"/>
          </w:tcPr>
          <w:p w:rsidR="008623D2" w:rsidRPr="00461019" w:rsidRDefault="00E10C78" w:rsidP="0002055C">
            <w:pPr>
              <w:jc w:val="center"/>
              <w:rPr>
                <w:rFonts w:ascii="Times New Roman" w:eastAsia="Times New Roman" w:hAnsi="Times New Roman" w:cs="Times New Roman"/>
                <w:b/>
                <w:sz w:val="24"/>
                <w:szCs w:val="24"/>
                <w:lang w:eastAsia="uk-UA"/>
              </w:rPr>
            </w:pPr>
            <w:r w:rsidRPr="00461019">
              <w:rPr>
                <w:rFonts w:ascii="Times New Roman" w:hAnsi="Times New Roman" w:cs="Times New Roman"/>
                <w:b/>
                <w:sz w:val="28"/>
                <w:szCs w:val="28"/>
              </w:rPr>
              <w:t>КОДЕКС ГАЗОСХОВИЩ</w:t>
            </w:r>
          </w:p>
        </w:tc>
      </w:tr>
      <w:tr w:rsidR="00461019" w:rsidRPr="00461019" w:rsidTr="008623D2">
        <w:trPr>
          <w:gridAfter w:val="1"/>
          <w:wAfter w:w="8" w:type="dxa"/>
          <w:jc w:val="center"/>
        </w:trPr>
        <w:tc>
          <w:tcPr>
            <w:tcW w:w="16013" w:type="dxa"/>
            <w:gridSpan w:val="3"/>
          </w:tcPr>
          <w:p w:rsidR="008623D2" w:rsidRPr="00461019" w:rsidRDefault="00E10C78" w:rsidP="0002055C">
            <w:pPr>
              <w:jc w:val="center"/>
              <w:rPr>
                <w:rFonts w:ascii="Times New Roman" w:eastAsia="Times New Roman" w:hAnsi="Times New Roman" w:cs="Times New Roman"/>
                <w:b/>
                <w:sz w:val="24"/>
                <w:szCs w:val="24"/>
                <w:lang w:eastAsia="uk-UA"/>
              </w:rPr>
            </w:pPr>
            <w:r w:rsidRPr="00461019">
              <w:rPr>
                <w:rFonts w:ascii="Times New Roman" w:hAnsi="Times New Roman" w:cs="Times New Roman"/>
                <w:b/>
                <w:bCs/>
                <w:sz w:val="24"/>
                <w:szCs w:val="24"/>
                <w:shd w:val="clear" w:color="auto" w:fill="FFFFFF"/>
              </w:rPr>
              <w:t>V. УМОВИ НАДІЙНОЇ ТА БЕЗПЕЧНОЇ ЕКСПЛУАТАЦІЇ ГАЗОСХОВИЩ, ОСНОВНІ ПРАВИЛА ТЕХНІЧНОЇ ЕКСПЛУАТАЦІЇ ГАЗОСХОВИЩА, ПЛАНУВАННЯ, ОПЕРАТИВНО-ТЕХНОЛОГІЧНОГО УПРАВЛІННЯ І РОЗВИТКУ ГАЗОСХОВИЩ</w:t>
            </w:r>
          </w:p>
        </w:tc>
      </w:tr>
      <w:tr w:rsidR="00461019" w:rsidRPr="00461019" w:rsidTr="008623D2">
        <w:trPr>
          <w:gridAfter w:val="1"/>
          <w:wAfter w:w="8" w:type="dxa"/>
          <w:jc w:val="center"/>
        </w:trPr>
        <w:tc>
          <w:tcPr>
            <w:tcW w:w="16013" w:type="dxa"/>
            <w:gridSpan w:val="3"/>
          </w:tcPr>
          <w:p w:rsidR="008623D2" w:rsidRPr="00461019" w:rsidRDefault="008623D2" w:rsidP="0002055C">
            <w:pPr>
              <w:jc w:val="center"/>
              <w:rPr>
                <w:rFonts w:ascii="Times New Roman" w:eastAsia="Times New Roman" w:hAnsi="Times New Roman" w:cs="Times New Roman"/>
                <w:b/>
                <w:sz w:val="24"/>
                <w:szCs w:val="24"/>
                <w:lang w:eastAsia="uk-UA"/>
              </w:rPr>
            </w:pPr>
            <w:r w:rsidRPr="00461019">
              <w:rPr>
                <w:rFonts w:ascii="Times New Roman" w:hAnsi="Times New Roman" w:cs="Times New Roman"/>
                <w:b/>
                <w:bCs/>
                <w:sz w:val="24"/>
                <w:szCs w:val="24"/>
                <w:shd w:val="clear" w:color="auto" w:fill="FFFFFF"/>
              </w:rPr>
              <w:t>1. Умови надійної та безпечної експлуатації газосховищ, основні правила технічної експлуатації газосховищ</w:t>
            </w:r>
          </w:p>
        </w:tc>
      </w:tr>
      <w:tr w:rsidR="00461019" w:rsidRPr="00461019" w:rsidTr="0002055C">
        <w:trPr>
          <w:gridAfter w:val="1"/>
          <w:wAfter w:w="8" w:type="dxa"/>
          <w:jc w:val="center"/>
        </w:trPr>
        <w:tc>
          <w:tcPr>
            <w:tcW w:w="6374" w:type="dxa"/>
          </w:tcPr>
          <w:p w:rsidR="008623D2" w:rsidRPr="00461019" w:rsidRDefault="008623D2" w:rsidP="008623D2">
            <w:pPr>
              <w:jc w:val="both"/>
              <w:rPr>
                <w:rFonts w:ascii="Times New Roman" w:hAnsi="Times New Roman" w:cs="Times New Roman"/>
                <w:b/>
                <w:bCs/>
                <w:iCs/>
                <w:sz w:val="24"/>
                <w:szCs w:val="24"/>
                <w:shd w:val="clear" w:color="auto" w:fill="FFFFFF"/>
              </w:rPr>
            </w:pPr>
            <w:r w:rsidRPr="00461019">
              <w:rPr>
                <w:rFonts w:ascii="Times New Roman" w:hAnsi="Times New Roman" w:cs="Times New Roman"/>
                <w:sz w:val="24"/>
                <w:szCs w:val="24"/>
                <w:shd w:val="clear" w:color="auto" w:fill="FFFFFF"/>
              </w:rPr>
              <w:t>5.  </w:t>
            </w:r>
            <w:bookmarkStart w:id="10" w:name="_Hlk140144985"/>
            <w:r w:rsidRPr="00461019">
              <w:rPr>
                <w:rFonts w:ascii="Times New Roman" w:hAnsi="Times New Roman" w:cs="Times New Roman"/>
                <w:sz w:val="24"/>
                <w:szCs w:val="24"/>
                <w:shd w:val="clear" w:color="auto" w:fill="FFFFFF"/>
              </w:rPr>
              <w:t xml:space="preserve">Фінансування заходів, передбачених планом розвитку газосховища, здійснюється за рахунок коштів, передбачених у тарифах на зберігання (закачування, відбирання) природного газу, </w:t>
            </w:r>
            <w:r w:rsidRPr="00461019">
              <w:rPr>
                <w:rFonts w:ascii="Times New Roman" w:hAnsi="Times New Roman" w:cs="Times New Roman"/>
                <w:b/>
                <w:sz w:val="24"/>
                <w:szCs w:val="24"/>
                <w:shd w:val="clear" w:color="auto" w:fill="FFFFFF"/>
              </w:rPr>
              <w:t>та</w:t>
            </w:r>
            <w:r w:rsidRPr="00461019">
              <w:rPr>
                <w:rFonts w:ascii="Times New Roman" w:hAnsi="Times New Roman" w:cs="Times New Roman"/>
                <w:sz w:val="24"/>
                <w:szCs w:val="24"/>
                <w:shd w:val="clear" w:color="auto" w:fill="FFFFFF"/>
              </w:rPr>
              <w:t xml:space="preserve"> інших джерел, не заборонених законодавством</w:t>
            </w:r>
            <w:bookmarkEnd w:id="10"/>
            <w:r w:rsidRPr="00461019">
              <w:rPr>
                <w:rFonts w:ascii="Times New Roman" w:hAnsi="Times New Roman" w:cs="Times New Roman"/>
                <w:sz w:val="24"/>
                <w:szCs w:val="24"/>
                <w:shd w:val="clear" w:color="auto" w:fill="FFFFFF"/>
              </w:rPr>
              <w:t>.</w:t>
            </w:r>
          </w:p>
        </w:tc>
        <w:tc>
          <w:tcPr>
            <w:tcW w:w="5954" w:type="dxa"/>
          </w:tcPr>
          <w:p w:rsidR="008623D2" w:rsidRPr="00461019" w:rsidRDefault="008623D2" w:rsidP="008623D2">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c>
          <w:tcPr>
            <w:tcW w:w="3685" w:type="dxa"/>
          </w:tcPr>
          <w:p w:rsidR="008623D2" w:rsidRPr="00461019" w:rsidRDefault="008623D2" w:rsidP="008623D2">
            <w:pPr>
              <w:jc w:val="both"/>
              <w:rPr>
                <w:rFonts w:ascii="Times New Roman" w:eastAsia="Times New Roman" w:hAnsi="Times New Roman" w:cs="Times New Roman"/>
                <w:b/>
                <w:sz w:val="24"/>
                <w:szCs w:val="24"/>
                <w:lang w:eastAsia="uk-UA"/>
              </w:rPr>
            </w:pPr>
            <w:r w:rsidRPr="00461019">
              <w:rPr>
                <w:rFonts w:ascii="Times New Roman" w:hAnsi="Times New Roman" w:cs="Times New Roman"/>
                <w:b/>
                <w:i/>
                <w:sz w:val="24"/>
                <w:szCs w:val="24"/>
              </w:rPr>
              <w:t>Зауваження не надходили</w:t>
            </w:r>
          </w:p>
        </w:tc>
      </w:tr>
      <w:tr w:rsidR="00461019" w:rsidRPr="00461019" w:rsidTr="00FE3329">
        <w:trPr>
          <w:gridAfter w:val="1"/>
          <w:wAfter w:w="8" w:type="dxa"/>
          <w:jc w:val="center"/>
        </w:trPr>
        <w:tc>
          <w:tcPr>
            <w:tcW w:w="16013" w:type="dxa"/>
            <w:gridSpan w:val="3"/>
          </w:tcPr>
          <w:p w:rsidR="00BC7185" w:rsidRPr="00461019" w:rsidRDefault="00BC7185" w:rsidP="0002055C">
            <w:pPr>
              <w:jc w:val="center"/>
              <w:rPr>
                <w:rFonts w:ascii="Times New Roman" w:eastAsia="Times New Roman" w:hAnsi="Times New Roman" w:cs="Times New Roman"/>
                <w:b/>
                <w:sz w:val="24"/>
                <w:szCs w:val="24"/>
                <w:lang w:eastAsia="uk-UA"/>
              </w:rPr>
            </w:pPr>
            <w:r w:rsidRPr="00461019">
              <w:rPr>
                <w:rFonts w:ascii="Times New Roman" w:hAnsi="Times New Roman" w:cs="Times New Roman"/>
                <w:b/>
                <w:bCs/>
                <w:sz w:val="24"/>
                <w:szCs w:val="24"/>
                <w:shd w:val="clear" w:color="auto" w:fill="FFFFFF"/>
              </w:rPr>
              <w:t>5. Документальне оформлення плану розвитку газосховищ</w:t>
            </w:r>
          </w:p>
        </w:tc>
      </w:tr>
      <w:tr w:rsidR="00461019" w:rsidRPr="00461019" w:rsidTr="0002055C">
        <w:trPr>
          <w:gridAfter w:val="1"/>
          <w:wAfter w:w="8" w:type="dxa"/>
          <w:jc w:val="center"/>
        </w:trPr>
        <w:tc>
          <w:tcPr>
            <w:tcW w:w="6374" w:type="dxa"/>
          </w:tcPr>
          <w:p w:rsidR="00BC7185" w:rsidRPr="00461019" w:rsidRDefault="00BC7185" w:rsidP="00BC7185">
            <w:pPr>
              <w:shd w:val="clear" w:color="auto" w:fill="FFFFFF"/>
              <w:spacing w:after="120"/>
              <w:ind w:firstLine="505"/>
              <w:jc w:val="both"/>
              <w:rPr>
                <w:rFonts w:ascii="Times New Roman" w:hAnsi="Times New Roman" w:cs="Times New Roman"/>
                <w:i/>
                <w:sz w:val="24"/>
                <w:szCs w:val="24"/>
              </w:rPr>
            </w:pPr>
            <w:r w:rsidRPr="00461019">
              <w:rPr>
                <w:rFonts w:ascii="Times New Roman" w:hAnsi="Times New Roman" w:cs="Times New Roman"/>
                <w:i/>
                <w:sz w:val="24"/>
                <w:szCs w:val="24"/>
              </w:rPr>
              <w:t>нормою:</w:t>
            </w:r>
          </w:p>
          <w:p w:rsidR="00BC7185" w:rsidRPr="00461019" w:rsidRDefault="00BC7185" w:rsidP="00BC7185">
            <w:pPr>
              <w:shd w:val="clear" w:color="auto" w:fill="FFFFFF"/>
              <w:spacing w:after="120"/>
              <w:ind w:firstLine="505"/>
              <w:jc w:val="both"/>
              <w:rPr>
                <w:rFonts w:ascii="Times New Roman" w:hAnsi="Times New Roman" w:cs="Times New Roman"/>
                <w:b/>
                <w:sz w:val="24"/>
                <w:szCs w:val="24"/>
              </w:rPr>
            </w:pPr>
            <w:r w:rsidRPr="00461019">
              <w:rPr>
                <w:rFonts w:ascii="Times New Roman" w:hAnsi="Times New Roman" w:cs="Times New Roman"/>
                <w:b/>
                <w:sz w:val="24"/>
                <w:szCs w:val="24"/>
              </w:rPr>
              <w:t>До плану розвитку не можуть бути включені такі заходи (окрім  </w:t>
            </w:r>
            <w:r w:rsidRPr="00461019">
              <w:rPr>
                <w:rFonts w:ascii="Times New Roman" w:hAnsi="Times New Roman" w:cs="Times New Roman"/>
                <w:b/>
                <w:sz w:val="24"/>
                <w:szCs w:val="24"/>
                <w:shd w:val="clear" w:color="auto" w:fill="FFFFFF"/>
              </w:rPr>
              <w:t xml:space="preserve">заходів із розробки </w:t>
            </w:r>
            <w:proofErr w:type="spellStart"/>
            <w:r w:rsidRPr="00461019">
              <w:rPr>
                <w:rFonts w:ascii="Times New Roman" w:hAnsi="Times New Roman" w:cs="Times New Roman"/>
                <w:b/>
                <w:sz w:val="24"/>
                <w:szCs w:val="24"/>
                <w:shd w:val="clear" w:color="auto" w:fill="FFFFFF"/>
              </w:rPr>
              <w:t>проєктно</w:t>
            </w:r>
            <w:proofErr w:type="spellEnd"/>
            <w:r w:rsidRPr="00461019">
              <w:rPr>
                <w:rFonts w:ascii="Times New Roman" w:hAnsi="Times New Roman" w:cs="Times New Roman"/>
                <w:b/>
                <w:sz w:val="24"/>
                <w:szCs w:val="24"/>
                <w:shd w:val="clear" w:color="auto" w:fill="FFFFFF"/>
              </w:rPr>
              <w:t>-кошторисної документації</w:t>
            </w:r>
            <w:r w:rsidRPr="00461019">
              <w:rPr>
                <w:rFonts w:ascii="Times New Roman" w:hAnsi="Times New Roman" w:cs="Times New Roman"/>
                <w:sz w:val="24"/>
                <w:szCs w:val="24"/>
                <w:shd w:val="clear" w:color="auto" w:fill="FFFFFF"/>
              </w:rPr>
              <w:t>)</w:t>
            </w:r>
            <w:r w:rsidRPr="00461019">
              <w:rPr>
                <w:rFonts w:ascii="Times New Roman" w:hAnsi="Times New Roman" w:cs="Times New Roman"/>
                <w:b/>
                <w:sz w:val="24"/>
                <w:szCs w:val="24"/>
              </w:rPr>
              <w:t>:</w:t>
            </w:r>
          </w:p>
          <w:p w:rsidR="00BC7185" w:rsidRPr="00461019" w:rsidRDefault="00BC7185" w:rsidP="00BC7185">
            <w:pPr>
              <w:shd w:val="clear" w:color="auto" w:fill="FFFFFF"/>
              <w:spacing w:after="120"/>
              <w:ind w:firstLine="505"/>
              <w:jc w:val="both"/>
              <w:rPr>
                <w:rFonts w:ascii="Times New Roman" w:hAnsi="Times New Roman" w:cs="Times New Roman"/>
                <w:b/>
                <w:sz w:val="24"/>
                <w:szCs w:val="24"/>
              </w:rPr>
            </w:pPr>
            <w:r w:rsidRPr="00461019">
              <w:rPr>
                <w:rFonts w:ascii="Times New Roman" w:hAnsi="Times New Roman" w:cs="Times New Roman"/>
                <w:b/>
                <w:sz w:val="24"/>
                <w:szCs w:val="24"/>
              </w:rPr>
              <w:t>які не створюють нові основні засоби / інші необоротні матеріальні активи / нематеріальні активи;</w:t>
            </w:r>
          </w:p>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sz w:val="24"/>
                <w:szCs w:val="24"/>
              </w:rPr>
              <w:lastRenderedPageBreak/>
              <w:t>які не призводять до збільшення балансової вартості основних засобів / інших необоротних матеріальних активів / нематеріальних активів.</w:t>
            </w:r>
          </w:p>
        </w:tc>
        <w:tc>
          <w:tcPr>
            <w:tcW w:w="5954"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lastRenderedPageBreak/>
              <w:t>Зауваження не надходили</w:t>
            </w:r>
          </w:p>
        </w:tc>
        <w:tc>
          <w:tcPr>
            <w:tcW w:w="3685"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r>
      <w:tr w:rsidR="00461019" w:rsidRPr="00461019" w:rsidTr="0002055C">
        <w:trPr>
          <w:gridAfter w:val="1"/>
          <w:wAfter w:w="8" w:type="dxa"/>
          <w:jc w:val="center"/>
        </w:trPr>
        <w:tc>
          <w:tcPr>
            <w:tcW w:w="6374" w:type="dxa"/>
          </w:tcPr>
          <w:p w:rsidR="00BC7185" w:rsidRPr="00461019" w:rsidRDefault="00BC7185" w:rsidP="00BC7185">
            <w:pPr>
              <w:shd w:val="clear" w:color="auto" w:fill="FFFFFF"/>
              <w:spacing w:after="150"/>
              <w:ind w:firstLine="450"/>
              <w:jc w:val="both"/>
              <w:rPr>
                <w:rFonts w:ascii="Times New Roman" w:eastAsia="Calibri" w:hAnsi="Times New Roman" w:cs="Times New Roman"/>
                <w:sz w:val="24"/>
                <w:szCs w:val="24"/>
                <w:shd w:val="clear" w:color="auto" w:fill="FFFFFF"/>
                <w:lang w:eastAsia="ru-RU"/>
              </w:rPr>
            </w:pPr>
            <w:r w:rsidRPr="00461019">
              <w:rPr>
                <w:rFonts w:ascii="Times New Roman" w:eastAsia="Calibri" w:hAnsi="Times New Roman" w:cs="Times New Roman"/>
                <w:sz w:val="24"/>
                <w:szCs w:val="24"/>
                <w:shd w:val="clear" w:color="auto" w:fill="FFFFFF"/>
                <w:lang w:eastAsia="ru-RU"/>
              </w:rPr>
              <w:t>4. На підставі даних розділів I та II плану розвитку Оператор газосховищ формує розділ III плану розвитку (інвестиційну програму), що має включати опис заходів та необхідних витрат на перший рік плану розвитку, у розрізі таких розділів:</w:t>
            </w:r>
          </w:p>
          <w:p w:rsidR="00BC7185" w:rsidRPr="00461019" w:rsidRDefault="00BC7185" w:rsidP="00BC7185">
            <w:pPr>
              <w:shd w:val="clear" w:color="auto" w:fill="FFFFFF"/>
              <w:spacing w:after="150"/>
              <w:ind w:firstLine="450"/>
              <w:jc w:val="both"/>
              <w:rPr>
                <w:rFonts w:ascii="Times New Roman" w:hAnsi="Times New Roman" w:cs="Times New Roman"/>
                <w:i/>
                <w:sz w:val="24"/>
                <w:szCs w:val="24"/>
              </w:rPr>
            </w:pPr>
            <w:r w:rsidRPr="00461019">
              <w:rPr>
                <w:rFonts w:ascii="Times New Roman" w:hAnsi="Times New Roman" w:cs="Times New Roman"/>
                <w:i/>
                <w:sz w:val="24"/>
                <w:szCs w:val="24"/>
              </w:rPr>
              <w:t>Таблиця</w:t>
            </w:r>
          </w:p>
          <w:p w:rsidR="00BC7185" w:rsidRPr="00461019" w:rsidRDefault="00BC7185" w:rsidP="00BC7185">
            <w:pPr>
              <w:shd w:val="clear" w:color="auto" w:fill="FFFFFF"/>
              <w:spacing w:after="150"/>
              <w:ind w:firstLine="450"/>
              <w:jc w:val="both"/>
              <w:rPr>
                <w:rFonts w:ascii="Times New Roman" w:hAnsi="Times New Roman" w:cs="Times New Roman"/>
                <w:sz w:val="24"/>
                <w:szCs w:val="24"/>
              </w:rPr>
            </w:pPr>
            <w:r w:rsidRPr="00461019">
              <w:rPr>
                <w:rFonts w:ascii="Times New Roman" w:hAnsi="Times New Roman" w:cs="Times New Roman"/>
                <w:sz w:val="24"/>
                <w:szCs w:val="24"/>
              </w:rPr>
              <w:t>Фінансування заходів інвестиційної програми Оператора газосховищ планується ліцензіатом за рахунок таких джерел фінансування:</w:t>
            </w:r>
          </w:p>
          <w:p w:rsidR="00BC7185" w:rsidRPr="00461019" w:rsidRDefault="00BC7185" w:rsidP="00BC7185">
            <w:pPr>
              <w:shd w:val="clear" w:color="auto" w:fill="FFFFFF"/>
              <w:spacing w:after="150"/>
              <w:ind w:firstLine="450"/>
              <w:jc w:val="both"/>
              <w:rPr>
                <w:rFonts w:ascii="Times New Roman" w:hAnsi="Times New Roman" w:cs="Times New Roman"/>
                <w:sz w:val="24"/>
                <w:szCs w:val="24"/>
              </w:rPr>
            </w:pPr>
            <w:r w:rsidRPr="00461019">
              <w:rPr>
                <w:rFonts w:ascii="Times New Roman" w:hAnsi="Times New Roman" w:cs="Times New Roman"/>
                <w:sz w:val="24"/>
                <w:szCs w:val="24"/>
              </w:rPr>
              <w:t>амортизаційних відрахувань, передбачених відповідним тарифом Оператора газосховищ;</w:t>
            </w:r>
          </w:p>
          <w:p w:rsidR="00BC7185" w:rsidRPr="00461019" w:rsidRDefault="00BC7185" w:rsidP="00BC7185">
            <w:pPr>
              <w:shd w:val="clear" w:color="auto" w:fill="FFFFFF"/>
              <w:spacing w:after="150"/>
              <w:ind w:firstLine="450"/>
              <w:jc w:val="both"/>
              <w:rPr>
                <w:rFonts w:ascii="Times New Roman" w:hAnsi="Times New Roman" w:cs="Times New Roman"/>
                <w:sz w:val="24"/>
                <w:szCs w:val="24"/>
              </w:rPr>
            </w:pPr>
            <w:r w:rsidRPr="00461019">
              <w:rPr>
                <w:rFonts w:ascii="Times New Roman" w:hAnsi="Times New Roman" w:cs="Times New Roman"/>
                <w:b/>
                <w:sz w:val="24"/>
                <w:szCs w:val="24"/>
              </w:rPr>
              <w:t>капітальних інвестицій, передбачених відповідним тарифом</w:t>
            </w:r>
            <w:r w:rsidRPr="00461019">
              <w:rPr>
                <w:rFonts w:ascii="Times New Roman" w:hAnsi="Times New Roman" w:cs="Times New Roman"/>
                <w:sz w:val="24"/>
                <w:szCs w:val="24"/>
              </w:rPr>
              <w:t xml:space="preserve"> Оператора газосховищ;</w:t>
            </w:r>
          </w:p>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sz w:val="24"/>
                <w:szCs w:val="24"/>
              </w:rPr>
              <w:t>інших джерел, не заборонених законодавством, з обов‘язковим обґрунтуванням та розшифруванням таких джерел.</w:t>
            </w:r>
          </w:p>
        </w:tc>
        <w:tc>
          <w:tcPr>
            <w:tcW w:w="5954"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c>
          <w:tcPr>
            <w:tcW w:w="3685"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r>
      <w:tr w:rsidR="00461019" w:rsidRPr="00461019" w:rsidTr="001E4886">
        <w:trPr>
          <w:gridAfter w:val="1"/>
          <w:wAfter w:w="8" w:type="dxa"/>
          <w:jc w:val="center"/>
        </w:trPr>
        <w:tc>
          <w:tcPr>
            <w:tcW w:w="16013" w:type="dxa"/>
            <w:gridSpan w:val="3"/>
          </w:tcPr>
          <w:p w:rsidR="00BC7185" w:rsidRPr="00461019" w:rsidRDefault="00BC7185" w:rsidP="00BC7185">
            <w:pPr>
              <w:jc w:val="center"/>
              <w:rPr>
                <w:rFonts w:ascii="Times New Roman" w:eastAsia="Times New Roman" w:hAnsi="Times New Roman" w:cs="Times New Roman"/>
                <w:b/>
                <w:sz w:val="24"/>
                <w:szCs w:val="24"/>
                <w:lang w:eastAsia="uk-UA"/>
              </w:rPr>
            </w:pPr>
            <w:r w:rsidRPr="00461019">
              <w:rPr>
                <w:rFonts w:ascii="Times New Roman" w:hAnsi="Times New Roman" w:cs="Times New Roman"/>
                <w:b/>
                <w:sz w:val="24"/>
                <w:szCs w:val="24"/>
              </w:rPr>
              <w:t>7. Виконання плану розвитку</w:t>
            </w:r>
          </w:p>
        </w:tc>
      </w:tr>
      <w:tr w:rsidR="00461019" w:rsidRPr="00461019" w:rsidTr="0002055C">
        <w:trPr>
          <w:gridAfter w:val="1"/>
          <w:wAfter w:w="8" w:type="dxa"/>
          <w:jc w:val="center"/>
        </w:trPr>
        <w:tc>
          <w:tcPr>
            <w:tcW w:w="6374" w:type="dxa"/>
          </w:tcPr>
          <w:p w:rsidR="00BC7185" w:rsidRPr="00461019" w:rsidRDefault="00BC7185" w:rsidP="00BC7185">
            <w:pPr>
              <w:pStyle w:val="rvps2"/>
              <w:shd w:val="clear" w:color="auto" w:fill="FFFFFF"/>
              <w:spacing w:before="0" w:beforeAutospacing="0" w:after="120" w:afterAutospacing="0"/>
              <w:ind w:firstLine="709"/>
              <w:jc w:val="both"/>
              <w:rPr>
                <w:b/>
                <w:lang w:val="uk-UA" w:eastAsia="uk-UA"/>
              </w:rPr>
            </w:pPr>
            <w:r w:rsidRPr="00461019">
              <w:rPr>
                <w:lang w:val="uk-UA"/>
              </w:rPr>
              <w:t xml:space="preserve">2. Виконаними вважаються об'єкти, які введені в експлуатацію відповідно до вимог чинного законодавства, прийняті на баланс та щодо яких </w:t>
            </w:r>
            <w:r w:rsidRPr="00461019">
              <w:rPr>
                <w:b/>
                <w:lang w:val="uk-UA"/>
              </w:rPr>
              <w:t>завершено</w:t>
            </w:r>
            <w:r w:rsidRPr="00461019">
              <w:rPr>
                <w:lang w:val="uk-UA"/>
              </w:rPr>
              <w:t xml:space="preserve"> фінансування, </w:t>
            </w:r>
            <w:r w:rsidRPr="00461019">
              <w:rPr>
                <w:b/>
                <w:lang w:val="uk-UA" w:eastAsia="uk-UA"/>
              </w:rPr>
              <w:t>що підтверджено такими документами:</w:t>
            </w:r>
          </w:p>
          <w:p w:rsidR="00BC7185" w:rsidRPr="00461019" w:rsidRDefault="00BC7185" w:rsidP="00BC7185">
            <w:pPr>
              <w:pStyle w:val="rvps2"/>
              <w:shd w:val="clear" w:color="auto" w:fill="FFFFFF"/>
              <w:spacing w:before="120" w:beforeAutospacing="0" w:after="0" w:afterAutospacing="0"/>
              <w:ind w:firstLine="459"/>
              <w:jc w:val="both"/>
              <w:rPr>
                <w:b/>
                <w:lang w:val="uk-UA"/>
              </w:rPr>
            </w:pPr>
            <w:r w:rsidRPr="00461019">
              <w:rPr>
                <w:b/>
                <w:lang w:val="uk-UA"/>
              </w:rPr>
              <w:t>1) для необоротних активів, а саме основних засобів та інших необоротних матеріальних активів:</w:t>
            </w:r>
          </w:p>
          <w:p w:rsidR="00BC7185" w:rsidRPr="00461019" w:rsidRDefault="00BC7185" w:rsidP="00BC7185">
            <w:pPr>
              <w:pStyle w:val="rvps2"/>
              <w:shd w:val="clear" w:color="auto" w:fill="FFFFFF"/>
              <w:spacing w:before="120" w:beforeAutospacing="0" w:after="0" w:afterAutospacing="0"/>
              <w:ind w:firstLine="459"/>
              <w:jc w:val="both"/>
              <w:rPr>
                <w:b/>
                <w:lang w:val="uk-UA"/>
              </w:rPr>
            </w:pPr>
            <w:r w:rsidRPr="00461019">
              <w:rPr>
                <w:b/>
                <w:lang w:val="uk-UA"/>
              </w:rPr>
              <w:t>акт виконаних робіт/акт приймання-передачі наданих послуг, та/або акт введення в експлуатацію основних засобів, та/або акт готовності об’єкта до експлуатації, та/або сертифікат (декларація), виданий відповідними органами державного архітектурно-будівельного контролю, та/або інші первинні документи відповідно до стандартів бухгалтерського обліку, що підтверджують прийняття основних засобів на баланс;</w:t>
            </w:r>
          </w:p>
          <w:p w:rsidR="00BC7185" w:rsidRPr="00461019" w:rsidRDefault="00BC7185" w:rsidP="00BC7185">
            <w:pPr>
              <w:pStyle w:val="rvps2"/>
              <w:shd w:val="clear" w:color="auto" w:fill="FFFFFF"/>
              <w:spacing w:before="120" w:beforeAutospacing="0" w:after="0" w:afterAutospacing="0"/>
              <w:ind w:firstLine="459"/>
              <w:jc w:val="both"/>
              <w:rPr>
                <w:b/>
                <w:lang w:val="uk-UA"/>
              </w:rPr>
            </w:pPr>
            <w:r w:rsidRPr="00461019">
              <w:rPr>
                <w:b/>
                <w:lang w:val="uk-UA"/>
              </w:rPr>
              <w:lastRenderedPageBreak/>
              <w:t>платіжні інструкції та/або інші документи, що підтверджують здійснення оплати;</w:t>
            </w:r>
          </w:p>
          <w:p w:rsidR="00BC7185" w:rsidRPr="00461019" w:rsidRDefault="00BC7185" w:rsidP="00BC7185">
            <w:pPr>
              <w:pStyle w:val="rvps2"/>
              <w:shd w:val="clear" w:color="auto" w:fill="FFFFFF"/>
              <w:spacing w:before="120" w:beforeAutospacing="0" w:after="0" w:afterAutospacing="0"/>
              <w:ind w:firstLine="459"/>
              <w:jc w:val="both"/>
              <w:rPr>
                <w:b/>
                <w:lang w:val="uk-UA"/>
              </w:rPr>
            </w:pPr>
            <w:r w:rsidRPr="00461019">
              <w:rPr>
                <w:b/>
                <w:lang w:val="uk-UA"/>
              </w:rPr>
              <w:t>2)  для нематеріальних активів:</w:t>
            </w:r>
          </w:p>
          <w:p w:rsidR="00BC7185" w:rsidRPr="00461019" w:rsidRDefault="00BC7185" w:rsidP="00BC7185">
            <w:pPr>
              <w:pStyle w:val="rvps2"/>
              <w:shd w:val="clear" w:color="auto" w:fill="FFFFFF"/>
              <w:spacing w:before="120" w:beforeAutospacing="0" w:after="0" w:afterAutospacing="0"/>
              <w:ind w:firstLine="459"/>
              <w:jc w:val="both"/>
              <w:rPr>
                <w:b/>
                <w:lang w:val="uk-UA"/>
              </w:rPr>
            </w:pPr>
            <w:r w:rsidRPr="00461019">
              <w:rPr>
                <w:b/>
                <w:lang w:val="uk-UA"/>
              </w:rPr>
              <w:t>акт введення в господарський оборот об'єкта права інтелектуальної власності у складі нематеріальних активів та/або інші первинні документи відповідно до стандартів бухгалтерського обліку, що підтверджують прийняття нематеріальних активів на баланс;</w:t>
            </w:r>
          </w:p>
          <w:p w:rsidR="00BC7185" w:rsidRPr="00461019" w:rsidRDefault="00BC7185" w:rsidP="00BC7185">
            <w:pPr>
              <w:pStyle w:val="rvps2"/>
              <w:shd w:val="clear" w:color="auto" w:fill="FFFFFF"/>
              <w:spacing w:before="120" w:beforeAutospacing="0" w:after="0" w:afterAutospacing="0"/>
              <w:ind w:firstLine="457"/>
              <w:jc w:val="both"/>
              <w:rPr>
                <w:b/>
                <w:lang w:val="uk-UA"/>
              </w:rPr>
            </w:pPr>
            <w:r w:rsidRPr="00461019">
              <w:rPr>
                <w:b/>
                <w:lang w:val="uk-UA"/>
              </w:rPr>
              <w:t>платіжні інструкції та/або інші документи, що підтверджують здійснення оплати.</w:t>
            </w:r>
          </w:p>
          <w:p w:rsidR="00BC7185" w:rsidRPr="00461019" w:rsidRDefault="00BC7185" w:rsidP="00BC7185">
            <w:pPr>
              <w:pStyle w:val="rvps2"/>
              <w:shd w:val="clear" w:color="auto" w:fill="FFFFFF"/>
              <w:spacing w:before="0" w:beforeAutospacing="0" w:after="0" w:afterAutospacing="0"/>
              <w:ind w:firstLine="395"/>
              <w:jc w:val="both"/>
              <w:rPr>
                <w:b/>
                <w:lang w:val="uk-UA"/>
              </w:rPr>
            </w:pPr>
            <w:r w:rsidRPr="00461019">
              <w:rPr>
                <w:b/>
                <w:lang w:val="uk-UA"/>
              </w:rPr>
              <w:t xml:space="preserve">Заходи з розробки </w:t>
            </w:r>
            <w:proofErr w:type="spellStart"/>
            <w:r w:rsidRPr="00461019">
              <w:rPr>
                <w:b/>
                <w:lang w:val="uk-UA"/>
              </w:rPr>
              <w:t>проєктно</w:t>
            </w:r>
            <w:proofErr w:type="spellEnd"/>
            <w:r w:rsidRPr="00461019">
              <w:rPr>
                <w:b/>
                <w:lang w:val="uk-UA"/>
              </w:rPr>
              <w:t xml:space="preserve">-кошторисної документації вважаються виконаними, якщо за результатами їх виконання складено акт виконаних робіт та/або акт приймання-передачі </w:t>
            </w:r>
            <w:proofErr w:type="spellStart"/>
            <w:r w:rsidRPr="00461019">
              <w:rPr>
                <w:b/>
                <w:lang w:val="uk-UA"/>
              </w:rPr>
              <w:t>проєктно</w:t>
            </w:r>
            <w:proofErr w:type="spellEnd"/>
            <w:r w:rsidRPr="00461019">
              <w:rPr>
                <w:b/>
                <w:lang w:val="uk-UA"/>
              </w:rPr>
              <w:t>-кошторисної документації на об'єкт та щодо яких здійснено повне фінансування.</w:t>
            </w:r>
          </w:p>
          <w:p w:rsidR="00BC7185" w:rsidRPr="00461019" w:rsidRDefault="00BC7185" w:rsidP="00BC7185">
            <w:pPr>
              <w:ind w:firstLine="460"/>
              <w:jc w:val="both"/>
              <w:rPr>
                <w:rFonts w:ascii="Times New Roman" w:hAnsi="Times New Roman" w:cs="Times New Roman"/>
                <w:b/>
                <w:bCs/>
                <w:iCs/>
                <w:sz w:val="24"/>
                <w:szCs w:val="24"/>
                <w:shd w:val="clear" w:color="auto" w:fill="FFFFFF"/>
              </w:rPr>
            </w:pPr>
            <w:r w:rsidRPr="00461019">
              <w:rPr>
                <w:rFonts w:ascii="Times New Roman" w:hAnsi="Times New Roman" w:cs="Times New Roman"/>
                <w:b/>
                <w:sz w:val="24"/>
                <w:szCs w:val="24"/>
              </w:rPr>
              <w:t>Етапи перехідних заходів (об’єкти незавершеного будівництва, розподілені на етапи будівництва), передбачені інвестиційною програмою, вважаються виконаними, якщо за результатами їх виконання складено акти виконаних робіт та/або акти приймання-передачі, а також  завершено фінансування відповідно до цих актів.</w:t>
            </w:r>
          </w:p>
        </w:tc>
        <w:tc>
          <w:tcPr>
            <w:tcW w:w="5954"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lastRenderedPageBreak/>
              <w:t>Зауваження не надходили</w:t>
            </w:r>
          </w:p>
        </w:tc>
        <w:tc>
          <w:tcPr>
            <w:tcW w:w="3685"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r>
      <w:tr w:rsidR="00461019" w:rsidRPr="00461019" w:rsidTr="0002055C">
        <w:trPr>
          <w:gridAfter w:val="1"/>
          <w:wAfter w:w="8" w:type="dxa"/>
          <w:jc w:val="center"/>
        </w:trPr>
        <w:tc>
          <w:tcPr>
            <w:tcW w:w="6374"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sz w:val="24"/>
                <w:szCs w:val="24"/>
                <w:shd w:val="clear" w:color="auto" w:fill="FFFFFF"/>
              </w:rPr>
              <w:t xml:space="preserve">3. </w:t>
            </w:r>
            <w:bookmarkStart w:id="11" w:name="_Hlk138922641"/>
            <w:bookmarkStart w:id="12" w:name="_Hlk138428405"/>
            <w:r w:rsidRPr="00461019">
              <w:rPr>
                <w:rFonts w:ascii="Times New Roman" w:hAnsi="Times New Roman" w:cs="Times New Roman"/>
                <w:sz w:val="24"/>
                <w:szCs w:val="24"/>
                <w:shd w:val="clear" w:color="auto" w:fill="FFFFFF"/>
              </w:rPr>
              <w:t xml:space="preserve">При збільшенні вартості виконання заходів </w:t>
            </w:r>
            <w:r w:rsidRPr="00461019">
              <w:rPr>
                <w:rFonts w:ascii="Times New Roman" w:hAnsi="Times New Roman" w:cs="Times New Roman"/>
                <w:b/>
                <w:sz w:val="24"/>
                <w:szCs w:val="24"/>
                <w:shd w:val="clear" w:color="auto" w:fill="FFFFFF"/>
              </w:rPr>
              <w:t>інвестиційної програми (окрім перехідних заходів (</w:t>
            </w:r>
            <w:r w:rsidRPr="00461019">
              <w:rPr>
                <w:rFonts w:ascii="Times New Roman" w:hAnsi="Times New Roman" w:cs="Times New Roman"/>
                <w:b/>
                <w:sz w:val="24"/>
                <w:szCs w:val="24"/>
              </w:rPr>
              <w:t xml:space="preserve">об’єктів незавершеного будівництва, розподілених на етапи будівництва) </w:t>
            </w:r>
            <w:r w:rsidRPr="00461019">
              <w:rPr>
                <w:rFonts w:ascii="Times New Roman" w:hAnsi="Times New Roman" w:cs="Times New Roman"/>
                <w:b/>
                <w:sz w:val="24"/>
                <w:szCs w:val="24"/>
                <w:shd w:val="clear" w:color="auto" w:fill="FFFFFF"/>
              </w:rPr>
              <w:t xml:space="preserve"> та заходів, щодо яких було проведено експертизу кошторисної вартості заходу),</w:t>
            </w:r>
            <w:r w:rsidRPr="00461019">
              <w:rPr>
                <w:rFonts w:ascii="Times New Roman" w:hAnsi="Times New Roman" w:cs="Times New Roman"/>
                <w:sz w:val="24"/>
                <w:szCs w:val="24"/>
                <w:shd w:val="clear" w:color="auto" w:fill="FFFFFF"/>
              </w:rPr>
              <w:t xml:space="preserve"> передбачених затвердженим планом розвитку, до 5 (п'яти) відсотків, Оператор газосховищ </w:t>
            </w:r>
            <w:bookmarkEnd w:id="11"/>
            <w:bookmarkEnd w:id="12"/>
            <w:r w:rsidRPr="00461019">
              <w:rPr>
                <w:rFonts w:ascii="Times New Roman" w:hAnsi="Times New Roman" w:cs="Times New Roman"/>
                <w:b/>
                <w:sz w:val="24"/>
                <w:szCs w:val="24"/>
                <w:shd w:val="clear" w:color="auto" w:fill="FFFFFF"/>
              </w:rPr>
              <w:t xml:space="preserve">за умови наявності економії коштів при повному виконанні відповідних заходів інвестиційної програми в кількісному вимірі </w:t>
            </w:r>
            <w:r w:rsidRPr="00461019">
              <w:rPr>
                <w:rFonts w:ascii="Times New Roman" w:hAnsi="Times New Roman" w:cs="Times New Roman"/>
                <w:sz w:val="24"/>
                <w:szCs w:val="24"/>
                <w:shd w:val="clear" w:color="auto" w:fill="FFFFFF"/>
              </w:rPr>
              <w:t xml:space="preserve">може самостійно зробити перерозподіл фінансування між заходами в </w:t>
            </w:r>
            <w:r w:rsidRPr="00461019">
              <w:rPr>
                <w:rFonts w:ascii="Times New Roman" w:hAnsi="Times New Roman" w:cs="Times New Roman"/>
                <w:b/>
                <w:sz w:val="24"/>
                <w:szCs w:val="24"/>
                <w:shd w:val="clear" w:color="auto" w:fill="FFFFFF"/>
              </w:rPr>
              <w:t xml:space="preserve">розрізі окремого джерела фінансування та </w:t>
            </w:r>
            <w:r w:rsidRPr="00461019">
              <w:rPr>
                <w:rFonts w:ascii="Times New Roman" w:hAnsi="Times New Roman" w:cs="Times New Roman"/>
                <w:sz w:val="24"/>
                <w:szCs w:val="24"/>
                <w:shd w:val="clear" w:color="auto" w:fill="FFFFFF"/>
              </w:rPr>
              <w:t>за умови незмінності фізичних обсягів цих заходів.</w:t>
            </w:r>
          </w:p>
        </w:tc>
        <w:tc>
          <w:tcPr>
            <w:tcW w:w="5954"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c>
          <w:tcPr>
            <w:tcW w:w="3685"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r>
      <w:tr w:rsidR="00461019" w:rsidRPr="00461019" w:rsidTr="0002055C">
        <w:trPr>
          <w:gridAfter w:val="1"/>
          <w:wAfter w:w="8" w:type="dxa"/>
          <w:jc w:val="center"/>
        </w:trPr>
        <w:tc>
          <w:tcPr>
            <w:tcW w:w="6374" w:type="dxa"/>
          </w:tcPr>
          <w:p w:rsidR="00BC7185" w:rsidRPr="00461019" w:rsidRDefault="00BC7185" w:rsidP="00BC7185">
            <w:pPr>
              <w:pStyle w:val="rvps2"/>
              <w:shd w:val="clear" w:color="auto" w:fill="FFFFFF"/>
              <w:spacing w:before="0" w:beforeAutospacing="0"/>
              <w:ind w:firstLine="448"/>
              <w:jc w:val="both"/>
              <w:rPr>
                <w:b/>
                <w:lang w:val="uk-UA"/>
              </w:rPr>
            </w:pPr>
            <w:r w:rsidRPr="00461019">
              <w:rPr>
                <w:b/>
                <w:lang w:val="uk-UA"/>
              </w:rPr>
              <w:lastRenderedPageBreak/>
              <w:t>ВИЛУЧИТИ</w:t>
            </w:r>
          </w:p>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strike/>
                <w:sz w:val="24"/>
                <w:szCs w:val="24"/>
                <w:shd w:val="clear" w:color="auto" w:fill="FFFFFF"/>
              </w:rPr>
              <w:t>Об’єкти (заходи), які були профінансовані оператором газосховищ, але не передбачені планом розвитку, не враховуються як виконання плану розвитку.</w:t>
            </w:r>
          </w:p>
        </w:tc>
        <w:tc>
          <w:tcPr>
            <w:tcW w:w="5954"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c>
          <w:tcPr>
            <w:tcW w:w="3685"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r>
      <w:tr w:rsidR="00461019" w:rsidRPr="00461019" w:rsidTr="0002055C">
        <w:trPr>
          <w:gridAfter w:val="1"/>
          <w:wAfter w:w="8" w:type="dxa"/>
          <w:jc w:val="center"/>
        </w:trPr>
        <w:tc>
          <w:tcPr>
            <w:tcW w:w="6374" w:type="dxa"/>
          </w:tcPr>
          <w:p w:rsidR="00BC7185" w:rsidRPr="00461019" w:rsidRDefault="00BC7185" w:rsidP="00BC7185">
            <w:pPr>
              <w:shd w:val="clear" w:color="auto" w:fill="FFFFFF"/>
              <w:spacing w:after="150"/>
              <w:ind w:firstLine="450"/>
              <w:jc w:val="both"/>
              <w:rPr>
                <w:rFonts w:ascii="Times New Roman" w:hAnsi="Times New Roman" w:cs="Times New Roman"/>
                <w:sz w:val="24"/>
                <w:szCs w:val="24"/>
              </w:rPr>
            </w:pPr>
            <w:r w:rsidRPr="00461019">
              <w:rPr>
                <w:rFonts w:ascii="Times New Roman" w:hAnsi="Times New Roman" w:cs="Times New Roman"/>
                <w:b/>
                <w:sz w:val="24"/>
                <w:szCs w:val="24"/>
              </w:rPr>
              <w:t>8.</w:t>
            </w:r>
            <w:r w:rsidRPr="00461019">
              <w:rPr>
                <w:rFonts w:ascii="Times New Roman" w:hAnsi="Times New Roman" w:cs="Times New Roman"/>
                <w:sz w:val="24"/>
                <w:szCs w:val="24"/>
              </w:rPr>
              <w:t xml:space="preserve"> </w:t>
            </w:r>
            <w:bookmarkStart w:id="13" w:name="_Hlk140145229"/>
            <w:r w:rsidRPr="00461019">
              <w:rPr>
                <w:rFonts w:ascii="Times New Roman" w:hAnsi="Times New Roman" w:cs="Times New Roman"/>
                <w:b/>
                <w:sz w:val="24"/>
                <w:szCs w:val="24"/>
              </w:rPr>
              <w:t>При здійсненні заходів державного контролю</w:t>
            </w:r>
            <w:r w:rsidRPr="00461019">
              <w:rPr>
                <w:rFonts w:ascii="Times New Roman" w:hAnsi="Times New Roman" w:cs="Times New Roman"/>
                <w:sz w:val="24"/>
                <w:szCs w:val="24"/>
              </w:rPr>
              <w:t xml:space="preserve"> не враховуються як виконання інвестиційної програми</w:t>
            </w:r>
            <w:r w:rsidRPr="00461019">
              <w:rPr>
                <w:rFonts w:ascii="Times New Roman" w:hAnsi="Times New Roman" w:cs="Times New Roman"/>
                <w:b/>
                <w:sz w:val="24"/>
                <w:szCs w:val="24"/>
              </w:rPr>
              <w:t>:</w:t>
            </w:r>
          </w:p>
          <w:p w:rsidR="00BC7185" w:rsidRPr="00461019" w:rsidRDefault="00BC7185" w:rsidP="00BC7185">
            <w:pPr>
              <w:shd w:val="clear" w:color="auto" w:fill="FFFFFF"/>
              <w:spacing w:after="150"/>
              <w:ind w:firstLine="450"/>
              <w:jc w:val="both"/>
              <w:rPr>
                <w:rFonts w:ascii="Times New Roman" w:eastAsia="Calibri" w:hAnsi="Times New Roman" w:cs="Times New Roman"/>
                <w:b/>
                <w:sz w:val="24"/>
                <w:szCs w:val="24"/>
                <w:shd w:val="clear" w:color="auto" w:fill="FFFFFF"/>
                <w:lang w:eastAsia="ru-RU"/>
              </w:rPr>
            </w:pPr>
            <w:r w:rsidRPr="00461019">
              <w:rPr>
                <w:rFonts w:ascii="Times New Roman" w:eastAsia="Calibri" w:hAnsi="Times New Roman" w:cs="Times New Roman"/>
                <w:b/>
                <w:sz w:val="24"/>
                <w:szCs w:val="24"/>
                <w:shd w:val="clear" w:color="auto" w:fill="FFFFFF"/>
                <w:lang w:eastAsia="ru-RU"/>
              </w:rPr>
              <w:t>заходи, які були виконані/профінансовані Оператором газосховищ, але не передбачені інвестиційною програмою затвердженого плану розвитку;</w:t>
            </w:r>
          </w:p>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eastAsia="Calibri" w:hAnsi="Times New Roman" w:cs="Times New Roman"/>
                <w:b/>
                <w:sz w:val="24"/>
                <w:szCs w:val="24"/>
                <w:shd w:val="clear" w:color="auto" w:fill="FFFFFF"/>
                <w:lang w:eastAsia="ru-RU"/>
              </w:rPr>
              <w:t>обсяги фінансування за заходами інвестиційної програми затвердженого плану розвитку в разі здійснення такого фінансування до моменту затвердження відповідного плану розвитку, крім форс-мажорних обставин (обставин непереборної сили), засвідчених Торгово-промисловою палатою України та  підтверджених відповідним сертифікатом.</w:t>
            </w:r>
            <w:bookmarkEnd w:id="13"/>
          </w:p>
        </w:tc>
        <w:tc>
          <w:tcPr>
            <w:tcW w:w="5954"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c>
          <w:tcPr>
            <w:tcW w:w="3685"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r>
      <w:tr w:rsidR="00461019" w:rsidRPr="00461019" w:rsidTr="00FD5363">
        <w:trPr>
          <w:gridAfter w:val="1"/>
          <w:wAfter w:w="8" w:type="dxa"/>
          <w:jc w:val="center"/>
        </w:trPr>
        <w:tc>
          <w:tcPr>
            <w:tcW w:w="16013" w:type="dxa"/>
            <w:gridSpan w:val="3"/>
          </w:tcPr>
          <w:p w:rsidR="00BC7185" w:rsidRPr="00461019" w:rsidRDefault="00BC7185" w:rsidP="00BC7185">
            <w:pPr>
              <w:jc w:val="center"/>
              <w:rPr>
                <w:rFonts w:ascii="Times New Roman" w:eastAsia="Times New Roman" w:hAnsi="Times New Roman" w:cs="Times New Roman"/>
                <w:b/>
                <w:sz w:val="24"/>
                <w:szCs w:val="24"/>
                <w:lang w:eastAsia="uk-UA"/>
              </w:rPr>
            </w:pPr>
            <w:r w:rsidRPr="00461019">
              <w:rPr>
                <w:rFonts w:ascii="Times New Roman" w:hAnsi="Times New Roman" w:cs="Times New Roman"/>
                <w:b/>
                <w:sz w:val="24"/>
                <w:szCs w:val="24"/>
                <w:lang w:eastAsia="ru-RU"/>
              </w:rPr>
              <w:t>8. Порядок надання звітної інформації щодо виконання плану розвитку</w:t>
            </w:r>
          </w:p>
        </w:tc>
      </w:tr>
      <w:tr w:rsidR="00461019" w:rsidRPr="00461019" w:rsidTr="0002055C">
        <w:trPr>
          <w:gridAfter w:val="1"/>
          <w:wAfter w:w="8" w:type="dxa"/>
          <w:jc w:val="center"/>
        </w:trPr>
        <w:tc>
          <w:tcPr>
            <w:tcW w:w="6374"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sz w:val="24"/>
                <w:szCs w:val="24"/>
              </w:rPr>
              <w:t xml:space="preserve">1.  Звітна інформація щодо виконання заходів інвестиційної програми та зведена інформація щодо виконання за розділами інвестиційної програми, оформлені згідно з формами, наведеними в </w:t>
            </w:r>
            <w:hyperlink r:id="rId11" w:anchor="n2459" w:history="1">
              <w:r w:rsidRPr="00461019">
                <w:rPr>
                  <w:rStyle w:val="a4"/>
                  <w:rFonts w:ascii="Times New Roman" w:hAnsi="Times New Roman" w:cs="Times New Roman"/>
                  <w:color w:val="auto"/>
                  <w:sz w:val="24"/>
                  <w:szCs w:val="24"/>
                  <w:u w:val="none"/>
                </w:rPr>
                <w:t>додатку 8</w:t>
              </w:r>
            </w:hyperlink>
            <w:r w:rsidRPr="00461019">
              <w:rPr>
                <w:rFonts w:ascii="Times New Roman" w:hAnsi="Times New Roman" w:cs="Times New Roman"/>
                <w:sz w:val="24"/>
                <w:szCs w:val="24"/>
              </w:rPr>
              <w:t xml:space="preserve"> до цього Кодексу, надаються Оператором газосховищ </w:t>
            </w:r>
            <w:r w:rsidRPr="00461019">
              <w:rPr>
                <w:rFonts w:ascii="Times New Roman" w:hAnsi="Times New Roman" w:cs="Times New Roman"/>
                <w:b/>
                <w:sz w:val="24"/>
                <w:szCs w:val="24"/>
              </w:rPr>
              <w:t xml:space="preserve">до НКРЕКП в електронній формі (у форматах Word, Excel) із накладенням кваліфікованого електронного підпису керівника або уповноваженої особи Оператора газосховищ та/або кваліфікованої електронної печатки  Оператора газосховищ у системі електронної взаємодії (СЕВ) або на офіційну електронну адресу центрального апарату Регулятора з дотриманням вимог законів України </w:t>
            </w:r>
            <w:hyperlink r:id="rId12" w:tgtFrame="_blank" w:history="1">
              <w:r w:rsidRPr="00461019">
                <w:rPr>
                  <w:rStyle w:val="a4"/>
                  <w:rFonts w:ascii="Times New Roman" w:hAnsi="Times New Roman" w:cs="Times New Roman"/>
                  <w:b/>
                  <w:color w:val="auto"/>
                  <w:sz w:val="24"/>
                  <w:szCs w:val="24"/>
                </w:rPr>
                <w:t>«Про електронні документи та електронний документообіг»</w:t>
              </w:r>
            </w:hyperlink>
            <w:r w:rsidRPr="00461019">
              <w:rPr>
                <w:rFonts w:ascii="Times New Roman" w:hAnsi="Times New Roman" w:cs="Times New Roman"/>
                <w:b/>
                <w:sz w:val="24"/>
                <w:szCs w:val="24"/>
              </w:rPr>
              <w:t xml:space="preserve">  та  </w:t>
            </w:r>
            <w:hyperlink r:id="rId13" w:tgtFrame="_blank" w:history="1">
              <w:r w:rsidRPr="00461019">
                <w:rPr>
                  <w:rStyle w:val="a4"/>
                  <w:rFonts w:ascii="Times New Roman" w:hAnsi="Times New Roman" w:cs="Times New Roman"/>
                  <w:b/>
                  <w:color w:val="auto"/>
                  <w:sz w:val="24"/>
                  <w:szCs w:val="24"/>
                </w:rPr>
                <w:t>«Про електронні довірчі послуги»</w:t>
              </w:r>
            </w:hyperlink>
            <w:r w:rsidRPr="00461019">
              <w:rPr>
                <w:rFonts w:ascii="Times New Roman" w:hAnsi="Times New Roman" w:cs="Times New Roman"/>
                <w:b/>
                <w:sz w:val="24"/>
                <w:szCs w:val="24"/>
              </w:rPr>
              <w:t xml:space="preserve">, </w:t>
            </w:r>
            <w:r w:rsidRPr="00461019">
              <w:rPr>
                <w:rFonts w:ascii="Times New Roman" w:hAnsi="Times New Roman" w:cs="Times New Roman"/>
                <w:sz w:val="24"/>
                <w:szCs w:val="24"/>
              </w:rPr>
              <w:t xml:space="preserve"> щокварталу наростаючим підсумком не пізніше 28 числа місяця, наступного за звітним періодом, та за підсумками року не пізніше 25 лютого року, наступного за звітним </w:t>
            </w:r>
            <w:r w:rsidRPr="00461019">
              <w:rPr>
                <w:rFonts w:ascii="Times New Roman" w:hAnsi="Times New Roman" w:cs="Times New Roman"/>
                <w:sz w:val="24"/>
                <w:szCs w:val="24"/>
              </w:rPr>
              <w:lastRenderedPageBreak/>
              <w:t>періодом, до моменту повного виконання інвестиційної програми та/або проведення заходу державного контролю.</w:t>
            </w:r>
          </w:p>
        </w:tc>
        <w:tc>
          <w:tcPr>
            <w:tcW w:w="5954"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lastRenderedPageBreak/>
              <w:t>Зауваження не надходили</w:t>
            </w:r>
          </w:p>
        </w:tc>
        <w:tc>
          <w:tcPr>
            <w:tcW w:w="3685"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r>
      <w:tr w:rsidR="00461019" w:rsidRPr="00461019" w:rsidTr="0002055C">
        <w:trPr>
          <w:gridAfter w:val="1"/>
          <w:wAfter w:w="8" w:type="dxa"/>
          <w:jc w:val="center"/>
        </w:trPr>
        <w:tc>
          <w:tcPr>
            <w:tcW w:w="6374" w:type="dxa"/>
          </w:tcPr>
          <w:p w:rsidR="00BC7185" w:rsidRPr="00461019" w:rsidRDefault="00BC7185" w:rsidP="00BC7185">
            <w:pPr>
              <w:shd w:val="clear" w:color="auto" w:fill="FFFFFF"/>
              <w:ind w:firstLine="466"/>
              <w:jc w:val="both"/>
              <w:rPr>
                <w:rFonts w:ascii="Times New Roman" w:hAnsi="Times New Roman" w:cs="Times New Roman"/>
                <w:b/>
                <w:sz w:val="24"/>
                <w:szCs w:val="24"/>
              </w:rPr>
            </w:pPr>
            <w:r w:rsidRPr="00461019">
              <w:rPr>
                <w:rFonts w:ascii="Times New Roman" w:hAnsi="Times New Roman" w:cs="Times New Roman"/>
                <w:b/>
                <w:sz w:val="24"/>
                <w:szCs w:val="24"/>
              </w:rPr>
              <w:t>ВИЛУЧИТИ</w:t>
            </w:r>
          </w:p>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strike/>
                <w:sz w:val="24"/>
                <w:szCs w:val="24"/>
              </w:rPr>
              <w:t>Сторінки звіту щодо виконання плану розвитку нумеруються, прошнуровуються, кількість прошнурованих аркушів завіряється підписом керівника Оператора газосховищ або уповноваженої ним особи та скріплюється печаткою Оператора газосховищ (за наявності).</w:t>
            </w:r>
          </w:p>
        </w:tc>
        <w:tc>
          <w:tcPr>
            <w:tcW w:w="5954"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c>
          <w:tcPr>
            <w:tcW w:w="3685"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r>
      <w:tr w:rsidR="00461019" w:rsidRPr="00461019" w:rsidTr="0002055C">
        <w:trPr>
          <w:gridAfter w:val="1"/>
          <w:wAfter w:w="8" w:type="dxa"/>
          <w:jc w:val="center"/>
        </w:trPr>
        <w:tc>
          <w:tcPr>
            <w:tcW w:w="6374" w:type="dxa"/>
          </w:tcPr>
          <w:p w:rsidR="00BC7185" w:rsidRPr="00461019" w:rsidRDefault="00BC7185" w:rsidP="00BC7185">
            <w:pPr>
              <w:shd w:val="clear" w:color="auto" w:fill="FFFFFF"/>
              <w:ind w:firstLine="466"/>
              <w:jc w:val="both"/>
              <w:rPr>
                <w:rFonts w:ascii="Times New Roman" w:hAnsi="Times New Roman" w:cs="Times New Roman"/>
                <w:b/>
                <w:sz w:val="24"/>
                <w:szCs w:val="24"/>
              </w:rPr>
            </w:pPr>
            <w:r w:rsidRPr="00461019">
              <w:rPr>
                <w:rFonts w:ascii="Times New Roman" w:hAnsi="Times New Roman" w:cs="Times New Roman"/>
                <w:b/>
                <w:sz w:val="24"/>
                <w:szCs w:val="24"/>
              </w:rPr>
              <w:t>ВИЛУЧИТИ</w:t>
            </w:r>
          </w:p>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eastAsia="Calibri" w:hAnsi="Times New Roman" w:cs="Times New Roman"/>
                <w:strike/>
                <w:sz w:val="24"/>
                <w:szCs w:val="24"/>
                <w:shd w:val="clear" w:color="auto" w:fill="FFFFFF"/>
                <w:lang w:eastAsia="ru-RU"/>
              </w:rPr>
              <w:t>У разі неповного виконання плану розвитку до звіту надається пояснювальна записка щодо причин неповного виконання.</w:t>
            </w:r>
          </w:p>
        </w:tc>
        <w:tc>
          <w:tcPr>
            <w:tcW w:w="5954"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c>
          <w:tcPr>
            <w:tcW w:w="3685"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r>
      <w:tr w:rsidR="00461019" w:rsidRPr="00461019" w:rsidTr="0002055C">
        <w:trPr>
          <w:gridAfter w:val="1"/>
          <w:wAfter w:w="8" w:type="dxa"/>
          <w:jc w:val="center"/>
        </w:trPr>
        <w:tc>
          <w:tcPr>
            <w:tcW w:w="6374"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sz w:val="24"/>
                <w:szCs w:val="24"/>
                <w:shd w:val="clear" w:color="auto" w:fill="FFFFFF"/>
              </w:rPr>
              <w:t>3.  Оператор газосховищ забезпечує достовірність наданої Регулятору звітної інформації.</w:t>
            </w:r>
          </w:p>
        </w:tc>
        <w:tc>
          <w:tcPr>
            <w:tcW w:w="5954"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c>
          <w:tcPr>
            <w:tcW w:w="3685"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r>
      <w:tr w:rsidR="00461019" w:rsidRPr="00461019" w:rsidTr="00E928BF">
        <w:trPr>
          <w:gridAfter w:val="1"/>
          <w:wAfter w:w="8" w:type="dxa"/>
          <w:jc w:val="center"/>
        </w:trPr>
        <w:tc>
          <w:tcPr>
            <w:tcW w:w="16013" w:type="dxa"/>
            <w:gridSpan w:val="3"/>
          </w:tcPr>
          <w:p w:rsidR="00BC7185" w:rsidRPr="00461019" w:rsidRDefault="00BC7185" w:rsidP="00BC7185">
            <w:pPr>
              <w:jc w:val="center"/>
              <w:rPr>
                <w:rFonts w:ascii="Times New Roman" w:eastAsia="Times New Roman" w:hAnsi="Times New Roman" w:cs="Times New Roman"/>
                <w:b/>
                <w:sz w:val="24"/>
                <w:szCs w:val="24"/>
                <w:lang w:eastAsia="uk-UA"/>
              </w:rPr>
            </w:pPr>
            <w:r w:rsidRPr="00461019">
              <w:rPr>
                <w:rFonts w:ascii="Times New Roman" w:eastAsia="Calibri" w:hAnsi="Times New Roman" w:cs="Times New Roman"/>
                <w:b/>
                <w:sz w:val="24"/>
                <w:szCs w:val="24"/>
                <w:shd w:val="clear" w:color="auto" w:fill="FFFFFF"/>
                <w:lang w:eastAsia="ru-RU"/>
              </w:rPr>
              <w:t>ДОДАТКИ</w:t>
            </w:r>
          </w:p>
        </w:tc>
      </w:tr>
      <w:tr w:rsidR="00461019" w:rsidRPr="00461019" w:rsidTr="0002055C">
        <w:trPr>
          <w:gridAfter w:val="1"/>
          <w:wAfter w:w="8" w:type="dxa"/>
          <w:jc w:val="center"/>
        </w:trPr>
        <w:tc>
          <w:tcPr>
            <w:tcW w:w="6374" w:type="dxa"/>
          </w:tcPr>
          <w:p w:rsidR="00BC7185" w:rsidRPr="00461019" w:rsidRDefault="00BC7185" w:rsidP="00BC7185">
            <w:pPr>
              <w:ind w:firstLine="466"/>
              <w:rPr>
                <w:rFonts w:ascii="Times New Roman" w:hAnsi="Times New Roman" w:cs="Times New Roman"/>
                <w:i/>
                <w:sz w:val="24"/>
                <w:szCs w:val="24"/>
                <w:shd w:val="clear" w:color="auto" w:fill="FFFFFF"/>
              </w:rPr>
            </w:pPr>
            <w:r w:rsidRPr="00461019">
              <w:rPr>
                <w:rFonts w:ascii="Times New Roman" w:hAnsi="Times New Roman" w:cs="Times New Roman"/>
                <w:i/>
                <w:sz w:val="24"/>
                <w:szCs w:val="24"/>
                <w:shd w:val="clear" w:color="auto" w:fill="FFFFFF"/>
              </w:rPr>
              <w:t>Замінити в  таблицях у додатку 7на:</w:t>
            </w:r>
          </w:p>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sz w:val="24"/>
                <w:szCs w:val="24"/>
              </w:rPr>
              <w:t>капітальні інвестиції</w:t>
            </w:r>
          </w:p>
        </w:tc>
        <w:tc>
          <w:tcPr>
            <w:tcW w:w="5954"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c>
          <w:tcPr>
            <w:tcW w:w="3685" w:type="dxa"/>
          </w:tcPr>
          <w:p w:rsidR="00BC7185" w:rsidRPr="00461019" w:rsidRDefault="00BC7185" w:rsidP="00BC7185">
            <w:pPr>
              <w:jc w:val="both"/>
              <w:rPr>
                <w:rFonts w:ascii="Times New Roman" w:hAnsi="Times New Roman" w:cs="Times New Roman"/>
                <w:b/>
                <w:bCs/>
                <w:iCs/>
                <w:sz w:val="24"/>
                <w:szCs w:val="24"/>
                <w:shd w:val="clear" w:color="auto" w:fill="FFFFFF"/>
              </w:rPr>
            </w:pPr>
            <w:r w:rsidRPr="00461019">
              <w:rPr>
                <w:rFonts w:ascii="Times New Roman" w:hAnsi="Times New Roman" w:cs="Times New Roman"/>
                <w:b/>
                <w:i/>
                <w:sz w:val="24"/>
                <w:szCs w:val="24"/>
              </w:rPr>
              <w:t>Зауваження не надходили</w:t>
            </w:r>
          </w:p>
        </w:tc>
      </w:tr>
      <w:tr w:rsidR="00461019" w:rsidRPr="00461019" w:rsidTr="00D803E6">
        <w:trPr>
          <w:trHeight w:val="429"/>
          <w:jc w:val="center"/>
        </w:trPr>
        <w:tc>
          <w:tcPr>
            <w:tcW w:w="16021" w:type="dxa"/>
            <w:gridSpan w:val="4"/>
          </w:tcPr>
          <w:p w:rsidR="00BC7185" w:rsidRPr="00461019" w:rsidRDefault="00BC7185" w:rsidP="00BC7185">
            <w:pPr>
              <w:pStyle w:val="aa"/>
              <w:ind w:left="714"/>
              <w:jc w:val="center"/>
              <w:rPr>
                <w:rFonts w:ascii="Times New Roman" w:hAnsi="Times New Roman" w:cs="Times New Roman"/>
                <w:b/>
                <w:sz w:val="24"/>
                <w:szCs w:val="24"/>
              </w:rPr>
            </w:pPr>
            <w:r w:rsidRPr="00461019">
              <w:rPr>
                <w:rFonts w:ascii="Times New Roman" w:hAnsi="Times New Roman" w:cs="Times New Roman"/>
                <w:b/>
                <w:sz w:val="24"/>
                <w:szCs w:val="24"/>
              </w:rPr>
              <w:t>Методика</w:t>
            </w:r>
          </w:p>
          <w:p w:rsidR="00BC7185" w:rsidRPr="00461019" w:rsidRDefault="00BC7185" w:rsidP="00BC7185">
            <w:pPr>
              <w:pStyle w:val="aa"/>
              <w:ind w:left="714"/>
              <w:jc w:val="center"/>
              <w:rPr>
                <w:rFonts w:ascii="Times New Roman" w:hAnsi="Times New Roman" w:cs="Times New Roman"/>
                <w:b/>
                <w:sz w:val="24"/>
                <w:szCs w:val="24"/>
                <w:shd w:val="clear" w:color="auto" w:fill="FFFFFF"/>
              </w:rPr>
            </w:pPr>
            <w:r w:rsidRPr="00461019">
              <w:rPr>
                <w:rFonts w:ascii="Times New Roman" w:hAnsi="Times New Roman" w:cs="Times New Roman"/>
                <w:b/>
                <w:sz w:val="24"/>
                <w:szCs w:val="24"/>
              </w:rPr>
              <w:t>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w:t>
            </w:r>
          </w:p>
        </w:tc>
      </w:tr>
      <w:tr w:rsidR="00461019" w:rsidRPr="00461019" w:rsidTr="00D803E6">
        <w:trPr>
          <w:trHeight w:val="307"/>
          <w:jc w:val="center"/>
        </w:trPr>
        <w:tc>
          <w:tcPr>
            <w:tcW w:w="16021" w:type="dxa"/>
            <w:gridSpan w:val="4"/>
          </w:tcPr>
          <w:p w:rsidR="00BC7185" w:rsidRPr="00461019" w:rsidRDefault="00BC7185" w:rsidP="00BC7185">
            <w:pPr>
              <w:jc w:val="center"/>
              <w:rPr>
                <w:rFonts w:ascii="Times New Roman" w:hAnsi="Times New Roman" w:cs="Times New Roman"/>
                <w:bCs/>
                <w:iCs/>
                <w:sz w:val="24"/>
                <w:szCs w:val="24"/>
                <w:shd w:val="clear" w:color="auto" w:fill="FFFFFF"/>
              </w:rPr>
            </w:pPr>
            <w:r w:rsidRPr="00461019">
              <w:rPr>
                <w:rFonts w:ascii="Times New Roman" w:hAnsi="Times New Roman" w:cs="Times New Roman"/>
                <w:b/>
                <w:sz w:val="24"/>
                <w:szCs w:val="24"/>
              </w:rPr>
              <w:t>I. Загальні положення</w:t>
            </w:r>
          </w:p>
        </w:tc>
      </w:tr>
      <w:tr w:rsidR="00461019" w:rsidRPr="00461019" w:rsidTr="00D803E6">
        <w:trPr>
          <w:gridAfter w:val="1"/>
          <w:wAfter w:w="8" w:type="dxa"/>
          <w:jc w:val="center"/>
        </w:trPr>
        <w:tc>
          <w:tcPr>
            <w:tcW w:w="6374" w:type="dxa"/>
          </w:tcPr>
          <w:p w:rsidR="00BC7185" w:rsidRPr="00461019" w:rsidRDefault="00BC7185" w:rsidP="00BC7185">
            <w:pPr>
              <w:shd w:val="clear" w:color="auto" w:fill="FFFFFF"/>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5. У цій Методиці терміни вживаються у таких значеннях:</w:t>
            </w:r>
          </w:p>
          <w:p w:rsidR="00BC7185" w:rsidRPr="00461019" w:rsidRDefault="00BC7185" w:rsidP="00BC7185">
            <w:pPr>
              <w:shd w:val="clear" w:color="auto" w:fill="FFFFFF"/>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w:t>
            </w:r>
          </w:p>
          <w:p w:rsidR="00BC7185" w:rsidRPr="00461019" w:rsidRDefault="00BC7185" w:rsidP="00BC7185">
            <w:pPr>
              <w:shd w:val="clear" w:color="auto" w:fill="FFFFFF"/>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заява - письмове звернення суб’єкта господарювання до НКРЕКП про встановлення або перегляд тарифів на послуги зберігання (закачування, відбору) природного газу;</w:t>
            </w:r>
          </w:p>
          <w:p w:rsidR="00BC7185" w:rsidRPr="00461019" w:rsidRDefault="00BC7185" w:rsidP="00BC7185">
            <w:pPr>
              <w:pStyle w:val="a5"/>
              <w:spacing w:before="0" w:beforeAutospacing="0" w:after="0" w:afterAutospacing="0"/>
              <w:jc w:val="both"/>
              <w:rPr>
                <w:b/>
                <w:lang w:val="uk-UA"/>
              </w:rPr>
            </w:pPr>
          </w:p>
          <w:p w:rsidR="00BC7185" w:rsidRPr="00461019" w:rsidRDefault="00BC7185" w:rsidP="00BC7185">
            <w:pPr>
              <w:pStyle w:val="a5"/>
              <w:spacing w:before="0" w:beforeAutospacing="0" w:after="0" w:afterAutospacing="0"/>
              <w:jc w:val="both"/>
              <w:rPr>
                <w:b/>
                <w:lang w:val="uk-UA"/>
              </w:rPr>
            </w:pPr>
            <w:r w:rsidRPr="00461019">
              <w:rPr>
                <w:b/>
                <w:lang w:val="uk-UA"/>
              </w:rPr>
              <w:t>капітальні інвестиції - розрахункова сума, що є окремою складовою структури тарифів на послуги зберігання (закачування, відбору) природного газу в/з підземних сховищ газу (далі – ПСГ) та є одним з джерел фінансування інвестиційної програми оператора газосховищ;</w:t>
            </w:r>
          </w:p>
          <w:p w:rsidR="00BC7185" w:rsidRPr="00461019" w:rsidRDefault="00BC7185" w:rsidP="00BC7185">
            <w:pPr>
              <w:pStyle w:val="a5"/>
              <w:spacing w:before="0" w:beforeAutospacing="0" w:after="0" w:afterAutospacing="0"/>
              <w:jc w:val="both"/>
              <w:rPr>
                <w:lang w:val="uk-UA"/>
              </w:rPr>
            </w:pPr>
            <w:r w:rsidRPr="00461019">
              <w:rPr>
                <w:lang w:val="uk-UA"/>
              </w:rPr>
              <w:t>…</w:t>
            </w: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p>
          <w:p w:rsidR="00BC7185" w:rsidRPr="00461019" w:rsidRDefault="00BC7185" w:rsidP="00BC7185">
            <w:pPr>
              <w:pStyle w:val="a5"/>
              <w:spacing w:before="0" w:beforeAutospacing="0" w:after="0" w:afterAutospacing="0"/>
              <w:jc w:val="both"/>
              <w:rPr>
                <w:lang w:val="uk-UA"/>
              </w:rPr>
            </w:pPr>
            <w:r w:rsidRPr="00461019">
              <w:rPr>
                <w:lang w:val="uk-UA"/>
              </w:rPr>
              <w:lastRenderedPageBreak/>
              <w:t xml:space="preserve">планована тарифна виручка - планований дохід оператора газосховища на планований період для фінансування його обґрунтованих витрат, пов’язаних із провадженням господарської діяльності із зберігання (закачування, відбору) природного газу в/з </w:t>
            </w:r>
            <w:r w:rsidRPr="00461019">
              <w:rPr>
                <w:strike/>
                <w:lang w:val="uk-UA"/>
              </w:rPr>
              <w:t>підземних сховищ газу (далі -</w:t>
            </w:r>
            <w:r w:rsidRPr="00461019">
              <w:rPr>
                <w:lang w:val="uk-UA"/>
              </w:rPr>
              <w:t xml:space="preserve"> ПСГ</w:t>
            </w:r>
            <w:r w:rsidRPr="00461019">
              <w:rPr>
                <w:strike/>
                <w:lang w:val="uk-UA"/>
              </w:rPr>
              <w:t>)</w:t>
            </w:r>
            <w:r w:rsidRPr="00461019">
              <w:rPr>
                <w:lang w:val="uk-UA"/>
              </w:rPr>
              <w:t>;</w:t>
            </w:r>
          </w:p>
          <w:p w:rsidR="00BC7185" w:rsidRPr="00461019" w:rsidRDefault="00BC7185" w:rsidP="00BC7185">
            <w:pPr>
              <w:pStyle w:val="a5"/>
              <w:spacing w:before="0" w:beforeAutospacing="0" w:after="0" w:afterAutospacing="0"/>
              <w:jc w:val="both"/>
              <w:rPr>
                <w:b/>
                <w:lang w:val="uk-UA"/>
              </w:rPr>
            </w:pPr>
            <w:r w:rsidRPr="00461019">
              <w:rPr>
                <w:b/>
                <w:lang w:val="uk-UA"/>
              </w:rPr>
              <w:t>…</w:t>
            </w:r>
          </w:p>
          <w:p w:rsidR="00BC7185" w:rsidRPr="00461019" w:rsidRDefault="00BC7185" w:rsidP="00BC7185">
            <w:pPr>
              <w:pStyle w:val="a5"/>
              <w:spacing w:before="0" w:beforeAutospacing="0" w:after="0" w:afterAutospacing="0"/>
              <w:jc w:val="both"/>
              <w:rPr>
                <w:b/>
                <w:lang w:val="uk-UA"/>
              </w:rPr>
            </w:pPr>
          </w:p>
          <w:p w:rsidR="00BC7185" w:rsidRPr="00461019" w:rsidRDefault="00BC7185" w:rsidP="00BC7185">
            <w:pPr>
              <w:pStyle w:val="a5"/>
              <w:spacing w:before="0" w:beforeAutospacing="0" w:after="0" w:afterAutospacing="0"/>
              <w:jc w:val="both"/>
              <w:rPr>
                <w:b/>
                <w:lang w:val="uk-UA"/>
              </w:rPr>
            </w:pPr>
            <w:r w:rsidRPr="00461019">
              <w:rPr>
                <w:b/>
                <w:lang w:val="uk-UA"/>
              </w:rPr>
              <w:t>планований прибуток – розрахункова сума, що є окремою складовою структури тарифів на послуги зберігання (закачування, відбору) природного газу в/з ПСГ</w:t>
            </w:r>
            <w:r w:rsidRPr="00461019">
              <w:rPr>
                <w:lang w:val="uk-UA"/>
              </w:rPr>
              <w:t xml:space="preserve"> </w:t>
            </w:r>
            <w:bookmarkStart w:id="14" w:name="_Hlk141200603"/>
            <w:r w:rsidRPr="00461019">
              <w:rPr>
                <w:b/>
                <w:lang w:val="uk-UA"/>
              </w:rPr>
              <w:t>та визначається відповідно до розділу IV цієї Методики</w:t>
            </w:r>
            <w:bookmarkEnd w:id="14"/>
            <w:r w:rsidRPr="00461019">
              <w:rPr>
                <w:lang w:val="uk-UA"/>
              </w:rPr>
              <w:t>;</w:t>
            </w:r>
          </w:p>
          <w:p w:rsidR="00BC7185" w:rsidRPr="00461019" w:rsidRDefault="00BC7185" w:rsidP="00BC7185">
            <w:pPr>
              <w:pStyle w:val="a5"/>
              <w:spacing w:before="0" w:beforeAutospacing="0" w:after="0" w:afterAutospacing="0"/>
              <w:jc w:val="both"/>
              <w:rPr>
                <w:lang w:val="uk-UA"/>
              </w:rPr>
            </w:pPr>
            <w:r w:rsidRPr="00461019">
              <w:rPr>
                <w:lang w:val="uk-UA"/>
              </w:rPr>
              <w:t>…</w:t>
            </w:r>
          </w:p>
          <w:p w:rsidR="00BC7185" w:rsidRPr="00461019" w:rsidRDefault="00BC7185" w:rsidP="00BC7185">
            <w:pPr>
              <w:pStyle w:val="a5"/>
              <w:spacing w:before="0" w:beforeAutospacing="0" w:after="0" w:afterAutospacing="0"/>
              <w:jc w:val="both"/>
              <w:rPr>
                <w:lang w:val="uk-UA"/>
              </w:rPr>
            </w:pPr>
            <w:r w:rsidRPr="00461019">
              <w:rPr>
                <w:lang w:val="uk-UA"/>
              </w:rPr>
              <w:t xml:space="preserve">структура тарифу (планованої річної тарифної виручки) - перелік елементів витрат, що групуються за елементами витрат відповідно до Положення (стандарту) бухгалтерського обліку 16 «Витрати», затвердженого наказом Міністерства фінансів України від 31 грудня 1999 року № 318, зареєстрованого в Міністерстві юстиції України 19 січня 2000 року за № 27/4248, та/або міжнародних стандартів бухгалтерського обліку та фінансової звітності, планованого прибутку, </w:t>
            </w:r>
            <w:r w:rsidRPr="00461019">
              <w:rPr>
                <w:b/>
                <w:lang w:val="uk-UA"/>
              </w:rPr>
              <w:t>капітальних інвестицій</w:t>
            </w:r>
            <w:r w:rsidRPr="00461019">
              <w:rPr>
                <w:lang w:val="uk-UA"/>
              </w:rPr>
              <w:t xml:space="preserve"> та коригування планованої тарифної виручки;</w:t>
            </w:r>
          </w:p>
          <w:p w:rsidR="00BC7185" w:rsidRPr="00461019" w:rsidRDefault="00BC7185" w:rsidP="00BC7185">
            <w:pPr>
              <w:pStyle w:val="a5"/>
              <w:spacing w:before="0" w:beforeAutospacing="0" w:after="0" w:afterAutospacing="0"/>
              <w:jc w:val="both"/>
              <w:rPr>
                <w:lang w:val="uk-UA"/>
              </w:rPr>
            </w:pPr>
            <w:r w:rsidRPr="00461019">
              <w:rPr>
                <w:lang w:val="uk-UA"/>
              </w:rPr>
              <w:t>…</w:t>
            </w:r>
          </w:p>
        </w:tc>
        <w:tc>
          <w:tcPr>
            <w:tcW w:w="5954" w:type="dxa"/>
          </w:tcPr>
          <w:p w:rsidR="00BC7185" w:rsidRPr="00461019" w:rsidRDefault="00BC7185" w:rsidP="00BC7185">
            <w:pPr>
              <w:jc w:val="both"/>
              <w:rPr>
                <w:rFonts w:ascii="Times New Roman" w:hAnsi="Times New Roman" w:cs="Times New Roman"/>
                <w:b/>
                <w:i/>
                <w:sz w:val="24"/>
                <w:szCs w:val="18"/>
              </w:rPr>
            </w:pPr>
            <w:r w:rsidRPr="00461019">
              <w:rPr>
                <w:rFonts w:ascii="Times New Roman" w:hAnsi="Times New Roman" w:cs="Times New Roman"/>
                <w:b/>
                <w:i/>
                <w:sz w:val="24"/>
                <w:szCs w:val="18"/>
              </w:rPr>
              <w:lastRenderedPageBreak/>
              <w:t>Пропозиція АТ «Укртрансгаз»:</w:t>
            </w:r>
          </w:p>
          <w:p w:rsidR="00BC7185" w:rsidRPr="00461019" w:rsidRDefault="00BC7185" w:rsidP="00BC7185">
            <w:pPr>
              <w:jc w:val="both"/>
              <w:rPr>
                <w:rFonts w:ascii="Times New Roman" w:hAnsi="Times New Roman" w:cs="Times New Roman"/>
                <w:b/>
                <w:i/>
                <w:sz w:val="24"/>
                <w:szCs w:val="18"/>
              </w:rPr>
            </w:pPr>
          </w:p>
          <w:p w:rsidR="00BC7185" w:rsidRPr="00461019" w:rsidRDefault="00BC7185" w:rsidP="00BC7185">
            <w:pPr>
              <w:jc w:val="both"/>
              <w:rPr>
                <w:rFonts w:ascii="Times New Roman" w:hAnsi="Times New Roman" w:cs="Times New Roman"/>
                <w:b/>
                <w:i/>
                <w:sz w:val="24"/>
                <w:szCs w:val="18"/>
              </w:rPr>
            </w:pPr>
          </w:p>
          <w:p w:rsidR="00BC7185" w:rsidRPr="00461019" w:rsidRDefault="00BC7185" w:rsidP="00BC7185">
            <w:pPr>
              <w:jc w:val="both"/>
              <w:rPr>
                <w:rFonts w:ascii="Times New Roman" w:hAnsi="Times New Roman" w:cs="Times New Roman"/>
                <w:b/>
                <w:i/>
                <w:sz w:val="24"/>
                <w:szCs w:val="18"/>
              </w:rPr>
            </w:pPr>
          </w:p>
          <w:p w:rsidR="00BC7185" w:rsidRPr="00461019" w:rsidRDefault="00BC7185" w:rsidP="00BC7185">
            <w:pPr>
              <w:jc w:val="both"/>
              <w:rPr>
                <w:rFonts w:ascii="Times New Roman" w:hAnsi="Times New Roman" w:cs="Times New Roman"/>
                <w:b/>
                <w:i/>
                <w:sz w:val="24"/>
                <w:szCs w:val="18"/>
              </w:rPr>
            </w:pPr>
          </w:p>
          <w:p w:rsidR="00BC7185" w:rsidRPr="00461019" w:rsidRDefault="00BC7185" w:rsidP="00BC7185">
            <w:pPr>
              <w:jc w:val="both"/>
              <w:rPr>
                <w:rFonts w:ascii="Times New Roman" w:hAnsi="Times New Roman" w:cs="Times New Roman"/>
                <w:b/>
                <w:i/>
                <w:sz w:val="24"/>
                <w:szCs w:val="18"/>
              </w:rPr>
            </w:pPr>
          </w:p>
          <w:p w:rsidR="00BC7185" w:rsidRPr="00461019" w:rsidRDefault="00BC7185" w:rsidP="00BC7185">
            <w:pPr>
              <w:jc w:val="both"/>
              <w:rPr>
                <w:rFonts w:ascii="Times New Roman" w:hAnsi="Times New Roman" w:cs="Times New Roman"/>
                <w:b/>
                <w:strike/>
                <w:sz w:val="24"/>
                <w:szCs w:val="18"/>
              </w:rPr>
            </w:pPr>
            <w:r w:rsidRPr="00461019">
              <w:rPr>
                <w:rFonts w:ascii="Times New Roman" w:hAnsi="Times New Roman" w:cs="Times New Roman"/>
                <w:b/>
                <w:strike/>
                <w:sz w:val="24"/>
                <w:szCs w:val="18"/>
              </w:rPr>
              <w:t>Капітальні інвестиції - розрахункова сума, що є окремою складовою структури тарифів на послуги зберігання (закачування, відбору) природного газу в/з підземних сховищ газу (далі – ПСГ) та є одним з джерел фінансування інвестиційної програми оператора газосховищ.</w:t>
            </w:r>
          </w:p>
          <w:p w:rsidR="00BC7185" w:rsidRPr="00461019" w:rsidRDefault="00BC7185" w:rsidP="00BC7185">
            <w:pPr>
              <w:jc w:val="both"/>
              <w:rPr>
                <w:rFonts w:ascii="Times New Roman" w:hAnsi="Times New Roman" w:cs="Times New Roman"/>
                <w:b/>
                <w:i/>
                <w:sz w:val="24"/>
                <w:szCs w:val="24"/>
              </w:rPr>
            </w:pPr>
          </w:p>
          <w:p w:rsidR="00BC7185" w:rsidRPr="00461019" w:rsidRDefault="00BC7185" w:rsidP="00BC7185">
            <w:pPr>
              <w:jc w:val="both"/>
              <w:rPr>
                <w:rFonts w:ascii="Times New Roman" w:hAnsi="Times New Roman" w:cs="Times New Roman"/>
                <w:b/>
                <w:i/>
                <w:sz w:val="24"/>
                <w:szCs w:val="18"/>
              </w:rPr>
            </w:pPr>
            <w:r w:rsidRPr="00461019">
              <w:rPr>
                <w:rFonts w:ascii="Times New Roman" w:hAnsi="Times New Roman" w:cs="Times New Roman"/>
                <w:b/>
                <w:i/>
                <w:sz w:val="24"/>
                <w:szCs w:val="24"/>
              </w:rPr>
              <w:t>Обґрунтування</w:t>
            </w:r>
            <w:r w:rsidRPr="00461019">
              <w:rPr>
                <w:rFonts w:ascii="Times New Roman" w:hAnsi="Times New Roman" w:cs="Times New Roman"/>
                <w:b/>
                <w:i/>
                <w:sz w:val="24"/>
                <w:szCs w:val="18"/>
              </w:rPr>
              <w:t xml:space="preserve"> АТ «Укртрансгаз»:</w:t>
            </w:r>
          </w:p>
          <w:p w:rsidR="00BC7185" w:rsidRPr="00461019" w:rsidRDefault="00BC7185" w:rsidP="00BC7185">
            <w:pPr>
              <w:spacing w:line="276" w:lineRule="auto"/>
              <w:ind w:firstLine="356"/>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xml:space="preserve">Пропонуємо конкретизувати визначення з огляду на обґрунтування нижче, у зав’язку з відсутністю такого </w:t>
            </w:r>
            <w:r w:rsidRPr="00461019">
              <w:rPr>
                <w:rFonts w:ascii="Times New Roman" w:eastAsia="Times New Roman" w:hAnsi="Times New Roman" w:cs="Times New Roman"/>
                <w:sz w:val="24"/>
                <w:szCs w:val="24"/>
                <w:lang w:eastAsia="uk-UA"/>
              </w:rPr>
              <w:lastRenderedPageBreak/>
              <w:t>терміну в Кодексі газосховищ або переглянути запропоноване поняття в Методиці.</w:t>
            </w:r>
          </w:p>
          <w:p w:rsidR="00BC7185" w:rsidRPr="00461019" w:rsidRDefault="00BC7185" w:rsidP="00BC7185">
            <w:pPr>
              <w:spacing w:line="276" w:lineRule="auto"/>
              <w:ind w:firstLine="356"/>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xml:space="preserve">Термін капітальні інвестиції відсутній в Кодексі ПСГ, при цьому існують такі визначення як план розвитку та інвестиційна програма. </w:t>
            </w:r>
          </w:p>
          <w:p w:rsidR="00BC7185" w:rsidRPr="00461019" w:rsidRDefault="00BC7185" w:rsidP="00BC7185">
            <w:pPr>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xml:space="preserve">       Капітальні інвестиції (КІ) – це загальні витрати (CAPEX), які забезпечуються джерелами, затвердженими структурою тарифів для фінансування інвестиційної програми (ІП), при цьому такі витрати не можуть включатись до структури операційних витрат (OPEX).</w:t>
            </w:r>
          </w:p>
          <w:p w:rsidR="00BC7185" w:rsidRPr="00461019" w:rsidRDefault="00BC7185" w:rsidP="00BC7185">
            <w:pPr>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xml:space="preserve">      До операційних витрат входить виключно амортизація, як одне з джерел фінансування інвестиційної програми.</w:t>
            </w:r>
          </w:p>
          <w:p w:rsidR="00BC7185" w:rsidRPr="00461019" w:rsidRDefault="00BC7185" w:rsidP="00BC7185">
            <w:pPr>
              <w:spacing w:line="276"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xml:space="preserve">       Основна зміна в проекті Методики ПСГ від НКРЕКП – це капітальні інвестиції (КІ), як окреме джерело, виводяться з-під оподаткування, так як вилучаються із структури формування чистого прибутку.</w:t>
            </w:r>
          </w:p>
          <w:p w:rsidR="00BC7185" w:rsidRPr="00461019" w:rsidRDefault="00BC7185" w:rsidP="00BC7185">
            <w:pPr>
              <w:spacing w:line="276" w:lineRule="auto"/>
              <w:jc w:val="both"/>
              <w:rPr>
                <w:rFonts w:ascii="Times New Roman" w:eastAsia="Calibri" w:hAnsi="Times New Roman" w:cs="Times New Roman"/>
                <w:bCs/>
                <w:sz w:val="24"/>
                <w:szCs w:val="24"/>
                <w:lang w:eastAsia="ru-RU"/>
              </w:rPr>
            </w:pPr>
          </w:p>
        </w:tc>
        <w:tc>
          <w:tcPr>
            <w:tcW w:w="3685" w:type="dxa"/>
          </w:tcPr>
          <w:p w:rsidR="00BC7185" w:rsidRPr="00461019" w:rsidRDefault="00BC7185" w:rsidP="00BC7185">
            <w:pPr>
              <w:ind w:firstLine="324"/>
              <w:jc w:val="both"/>
              <w:rPr>
                <w:rFonts w:ascii="Times New Roman" w:hAnsi="Times New Roman" w:cs="Times New Roman"/>
                <w:b/>
                <w:sz w:val="24"/>
                <w:szCs w:val="24"/>
              </w:rPr>
            </w:pPr>
            <w:r w:rsidRPr="00461019">
              <w:rPr>
                <w:rFonts w:ascii="Times New Roman" w:hAnsi="Times New Roman" w:cs="Times New Roman"/>
                <w:b/>
                <w:sz w:val="24"/>
                <w:szCs w:val="24"/>
              </w:rPr>
              <w:lastRenderedPageBreak/>
              <w:t>Попередньо відхиляється</w:t>
            </w:r>
          </w:p>
          <w:p w:rsidR="00BC7185" w:rsidRPr="00461019" w:rsidRDefault="00BC7185" w:rsidP="00BC7185">
            <w:pPr>
              <w:ind w:firstLine="324"/>
              <w:jc w:val="both"/>
              <w:rPr>
                <w:rFonts w:ascii="Times New Roman" w:hAnsi="Times New Roman" w:cs="Times New Roman"/>
                <w:sz w:val="24"/>
                <w:szCs w:val="24"/>
              </w:rPr>
            </w:pPr>
            <w:proofErr w:type="spellStart"/>
            <w:r w:rsidRPr="00461019">
              <w:rPr>
                <w:rFonts w:ascii="Times New Roman" w:hAnsi="Times New Roman" w:cs="Times New Roman"/>
                <w:sz w:val="24"/>
                <w:szCs w:val="24"/>
              </w:rPr>
              <w:t>Проєктом</w:t>
            </w:r>
            <w:proofErr w:type="spellEnd"/>
            <w:r w:rsidRPr="00461019">
              <w:rPr>
                <w:rFonts w:ascii="Times New Roman" w:hAnsi="Times New Roman" w:cs="Times New Roman"/>
                <w:sz w:val="24"/>
                <w:szCs w:val="24"/>
              </w:rPr>
              <w:t xml:space="preserve"> постанови НКРЕКП «Про затвердження Змін до деяких постанов НКРЕКП» (далі – </w:t>
            </w:r>
            <w:proofErr w:type="spellStart"/>
            <w:r w:rsidRPr="00461019">
              <w:rPr>
                <w:rFonts w:ascii="Times New Roman" w:hAnsi="Times New Roman" w:cs="Times New Roman"/>
                <w:sz w:val="24"/>
                <w:szCs w:val="24"/>
              </w:rPr>
              <w:t>Проєкт</w:t>
            </w:r>
            <w:proofErr w:type="spellEnd"/>
            <w:r w:rsidRPr="00461019">
              <w:rPr>
                <w:rFonts w:ascii="Times New Roman" w:hAnsi="Times New Roman" w:cs="Times New Roman"/>
                <w:sz w:val="24"/>
                <w:szCs w:val="24"/>
              </w:rPr>
              <w:t xml:space="preserve"> постанови) вносяться зміни у тому числі до Кодексу газосховищ, затвердженого постановою НКРЕКП від 30.09.2015  № 2495, в частині джерел фінансування інвестиційної програми.</w:t>
            </w:r>
          </w:p>
          <w:p w:rsidR="00BC7185" w:rsidRPr="00461019" w:rsidRDefault="00BC7185" w:rsidP="00BC7185">
            <w:pPr>
              <w:ind w:firstLine="324"/>
              <w:jc w:val="both"/>
              <w:rPr>
                <w:rFonts w:ascii="Times New Roman" w:hAnsi="Times New Roman" w:cs="Times New Roman"/>
                <w:sz w:val="24"/>
                <w:szCs w:val="24"/>
              </w:rPr>
            </w:pPr>
            <w:r w:rsidRPr="00461019">
              <w:rPr>
                <w:rFonts w:ascii="Times New Roman" w:hAnsi="Times New Roman" w:cs="Times New Roman"/>
                <w:sz w:val="24"/>
                <w:szCs w:val="24"/>
              </w:rPr>
              <w:t xml:space="preserve">Так, </w:t>
            </w:r>
            <w:proofErr w:type="spellStart"/>
            <w:r w:rsidRPr="00461019">
              <w:rPr>
                <w:rFonts w:ascii="Times New Roman" w:hAnsi="Times New Roman" w:cs="Times New Roman"/>
                <w:sz w:val="24"/>
                <w:szCs w:val="24"/>
              </w:rPr>
              <w:t>Проєктом</w:t>
            </w:r>
            <w:proofErr w:type="spellEnd"/>
            <w:r w:rsidRPr="00461019">
              <w:rPr>
                <w:rFonts w:ascii="Times New Roman" w:hAnsi="Times New Roman" w:cs="Times New Roman"/>
                <w:sz w:val="24"/>
                <w:szCs w:val="24"/>
              </w:rPr>
              <w:t xml:space="preserve"> постанови передбачається, що фінансування заходів інвестиційної програми Оператора газосховищ буде  плануватися ліцензіатом за </w:t>
            </w:r>
            <w:r w:rsidRPr="00461019">
              <w:rPr>
                <w:rFonts w:ascii="Times New Roman" w:hAnsi="Times New Roman" w:cs="Times New Roman"/>
                <w:sz w:val="24"/>
                <w:szCs w:val="24"/>
              </w:rPr>
              <w:lastRenderedPageBreak/>
              <w:t>рахунок таких джерел фінансування:</w:t>
            </w:r>
          </w:p>
          <w:p w:rsidR="00BC7185" w:rsidRPr="00461019" w:rsidRDefault="00BC7185" w:rsidP="00BC7185">
            <w:pPr>
              <w:ind w:firstLine="324"/>
              <w:jc w:val="both"/>
              <w:rPr>
                <w:rFonts w:ascii="Times New Roman" w:hAnsi="Times New Roman" w:cs="Times New Roman"/>
                <w:sz w:val="24"/>
                <w:szCs w:val="24"/>
              </w:rPr>
            </w:pPr>
            <w:r w:rsidRPr="00461019">
              <w:rPr>
                <w:rFonts w:ascii="Times New Roman" w:hAnsi="Times New Roman" w:cs="Times New Roman"/>
                <w:sz w:val="24"/>
                <w:szCs w:val="24"/>
              </w:rPr>
              <w:t>амортизаційних відрахувань, передбачених відповідним тарифом Оператора газосховищ;</w:t>
            </w:r>
          </w:p>
          <w:p w:rsidR="00BC7185" w:rsidRPr="00461019" w:rsidRDefault="00BC7185" w:rsidP="00BC7185">
            <w:pPr>
              <w:ind w:firstLine="324"/>
              <w:jc w:val="both"/>
              <w:rPr>
                <w:rFonts w:ascii="Times New Roman" w:hAnsi="Times New Roman" w:cs="Times New Roman"/>
                <w:sz w:val="24"/>
                <w:szCs w:val="24"/>
              </w:rPr>
            </w:pPr>
            <w:r w:rsidRPr="00461019">
              <w:rPr>
                <w:rFonts w:ascii="Times New Roman" w:hAnsi="Times New Roman" w:cs="Times New Roman"/>
                <w:sz w:val="24"/>
                <w:szCs w:val="24"/>
              </w:rPr>
              <w:t>капітальних інвестицій, передбачених відповідним тарифом Оператора газосховищ;</w:t>
            </w:r>
          </w:p>
          <w:p w:rsidR="00BC7185" w:rsidRPr="00461019" w:rsidRDefault="00BC7185" w:rsidP="00BC7185">
            <w:pPr>
              <w:ind w:firstLine="324"/>
              <w:jc w:val="both"/>
              <w:rPr>
                <w:rFonts w:ascii="Times New Roman" w:hAnsi="Times New Roman" w:cs="Times New Roman"/>
                <w:sz w:val="24"/>
                <w:szCs w:val="24"/>
              </w:rPr>
            </w:pPr>
            <w:r w:rsidRPr="00461019">
              <w:rPr>
                <w:rFonts w:ascii="Times New Roman" w:hAnsi="Times New Roman" w:cs="Times New Roman"/>
                <w:sz w:val="24"/>
                <w:szCs w:val="24"/>
              </w:rPr>
              <w:t>інших джерел, не заборонених законодавством, з обов‘язковим обґрунтуванням та розшифруванням таких джерел.</w:t>
            </w:r>
          </w:p>
          <w:p w:rsidR="00BC7185" w:rsidRPr="00461019" w:rsidRDefault="00BC7185" w:rsidP="00BC7185">
            <w:pPr>
              <w:pStyle w:val="aa"/>
              <w:ind w:left="0" w:firstLine="324"/>
              <w:jc w:val="both"/>
              <w:rPr>
                <w:rFonts w:ascii="Times New Roman" w:hAnsi="Times New Roman" w:cs="Times New Roman"/>
                <w:bCs/>
                <w:iCs/>
                <w:sz w:val="24"/>
                <w:szCs w:val="24"/>
                <w:shd w:val="clear" w:color="auto" w:fill="FFFFFF"/>
              </w:rPr>
            </w:pPr>
            <w:r w:rsidRPr="00461019">
              <w:rPr>
                <w:rFonts w:ascii="Times New Roman" w:hAnsi="Times New Roman" w:cs="Times New Roman"/>
                <w:sz w:val="24"/>
                <w:szCs w:val="24"/>
              </w:rPr>
              <w:t>З метою удосконалення механізму формування тарифів на послуги зберігання (закачування, відбору) природного газу щодо газосховищ, до яких застосовується режим регульованого доступу, в частині джерел фінансування інвестиційної програми,</w:t>
            </w:r>
            <w:r w:rsidRPr="00461019">
              <w:rPr>
                <w:rFonts w:ascii="Times New Roman" w:hAnsi="Times New Roman" w:cs="Times New Roman"/>
              </w:rPr>
              <w:t xml:space="preserve"> </w:t>
            </w:r>
            <w:r w:rsidRPr="00461019">
              <w:rPr>
                <w:rFonts w:ascii="Times New Roman" w:hAnsi="Times New Roman" w:cs="Times New Roman"/>
                <w:sz w:val="24"/>
                <w:szCs w:val="24"/>
              </w:rPr>
              <w:t xml:space="preserve">капітальні інвестиції визначені, як  окрема складова структури тарифів на послуги зберігання (закачування, відбору) природного газу, </w:t>
            </w:r>
            <w:r w:rsidRPr="00461019">
              <w:rPr>
                <w:rFonts w:ascii="Times New Roman" w:hAnsi="Times New Roman" w:cs="Times New Roman"/>
                <w:bCs/>
                <w:iCs/>
                <w:sz w:val="24"/>
                <w:szCs w:val="24"/>
                <w:shd w:val="clear" w:color="auto" w:fill="FFFFFF"/>
              </w:rPr>
              <w:t>що визначається відповідно до розділу V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затвердженої постановою НКРЕКП від 13.06.2016 № 1131.</w:t>
            </w:r>
          </w:p>
          <w:p w:rsidR="00BC7185" w:rsidRPr="00461019" w:rsidRDefault="00BC7185" w:rsidP="00BC7185">
            <w:pPr>
              <w:jc w:val="both"/>
              <w:rPr>
                <w:rFonts w:ascii="Times New Roman" w:hAnsi="Times New Roman" w:cs="Times New Roman"/>
                <w:sz w:val="24"/>
                <w:szCs w:val="24"/>
              </w:rPr>
            </w:pPr>
          </w:p>
          <w:p w:rsidR="00BC7185" w:rsidRPr="00461019" w:rsidRDefault="00BC7185" w:rsidP="00BC7185">
            <w:pPr>
              <w:jc w:val="both"/>
              <w:rPr>
                <w:rFonts w:ascii="Times New Roman" w:hAnsi="Times New Roman" w:cs="Times New Roman"/>
                <w:sz w:val="24"/>
                <w:szCs w:val="24"/>
              </w:rPr>
            </w:pPr>
          </w:p>
        </w:tc>
      </w:tr>
      <w:tr w:rsidR="00461019" w:rsidRPr="00461019" w:rsidTr="00D803E6">
        <w:trPr>
          <w:trHeight w:val="285"/>
          <w:jc w:val="center"/>
        </w:trPr>
        <w:tc>
          <w:tcPr>
            <w:tcW w:w="16021" w:type="dxa"/>
            <w:gridSpan w:val="4"/>
          </w:tcPr>
          <w:p w:rsidR="00BC7185" w:rsidRPr="00461019" w:rsidRDefault="00BC7185" w:rsidP="00BC7185">
            <w:pPr>
              <w:pStyle w:val="aa"/>
              <w:jc w:val="center"/>
              <w:rPr>
                <w:rFonts w:ascii="Times New Roman" w:hAnsi="Times New Roman" w:cs="Times New Roman"/>
                <w:b/>
                <w:bCs/>
                <w:iCs/>
                <w:sz w:val="24"/>
                <w:szCs w:val="24"/>
                <w:shd w:val="clear" w:color="auto" w:fill="FFFFFF"/>
              </w:rPr>
            </w:pPr>
            <w:r w:rsidRPr="00461019">
              <w:rPr>
                <w:rFonts w:ascii="Times New Roman" w:hAnsi="Times New Roman" w:cs="Times New Roman"/>
                <w:b/>
                <w:bCs/>
                <w:iCs/>
                <w:sz w:val="24"/>
                <w:szCs w:val="24"/>
                <w:shd w:val="clear" w:color="auto" w:fill="FFFFFF"/>
              </w:rPr>
              <w:lastRenderedPageBreak/>
              <w:t>ІІ. Розрахунок тарифів на послуги зберігання (закачування, відбору) природного газу</w:t>
            </w:r>
          </w:p>
        </w:tc>
      </w:tr>
      <w:tr w:rsidR="00461019" w:rsidRPr="00461019" w:rsidTr="00D803E6">
        <w:trPr>
          <w:gridAfter w:val="1"/>
          <w:wAfter w:w="8" w:type="dxa"/>
          <w:trHeight w:val="285"/>
          <w:jc w:val="center"/>
        </w:trPr>
        <w:tc>
          <w:tcPr>
            <w:tcW w:w="6374" w:type="dxa"/>
          </w:tcPr>
          <w:p w:rsidR="00BC7185" w:rsidRPr="00461019" w:rsidRDefault="00BC7185" w:rsidP="00BC7185">
            <w:pPr>
              <w:shd w:val="clear" w:color="auto" w:fill="FFFFFF"/>
              <w:jc w:val="both"/>
              <w:rPr>
                <w:rFonts w:ascii="Times New Roman" w:eastAsia="Times New Roman" w:hAnsi="Times New Roman" w:cs="Times New Roman"/>
                <w:sz w:val="24"/>
                <w:szCs w:val="24"/>
                <w:lang w:eastAsia="uk-UA"/>
              </w:rPr>
            </w:pPr>
            <w:bookmarkStart w:id="15" w:name="_Hlk146013520"/>
            <w:r w:rsidRPr="00461019">
              <w:rPr>
                <w:rFonts w:ascii="Times New Roman" w:eastAsia="Times New Roman" w:hAnsi="Times New Roman" w:cs="Times New Roman"/>
                <w:sz w:val="24"/>
                <w:szCs w:val="24"/>
                <w:lang w:eastAsia="uk-UA"/>
              </w:rPr>
              <w:t xml:space="preserve">1. Загальна планована тарифна виручка розраховується на основі повної планованої собівартості, планованого прибутку, </w:t>
            </w:r>
            <w:r w:rsidRPr="00461019">
              <w:rPr>
                <w:rFonts w:ascii="Times New Roman" w:eastAsia="Times New Roman" w:hAnsi="Times New Roman" w:cs="Times New Roman"/>
                <w:b/>
                <w:sz w:val="24"/>
                <w:szCs w:val="24"/>
                <w:lang w:eastAsia="uk-UA"/>
              </w:rPr>
              <w:t>капітальних інвестицій</w:t>
            </w:r>
            <w:r w:rsidRPr="00461019">
              <w:rPr>
                <w:rFonts w:ascii="Times New Roman" w:eastAsia="Times New Roman" w:hAnsi="Times New Roman" w:cs="Times New Roman"/>
                <w:sz w:val="24"/>
                <w:szCs w:val="24"/>
                <w:lang w:eastAsia="uk-UA"/>
              </w:rPr>
              <w:t xml:space="preserve"> та коригування планованої тарифної виручки за формулою</w:t>
            </w:r>
          </w:p>
          <w:p w:rsidR="00BC7185" w:rsidRPr="00461019" w:rsidRDefault="00BC7185" w:rsidP="00BC7185">
            <w:pPr>
              <w:shd w:val="clear" w:color="auto" w:fill="FFFFFF"/>
              <w:jc w:val="both"/>
              <w:rPr>
                <w:rFonts w:ascii="Times New Roman" w:eastAsia="Times New Roman" w:hAnsi="Times New Roman" w:cs="Times New Roman"/>
                <w:sz w:val="24"/>
                <w:szCs w:val="24"/>
                <w:lang w:eastAsia="uk-UA"/>
              </w:rPr>
            </w:pPr>
          </w:p>
          <w:p w:rsidR="00BC7185" w:rsidRPr="00461019" w:rsidRDefault="00BC7185" w:rsidP="00BC7185">
            <w:pPr>
              <w:pStyle w:val="a5"/>
              <w:spacing w:before="0" w:beforeAutospacing="0" w:after="0" w:afterAutospacing="0"/>
              <w:jc w:val="both"/>
              <w:rPr>
                <w:lang w:val="uk-UA"/>
              </w:rPr>
            </w:pPr>
            <w:r w:rsidRPr="00461019">
              <w:rPr>
                <w:rFonts w:eastAsia="Times New Roman"/>
                <w:sz w:val="28"/>
                <w:szCs w:val="28"/>
                <w:lang w:val="uk-UA"/>
              </w:rPr>
              <w:t xml:space="preserve">                     </w:t>
            </w:r>
            <m:oMath>
              <m:sSubSup>
                <m:sSubSupPr>
                  <m:ctrlPr>
                    <w:rPr>
                      <w:rFonts w:ascii="Cambria Math" w:hAnsi="Cambria Math"/>
                      <w:sz w:val="28"/>
                      <w:szCs w:val="28"/>
                      <w:lang w:val="uk-UA"/>
                    </w:rPr>
                  </m:ctrlPr>
                </m:sSubSupPr>
                <m:e>
                  <m:r>
                    <m:rPr>
                      <m:sty m:val="p"/>
                    </m:rPr>
                    <w:rPr>
                      <w:rFonts w:ascii="Cambria Math" w:hAnsi="Cambria Math"/>
                      <w:sz w:val="28"/>
                      <w:szCs w:val="28"/>
                      <w:lang w:val="uk-UA"/>
                    </w:rPr>
                    <m:t>ТВ</m:t>
                  </m:r>
                </m:e>
                <m:sub>
                  <m:r>
                    <m:rPr>
                      <m:sty m:val="p"/>
                    </m:rPr>
                    <w:rPr>
                      <w:rFonts w:ascii="Cambria Math" w:hAnsi="Cambria Math"/>
                      <w:sz w:val="28"/>
                      <w:szCs w:val="28"/>
                      <w:lang w:val="uk-UA"/>
                    </w:rPr>
                    <m:t>заг</m:t>
                  </m:r>
                </m:sub>
                <m:sup>
                  <m:r>
                    <m:rPr>
                      <m:sty m:val="p"/>
                    </m:rPr>
                    <w:rPr>
                      <w:rFonts w:ascii="Cambria Math" w:hAnsi="Cambria Math"/>
                      <w:sz w:val="28"/>
                      <w:szCs w:val="28"/>
                      <w:lang w:val="uk-UA"/>
                    </w:rPr>
                    <m:t>план</m:t>
                  </m:r>
                </m:sup>
              </m:sSubSup>
              <m:r>
                <m:rPr>
                  <m:sty m:val="p"/>
                </m:rPr>
                <w:rPr>
                  <w:rFonts w:ascii="Cambria Math" w:hAnsi="Cambria Math"/>
                  <w:sz w:val="28"/>
                  <w:szCs w:val="28"/>
                  <w:lang w:val="uk-UA"/>
                </w:rPr>
                <m:t>=ППС+П+КІ+</m:t>
              </m:r>
              <m:r>
                <m:rPr>
                  <m:sty m:val="b"/>
                </m:rPr>
                <w:rPr>
                  <w:rFonts w:ascii="Cambria Math" w:hAnsi="Cambria Math"/>
                  <w:sz w:val="28"/>
                  <w:szCs w:val="28"/>
                  <w:lang w:val="uk-UA"/>
                </w:rPr>
                <m:t>КТВ</m:t>
              </m:r>
            </m:oMath>
            <w:r w:rsidRPr="00461019">
              <w:rPr>
                <w:b/>
                <w:sz w:val="28"/>
                <w:szCs w:val="28"/>
                <w:lang w:val="uk-UA"/>
              </w:rPr>
              <w:t xml:space="preserve">    </w:t>
            </w:r>
            <w:r w:rsidRPr="00461019">
              <w:rPr>
                <w:sz w:val="28"/>
                <w:szCs w:val="28"/>
                <w:lang w:val="uk-UA"/>
              </w:rPr>
              <w:t>(</w:t>
            </w:r>
            <w:proofErr w:type="spellStart"/>
            <w:r w:rsidRPr="00461019">
              <w:rPr>
                <w:sz w:val="28"/>
                <w:szCs w:val="28"/>
                <w:lang w:val="uk-UA"/>
              </w:rPr>
              <w:t>тис.грн</w:t>
            </w:r>
            <w:proofErr w:type="spellEnd"/>
            <w:r w:rsidRPr="00461019">
              <w:rPr>
                <w:sz w:val="28"/>
                <w:szCs w:val="28"/>
                <w:lang w:val="uk-UA"/>
              </w:rPr>
              <w:t xml:space="preserve">),    </w:t>
            </w:r>
            <w:r w:rsidRPr="00461019">
              <w:rPr>
                <w:sz w:val="28"/>
                <w:szCs w:val="28"/>
                <w:vertAlign w:val="superscript"/>
                <w:lang w:val="uk-UA"/>
              </w:rPr>
              <w:t>(1)</w:t>
            </w:r>
          </w:p>
          <w:p w:rsidR="00BC7185" w:rsidRPr="00461019" w:rsidRDefault="00BC7185" w:rsidP="00BC7185">
            <w:pPr>
              <w:pStyle w:val="a5"/>
              <w:spacing w:before="0" w:beforeAutospacing="0" w:after="0" w:afterAutospacing="0"/>
              <w:jc w:val="both"/>
              <w:rPr>
                <w:lang w:val="uk-UA"/>
              </w:rPr>
            </w:pPr>
          </w:p>
          <w:tbl>
            <w:tblPr>
              <w:tblW w:w="5000" w:type="pct"/>
              <w:tblLayout w:type="fixed"/>
              <w:tblCellMar>
                <w:left w:w="0" w:type="dxa"/>
                <w:right w:w="0" w:type="dxa"/>
              </w:tblCellMar>
              <w:tblLook w:val="04A0" w:firstRow="1" w:lastRow="0" w:firstColumn="1" w:lastColumn="0" w:noHBand="0" w:noVBand="1"/>
            </w:tblPr>
            <w:tblGrid>
              <w:gridCol w:w="597"/>
              <w:gridCol w:w="942"/>
              <w:gridCol w:w="249"/>
              <w:gridCol w:w="4370"/>
            </w:tblGrid>
            <w:tr w:rsidR="00461019" w:rsidRPr="00461019" w:rsidTr="00013E23">
              <w:tc>
                <w:tcPr>
                  <w:tcW w:w="684" w:type="dxa"/>
                  <w:hideMark/>
                </w:tcPr>
                <w:p w:rsidR="00BC7185" w:rsidRPr="00461019" w:rsidRDefault="00BC7185" w:rsidP="00BC7185">
                  <w:pPr>
                    <w:spacing w:after="0" w:line="240" w:lineRule="auto"/>
                    <w:ind w:firstLine="450"/>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де</w:t>
                  </w:r>
                </w:p>
              </w:tc>
              <w:tc>
                <w:tcPr>
                  <w:tcW w:w="1081" w:type="dxa"/>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noProof/>
                      <w:sz w:val="24"/>
                      <w:szCs w:val="24"/>
                      <w:lang w:eastAsia="ru-RU"/>
                    </w:rPr>
                    <w:drawing>
                      <wp:inline distT="0" distB="0" distL="0" distR="0" wp14:anchorId="227826C8" wp14:editId="767497BA">
                        <wp:extent cx="428625" cy="257175"/>
                        <wp:effectExtent l="0" t="0" r="9525" b="9525"/>
                        <wp:docPr id="5" name="Рисунок 5" descr="https://zakon.rada.gov.ua/laws/file/imgs/100/p458906n42v1-1.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100/p458906n42v1-1.gif">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8625" cy="257175"/>
                                </a:xfrm>
                                <a:prstGeom prst="rect">
                                  <a:avLst/>
                                </a:prstGeom>
                                <a:noFill/>
                                <a:ln>
                                  <a:noFill/>
                                </a:ln>
                              </pic:spPr>
                            </pic:pic>
                          </a:graphicData>
                        </a:graphic>
                      </wp:inline>
                    </w:drawing>
                  </w:r>
                </w:p>
              </w:tc>
              <w:tc>
                <w:tcPr>
                  <w:tcW w:w="283" w:type="dxa"/>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w:t>
                  </w:r>
                </w:p>
              </w:tc>
              <w:tc>
                <w:tcPr>
                  <w:tcW w:w="5026" w:type="dxa"/>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xml:space="preserve">загальна планована тарифна виручка оператора газосховища від надання послуг </w:t>
                  </w:r>
                  <w:r w:rsidRPr="00461019">
                    <w:rPr>
                      <w:rFonts w:ascii="Times New Roman" w:eastAsia="Times New Roman" w:hAnsi="Times New Roman" w:cs="Times New Roman"/>
                      <w:sz w:val="24"/>
                      <w:szCs w:val="24"/>
                      <w:lang w:eastAsia="uk-UA"/>
                    </w:rPr>
                    <w:lastRenderedPageBreak/>
                    <w:t>зберігання (закачування, відбору) природного газу в/з ПСГ, тис. грн;</w:t>
                  </w:r>
                </w:p>
              </w:tc>
            </w:tr>
            <w:tr w:rsidR="00461019" w:rsidRPr="00461019" w:rsidTr="00013E23">
              <w:tc>
                <w:tcPr>
                  <w:tcW w:w="684" w:type="dxa"/>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p>
              </w:tc>
              <w:tc>
                <w:tcPr>
                  <w:tcW w:w="1081" w:type="dxa"/>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bCs/>
                      <w:sz w:val="24"/>
                      <w:szCs w:val="24"/>
                      <w:lang w:eastAsia="uk-UA"/>
                    </w:rPr>
                    <w:t>ППС</w:t>
                  </w:r>
                </w:p>
              </w:tc>
              <w:tc>
                <w:tcPr>
                  <w:tcW w:w="283" w:type="dxa"/>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w:t>
                  </w:r>
                </w:p>
              </w:tc>
              <w:tc>
                <w:tcPr>
                  <w:tcW w:w="5026" w:type="dxa"/>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повна планована собівартість надання послуг зберігання (закачування, відбору) природного газу в/з ПСГ, що визначається відповідно до </w:t>
                  </w:r>
                  <w:hyperlink r:id="rId16" w:anchor="n72" w:history="1">
                    <w:r w:rsidRPr="00461019">
                      <w:rPr>
                        <w:rFonts w:ascii="Times New Roman" w:eastAsia="Times New Roman" w:hAnsi="Times New Roman" w:cs="Times New Roman"/>
                        <w:sz w:val="24"/>
                        <w:szCs w:val="24"/>
                        <w:u w:val="single"/>
                        <w:lang w:eastAsia="uk-UA"/>
                      </w:rPr>
                      <w:t>розділу III</w:t>
                    </w:r>
                  </w:hyperlink>
                  <w:r w:rsidRPr="00461019">
                    <w:rPr>
                      <w:rFonts w:ascii="Times New Roman" w:eastAsia="Times New Roman" w:hAnsi="Times New Roman" w:cs="Times New Roman"/>
                      <w:sz w:val="24"/>
                      <w:szCs w:val="24"/>
                      <w:lang w:eastAsia="uk-UA"/>
                    </w:rPr>
                    <w:t> цієї Методики, тис. грн;</w:t>
                  </w:r>
                </w:p>
              </w:tc>
            </w:tr>
            <w:tr w:rsidR="00461019" w:rsidRPr="00461019" w:rsidTr="005C0B41">
              <w:trPr>
                <w:trHeight w:val="1548"/>
              </w:trPr>
              <w:tc>
                <w:tcPr>
                  <w:tcW w:w="684" w:type="dxa"/>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p>
              </w:tc>
              <w:tc>
                <w:tcPr>
                  <w:tcW w:w="1081" w:type="dxa"/>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bCs/>
                      <w:sz w:val="24"/>
                      <w:szCs w:val="24"/>
                      <w:lang w:eastAsia="uk-UA"/>
                    </w:rPr>
                    <w:t>П</w:t>
                  </w:r>
                </w:p>
              </w:tc>
              <w:tc>
                <w:tcPr>
                  <w:tcW w:w="283" w:type="dxa"/>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w:t>
                  </w:r>
                </w:p>
              </w:tc>
              <w:tc>
                <w:tcPr>
                  <w:tcW w:w="5026" w:type="dxa"/>
                  <w:hideMark/>
                </w:tcPr>
                <w:p w:rsidR="00BC7185" w:rsidRPr="00461019" w:rsidRDefault="00BC7185" w:rsidP="00BC7185">
                  <w:pPr>
                    <w:spacing w:after="0" w:line="240" w:lineRule="auto"/>
                    <w:jc w:val="both"/>
                    <w:rPr>
                      <w:rFonts w:ascii="Times New Roman" w:eastAsia="Times New Roman" w:hAnsi="Times New Roman" w:cs="Times New Roman"/>
                      <w:sz w:val="24"/>
                      <w:szCs w:val="24"/>
                      <w:highlight w:val="yellow"/>
                      <w:lang w:eastAsia="uk-UA"/>
                    </w:rPr>
                  </w:pPr>
                  <w:r w:rsidRPr="00461019">
                    <w:rPr>
                      <w:rFonts w:ascii="Times New Roman" w:eastAsia="Times New Roman" w:hAnsi="Times New Roman" w:cs="Times New Roman"/>
                      <w:sz w:val="24"/>
                      <w:szCs w:val="24"/>
                      <w:lang w:eastAsia="uk-UA"/>
                    </w:rPr>
                    <w:t>планований прибуток оператора газосховища, що визначається відповідно до </w:t>
                  </w:r>
                  <w:hyperlink r:id="rId17" w:anchor="n181" w:history="1">
                    <w:r w:rsidRPr="00461019">
                      <w:rPr>
                        <w:rFonts w:ascii="Times New Roman" w:eastAsia="Times New Roman" w:hAnsi="Times New Roman" w:cs="Times New Roman"/>
                        <w:sz w:val="24"/>
                        <w:szCs w:val="24"/>
                        <w:u w:val="single"/>
                        <w:lang w:eastAsia="uk-UA"/>
                      </w:rPr>
                      <w:t>розділу IV</w:t>
                    </w:r>
                  </w:hyperlink>
                  <w:r w:rsidRPr="00461019">
                    <w:rPr>
                      <w:rFonts w:ascii="Times New Roman" w:eastAsia="Times New Roman" w:hAnsi="Times New Roman" w:cs="Times New Roman"/>
                      <w:sz w:val="24"/>
                      <w:szCs w:val="24"/>
                      <w:lang w:eastAsia="uk-UA"/>
                    </w:rPr>
                    <w:t> цієї Методики, тис. грн.</w:t>
                  </w:r>
                </w:p>
              </w:tc>
            </w:tr>
            <w:tr w:rsidR="00461019" w:rsidRPr="00461019" w:rsidTr="00013E23">
              <w:trPr>
                <w:trHeight w:val="927"/>
              </w:trPr>
              <w:tc>
                <w:tcPr>
                  <w:tcW w:w="684" w:type="dxa"/>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p>
              </w:tc>
              <w:tc>
                <w:tcPr>
                  <w:tcW w:w="1081" w:type="dxa"/>
                </w:tcPr>
                <w:p w:rsidR="00BC7185" w:rsidRPr="00461019" w:rsidRDefault="00BC7185" w:rsidP="00BC7185">
                  <w:pPr>
                    <w:spacing w:after="0" w:line="240" w:lineRule="auto"/>
                    <w:jc w:val="both"/>
                    <w:rPr>
                      <w:rFonts w:ascii="Times New Roman" w:eastAsia="Times New Roman" w:hAnsi="Times New Roman" w:cs="Times New Roman"/>
                      <w:b/>
                      <w:bCs/>
                      <w:sz w:val="24"/>
                      <w:szCs w:val="24"/>
                      <w:lang w:eastAsia="uk-UA"/>
                    </w:rPr>
                  </w:pPr>
                  <w:r w:rsidRPr="00461019">
                    <w:rPr>
                      <w:rFonts w:ascii="Times New Roman" w:eastAsia="Times New Roman" w:hAnsi="Times New Roman" w:cs="Times New Roman"/>
                      <w:b/>
                      <w:bCs/>
                      <w:sz w:val="24"/>
                      <w:szCs w:val="24"/>
                      <w:lang w:eastAsia="uk-UA"/>
                    </w:rPr>
                    <w:t>КІ</w:t>
                  </w:r>
                </w:p>
              </w:tc>
              <w:tc>
                <w:tcPr>
                  <w:tcW w:w="283" w:type="dxa"/>
                </w:tcPr>
                <w:p w:rsidR="00BC7185" w:rsidRPr="00461019" w:rsidRDefault="00BC7185" w:rsidP="00BC7185">
                  <w:pPr>
                    <w:spacing w:after="0" w:line="240" w:lineRule="auto"/>
                    <w:jc w:val="both"/>
                    <w:rPr>
                      <w:rFonts w:ascii="Times New Roman" w:eastAsia="Times New Roman" w:hAnsi="Times New Roman" w:cs="Times New Roman"/>
                      <w:b/>
                      <w:sz w:val="24"/>
                      <w:szCs w:val="24"/>
                      <w:lang w:eastAsia="uk-UA"/>
                    </w:rPr>
                  </w:pPr>
                  <w:r w:rsidRPr="00461019">
                    <w:rPr>
                      <w:rFonts w:ascii="Times New Roman" w:eastAsia="Times New Roman" w:hAnsi="Times New Roman" w:cs="Times New Roman"/>
                      <w:b/>
                      <w:sz w:val="24"/>
                      <w:szCs w:val="24"/>
                      <w:lang w:eastAsia="uk-UA"/>
                    </w:rPr>
                    <w:t>-</w:t>
                  </w:r>
                </w:p>
              </w:tc>
              <w:tc>
                <w:tcPr>
                  <w:tcW w:w="5026" w:type="dxa"/>
                </w:tcPr>
                <w:p w:rsidR="00BC7185" w:rsidRPr="00461019" w:rsidRDefault="00BC7185" w:rsidP="00BC7185">
                  <w:pPr>
                    <w:spacing w:after="0" w:line="240" w:lineRule="auto"/>
                    <w:jc w:val="both"/>
                    <w:rPr>
                      <w:rFonts w:ascii="Times New Roman" w:eastAsia="Times New Roman" w:hAnsi="Times New Roman" w:cs="Times New Roman"/>
                      <w:b/>
                      <w:sz w:val="24"/>
                      <w:szCs w:val="24"/>
                      <w:highlight w:val="yellow"/>
                      <w:lang w:eastAsia="uk-UA"/>
                    </w:rPr>
                  </w:pPr>
                  <w:r w:rsidRPr="00461019">
                    <w:rPr>
                      <w:rFonts w:ascii="Times New Roman" w:eastAsia="Times New Roman" w:hAnsi="Times New Roman" w:cs="Times New Roman"/>
                      <w:b/>
                      <w:sz w:val="24"/>
                      <w:szCs w:val="24"/>
                      <w:lang w:eastAsia="uk-UA"/>
                    </w:rPr>
                    <w:t>капітальні інвестиції оператора газосховища, що визначаються відповідно до розділу V цієї Методики, тис. грн.</w:t>
                  </w:r>
                </w:p>
              </w:tc>
            </w:tr>
            <w:tr w:rsidR="00461019" w:rsidRPr="00461019" w:rsidTr="00013E23">
              <w:tc>
                <w:tcPr>
                  <w:tcW w:w="684" w:type="dxa"/>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p>
              </w:tc>
              <w:tc>
                <w:tcPr>
                  <w:tcW w:w="1081" w:type="dxa"/>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КТВ</w:t>
                  </w:r>
                </w:p>
              </w:tc>
              <w:tc>
                <w:tcPr>
                  <w:tcW w:w="283" w:type="dxa"/>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w:t>
                  </w:r>
                </w:p>
              </w:tc>
              <w:tc>
                <w:tcPr>
                  <w:tcW w:w="5026" w:type="dxa"/>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коригування планованої тарифної виручки оператора газосховищ, що визначається відповідно до </w:t>
                  </w:r>
                  <w:hyperlink r:id="rId18" w:anchor="n337" w:history="1">
                    <w:r w:rsidRPr="00461019">
                      <w:rPr>
                        <w:rFonts w:ascii="Times New Roman" w:eastAsia="Times New Roman" w:hAnsi="Times New Roman" w:cs="Times New Roman"/>
                        <w:sz w:val="24"/>
                        <w:szCs w:val="24"/>
                        <w:u w:val="single"/>
                        <w:lang w:eastAsia="uk-UA"/>
                      </w:rPr>
                      <w:t>розділу V</w:t>
                    </w:r>
                  </w:hyperlink>
                  <w:r w:rsidRPr="00461019">
                    <w:rPr>
                      <w:rFonts w:ascii="Times New Roman" w:eastAsia="Times New Roman" w:hAnsi="Times New Roman" w:cs="Times New Roman"/>
                      <w:sz w:val="24"/>
                      <w:szCs w:val="24"/>
                      <w:u w:val="single"/>
                      <w:lang w:eastAsia="uk-UA"/>
                    </w:rPr>
                    <w:t>І</w:t>
                  </w:r>
                  <w:r w:rsidRPr="00461019">
                    <w:rPr>
                      <w:rFonts w:ascii="Times New Roman" w:eastAsia="Times New Roman" w:hAnsi="Times New Roman" w:cs="Times New Roman"/>
                      <w:sz w:val="24"/>
                      <w:szCs w:val="24"/>
                      <w:lang w:eastAsia="uk-UA"/>
                    </w:rPr>
                    <w:t> цієї Методики, тис. грн.</w:t>
                  </w:r>
                </w:p>
              </w:tc>
            </w:tr>
          </w:tbl>
          <w:p w:rsidR="00BC7185" w:rsidRPr="00461019" w:rsidRDefault="00BC7185" w:rsidP="00BC7185">
            <w:pPr>
              <w:pStyle w:val="rvps2"/>
              <w:shd w:val="clear" w:color="auto" w:fill="FFFFFF"/>
              <w:spacing w:before="0" w:beforeAutospacing="0" w:after="0" w:afterAutospacing="0"/>
              <w:ind w:firstLine="450"/>
              <w:jc w:val="both"/>
              <w:rPr>
                <w:lang w:val="uk-UA"/>
              </w:rPr>
            </w:pPr>
            <w:bookmarkStart w:id="16" w:name="_Hlk146013940"/>
            <w:bookmarkEnd w:id="15"/>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p>
          <w:p w:rsidR="00BC7185" w:rsidRPr="00461019" w:rsidRDefault="00BC7185" w:rsidP="00BC7185">
            <w:pPr>
              <w:pStyle w:val="rvps2"/>
              <w:shd w:val="clear" w:color="auto" w:fill="FFFFFF"/>
              <w:spacing w:before="0" w:beforeAutospacing="0" w:after="0" w:afterAutospacing="0"/>
              <w:ind w:firstLine="450"/>
              <w:jc w:val="both"/>
              <w:rPr>
                <w:lang w:val="uk-UA"/>
              </w:rPr>
            </w:pPr>
            <w:r w:rsidRPr="00461019">
              <w:rPr>
                <w:lang w:val="uk-UA"/>
              </w:rPr>
              <w:t>4. Тариф на зберігання природного газу розраховується за формулою</w:t>
            </w:r>
          </w:p>
          <w:p w:rsidR="00BC7185" w:rsidRPr="00461019" w:rsidRDefault="00BC7185" w:rsidP="00BC7185">
            <w:pPr>
              <w:pStyle w:val="rvps2"/>
              <w:shd w:val="clear" w:color="auto" w:fill="FFFFFF"/>
              <w:spacing w:before="0" w:beforeAutospacing="0" w:after="0" w:afterAutospacing="0"/>
              <w:ind w:firstLine="450"/>
              <w:jc w:val="both"/>
              <w:rPr>
                <w:lang w:val="uk-UA"/>
              </w:rPr>
            </w:pPr>
          </w:p>
          <w:tbl>
            <w:tblPr>
              <w:tblW w:w="7542" w:type="dxa"/>
              <w:tblInd w:w="1" w:type="dxa"/>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585"/>
              <w:gridCol w:w="740"/>
              <w:gridCol w:w="253"/>
              <w:gridCol w:w="5535"/>
              <w:gridCol w:w="429"/>
            </w:tblGrid>
            <w:tr w:rsidR="00461019" w:rsidRPr="00461019" w:rsidTr="007C4297">
              <w:tc>
                <w:tcPr>
                  <w:tcW w:w="7113" w:type="dxa"/>
                  <w:gridSpan w:val="4"/>
                  <w:tcBorders>
                    <w:top w:val="nil"/>
                    <w:left w:val="nil"/>
                    <w:bottom w:val="nil"/>
                    <w:right w:val="nil"/>
                  </w:tcBorders>
                  <w:hideMark/>
                </w:tcPr>
                <w:p w:rsidR="00BC7185" w:rsidRPr="00461019" w:rsidRDefault="00E41B7C" w:rsidP="00BC7185">
                  <w:pPr>
                    <w:pStyle w:val="rvps12"/>
                    <w:spacing w:before="0" w:beforeAutospacing="0" w:after="0" w:afterAutospacing="0"/>
                    <w:jc w:val="both"/>
                    <w:rPr>
                      <w:noProof/>
                      <w:sz w:val="28"/>
                      <w:szCs w:val="28"/>
                    </w:rPr>
                  </w:pPr>
                  <m:oMath>
                    <m:sSub>
                      <m:sSubPr>
                        <m:ctrlPr>
                          <w:rPr>
                            <w:rFonts w:ascii="Cambria Math" w:hAnsi="Cambria Math"/>
                            <w:sz w:val="28"/>
                            <w:szCs w:val="28"/>
                          </w:rPr>
                        </m:ctrlPr>
                      </m:sSubPr>
                      <m:e>
                        <m:r>
                          <m:rPr>
                            <m:sty m:val="p"/>
                          </m:rPr>
                          <w:rPr>
                            <w:rFonts w:ascii="Cambria Math" w:hAnsi="Cambria Math"/>
                            <w:sz w:val="28"/>
                            <w:szCs w:val="28"/>
                          </w:rPr>
                          <m:t>Т</m:t>
                        </m:r>
                      </m:e>
                      <m:sub>
                        <m:r>
                          <m:rPr>
                            <m:sty m:val="p"/>
                          </m:rPr>
                          <w:rPr>
                            <w:rFonts w:ascii="Cambria Math" w:hAnsi="Cambria Math"/>
                            <w:sz w:val="28"/>
                            <w:szCs w:val="28"/>
                          </w:rPr>
                          <m:t>зб</m:t>
                        </m:r>
                      </m:sub>
                    </m:sSub>
                    <m:r>
                      <m:rPr>
                        <m:sty m:val="p"/>
                      </m:rPr>
                      <w:rPr>
                        <w:rFonts w:ascii="Cambria Math" w:hAnsi="Cambria Math"/>
                        <w:sz w:val="28"/>
                        <w:szCs w:val="28"/>
                      </w:rPr>
                      <m:t xml:space="preserve">= </m:t>
                    </m:r>
                    <m:d>
                      <m:dPr>
                        <m:ctrlPr>
                          <w:rPr>
                            <w:rFonts w:ascii="Cambria Math" w:hAnsi="Cambria Math"/>
                            <w:sz w:val="28"/>
                            <w:szCs w:val="28"/>
                          </w:rPr>
                        </m:ctrlPr>
                      </m:dPr>
                      <m:e>
                        <m:f>
                          <m:fPr>
                            <m:ctrlPr>
                              <w:rPr>
                                <w:rFonts w:ascii="Cambria Math" w:hAnsi="Cambria Math"/>
                                <w:sz w:val="28"/>
                                <w:szCs w:val="28"/>
                              </w:rPr>
                            </m:ctrlPr>
                          </m:fPr>
                          <m:num>
                            <m:sSub>
                              <m:sSubPr>
                                <m:ctrlPr>
                                  <w:rPr>
                                    <w:rFonts w:ascii="Cambria Math" w:hAnsi="Cambria Math"/>
                                    <w:sz w:val="28"/>
                                    <w:szCs w:val="28"/>
                                  </w:rPr>
                                </m:ctrlPr>
                              </m:sSubPr>
                              <m:e>
                                <m:r>
                                  <m:rPr>
                                    <m:sty m:val="p"/>
                                  </m:rPr>
                                  <w:rPr>
                                    <w:rFonts w:ascii="Cambria Math" w:hAnsi="Cambria Math"/>
                                    <w:sz w:val="28"/>
                                    <w:szCs w:val="28"/>
                                  </w:rPr>
                                  <m:t>В</m:t>
                                </m:r>
                              </m:e>
                              <m:sub>
                                <m:r>
                                  <m:rPr>
                                    <m:sty m:val="p"/>
                                  </m:rPr>
                                  <w:rPr>
                                    <w:rFonts w:ascii="Cambria Math" w:hAnsi="Cambria Math"/>
                                    <w:sz w:val="28"/>
                                    <w:szCs w:val="28"/>
                                  </w:rPr>
                                  <m:t>зб</m:t>
                                </m:r>
                              </m:sub>
                            </m:sSub>
                            <m:r>
                              <m:rPr>
                                <m:sty m:val="p"/>
                              </m:rPr>
                              <w:rPr>
                                <w:rFonts w:ascii="Cambria Math" w:hAnsi="Cambria Math"/>
                                <w:sz w:val="28"/>
                                <w:szCs w:val="28"/>
                              </w:rPr>
                              <m:t>×</m:t>
                            </m:r>
                            <m:d>
                              <m:dPr>
                                <m:ctrlPr>
                                  <w:rPr>
                                    <w:rFonts w:ascii="Cambria Math" w:hAnsi="Cambria Math"/>
                                    <w:sz w:val="28"/>
                                    <w:szCs w:val="28"/>
                                  </w:rPr>
                                </m:ctrlPr>
                              </m:dPr>
                              <m:e>
                                <m:r>
                                  <m:rPr>
                                    <m:sty m:val="p"/>
                                  </m:rPr>
                                  <w:rPr>
                                    <w:rFonts w:ascii="Cambria Math" w:hAnsi="Cambria Math"/>
                                    <w:sz w:val="28"/>
                                    <w:szCs w:val="28"/>
                                  </w:rPr>
                                  <m:t xml:space="preserve">1+ </m:t>
                                </m:r>
                                <m:f>
                                  <m:fPr>
                                    <m:ctrlPr>
                                      <w:rPr>
                                        <w:rFonts w:ascii="Cambria Math" w:hAnsi="Cambria Math"/>
                                        <w:sz w:val="28"/>
                                        <w:szCs w:val="28"/>
                                      </w:rPr>
                                    </m:ctrlPr>
                                  </m:fPr>
                                  <m:num>
                                    <m:r>
                                      <m:rPr>
                                        <m:sty m:val="p"/>
                                      </m:rPr>
                                      <w:rPr>
                                        <w:rFonts w:ascii="Cambria Math" w:hAnsi="Cambria Math"/>
                                        <w:sz w:val="28"/>
                                        <w:szCs w:val="28"/>
                                      </w:rPr>
                                      <m:t>Р</m:t>
                                    </m:r>
                                  </m:num>
                                  <m:den>
                                    <m:r>
                                      <m:rPr>
                                        <m:sty m:val="p"/>
                                      </m:rPr>
                                      <w:rPr>
                                        <w:rFonts w:ascii="Cambria Math" w:hAnsi="Cambria Math"/>
                                        <w:sz w:val="28"/>
                                        <w:szCs w:val="28"/>
                                      </w:rPr>
                                      <m:t>100</m:t>
                                    </m:r>
                                  </m:den>
                                </m:f>
                                <m:r>
                                  <m:rPr>
                                    <m:sty m:val="p"/>
                                  </m:rPr>
                                  <w:rPr>
                                    <w:rFonts w:ascii="Cambria Math" w:hAnsi="Cambria Math"/>
                                    <w:sz w:val="28"/>
                                    <w:szCs w:val="28"/>
                                  </w:rPr>
                                  <m:t>+</m:t>
                                </m:r>
                                <m:f>
                                  <m:fPr>
                                    <m:ctrlPr>
                                      <w:rPr>
                                        <w:rFonts w:ascii="Cambria Math" w:hAnsi="Cambria Math"/>
                                        <w:sz w:val="28"/>
                                        <w:szCs w:val="28"/>
                                      </w:rPr>
                                    </m:ctrlPr>
                                  </m:fPr>
                                  <m:num>
                                    <m:r>
                                      <m:rPr>
                                        <m:sty m:val="p"/>
                                      </m:rPr>
                                      <w:rPr>
                                        <w:rFonts w:ascii="Cambria Math" w:hAnsi="Cambria Math"/>
                                        <w:sz w:val="28"/>
                                        <w:szCs w:val="28"/>
                                      </w:rPr>
                                      <m:t>К</m:t>
                                    </m:r>
                                  </m:num>
                                  <m:den>
                                    <m:r>
                                      <m:rPr>
                                        <m:sty m:val="p"/>
                                      </m:rPr>
                                      <w:rPr>
                                        <w:rFonts w:ascii="Cambria Math" w:hAnsi="Cambria Math"/>
                                        <w:sz w:val="28"/>
                                        <w:szCs w:val="28"/>
                                      </w:rPr>
                                      <m:t>100</m:t>
                                    </m:r>
                                  </m:den>
                                </m:f>
                                <m:r>
                                  <m:rPr>
                                    <m:sty m:val="p"/>
                                  </m:rPr>
                                  <w:rPr>
                                    <w:rFonts w:ascii="Cambria Math" w:hAnsi="Cambria Math"/>
                                    <w:sz w:val="28"/>
                                    <w:szCs w:val="28"/>
                                  </w:rPr>
                                  <m:t>+</m:t>
                                </m:r>
                                <m:f>
                                  <m:fPr>
                                    <m:ctrlPr>
                                      <w:rPr>
                                        <w:rFonts w:ascii="Cambria Math" w:hAnsi="Cambria Math"/>
                                        <w:sz w:val="28"/>
                                        <w:szCs w:val="28"/>
                                      </w:rPr>
                                    </m:ctrlPr>
                                  </m:fPr>
                                  <m:num>
                                    <m:r>
                                      <m:rPr>
                                        <m:sty m:val="p"/>
                                      </m:rPr>
                                      <w:rPr>
                                        <w:rFonts w:ascii="Cambria Math" w:hAnsi="Cambria Math"/>
                                        <w:sz w:val="28"/>
                                        <w:szCs w:val="28"/>
                                      </w:rPr>
                                      <m:t>ККІ</m:t>
                                    </m:r>
                                  </m:num>
                                  <m:den>
                                    <m:r>
                                      <m:rPr>
                                        <m:sty m:val="p"/>
                                      </m:rPr>
                                      <w:rPr>
                                        <w:rFonts w:ascii="Cambria Math" w:hAnsi="Cambria Math"/>
                                        <w:sz w:val="28"/>
                                        <w:szCs w:val="28"/>
                                      </w:rPr>
                                      <m:t>100</m:t>
                                    </m:r>
                                  </m:den>
                                </m:f>
                              </m:e>
                            </m:d>
                          </m:num>
                          <m:den>
                            <m:sSub>
                              <m:sSubPr>
                                <m:ctrlPr>
                                  <w:rPr>
                                    <w:rFonts w:ascii="Cambria Math" w:hAnsi="Cambria Math"/>
                                    <w:sz w:val="28"/>
                                    <w:szCs w:val="28"/>
                                  </w:rPr>
                                </m:ctrlPr>
                              </m:sSubPr>
                              <m:e>
                                <m:r>
                                  <m:rPr>
                                    <m:sty m:val="p"/>
                                  </m:rPr>
                                  <w:rPr>
                                    <w:rFonts w:ascii="Cambria Math" w:hAnsi="Cambria Math"/>
                                    <w:sz w:val="28"/>
                                    <w:szCs w:val="28"/>
                                  </w:rPr>
                                  <m:t>W</m:t>
                                </m:r>
                              </m:e>
                              <m:sub>
                                <m:r>
                                  <m:rPr>
                                    <m:sty m:val="p"/>
                                  </m:rPr>
                                  <w:rPr>
                                    <w:rFonts w:ascii="Cambria Math" w:hAnsi="Cambria Math"/>
                                    <w:sz w:val="28"/>
                                    <w:szCs w:val="28"/>
                                  </w:rPr>
                                  <m:t>зб</m:t>
                                </m:r>
                              </m:sub>
                            </m:sSub>
                          </m:den>
                        </m:f>
                      </m:e>
                    </m:d>
                    <m:r>
                      <m:rPr>
                        <m:sty m:val="p"/>
                      </m:rPr>
                      <w:rPr>
                        <w:rFonts w:ascii="Cambria Math" w:hAnsi="Cambria Math"/>
                        <w:sz w:val="28"/>
                        <w:szCs w:val="28"/>
                      </w:rPr>
                      <m:t>÷365</m:t>
                    </m:r>
                  </m:oMath>
                  <w:r w:rsidR="00BC7185" w:rsidRPr="00461019">
                    <w:rPr>
                      <w:noProof/>
                      <w:sz w:val="28"/>
                      <w:szCs w:val="28"/>
                    </w:rPr>
                    <w:t xml:space="preserve"> (грн на 1000 м</w:t>
                  </w:r>
                  <w:r w:rsidR="00BC7185" w:rsidRPr="00461019">
                    <w:rPr>
                      <w:noProof/>
                      <w:sz w:val="28"/>
                      <w:szCs w:val="28"/>
                      <w:vertAlign w:val="superscript"/>
                    </w:rPr>
                    <w:t>3</w:t>
                  </w:r>
                  <w:r w:rsidR="00BC7185" w:rsidRPr="00461019">
                    <w:rPr>
                      <w:noProof/>
                      <w:sz w:val="28"/>
                      <w:szCs w:val="28"/>
                    </w:rPr>
                    <w:t xml:space="preserve"> на добу)</w:t>
                  </w:r>
                </w:p>
                <w:p w:rsidR="00BC7185" w:rsidRPr="00461019" w:rsidRDefault="00BC7185" w:rsidP="00BC7185">
                  <w:pPr>
                    <w:pStyle w:val="rvps12"/>
                    <w:spacing w:before="0" w:beforeAutospacing="0" w:after="0" w:afterAutospacing="0"/>
                    <w:jc w:val="both"/>
                    <w:rPr>
                      <w:sz w:val="28"/>
                      <w:szCs w:val="28"/>
                    </w:rPr>
                  </w:pPr>
                </w:p>
              </w:tc>
              <w:tc>
                <w:tcPr>
                  <w:tcW w:w="429" w:type="dxa"/>
                  <w:tcBorders>
                    <w:top w:val="nil"/>
                    <w:left w:val="nil"/>
                    <w:bottom w:val="nil"/>
                    <w:right w:val="nil"/>
                  </w:tcBorders>
                  <w:hideMark/>
                </w:tcPr>
                <w:p w:rsidR="00BC7185" w:rsidRPr="00461019" w:rsidRDefault="00BC7185" w:rsidP="00BC7185">
                  <w:pPr>
                    <w:pStyle w:val="rvps11"/>
                    <w:spacing w:before="0" w:beforeAutospacing="0" w:after="0" w:afterAutospacing="0"/>
                    <w:jc w:val="both"/>
                    <w:rPr>
                      <w:sz w:val="28"/>
                      <w:szCs w:val="28"/>
                    </w:rPr>
                  </w:pPr>
                  <w:r w:rsidRPr="00461019">
                    <w:rPr>
                      <w:sz w:val="28"/>
                      <w:szCs w:val="28"/>
                    </w:rPr>
                    <w:t>(3)</w:t>
                  </w:r>
                </w:p>
              </w:tc>
            </w:tr>
            <w:tr w:rsidR="00461019" w:rsidRPr="00461019" w:rsidTr="007C4297">
              <w:tc>
                <w:tcPr>
                  <w:tcW w:w="7113" w:type="dxa"/>
                  <w:gridSpan w:val="4"/>
                  <w:tcBorders>
                    <w:top w:val="nil"/>
                    <w:left w:val="nil"/>
                    <w:bottom w:val="nil"/>
                    <w:right w:val="nil"/>
                  </w:tcBorders>
                </w:tcPr>
                <w:p w:rsidR="00BC7185" w:rsidRPr="00461019" w:rsidRDefault="00BC7185" w:rsidP="00BC7185">
                  <w:pPr>
                    <w:pStyle w:val="rvps12"/>
                    <w:spacing w:before="0" w:beforeAutospacing="0" w:after="0" w:afterAutospacing="0"/>
                    <w:jc w:val="both"/>
                    <w:rPr>
                      <w:sz w:val="28"/>
                      <w:szCs w:val="28"/>
                    </w:rPr>
                  </w:pPr>
                </w:p>
              </w:tc>
              <w:tc>
                <w:tcPr>
                  <w:tcW w:w="429" w:type="dxa"/>
                  <w:tcBorders>
                    <w:top w:val="nil"/>
                    <w:left w:val="nil"/>
                    <w:bottom w:val="nil"/>
                    <w:right w:val="nil"/>
                  </w:tcBorders>
                </w:tcPr>
                <w:p w:rsidR="00BC7185" w:rsidRPr="00461019" w:rsidRDefault="00BC7185" w:rsidP="00BC7185">
                  <w:pPr>
                    <w:pStyle w:val="rvps11"/>
                    <w:spacing w:before="0" w:beforeAutospacing="0" w:after="0" w:afterAutospacing="0"/>
                    <w:jc w:val="both"/>
                    <w:rPr>
                      <w:sz w:val="28"/>
                      <w:szCs w:val="28"/>
                    </w:rPr>
                  </w:pPr>
                </w:p>
              </w:tc>
            </w:tr>
            <w:tr w:rsidR="00461019" w:rsidRPr="00461019" w:rsidTr="007C4297">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85" w:type="dxa"/>
                  <w:hideMark/>
                </w:tcPr>
                <w:p w:rsidR="00BC7185" w:rsidRPr="00461019" w:rsidRDefault="00BC7185" w:rsidP="00BC7185">
                  <w:pPr>
                    <w:pStyle w:val="rvps11"/>
                    <w:spacing w:before="0" w:beforeAutospacing="0" w:after="0" w:afterAutospacing="0"/>
                    <w:jc w:val="both"/>
                  </w:pPr>
                  <w:r w:rsidRPr="00461019">
                    <w:t>де:</w:t>
                  </w:r>
                </w:p>
              </w:tc>
              <w:tc>
                <w:tcPr>
                  <w:tcW w:w="740" w:type="dxa"/>
                  <w:hideMark/>
                </w:tcPr>
                <w:p w:rsidR="00BC7185" w:rsidRPr="00461019" w:rsidRDefault="00BC7185" w:rsidP="00BC7185">
                  <w:pPr>
                    <w:pStyle w:val="rvps12"/>
                    <w:spacing w:before="0" w:beforeAutospacing="0" w:after="0" w:afterAutospacing="0"/>
                    <w:jc w:val="both"/>
                  </w:pPr>
                  <w:proofErr w:type="spellStart"/>
                  <w:r w:rsidRPr="00461019">
                    <w:t>Тзб</w:t>
                  </w:r>
                  <w:proofErr w:type="spellEnd"/>
                </w:p>
              </w:tc>
              <w:tc>
                <w:tcPr>
                  <w:tcW w:w="253" w:type="dxa"/>
                  <w:hideMark/>
                </w:tcPr>
                <w:p w:rsidR="00BC7185" w:rsidRPr="00461019" w:rsidRDefault="00BC7185" w:rsidP="00BC7185">
                  <w:pPr>
                    <w:pStyle w:val="rvps12"/>
                    <w:spacing w:before="0" w:beforeAutospacing="0" w:after="0" w:afterAutospacing="0"/>
                    <w:jc w:val="both"/>
                  </w:pPr>
                  <w:r w:rsidRPr="00461019">
                    <w:t>-</w:t>
                  </w:r>
                </w:p>
              </w:tc>
              <w:tc>
                <w:tcPr>
                  <w:tcW w:w="5964" w:type="dxa"/>
                  <w:gridSpan w:val="2"/>
                  <w:hideMark/>
                </w:tcPr>
                <w:p w:rsidR="00BC7185" w:rsidRPr="00461019" w:rsidRDefault="00BC7185" w:rsidP="00BC7185">
                  <w:pPr>
                    <w:pStyle w:val="rvps14"/>
                    <w:spacing w:before="0" w:beforeAutospacing="0" w:after="0" w:afterAutospacing="0"/>
                    <w:jc w:val="both"/>
                  </w:pPr>
                  <w:r w:rsidRPr="00461019">
                    <w:t>тариф на зберігання природного газу, грн за 1000 м-3 на добу;</w:t>
                  </w:r>
                </w:p>
              </w:tc>
            </w:tr>
            <w:tr w:rsidR="00461019" w:rsidRPr="00461019" w:rsidTr="007C4297">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85" w:type="dxa"/>
                  <w:hideMark/>
                </w:tcPr>
                <w:p w:rsidR="00BC7185" w:rsidRPr="00461019" w:rsidRDefault="00BC7185" w:rsidP="00BC7185">
                  <w:pPr>
                    <w:spacing w:after="0" w:line="240" w:lineRule="auto"/>
                    <w:jc w:val="both"/>
                    <w:rPr>
                      <w:rFonts w:ascii="Times New Roman" w:hAnsi="Times New Roman" w:cs="Times New Roman"/>
                    </w:rPr>
                  </w:pPr>
                </w:p>
              </w:tc>
              <w:tc>
                <w:tcPr>
                  <w:tcW w:w="740" w:type="dxa"/>
                  <w:hideMark/>
                </w:tcPr>
                <w:p w:rsidR="00BC7185" w:rsidRPr="00461019" w:rsidRDefault="00BC7185" w:rsidP="00BC7185">
                  <w:pPr>
                    <w:pStyle w:val="rvps12"/>
                    <w:spacing w:before="0" w:beforeAutospacing="0" w:after="0" w:afterAutospacing="0"/>
                    <w:jc w:val="both"/>
                  </w:pPr>
                  <w:proofErr w:type="spellStart"/>
                  <w:r w:rsidRPr="00461019">
                    <w:t>В</w:t>
                  </w:r>
                  <w:r w:rsidRPr="00461019">
                    <w:rPr>
                      <w:rStyle w:val="rvts40"/>
                      <w:sz w:val="16"/>
                      <w:szCs w:val="16"/>
                      <w:vertAlign w:val="subscript"/>
                    </w:rPr>
                    <w:t>зб</w:t>
                  </w:r>
                  <w:proofErr w:type="spellEnd"/>
                </w:p>
              </w:tc>
              <w:tc>
                <w:tcPr>
                  <w:tcW w:w="253" w:type="dxa"/>
                  <w:hideMark/>
                </w:tcPr>
                <w:p w:rsidR="00BC7185" w:rsidRPr="00461019" w:rsidRDefault="00BC7185" w:rsidP="00BC7185">
                  <w:pPr>
                    <w:pStyle w:val="rvps12"/>
                    <w:spacing w:before="0" w:beforeAutospacing="0" w:after="0" w:afterAutospacing="0"/>
                    <w:jc w:val="both"/>
                  </w:pPr>
                  <w:r w:rsidRPr="00461019">
                    <w:t>-</w:t>
                  </w:r>
                </w:p>
              </w:tc>
              <w:tc>
                <w:tcPr>
                  <w:tcW w:w="5964" w:type="dxa"/>
                  <w:gridSpan w:val="2"/>
                  <w:hideMark/>
                </w:tcPr>
                <w:p w:rsidR="00BC7185" w:rsidRPr="00461019" w:rsidRDefault="00BC7185" w:rsidP="00BC7185">
                  <w:pPr>
                    <w:pStyle w:val="rvps14"/>
                    <w:spacing w:before="0" w:beforeAutospacing="0" w:after="0" w:afterAutospacing="0"/>
                    <w:jc w:val="both"/>
                  </w:pPr>
                  <w:r w:rsidRPr="00461019">
                    <w:t xml:space="preserve">плановані витрати оператора газосховища на зберігання природного газу, які визначаються згідно з розподілом </w:t>
                  </w:r>
                  <w:r w:rsidRPr="00461019">
                    <w:lastRenderedPageBreak/>
                    <w:t>витрат, пов'язаних з наданням послуг зберігання (закачування, відбору) природного газу в/з ПСГ, відповідно до додатка 1 до цієї Методики, тис. грн;</w:t>
                  </w:r>
                </w:p>
                <w:p w:rsidR="00BC7185" w:rsidRPr="00461019" w:rsidRDefault="00BC7185" w:rsidP="00BC7185">
                  <w:pPr>
                    <w:pStyle w:val="rvps14"/>
                    <w:spacing w:before="0" w:beforeAutospacing="0" w:after="0" w:afterAutospacing="0"/>
                    <w:jc w:val="both"/>
                  </w:pPr>
                </w:p>
              </w:tc>
            </w:tr>
            <w:tr w:rsidR="00461019" w:rsidRPr="00461019" w:rsidTr="007C4297">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85" w:type="dxa"/>
                  <w:hideMark/>
                </w:tcPr>
                <w:p w:rsidR="00BC7185" w:rsidRPr="00461019" w:rsidRDefault="00BC7185" w:rsidP="00BC7185">
                  <w:pPr>
                    <w:spacing w:after="0" w:line="240" w:lineRule="auto"/>
                    <w:jc w:val="both"/>
                    <w:rPr>
                      <w:rFonts w:ascii="Times New Roman" w:hAnsi="Times New Roman" w:cs="Times New Roman"/>
                    </w:rPr>
                  </w:pPr>
                </w:p>
              </w:tc>
              <w:tc>
                <w:tcPr>
                  <w:tcW w:w="740" w:type="dxa"/>
                  <w:hideMark/>
                </w:tcPr>
                <w:p w:rsidR="00BC7185" w:rsidRPr="00461019" w:rsidRDefault="00BC7185" w:rsidP="00BC7185">
                  <w:pPr>
                    <w:pStyle w:val="rvps12"/>
                    <w:spacing w:before="0" w:beforeAutospacing="0" w:after="0" w:afterAutospacing="0"/>
                    <w:jc w:val="both"/>
                  </w:pPr>
                  <w:r w:rsidRPr="00461019">
                    <w:t>Р</w:t>
                  </w:r>
                </w:p>
              </w:tc>
              <w:tc>
                <w:tcPr>
                  <w:tcW w:w="253" w:type="dxa"/>
                  <w:hideMark/>
                </w:tcPr>
                <w:p w:rsidR="00BC7185" w:rsidRPr="00461019" w:rsidRDefault="00BC7185" w:rsidP="00BC7185">
                  <w:pPr>
                    <w:pStyle w:val="rvps12"/>
                    <w:spacing w:before="0" w:beforeAutospacing="0" w:after="0" w:afterAutospacing="0"/>
                    <w:jc w:val="both"/>
                  </w:pPr>
                  <w:r w:rsidRPr="00461019">
                    <w:t>-</w:t>
                  </w:r>
                </w:p>
              </w:tc>
              <w:tc>
                <w:tcPr>
                  <w:tcW w:w="5964" w:type="dxa"/>
                  <w:gridSpan w:val="2"/>
                  <w:hideMark/>
                </w:tcPr>
                <w:p w:rsidR="00BC7185" w:rsidRPr="00461019" w:rsidRDefault="00BC7185" w:rsidP="00BC7185">
                  <w:pPr>
                    <w:pStyle w:val="rvps14"/>
                    <w:spacing w:before="0" w:beforeAutospacing="0" w:after="0" w:afterAutospacing="0"/>
                    <w:jc w:val="both"/>
                  </w:pPr>
                  <w:r w:rsidRPr="00461019">
                    <w:t>планована рентабельність оператора газосховищ, розраховується за формулою (4), %;</w:t>
                  </w:r>
                </w:p>
              </w:tc>
            </w:tr>
            <w:tr w:rsidR="00461019" w:rsidRPr="00461019" w:rsidTr="007C4297">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840"/>
              </w:trPr>
              <w:tc>
                <w:tcPr>
                  <w:tcW w:w="585" w:type="dxa"/>
                  <w:vMerge w:val="restart"/>
                  <w:hideMark/>
                </w:tcPr>
                <w:p w:rsidR="00BC7185" w:rsidRPr="00461019" w:rsidRDefault="00BC7185" w:rsidP="00BC7185">
                  <w:pPr>
                    <w:spacing w:after="0" w:line="240" w:lineRule="auto"/>
                    <w:jc w:val="both"/>
                    <w:rPr>
                      <w:rFonts w:ascii="Times New Roman" w:hAnsi="Times New Roman" w:cs="Times New Roman"/>
                    </w:rPr>
                  </w:pPr>
                </w:p>
              </w:tc>
              <w:tc>
                <w:tcPr>
                  <w:tcW w:w="740" w:type="dxa"/>
                  <w:hideMark/>
                </w:tcPr>
                <w:p w:rsidR="00BC7185" w:rsidRPr="00461019" w:rsidRDefault="00BC7185" w:rsidP="00BC7185">
                  <w:pPr>
                    <w:pStyle w:val="rvps12"/>
                    <w:spacing w:before="0" w:beforeAutospacing="0" w:after="0" w:afterAutospacing="0"/>
                    <w:jc w:val="both"/>
                  </w:pPr>
                  <w:r w:rsidRPr="00461019">
                    <w:rPr>
                      <w:rStyle w:val="rvts11"/>
                      <w:iCs/>
                    </w:rPr>
                    <w:t>К</w:t>
                  </w:r>
                </w:p>
              </w:tc>
              <w:tc>
                <w:tcPr>
                  <w:tcW w:w="253" w:type="dxa"/>
                  <w:hideMark/>
                </w:tcPr>
                <w:p w:rsidR="00BC7185" w:rsidRPr="00461019" w:rsidRDefault="00BC7185" w:rsidP="00BC7185">
                  <w:pPr>
                    <w:pStyle w:val="rvps12"/>
                    <w:spacing w:before="0" w:beforeAutospacing="0" w:after="0" w:afterAutospacing="0"/>
                    <w:jc w:val="both"/>
                  </w:pPr>
                  <w:r w:rsidRPr="00461019">
                    <w:t>-</w:t>
                  </w:r>
                </w:p>
              </w:tc>
              <w:tc>
                <w:tcPr>
                  <w:tcW w:w="5964" w:type="dxa"/>
                  <w:gridSpan w:val="2"/>
                  <w:hideMark/>
                </w:tcPr>
                <w:p w:rsidR="00BC7185" w:rsidRPr="00461019" w:rsidRDefault="00BC7185" w:rsidP="00BC7185">
                  <w:pPr>
                    <w:pStyle w:val="rvps14"/>
                    <w:spacing w:before="0" w:beforeAutospacing="0" w:after="0" w:afterAutospacing="0"/>
                    <w:jc w:val="both"/>
                  </w:pPr>
                  <w:r w:rsidRPr="00461019">
                    <w:t>коефіцієнт коригування планованої тарифної виручки, що розраховується за формулою 5, %;</w:t>
                  </w:r>
                </w:p>
                <w:p w:rsidR="00BC7185" w:rsidRPr="00461019" w:rsidRDefault="00BC7185" w:rsidP="00BC7185">
                  <w:pPr>
                    <w:pStyle w:val="rvps14"/>
                    <w:spacing w:before="0" w:beforeAutospacing="0" w:after="0" w:afterAutospacing="0"/>
                    <w:jc w:val="both"/>
                  </w:pPr>
                </w:p>
              </w:tc>
            </w:tr>
            <w:tr w:rsidR="00461019" w:rsidRPr="00461019" w:rsidTr="007C4297">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870"/>
              </w:trPr>
              <w:tc>
                <w:tcPr>
                  <w:tcW w:w="585" w:type="dxa"/>
                  <w:vMerge/>
                </w:tcPr>
                <w:p w:rsidR="00BC7185" w:rsidRPr="00461019" w:rsidRDefault="00BC7185" w:rsidP="00BC7185">
                  <w:pPr>
                    <w:spacing w:after="0" w:line="240" w:lineRule="auto"/>
                    <w:jc w:val="both"/>
                    <w:rPr>
                      <w:rFonts w:ascii="Times New Roman" w:hAnsi="Times New Roman" w:cs="Times New Roman"/>
                    </w:rPr>
                  </w:pPr>
                </w:p>
              </w:tc>
              <w:tc>
                <w:tcPr>
                  <w:tcW w:w="740" w:type="dxa"/>
                </w:tcPr>
                <w:p w:rsidR="00BC7185" w:rsidRPr="00461019" w:rsidRDefault="00BC7185" w:rsidP="00BC7185">
                  <w:pPr>
                    <w:pStyle w:val="rvps12"/>
                    <w:spacing w:before="0" w:beforeAutospacing="0" w:after="0" w:afterAutospacing="0"/>
                    <w:jc w:val="both"/>
                    <w:rPr>
                      <w:rStyle w:val="rvts11"/>
                      <w:b/>
                      <w:iCs/>
                    </w:rPr>
                  </w:pPr>
                  <w:r w:rsidRPr="00461019">
                    <w:rPr>
                      <w:rStyle w:val="rvts11"/>
                      <w:b/>
                      <w:iCs/>
                    </w:rPr>
                    <w:t>ККІ</w:t>
                  </w:r>
                </w:p>
              </w:tc>
              <w:tc>
                <w:tcPr>
                  <w:tcW w:w="253" w:type="dxa"/>
                </w:tcPr>
                <w:p w:rsidR="00BC7185" w:rsidRPr="00461019" w:rsidRDefault="00BC7185" w:rsidP="00BC7185">
                  <w:pPr>
                    <w:pStyle w:val="rvps12"/>
                    <w:spacing w:before="0" w:beforeAutospacing="0" w:after="0" w:afterAutospacing="0"/>
                    <w:jc w:val="both"/>
                    <w:rPr>
                      <w:b/>
                    </w:rPr>
                  </w:pPr>
                </w:p>
              </w:tc>
              <w:tc>
                <w:tcPr>
                  <w:tcW w:w="5964" w:type="dxa"/>
                  <w:gridSpan w:val="2"/>
                </w:tcPr>
                <w:p w:rsidR="00BC7185" w:rsidRPr="00461019" w:rsidRDefault="00BC7185" w:rsidP="00BC7185">
                  <w:pPr>
                    <w:pStyle w:val="rvps14"/>
                    <w:spacing w:before="0" w:beforeAutospacing="0" w:after="0" w:afterAutospacing="0"/>
                    <w:jc w:val="both"/>
                    <w:rPr>
                      <w:b/>
                    </w:rPr>
                  </w:pPr>
                  <w:r w:rsidRPr="00461019">
                    <w:rPr>
                      <w:b/>
                    </w:rPr>
                    <w:t>коефіцієнт капітальних інвестицій, що розраховується за формулою (6), %</w:t>
                  </w:r>
                </w:p>
              </w:tc>
            </w:tr>
            <w:tr w:rsidR="00461019" w:rsidRPr="00461019" w:rsidTr="007C4297">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85" w:type="dxa"/>
                  <w:hideMark/>
                </w:tcPr>
                <w:p w:rsidR="00BC7185" w:rsidRPr="00461019" w:rsidRDefault="00BC7185" w:rsidP="00BC7185">
                  <w:pPr>
                    <w:spacing w:after="0" w:line="240" w:lineRule="auto"/>
                    <w:jc w:val="both"/>
                    <w:rPr>
                      <w:rFonts w:ascii="Times New Roman" w:hAnsi="Times New Roman" w:cs="Times New Roman"/>
                    </w:rPr>
                  </w:pPr>
                </w:p>
              </w:tc>
              <w:tc>
                <w:tcPr>
                  <w:tcW w:w="740" w:type="dxa"/>
                  <w:hideMark/>
                </w:tcPr>
                <w:p w:rsidR="00BC7185" w:rsidRPr="00461019" w:rsidRDefault="00BC7185" w:rsidP="00BC7185">
                  <w:pPr>
                    <w:pStyle w:val="rvps12"/>
                    <w:spacing w:before="0" w:beforeAutospacing="0" w:after="0" w:afterAutospacing="0"/>
                    <w:jc w:val="both"/>
                  </w:pPr>
                  <w:proofErr w:type="spellStart"/>
                  <w:r w:rsidRPr="00461019">
                    <w:rPr>
                      <w:rStyle w:val="rvts11"/>
                      <w:iCs/>
                    </w:rPr>
                    <w:t>W</w:t>
                  </w:r>
                  <w:r w:rsidRPr="00461019">
                    <w:rPr>
                      <w:rStyle w:val="rvts40"/>
                      <w:sz w:val="16"/>
                      <w:szCs w:val="16"/>
                      <w:vertAlign w:val="subscript"/>
                    </w:rPr>
                    <w:t>зб</w:t>
                  </w:r>
                  <w:proofErr w:type="spellEnd"/>
                </w:p>
              </w:tc>
              <w:tc>
                <w:tcPr>
                  <w:tcW w:w="253" w:type="dxa"/>
                  <w:hideMark/>
                </w:tcPr>
                <w:p w:rsidR="00BC7185" w:rsidRPr="00461019" w:rsidRDefault="00BC7185" w:rsidP="00BC7185">
                  <w:pPr>
                    <w:pStyle w:val="rvps12"/>
                    <w:spacing w:before="0" w:beforeAutospacing="0" w:after="0" w:afterAutospacing="0"/>
                    <w:jc w:val="both"/>
                  </w:pPr>
                  <w:r w:rsidRPr="00461019">
                    <w:t>-</w:t>
                  </w:r>
                </w:p>
              </w:tc>
              <w:tc>
                <w:tcPr>
                  <w:tcW w:w="5964" w:type="dxa"/>
                  <w:gridSpan w:val="2"/>
                  <w:hideMark/>
                </w:tcPr>
                <w:p w:rsidR="00BC7185" w:rsidRPr="00461019" w:rsidRDefault="00BC7185" w:rsidP="00BC7185">
                  <w:pPr>
                    <w:pStyle w:val="rvps14"/>
                    <w:spacing w:before="0" w:beforeAutospacing="0" w:after="0" w:afterAutospacing="0"/>
                    <w:jc w:val="both"/>
                  </w:pPr>
                  <w:r w:rsidRPr="00461019">
                    <w:t>планований середній за рік робочий обсяг зберігання природного газу протягом планованого періоду, млн м</w:t>
                  </w:r>
                  <w:r w:rsidRPr="00461019">
                    <w:rPr>
                      <w:rStyle w:val="rvts37"/>
                      <w:b/>
                      <w:bCs/>
                      <w:sz w:val="2"/>
                      <w:szCs w:val="2"/>
                      <w:vertAlign w:val="superscript"/>
                    </w:rPr>
                    <w:t>-</w:t>
                  </w:r>
                  <w:r w:rsidRPr="00461019">
                    <w:rPr>
                      <w:rStyle w:val="rvts37"/>
                      <w:b/>
                      <w:bCs/>
                      <w:sz w:val="16"/>
                      <w:szCs w:val="16"/>
                      <w:vertAlign w:val="superscript"/>
                    </w:rPr>
                    <w:t>3</w:t>
                  </w:r>
                  <w:r w:rsidRPr="00461019">
                    <w:t> на рік.</w:t>
                  </w:r>
                </w:p>
              </w:tc>
            </w:tr>
          </w:tbl>
          <w:bookmarkEnd w:id="16"/>
          <w:p w:rsidR="00BC7185" w:rsidRPr="00461019" w:rsidRDefault="00BC7185" w:rsidP="00BC7185">
            <w:pPr>
              <w:shd w:val="clear" w:color="auto" w:fill="FFFFFF"/>
              <w:jc w:val="both"/>
              <w:rPr>
                <w:rFonts w:ascii="Times New Roman" w:eastAsia="Times New Roman" w:hAnsi="Times New Roman" w:cs="Times New Roman"/>
                <w:sz w:val="24"/>
                <w:szCs w:val="24"/>
                <w:shd w:val="clear" w:color="auto" w:fill="FFFFFF"/>
                <w:lang w:eastAsia="uk-UA"/>
              </w:rPr>
            </w:pPr>
            <w:r w:rsidRPr="00461019">
              <w:rPr>
                <w:rFonts w:ascii="Times New Roman" w:eastAsia="Times New Roman" w:hAnsi="Times New Roman" w:cs="Times New Roman"/>
                <w:sz w:val="24"/>
                <w:szCs w:val="24"/>
                <w:lang w:eastAsia="uk-UA"/>
              </w:rPr>
              <w:t xml:space="preserve"> </w:t>
            </w:r>
            <w:r w:rsidRPr="00461019">
              <w:rPr>
                <w:rFonts w:ascii="Times New Roman" w:eastAsia="Times New Roman" w:hAnsi="Times New Roman" w:cs="Times New Roman"/>
                <w:sz w:val="24"/>
                <w:szCs w:val="24"/>
                <w:shd w:val="clear" w:color="auto" w:fill="FFFFFF"/>
                <w:lang w:eastAsia="uk-UA"/>
              </w:rPr>
              <w:t>6.</w:t>
            </w:r>
            <w:r w:rsidRPr="00461019">
              <w:rPr>
                <w:rFonts w:ascii="Times New Roman" w:hAnsi="Times New Roman" w:cs="Times New Roman"/>
                <w:shd w:val="clear" w:color="auto" w:fill="FFFFFF"/>
              </w:rPr>
              <w:t xml:space="preserve"> </w:t>
            </w:r>
            <w:r w:rsidRPr="00461019">
              <w:rPr>
                <w:rFonts w:ascii="Times New Roman" w:eastAsia="Times New Roman" w:hAnsi="Times New Roman" w:cs="Times New Roman"/>
                <w:sz w:val="24"/>
                <w:szCs w:val="24"/>
                <w:shd w:val="clear" w:color="auto" w:fill="FFFFFF"/>
                <w:lang w:eastAsia="uk-UA"/>
              </w:rPr>
              <w:t>Коефіцієнт коригування планованої тарифної виручки розраховується за формулою</w:t>
            </w:r>
          </w:p>
          <w:p w:rsidR="00BC7185" w:rsidRPr="00461019" w:rsidRDefault="00BC7185" w:rsidP="00BC7185">
            <w:pPr>
              <w:pStyle w:val="a5"/>
              <w:spacing w:before="0" w:beforeAutospacing="0" w:after="0" w:afterAutospacing="0"/>
              <w:jc w:val="both"/>
              <w:rPr>
                <w:lang w:val="uk-UA"/>
              </w:rPr>
            </w:pPr>
          </w:p>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616"/>
              <w:gridCol w:w="265"/>
              <w:gridCol w:w="5277"/>
            </w:tblGrid>
            <w:tr w:rsidR="00461019" w:rsidRPr="00461019" w:rsidTr="00013E23">
              <w:tc>
                <w:tcPr>
                  <w:tcW w:w="1260" w:type="dxa"/>
                  <w:tcBorders>
                    <w:top w:val="nil"/>
                    <w:left w:val="nil"/>
                    <w:bottom w:val="nil"/>
                    <w:right w:val="nil"/>
                  </w:tcBorders>
                  <w:shd w:val="clear" w:color="auto" w:fill="FFFFFF"/>
                  <w:hideMark/>
                </w:tcPr>
                <w:p w:rsidR="00BC7185" w:rsidRPr="00461019" w:rsidRDefault="00BC7185" w:rsidP="00BC7185">
                  <w:pPr>
                    <w:pStyle w:val="rvps12"/>
                    <w:spacing w:before="0" w:beforeAutospacing="0" w:after="0" w:afterAutospacing="0"/>
                    <w:jc w:val="both"/>
                  </w:pPr>
                  <w:r w:rsidRPr="00461019">
                    <w:rPr>
                      <w:rStyle w:val="rvts11"/>
                      <w:iCs/>
                    </w:rPr>
                    <w:t>КТВ</w:t>
                  </w:r>
                </w:p>
              </w:tc>
              <w:tc>
                <w:tcPr>
                  <w:tcW w:w="510" w:type="dxa"/>
                  <w:tcBorders>
                    <w:top w:val="nil"/>
                    <w:left w:val="nil"/>
                    <w:bottom w:val="nil"/>
                    <w:right w:val="nil"/>
                  </w:tcBorders>
                  <w:shd w:val="clear" w:color="auto" w:fill="FFFFFF"/>
                  <w:hideMark/>
                </w:tcPr>
                <w:p w:rsidR="00BC7185" w:rsidRPr="00461019" w:rsidRDefault="00BC7185" w:rsidP="00BC7185">
                  <w:pPr>
                    <w:pStyle w:val="rvps12"/>
                    <w:spacing w:before="0" w:beforeAutospacing="0" w:after="0" w:afterAutospacing="0"/>
                    <w:jc w:val="both"/>
                  </w:pPr>
                  <w:r w:rsidRPr="00461019">
                    <w:t>-</w:t>
                  </w:r>
                </w:p>
              </w:tc>
              <w:tc>
                <w:tcPr>
                  <w:tcW w:w="11220" w:type="dxa"/>
                  <w:tcBorders>
                    <w:top w:val="nil"/>
                    <w:left w:val="nil"/>
                    <w:bottom w:val="nil"/>
                    <w:right w:val="nil"/>
                  </w:tcBorders>
                  <w:shd w:val="clear" w:color="auto" w:fill="FFFFFF"/>
                  <w:hideMark/>
                </w:tcPr>
                <w:p w:rsidR="00BC7185" w:rsidRPr="00461019" w:rsidRDefault="00BC7185" w:rsidP="00BC7185">
                  <w:pPr>
                    <w:pStyle w:val="rvps14"/>
                    <w:spacing w:before="0" w:beforeAutospacing="0" w:after="0" w:afterAutospacing="0"/>
                    <w:jc w:val="both"/>
                  </w:pPr>
                  <w:r w:rsidRPr="00461019">
                    <w:t>коригування планованої тарифної виручки оператора газосховищ, що визначається відповідно до </w:t>
                  </w:r>
                  <w:r w:rsidRPr="00461019">
                    <w:rPr>
                      <w:b/>
                    </w:rPr>
                    <w:t>розділу VI</w:t>
                  </w:r>
                  <w:r w:rsidRPr="00461019">
                    <w:t> цієї Методики, тис. грн</w:t>
                  </w:r>
                </w:p>
                <w:p w:rsidR="00BC7185" w:rsidRPr="00461019" w:rsidRDefault="00BC7185" w:rsidP="00BC7185">
                  <w:pPr>
                    <w:pStyle w:val="rvps14"/>
                    <w:spacing w:before="0" w:beforeAutospacing="0" w:after="0" w:afterAutospacing="0"/>
                    <w:jc w:val="both"/>
                  </w:pPr>
                </w:p>
              </w:tc>
            </w:tr>
          </w:tbl>
          <w:p w:rsidR="00BC7185" w:rsidRPr="00461019" w:rsidRDefault="00BC7185" w:rsidP="00BC7185">
            <w:pPr>
              <w:pStyle w:val="a5"/>
              <w:spacing w:before="0" w:beforeAutospacing="0" w:after="0" w:afterAutospacing="0"/>
              <w:jc w:val="both"/>
              <w:rPr>
                <w:b/>
                <w:lang w:val="uk-UA"/>
              </w:rPr>
            </w:pPr>
            <w:bookmarkStart w:id="17" w:name="_Hlk146014354"/>
            <w:r w:rsidRPr="00461019">
              <w:rPr>
                <w:b/>
                <w:lang w:val="uk-UA"/>
              </w:rPr>
              <w:t>7. Планований коефіцієнт капітальних інвестицій оператора газосховища розраховується за такою формою</w:t>
            </w:r>
          </w:p>
          <w:p w:rsidR="00BC7185" w:rsidRPr="00461019" w:rsidRDefault="00BC7185" w:rsidP="00BC7185">
            <w:pPr>
              <w:pStyle w:val="a5"/>
              <w:spacing w:before="0" w:beforeAutospacing="0" w:after="0" w:afterAutospacing="0"/>
              <w:jc w:val="both"/>
              <w:rPr>
                <w:b/>
                <w:lang w:val="uk-UA"/>
              </w:rPr>
            </w:pPr>
          </w:p>
          <w:p w:rsidR="00BC7185" w:rsidRPr="00461019" w:rsidRDefault="00BC7185" w:rsidP="00BC7185">
            <w:pPr>
              <w:pStyle w:val="a5"/>
              <w:spacing w:before="0" w:beforeAutospacing="0" w:after="0" w:afterAutospacing="0"/>
              <w:jc w:val="both"/>
              <w:rPr>
                <w:b/>
                <w:lang w:val="uk-UA"/>
              </w:rPr>
            </w:pPr>
            <w:r w:rsidRPr="00461019">
              <w:rPr>
                <w:b/>
                <w:lang w:val="uk-UA"/>
              </w:rPr>
              <w:t xml:space="preserve">             </w:t>
            </w:r>
            <m:oMath>
              <m:r>
                <m:rPr>
                  <m:sty m:val="b"/>
                </m:rPr>
                <w:rPr>
                  <w:rFonts w:ascii="Cambria Math" w:hAnsi="Cambria Math"/>
                  <w:lang w:val="uk-UA"/>
                </w:rPr>
                <m:t xml:space="preserve">ККІ= </m:t>
              </m:r>
              <m:f>
                <m:fPr>
                  <m:ctrlPr>
                    <w:rPr>
                      <w:rFonts w:ascii="Cambria Math" w:hAnsi="Cambria Math"/>
                      <w:b/>
                      <w:lang w:val="uk-UA"/>
                    </w:rPr>
                  </m:ctrlPr>
                </m:fPr>
                <m:num>
                  <m:r>
                    <m:rPr>
                      <m:sty m:val="b"/>
                    </m:rPr>
                    <w:rPr>
                      <w:rFonts w:ascii="Cambria Math" w:hAnsi="Cambria Math"/>
                      <w:lang w:val="uk-UA"/>
                    </w:rPr>
                    <m:t>КІ</m:t>
                  </m:r>
                </m:num>
                <m:den>
                  <m:r>
                    <m:rPr>
                      <m:sty m:val="b"/>
                    </m:rPr>
                    <w:rPr>
                      <w:rFonts w:ascii="Cambria Math" w:hAnsi="Cambria Math"/>
                      <w:lang w:val="uk-UA"/>
                    </w:rPr>
                    <m:t xml:space="preserve">ппс </m:t>
                  </m:r>
                </m:den>
              </m:f>
              <m:r>
                <m:rPr>
                  <m:sty m:val="b"/>
                </m:rPr>
                <w:rPr>
                  <w:rFonts w:ascii="Cambria Math" w:hAnsi="Cambria Math"/>
                  <w:lang w:val="uk-UA"/>
                </w:rPr>
                <m:t xml:space="preserve"> ×100 (%),</m:t>
              </m:r>
            </m:oMath>
            <w:r w:rsidRPr="00461019">
              <w:rPr>
                <w:b/>
                <w:lang w:val="uk-UA"/>
              </w:rPr>
              <w:t xml:space="preserve">                                      (6)</w:t>
            </w:r>
          </w:p>
          <w:p w:rsidR="00BC7185" w:rsidRPr="00461019" w:rsidRDefault="00BC7185" w:rsidP="00BC7185">
            <w:pPr>
              <w:pStyle w:val="a5"/>
              <w:spacing w:before="0" w:beforeAutospacing="0" w:after="0" w:afterAutospacing="0"/>
              <w:jc w:val="both"/>
              <w:rPr>
                <w:b/>
                <w:lang w:val="uk-UA"/>
              </w:rPr>
            </w:pPr>
          </w:p>
          <w:p w:rsidR="00BC7185" w:rsidRPr="00461019" w:rsidRDefault="00BC7185" w:rsidP="00BC7185">
            <w:pPr>
              <w:pStyle w:val="a5"/>
              <w:spacing w:before="0" w:beforeAutospacing="0" w:after="0" w:afterAutospacing="0"/>
              <w:jc w:val="both"/>
              <w:rPr>
                <w:b/>
                <w:lang w:val="uk-UA"/>
              </w:rPr>
            </w:pPr>
          </w:p>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62"/>
              <w:gridCol w:w="573"/>
              <w:gridCol w:w="249"/>
              <w:gridCol w:w="4874"/>
            </w:tblGrid>
            <w:tr w:rsidR="00461019" w:rsidRPr="00461019" w:rsidTr="00013E23">
              <w:tc>
                <w:tcPr>
                  <w:tcW w:w="1005" w:type="dxa"/>
                  <w:tcBorders>
                    <w:top w:val="nil"/>
                    <w:left w:val="nil"/>
                    <w:bottom w:val="nil"/>
                    <w:right w:val="nil"/>
                  </w:tcBorders>
                  <w:shd w:val="clear" w:color="auto" w:fill="FFFFFF"/>
                  <w:hideMark/>
                </w:tcPr>
                <w:p w:rsidR="00BC7185" w:rsidRPr="00461019" w:rsidRDefault="00BC7185" w:rsidP="00BC7185">
                  <w:pPr>
                    <w:pStyle w:val="rvps12"/>
                    <w:spacing w:before="0" w:beforeAutospacing="0" w:after="0" w:afterAutospacing="0"/>
                    <w:jc w:val="both"/>
                    <w:rPr>
                      <w:b/>
                    </w:rPr>
                  </w:pPr>
                  <w:r w:rsidRPr="00461019">
                    <w:rPr>
                      <w:b/>
                    </w:rPr>
                    <w:t>де</w:t>
                  </w:r>
                </w:p>
              </w:tc>
              <w:tc>
                <w:tcPr>
                  <w:tcW w:w="1260" w:type="dxa"/>
                  <w:tcBorders>
                    <w:top w:val="nil"/>
                    <w:left w:val="nil"/>
                    <w:bottom w:val="nil"/>
                    <w:right w:val="nil"/>
                  </w:tcBorders>
                  <w:shd w:val="clear" w:color="auto" w:fill="FFFFFF"/>
                  <w:hideMark/>
                </w:tcPr>
                <w:p w:rsidR="00BC7185" w:rsidRPr="00461019" w:rsidRDefault="00BC7185" w:rsidP="00BC7185">
                  <w:pPr>
                    <w:pStyle w:val="rvps12"/>
                    <w:spacing w:before="0" w:beforeAutospacing="0" w:after="0" w:afterAutospacing="0"/>
                    <w:jc w:val="both"/>
                    <w:rPr>
                      <w:b/>
                    </w:rPr>
                  </w:pPr>
                  <w:r w:rsidRPr="00461019">
                    <w:rPr>
                      <w:rStyle w:val="rvts11"/>
                      <w:b/>
                      <w:iCs/>
                    </w:rPr>
                    <w:t>КІ</w:t>
                  </w:r>
                </w:p>
              </w:tc>
              <w:tc>
                <w:tcPr>
                  <w:tcW w:w="510" w:type="dxa"/>
                  <w:tcBorders>
                    <w:top w:val="nil"/>
                    <w:left w:val="nil"/>
                    <w:bottom w:val="nil"/>
                    <w:right w:val="nil"/>
                  </w:tcBorders>
                  <w:shd w:val="clear" w:color="auto" w:fill="FFFFFF"/>
                  <w:hideMark/>
                </w:tcPr>
                <w:p w:rsidR="00BC7185" w:rsidRPr="00461019" w:rsidRDefault="00BC7185" w:rsidP="00BC7185">
                  <w:pPr>
                    <w:pStyle w:val="rvps12"/>
                    <w:spacing w:before="0" w:beforeAutospacing="0" w:after="0" w:afterAutospacing="0"/>
                    <w:jc w:val="both"/>
                    <w:rPr>
                      <w:b/>
                    </w:rPr>
                  </w:pPr>
                  <w:r w:rsidRPr="00461019">
                    <w:rPr>
                      <w:b/>
                    </w:rPr>
                    <w:t>-</w:t>
                  </w:r>
                </w:p>
              </w:tc>
              <w:tc>
                <w:tcPr>
                  <w:tcW w:w="11220" w:type="dxa"/>
                  <w:tcBorders>
                    <w:top w:val="nil"/>
                    <w:left w:val="nil"/>
                    <w:bottom w:val="nil"/>
                    <w:right w:val="nil"/>
                  </w:tcBorders>
                  <w:shd w:val="clear" w:color="auto" w:fill="FFFFFF"/>
                  <w:hideMark/>
                </w:tcPr>
                <w:p w:rsidR="00BC7185" w:rsidRPr="00461019" w:rsidRDefault="00BC7185" w:rsidP="00BC7185">
                  <w:pPr>
                    <w:pStyle w:val="rvps14"/>
                    <w:spacing w:before="0" w:beforeAutospacing="0" w:after="0" w:afterAutospacing="0"/>
                    <w:jc w:val="both"/>
                    <w:rPr>
                      <w:b/>
                    </w:rPr>
                  </w:pPr>
                  <w:r w:rsidRPr="00461019">
                    <w:rPr>
                      <w:b/>
                    </w:rPr>
                    <w:t>Капітальні інвестиції оператора газосховищ, що визначається відповідно до розділу V цієї Методики, тис. грн;</w:t>
                  </w:r>
                </w:p>
              </w:tc>
            </w:tr>
            <w:tr w:rsidR="00461019" w:rsidRPr="00461019" w:rsidTr="00013E23">
              <w:tc>
                <w:tcPr>
                  <w:tcW w:w="1005" w:type="dxa"/>
                  <w:tcBorders>
                    <w:top w:val="nil"/>
                    <w:left w:val="nil"/>
                    <w:bottom w:val="nil"/>
                    <w:right w:val="nil"/>
                  </w:tcBorders>
                  <w:shd w:val="clear" w:color="auto" w:fill="FFFFFF"/>
                  <w:hideMark/>
                </w:tcPr>
                <w:p w:rsidR="00BC7185" w:rsidRPr="00461019" w:rsidRDefault="00BC7185" w:rsidP="00BC7185">
                  <w:pPr>
                    <w:pStyle w:val="rvps12"/>
                    <w:spacing w:before="0" w:beforeAutospacing="0" w:after="0" w:afterAutospacing="0"/>
                    <w:jc w:val="both"/>
                    <w:rPr>
                      <w:b/>
                    </w:rPr>
                  </w:pPr>
                </w:p>
              </w:tc>
              <w:tc>
                <w:tcPr>
                  <w:tcW w:w="1260" w:type="dxa"/>
                  <w:tcBorders>
                    <w:top w:val="nil"/>
                    <w:left w:val="nil"/>
                    <w:bottom w:val="nil"/>
                    <w:right w:val="nil"/>
                  </w:tcBorders>
                  <w:shd w:val="clear" w:color="auto" w:fill="FFFFFF"/>
                  <w:hideMark/>
                </w:tcPr>
                <w:p w:rsidR="00BC7185" w:rsidRPr="00461019" w:rsidRDefault="00BC7185" w:rsidP="00BC7185">
                  <w:pPr>
                    <w:pStyle w:val="rvps12"/>
                    <w:spacing w:before="0" w:beforeAutospacing="0" w:after="0" w:afterAutospacing="0"/>
                    <w:jc w:val="both"/>
                    <w:rPr>
                      <w:b/>
                    </w:rPr>
                  </w:pPr>
                  <w:r w:rsidRPr="00461019">
                    <w:rPr>
                      <w:rStyle w:val="rvts11"/>
                      <w:b/>
                      <w:iCs/>
                    </w:rPr>
                    <w:t>ППС</w:t>
                  </w:r>
                </w:p>
              </w:tc>
              <w:tc>
                <w:tcPr>
                  <w:tcW w:w="510" w:type="dxa"/>
                  <w:tcBorders>
                    <w:top w:val="nil"/>
                    <w:left w:val="nil"/>
                    <w:bottom w:val="nil"/>
                    <w:right w:val="nil"/>
                  </w:tcBorders>
                  <w:shd w:val="clear" w:color="auto" w:fill="FFFFFF"/>
                  <w:hideMark/>
                </w:tcPr>
                <w:p w:rsidR="00BC7185" w:rsidRPr="00461019" w:rsidRDefault="00BC7185" w:rsidP="00BC7185">
                  <w:pPr>
                    <w:pStyle w:val="rvps12"/>
                    <w:spacing w:before="0" w:beforeAutospacing="0" w:after="0" w:afterAutospacing="0"/>
                    <w:jc w:val="both"/>
                    <w:rPr>
                      <w:b/>
                    </w:rPr>
                  </w:pPr>
                  <w:r w:rsidRPr="00461019">
                    <w:rPr>
                      <w:b/>
                    </w:rPr>
                    <w:t>-</w:t>
                  </w:r>
                </w:p>
              </w:tc>
              <w:tc>
                <w:tcPr>
                  <w:tcW w:w="11220" w:type="dxa"/>
                  <w:tcBorders>
                    <w:top w:val="nil"/>
                    <w:left w:val="nil"/>
                    <w:bottom w:val="nil"/>
                    <w:right w:val="nil"/>
                  </w:tcBorders>
                  <w:shd w:val="clear" w:color="auto" w:fill="FFFFFF"/>
                  <w:hideMark/>
                </w:tcPr>
                <w:p w:rsidR="00BC7185" w:rsidRPr="00461019" w:rsidRDefault="00BC7185" w:rsidP="00BC7185">
                  <w:pPr>
                    <w:pStyle w:val="rvps14"/>
                    <w:spacing w:before="0" w:beforeAutospacing="0" w:after="0" w:afterAutospacing="0"/>
                    <w:jc w:val="both"/>
                    <w:rPr>
                      <w:b/>
                    </w:rPr>
                  </w:pPr>
                  <w:r w:rsidRPr="00461019">
                    <w:rPr>
                      <w:b/>
                    </w:rPr>
                    <w:t>повна планована собівартість надання послуг зберігання (закачування, відбору) природного газу в/з ПСГ, що визначається відповідно до розділу III цієї Методики, тис. грн.</w:t>
                  </w:r>
                </w:p>
                <w:p w:rsidR="00BC7185" w:rsidRPr="00461019" w:rsidRDefault="00BC7185" w:rsidP="00BC7185">
                  <w:pPr>
                    <w:pStyle w:val="rvps14"/>
                    <w:spacing w:before="0" w:beforeAutospacing="0" w:after="0" w:afterAutospacing="0"/>
                    <w:jc w:val="both"/>
                    <w:rPr>
                      <w:b/>
                    </w:rPr>
                  </w:pPr>
                </w:p>
              </w:tc>
            </w:tr>
          </w:tbl>
          <w:bookmarkEnd w:id="17"/>
          <w:p w:rsidR="00BC7185" w:rsidRPr="00461019" w:rsidRDefault="00BC7185" w:rsidP="00BC7185">
            <w:pPr>
              <w:pStyle w:val="a5"/>
              <w:spacing w:before="0" w:beforeAutospacing="0" w:after="0" w:afterAutospacing="0"/>
              <w:jc w:val="both"/>
              <w:rPr>
                <w:shd w:val="clear" w:color="auto" w:fill="FFFFFF"/>
                <w:lang w:val="uk-UA"/>
              </w:rPr>
            </w:pPr>
            <w:r w:rsidRPr="00461019">
              <w:rPr>
                <w:b/>
                <w:shd w:val="clear" w:color="auto" w:fill="FFFFFF"/>
                <w:lang w:val="uk-UA"/>
              </w:rPr>
              <w:lastRenderedPageBreak/>
              <w:t>8</w:t>
            </w:r>
            <w:r w:rsidRPr="00461019">
              <w:rPr>
                <w:shd w:val="clear" w:color="auto" w:fill="FFFFFF"/>
                <w:lang w:val="uk-UA"/>
              </w:rPr>
              <w:t xml:space="preserve">. </w:t>
            </w:r>
            <w:bookmarkStart w:id="18" w:name="_Hlk146014748"/>
            <w:r w:rsidRPr="00461019">
              <w:rPr>
                <w:shd w:val="clear" w:color="auto" w:fill="FFFFFF"/>
                <w:lang w:val="uk-UA"/>
              </w:rPr>
              <w:t>Тариф на закачування природного газу розраховується за формулою</w:t>
            </w:r>
          </w:p>
          <w:p w:rsidR="00BC7185" w:rsidRPr="00461019" w:rsidRDefault="00BC7185" w:rsidP="00BC7185">
            <w:pPr>
              <w:pStyle w:val="a5"/>
              <w:spacing w:before="0" w:beforeAutospacing="0" w:after="0" w:afterAutospacing="0"/>
              <w:jc w:val="both"/>
              <w:rPr>
                <w:lang w:val="uk-UA"/>
              </w:rPr>
            </w:pPr>
          </w:p>
          <w:p w:rsidR="00BC7185" w:rsidRPr="00461019" w:rsidRDefault="00E41B7C" w:rsidP="00BC7185">
            <w:pPr>
              <w:pStyle w:val="a5"/>
              <w:spacing w:before="0" w:beforeAutospacing="0" w:after="0" w:afterAutospacing="0"/>
              <w:jc w:val="both"/>
              <w:rPr>
                <w:lang w:val="uk-UA"/>
              </w:rPr>
            </w:pPr>
            <m:oMath>
              <m:sSub>
                <m:sSubPr>
                  <m:ctrlPr>
                    <w:rPr>
                      <w:rFonts w:ascii="Cambria Math" w:hAnsi="Cambria Math"/>
                      <w:lang w:val="uk-UA"/>
                    </w:rPr>
                  </m:ctrlPr>
                </m:sSubPr>
                <m:e>
                  <m:r>
                    <m:rPr>
                      <m:sty m:val="p"/>
                    </m:rPr>
                    <w:rPr>
                      <w:rFonts w:ascii="Cambria Math" w:hAnsi="Cambria Math"/>
                      <w:lang w:val="uk-UA"/>
                    </w:rPr>
                    <m:t xml:space="preserve">                  Т</m:t>
                  </m:r>
                </m:e>
                <m:sub>
                  <m:r>
                    <m:rPr>
                      <m:sty m:val="p"/>
                    </m:rPr>
                    <w:rPr>
                      <w:rFonts w:ascii="Cambria Math" w:hAnsi="Cambria Math"/>
                      <w:lang w:val="uk-UA"/>
                    </w:rPr>
                    <m:t>зак</m:t>
                  </m:r>
                </m:sub>
              </m:sSub>
              <m:r>
                <m:rPr>
                  <m:sty m:val="p"/>
                </m:rPr>
                <w:rPr>
                  <w:rFonts w:ascii="Cambria Math" w:hAnsi="Cambria Math"/>
                  <w:lang w:val="uk-UA"/>
                </w:rPr>
                <m:t xml:space="preserve">= </m:t>
              </m:r>
              <m:d>
                <m:dPr>
                  <m:ctrlPr>
                    <w:rPr>
                      <w:rFonts w:ascii="Cambria Math" w:hAnsi="Cambria Math"/>
                      <w:lang w:val="uk-UA"/>
                    </w:rPr>
                  </m:ctrlPr>
                </m:dPr>
                <m:e>
                  <m:f>
                    <m:fPr>
                      <m:ctrlPr>
                        <w:rPr>
                          <w:rFonts w:ascii="Cambria Math" w:hAnsi="Cambria Math"/>
                          <w:lang w:val="uk-UA"/>
                        </w:rPr>
                      </m:ctrlPr>
                    </m:fPr>
                    <m:num>
                      <m:sSub>
                        <m:sSubPr>
                          <m:ctrlPr>
                            <w:rPr>
                              <w:rFonts w:ascii="Cambria Math" w:hAnsi="Cambria Math"/>
                              <w:lang w:val="uk-UA"/>
                            </w:rPr>
                          </m:ctrlPr>
                        </m:sSubPr>
                        <m:e>
                          <m:r>
                            <m:rPr>
                              <m:sty m:val="p"/>
                            </m:rPr>
                            <w:rPr>
                              <w:rFonts w:ascii="Cambria Math" w:hAnsi="Cambria Math"/>
                              <w:lang w:val="uk-UA"/>
                            </w:rPr>
                            <m:t>В</m:t>
                          </m:r>
                        </m:e>
                        <m:sub>
                          <m:r>
                            <m:rPr>
                              <m:sty m:val="p"/>
                            </m:rPr>
                            <w:rPr>
                              <w:rFonts w:ascii="Cambria Math" w:hAnsi="Cambria Math"/>
                              <w:lang w:val="uk-UA"/>
                            </w:rPr>
                            <m:t>зак</m:t>
                          </m:r>
                        </m:sub>
                      </m:sSub>
                      <m:r>
                        <m:rPr>
                          <m:sty m:val="p"/>
                        </m:rPr>
                        <w:rPr>
                          <w:rFonts w:ascii="Cambria Math" w:hAnsi="Cambria Math"/>
                          <w:lang w:val="uk-UA"/>
                        </w:rPr>
                        <m:t>×</m:t>
                      </m:r>
                      <m:d>
                        <m:dPr>
                          <m:ctrlPr>
                            <w:rPr>
                              <w:rFonts w:ascii="Cambria Math" w:hAnsi="Cambria Math"/>
                              <w:lang w:val="uk-UA"/>
                            </w:rPr>
                          </m:ctrlPr>
                        </m:dPr>
                        <m:e>
                          <m:r>
                            <m:rPr>
                              <m:sty m:val="p"/>
                            </m:rPr>
                            <w:rPr>
                              <w:rFonts w:ascii="Cambria Math" w:hAnsi="Cambria Math"/>
                              <w:lang w:val="uk-UA"/>
                            </w:rPr>
                            <m:t>1+</m:t>
                          </m:r>
                          <m:f>
                            <m:fPr>
                              <m:ctrlPr>
                                <w:rPr>
                                  <w:rFonts w:ascii="Cambria Math" w:hAnsi="Cambria Math"/>
                                  <w:lang w:val="uk-UA"/>
                                </w:rPr>
                              </m:ctrlPr>
                            </m:fPr>
                            <m:num>
                              <m:r>
                                <m:rPr>
                                  <m:sty m:val="p"/>
                                </m:rPr>
                                <w:rPr>
                                  <w:rFonts w:ascii="Cambria Math" w:hAnsi="Cambria Math"/>
                                  <w:lang w:val="uk-UA"/>
                                </w:rPr>
                                <m:t>Р</m:t>
                              </m:r>
                            </m:num>
                            <m:den>
                              <m:r>
                                <m:rPr>
                                  <m:sty m:val="p"/>
                                </m:rPr>
                                <w:rPr>
                                  <w:rFonts w:ascii="Cambria Math" w:hAnsi="Cambria Math"/>
                                  <w:lang w:val="uk-UA"/>
                                </w:rPr>
                                <m:t>100</m:t>
                              </m:r>
                            </m:den>
                          </m:f>
                          <m:r>
                            <m:rPr>
                              <m:sty m:val="p"/>
                            </m:rPr>
                            <w:rPr>
                              <w:rFonts w:ascii="Cambria Math" w:hAnsi="Cambria Math"/>
                              <w:lang w:val="uk-UA"/>
                            </w:rPr>
                            <m:t>+</m:t>
                          </m:r>
                          <m:f>
                            <m:fPr>
                              <m:ctrlPr>
                                <w:rPr>
                                  <w:rFonts w:ascii="Cambria Math" w:hAnsi="Cambria Math"/>
                                  <w:lang w:val="uk-UA"/>
                                </w:rPr>
                              </m:ctrlPr>
                            </m:fPr>
                            <m:num>
                              <m:r>
                                <m:rPr>
                                  <m:sty m:val="p"/>
                                </m:rPr>
                                <w:rPr>
                                  <w:rFonts w:ascii="Cambria Math" w:hAnsi="Cambria Math"/>
                                  <w:lang w:val="uk-UA"/>
                                </w:rPr>
                                <m:t>К</m:t>
                              </m:r>
                            </m:num>
                            <m:den>
                              <m:r>
                                <m:rPr>
                                  <m:sty m:val="p"/>
                                </m:rPr>
                                <w:rPr>
                                  <w:rFonts w:ascii="Cambria Math" w:hAnsi="Cambria Math"/>
                                  <w:lang w:val="uk-UA"/>
                                </w:rPr>
                                <m:t>100</m:t>
                              </m:r>
                            </m:den>
                          </m:f>
                          <m:r>
                            <m:rPr>
                              <m:sty m:val="p"/>
                            </m:rPr>
                            <w:rPr>
                              <w:rFonts w:ascii="Cambria Math" w:hAnsi="Cambria Math"/>
                              <w:lang w:val="uk-UA"/>
                            </w:rPr>
                            <m:t>+</m:t>
                          </m:r>
                          <m:f>
                            <m:fPr>
                              <m:ctrlPr>
                                <w:rPr>
                                  <w:rFonts w:ascii="Cambria Math" w:hAnsi="Cambria Math"/>
                                  <w:lang w:val="uk-UA"/>
                                </w:rPr>
                              </m:ctrlPr>
                            </m:fPr>
                            <m:num>
                              <m:r>
                                <m:rPr>
                                  <m:sty m:val="p"/>
                                </m:rPr>
                                <w:rPr>
                                  <w:rFonts w:ascii="Cambria Math" w:hAnsi="Cambria Math"/>
                                  <w:lang w:val="uk-UA"/>
                                </w:rPr>
                                <m:t>ККІ</m:t>
                              </m:r>
                            </m:num>
                            <m:den>
                              <m:r>
                                <m:rPr>
                                  <m:sty m:val="p"/>
                                </m:rPr>
                                <w:rPr>
                                  <w:rFonts w:ascii="Cambria Math" w:hAnsi="Cambria Math"/>
                                  <w:lang w:val="uk-UA"/>
                                </w:rPr>
                                <m:t>100</m:t>
                              </m:r>
                            </m:den>
                          </m:f>
                        </m:e>
                      </m:d>
                    </m:num>
                    <m:den>
                      <m:sSub>
                        <m:sSubPr>
                          <m:ctrlPr>
                            <w:rPr>
                              <w:rFonts w:ascii="Cambria Math" w:hAnsi="Cambria Math"/>
                              <w:lang w:val="uk-UA"/>
                            </w:rPr>
                          </m:ctrlPr>
                        </m:sSubPr>
                        <m:e>
                          <m:r>
                            <m:rPr>
                              <m:sty m:val="p"/>
                            </m:rPr>
                            <w:rPr>
                              <w:rFonts w:ascii="Cambria Math" w:hAnsi="Cambria Math"/>
                              <w:lang w:val="uk-UA"/>
                            </w:rPr>
                            <m:t>W</m:t>
                          </m:r>
                        </m:e>
                        <m:sub>
                          <m:r>
                            <m:rPr>
                              <m:sty m:val="p"/>
                            </m:rPr>
                            <w:rPr>
                              <w:rFonts w:ascii="Cambria Math" w:hAnsi="Cambria Math"/>
                              <w:lang w:val="uk-UA"/>
                            </w:rPr>
                            <m:t>зак</m:t>
                          </m:r>
                        </m:sub>
                      </m:sSub>
                    </m:den>
                  </m:f>
                </m:e>
              </m:d>
            </m:oMath>
            <w:r w:rsidR="00BC7185" w:rsidRPr="00461019">
              <w:rPr>
                <w:lang w:val="uk-UA"/>
              </w:rPr>
              <w:t xml:space="preserve"> (грн за 1000 </w:t>
            </w:r>
            <w:r w:rsidR="00BC7185" w:rsidRPr="00461019">
              <w:rPr>
                <w:noProof/>
                <w:lang w:val="uk-UA"/>
              </w:rPr>
              <w:t>м</w:t>
            </w:r>
            <w:r w:rsidR="00BC7185" w:rsidRPr="00461019">
              <w:rPr>
                <w:noProof/>
                <w:vertAlign w:val="superscript"/>
                <w:lang w:val="uk-UA"/>
              </w:rPr>
              <w:t>3</w:t>
            </w:r>
            <w:r w:rsidR="00BC7185" w:rsidRPr="00461019">
              <w:rPr>
                <w:lang w:val="uk-UA"/>
              </w:rPr>
              <w:t xml:space="preserve"> на добу)        </w:t>
            </w:r>
            <w:r w:rsidR="00BC7185" w:rsidRPr="00461019">
              <w:rPr>
                <w:b/>
                <w:lang w:val="uk-UA"/>
              </w:rPr>
              <w:t>(7)</w:t>
            </w:r>
          </w:p>
          <w:p w:rsidR="00BC7185" w:rsidRPr="00461019" w:rsidRDefault="00BC7185" w:rsidP="00BC7185">
            <w:pPr>
              <w:pStyle w:val="a5"/>
              <w:spacing w:before="0" w:beforeAutospacing="0" w:after="0" w:afterAutospacing="0"/>
              <w:jc w:val="both"/>
              <w:rPr>
                <w:lang w:val="uk-UA"/>
              </w:rPr>
            </w:pPr>
          </w:p>
          <w:tbl>
            <w:tblPr>
              <w:tblW w:w="5000" w:type="pct"/>
              <w:tblLayout w:type="fixed"/>
              <w:tblCellMar>
                <w:left w:w="0" w:type="dxa"/>
                <w:right w:w="0" w:type="dxa"/>
              </w:tblCellMar>
              <w:tblLook w:val="04A0" w:firstRow="1" w:lastRow="0" w:firstColumn="1" w:lastColumn="0" w:noHBand="0" w:noVBand="1"/>
            </w:tblPr>
            <w:tblGrid>
              <w:gridCol w:w="437"/>
              <w:gridCol w:w="580"/>
              <w:gridCol w:w="183"/>
              <w:gridCol w:w="4958"/>
            </w:tblGrid>
            <w:tr w:rsidR="00461019" w:rsidRPr="00461019" w:rsidTr="00013E23">
              <w:tc>
                <w:tcPr>
                  <w:tcW w:w="500" w:type="dxa"/>
                  <w:hideMark/>
                </w:tcPr>
                <w:p w:rsidR="00BC7185" w:rsidRPr="00461019" w:rsidRDefault="00BC7185" w:rsidP="00BC7185">
                  <w:pPr>
                    <w:pStyle w:val="rvps11"/>
                    <w:spacing w:before="0" w:beforeAutospacing="0" w:after="0" w:afterAutospacing="0"/>
                    <w:jc w:val="both"/>
                  </w:pPr>
                  <w:r w:rsidRPr="00461019">
                    <w:t>де:</w:t>
                  </w:r>
                </w:p>
              </w:tc>
              <w:tc>
                <w:tcPr>
                  <w:tcW w:w="664" w:type="dxa"/>
                  <w:hideMark/>
                </w:tcPr>
                <w:p w:rsidR="00BC7185" w:rsidRPr="00461019" w:rsidRDefault="00BC7185" w:rsidP="00BC7185">
                  <w:pPr>
                    <w:pStyle w:val="rvps12"/>
                    <w:spacing w:before="0" w:beforeAutospacing="0" w:after="0" w:afterAutospacing="0"/>
                    <w:jc w:val="both"/>
                  </w:pPr>
                  <w:proofErr w:type="spellStart"/>
                  <w:r w:rsidRPr="00461019">
                    <w:t>Т</w:t>
                  </w:r>
                  <w:r w:rsidRPr="00461019">
                    <w:rPr>
                      <w:rStyle w:val="rvts40"/>
                      <w:sz w:val="16"/>
                      <w:szCs w:val="16"/>
                      <w:vertAlign w:val="subscript"/>
                    </w:rPr>
                    <w:t>зак</w:t>
                  </w:r>
                  <w:proofErr w:type="spellEnd"/>
                </w:p>
              </w:tc>
              <w:tc>
                <w:tcPr>
                  <w:tcW w:w="208" w:type="dxa"/>
                  <w:hideMark/>
                </w:tcPr>
                <w:p w:rsidR="00BC7185" w:rsidRPr="00461019" w:rsidRDefault="00BC7185" w:rsidP="00BC7185">
                  <w:pPr>
                    <w:pStyle w:val="rvps12"/>
                    <w:spacing w:before="0" w:beforeAutospacing="0" w:after="0" w:afterAutospacing="0"/>
                    <w:jc w:val="both"/>
                  </w:pPr>
                  <w:r w:rsidRPr="00461019">
                    <w:t>-</w:t>
                  </w:r>
                </w:p>
              </w:tc>
              <w:tc>
                <w:tcPr>
                  <w:tcW w:w="5702" w:type="dxa"/>
                  <w:hideMark/>
                </w:tcPr>
                <w:p w:rsidR="00BC7185" w:rsidRPr="00461019" w:rsidRDefault="00BC7185" w:rsidP="00BC7185">
                  <w:pPr>
                    <w:pStyle w:val="rvps14"/>
                    <w:spacing w:before="0" w:beforeAutospacing="0" w:after="0" w:afterAutospacing="0"/>
                    <w:jc w:val="both"/>
                  </w:pPr>
                  <w:r w:rsidRPr="00461019">
                    <w:t>тариф на закачування природного газу, грн за 1000 м</w:t>
                  </w:r>
                  <w:r w:rsidRPr="00461019">
                    <w:rPr>
                      <w:rStyle w:val="rvts37"/>
                      <w:b/>
                      <w:bCs/>
                      <w:sz w:val="2"/>
                      <w:szCs w:val="2"/>
                      <w:vertAlign w:val="superscript"/>
                    </w:rPr>
                    <w:t>-</w:t>
                  </w:r>
                  <w:r w:rsidRPr="00461019">
                    <w:rPr>
                      <w:rStyle w:val="rvts37"/>
                      <w:b/>
                      <w:bCs/>
                      <w:sz w:val="16"/>
                      <w:szCs w:val="16"/>
                      <w:vertAlign w:val="superscript"/>
                    </w:rPr>
                    <w:t>3</w:t>
                  </w:r>
                  <w:r w:rsidRPr="00461019">
                    <w:t> на добу;</w:t>
                  </w:r>
                </w:p>
              </w:tc>
            </w:tr>
            <w:tr w:rsidR="00461019" w:rsidRPr="00461019" w:rsidTr="00013E23">
              <w:tc>
                <w:tcPr>
                  <w:tcW w:w="500" w:type="dxa"/>
                  <w:hideMark/>
                </w:tcPr>
                <w:p w:rsidR="00BC7185" w:rsidRPr="00461019" w:rsidRDefault="00BC7185" w:rsidP="00BC7185">
                  <w:pPr>
                    <w:spacing w:after="0" w:line="240" w:lineRule="auto"/>
                    <w:jc w:val="both"/>
                    <w:rPr>
                      <w:rFonts w:ascii="Times New Roman" w:hAnsi="Times New Roman" w:cs="Times New Roman"/>
                    </w:rPr>
                  </w:pPr>
                </w:p>
              </w:tc>
              <w:tc>
                <w:tcPr>
                  <w:tcW w:w="664" w:type="dxa"/>
                  <w:hideMark/>
                </w:tcPr>
                <w:p w:rsidR="00BC7185" w:rsidRPr="00461019" w:rsidRDefault="00BC7185" w:rsidP="00BC7185">
                  <w:pPr>
                    <w:pStyle w:val="rvps12"/>
                    <w:spacing w:before="0" w:beforeAutospacing="0" w:after="0" w:afterAutospacing="0"/>
                    <w:jc w:val="both"/>
                  </w:pPr>
                  <w:proofErr w:type="spellStart"/>
                  <w:r w:rsidRPr="00461019">
                    <w:t>В</w:t>
                  </w:r>
                  <w:r w:rsidRPr="00461019">
                    <w:rPr>
                      <w:rStyle w:val="rvts40"/>
                      <w:sz w:val="16"/>
                      <w:szCs w:val="16"/>
                      <w:vertAlign w:val="subscript"/>
                    </w:rPr>
                    <w:t>зак</w:t>
                  </w:r>
                  <w:proofErr w:type="spellEnd"/>
                </w:p>
              </w:tc>
              <w:tc>
                <w:tcPr>
                  <w:tcW w:w="208" w:type="dxa"/>
                  <w:hideMark/>
                </w:tcPr>
                <w:p w:rsidR="00BC7185" w:rsidRPr="00461019" w:rsidRDefault="00BC7185" w:rsidP="00BC7185">
                  <w:pPr>
                    <w:pStyle w:val="rvps12"/>
                    <w:spacing w:before="0" w:beforeAutospacing="0" w:after="0" w:afterAutospacing="0"/>
                    <w:jc w:val="both"/>
                  </w:pPr>
                  <w:r w:rsidRPr="00461019">
                    <w:t>-</w:t>
                  </w:r>
                </w:p>
              </w:tc>
              <w:tc>
                <w:tcPr>
                  <w:tcW w:w="5702" w:type="dxa"/>
                  <w:hideMark/>
                </w:tcPr>
                <w:p w:rsidR="00BC7185" w:rsidRPr="00461019" w:rsidRDefault="00BC7185" w:rsidP="00BC7185">
                  <w:pPr>
                    <w:pStyle w:val="rvps14"/>
                    <w:spacing w:before="0" w:beforeAutospacing="0" w:after="0" w:afterAutospacing="0"/>
                    <w:jc w:val="both"/>
                  </w:pPr>
                  <w:r w:rsidRPr="00461019">
                    <w:t>плановані витрати оператора газосховища на закачування природного газу, які визначаються згідно з розподілом витрат, пов'язаних з наданням послуг зберігання (закачування, відбору) природного газу в/з ПСГ, відповідно до додатка 1 до цієї Методики, тис. грн;</w:t>
                  </w:r>
                </w:p>
              </w:tc>
            </w:tr>
            <w:tr w:rsidR="00461019" w:rsidRPr="00461019" w:rsidTr="00013E23">
              <w:tc>
                <w:tcPr>
                  <w:tcW w:w="7074" w:type="dxa"/>
                  <w:gridSpan w:val="4"/>
                  <w:hideMark/>
                </w:tcPr>
                <w:p w:rsidR="00BC7185" w:rsidRPr="00461019" w:rsidRDefault="00BC7185" w:rsidP="00BC7185">
                  <w:pPr>
                    <w:pStyle w:val="rvps2"/>
                    <w:spacing w:before="0" w:beforeAutospacing="0" w:after="0" w:afterAutospacing="0"/>
                    <w:jc w:val="both"/>
                    <w:rPr>
                      <w:lang w:val="uk-UA"/>
                    </w:rPr>
                  </w:pPr>
                </w:p>
              </w:tc>
            </w:tr>
            <w:tr w:rsidR="00461019" w:rsidRPr="00461019" w:rsidTr="00013E23">
              <w:tc>
                <w:tcPr>
                  <w:tcW w:w="500" w:type="dxa"/>
                  <w:hideMark/>
                </w:tcPr>
                <w:p w:rsidR="00BC7185" w:rsidRPr="00461019" w:rsidRDefault="00BC7185" w:rsidP="00BC7185">
                  <w:pPr>
                    <w:spacing w:after="0" w:line="240" w:lineRule="auto"/>
                    <w:jc w:val="both"/>
                    <w:rPr>
                      <w:rFonts w:ascii="Times New Roman" w:hAnsi="Times New Roman" w:cs="Times New Roman"/>
                    </w:rPr>
                  </w:pPr>
                </w:p>
              </w:tc>
              <w:tc>
                <w:tcPr>
                  <w:tcW w:w="664" w:type="dxa"/>
                  <w:hideMark/>
                </w:tcPr>
                <w:p w:rsidR="00BC7185" w:rsidRPr="00461019" w:rsidRDefault="00BC7185" w:rsidP="00BC7185">
                  <w:pPr>
                    <w:pStyle w:val="rvps12"/>
                    <w:spacing w:before="0" w:beforeAutospacing="0" w:after="0" w:afterAutospacing="0"/>
                    <w:jc w:val="both"/>
                  </w:pPr>
                  <w:r w:rsidRPr="00461019">
                    <w:t>Р</w:t>
                  </w:r>
                </w:p>
              </w:tc>
              <w:tc>
                <w:tcPr>
                  <w:tcW w:w="208" w:type="dxa"/>
                  <w:hideMark/>
                </w:tcPr>
                <w:p w:rsidR="00BC7185" w:rsidRPr="00461019" w:rsidRDefault="00BC7185" w:rsidP="00BC7185">
                  <w:pPr>
                    <w:pStyle w:val="rvps12"/>
                    <w:spacing w:before="0" w:beforeAutospacing="0" w:after="0" w:afterAutospacing="0"/>
                    <w:jc w:val="both"/>
                  </w:pPr>
                  <w:r w:rsidRPr="00461019">
                    <w:t>-</w:t>
                  </w:r>
                </w:p>
              </w:tc>
              <w:tc>
                <w:tcPr>
                  <w:tcW w:w="5702" w:type="dxa"/>
                  <w:hideMark/>
                </w:tcPr>
                <w:p w:rsidR="00BC7185" w:rsidRPr="00461019" w:rsidRDefault="00BC7185" w:rsidP="00BC7185">
                  <w:pPr>
                    <w:pStyle w:val="rvps14"/>
                    <w:spacing w:before="0" w:beforeAutospacing="0" w:after="0" w:afterAutospacing="0"/>
                    <w:jc w:val="both"/>
                  </w:pPr>
                  <w:r w:rsidRPr="00461019">
                    <w:t>планована рентабельність оператора газосховищ, розраховується за формулою (4), %;</w:t>
                  </w:r>
                </w:p>
              </w:tc>
            </w:tr>
            <w:tr w:rsidR="00461019" w:rsidRPr="00461019" w:rsidTr="00013E23">
              <w:trPr>
                <w:trHeight w:val="971"/>
              </w:trPr>
              <w:tc>
                <w:tcPr>
                  <w:tcW w:w="500" w:type="dxa"/>
                  <w:hideMark/>
                </w:tcPr>
                <w:p w:rsidR="00BC7185" w:rsidRPr="00461019" w:rsidRDefault="00BC7185" w:rsidP="00BC7185">
                  <w:pPr>
                    <w:spacing w:after="0" w:line="240" w:lineRule="auto"/>
                    <w:jc w:val="both"/>
                    <w:rPr>
                      <w:rFonts w:ascii="Times New Roman" w:hAnsi="Times New Roman" w:cs="Times New Roman"/>
                    </w:rPr>
                  </w:pPr>
                </w:p>
              </w:tc>
              <w:tc>
                <w:tcPr>
                  <w:tcW w:w="664" w:type="dxa"/>
                  <w:hideMark/>
                </w:tcPr>
                <w:p w:rsidR="00BC7185" w:rsidRPr="00461019" w:rsidRDefault="00BC7185" w:rsidP="00BC7185">
                  <w:pPr>
                    <w:pStyle w:val="rvps12"/>
                    <w:spacing w:before="0" w:beforeAutospacing="0" w:after="0" w:afterAutospacing="0"/>
                    <w:jc w:val="both"/>
                  </w:pPr>
                  <w:r w:rsidRPr="00461019">
                    <w:rPr>
                      <w:rStyle w:val="rvts11"/>
                      <w:iCs/>
                    </w:rPr>
                    <w:t>К</w:t>
                  </w:r>
                </w:p>
              </w:tc>
              <w:tc>
                <w:tcPr>
                  <w:tcW w:w="208" w:type="dxa"/>
                  <w:hideMark/>
                </w:tcPr>
                <w:p w:rsidR="00BC7185" w:rsidRPr="00461019" w:rsidRDefault="00BC7185" w:rsidP="00BC7185">
                  <w:pPr>
                    <w:pStyle w:val="rvps12"/>
                    <w:spacing w:before="0" w:beforeAutospacing="0" w:after="0" w:afterAutospacing="0"/>
                    <w:jc w:val="both"/>
                  </w:pPr>
                  <w:r w:rsidRPr="00461019">
                    <w:t>-</w:t>
                  </w:r>
                </w:p>
              </w:tc>
              <w:tc>
                <w:tcPr>
                  <w:tcW w:w="5702" w:type="dxa"/>
                  <w:hideMark/>
                </w:tcPr>
                <w:p w:rsidR="00BC7185" w:rsidRPr="00461019" w:rsidRDefault="00BC7185" w:rsidP="00BC7185">
                  <w:pPr>
                    <w:pStyle w:val="rvps14"/>
                    <w:spacing w:before="0" w:beforeAutospacing="0" w:after="0" w:afterAutospacing="0"/>
                    <w:jc w:val="both"/>
                  </w:pPr>
                  <w:r w:rsidRPr="00461019">
                    <w:t>коефіцієнт коригування планованої тарифної виручки, що розраховується за формулою (5), %;</w:t>
                  </w:r>
                </w:p>
              </w:tc>
            </w:tr>
            <w:tr w:rsidR="00461019" w:rsidRPr="00461019" w:rsidTr="00013E23">
              <w:trPr>
                <w:trHeight w:val="737"/>
              </w:trPr>
              <w:tc>
                <w:tcPr>
                  <w:tcW w:w="500" w:type="dxa"/>
                </w:tcPr>
                <w:p w:rsidR="00BC7185" w:rsidRPr="00461019" w:rsidRDefault="00BC7185" w:rsidP="00BC7185">
                  <w:pPr>
                    <w:spacing w:after="0" w:line="240" w:lineRule="auto"/>
                    <w:jc w:val="both"/>
                    <w:rPr>
                      <w:rFonts w:ascii="Times New Roman" w:hAnsi="Times New Roman" w:cs="Times New Roman"/>
                    </w:rPr>
                  </w:pPr>
                </w:p>
              </w:tc>
              <w:tc>
                <w:tcPr>
                  <w:tcW w:w="664" w:type="dxa"/>
                </w:tcPr>
                <w:p w:rsidR="00BC7185" w:rsidRPr="00461019" w:rsidRDefault="00BC7185" w:rsidP="00BC7185">
                  <w:pPr>
                    <w:pStyle w:val="rvps12"/>
                    <w:spacing w:before="0" w:beforeAutospacing="0" w:after="0" w:afterAutospacing="0"/>
                    <w:jc w:val="both"/>
                    <w:rPr>
                      <w:rStyle w:val="rvts11"/>
                      <w:iCs/>
                    </w:rPr>
                  </w:pPr>
                  <w:r w:rsidRPr="00461019">
                    <w:rPr>
                      <w:rStyle w:val="rvts11"/>
                      <w:iCs/>
                    </w:rPr>
                    <w:t>ККІ</w:t>
                  </w:r>
                </w:p>
              </w:tc>
              <w:tc>
                <w:tcPr>
                  <w:tcW w:w="208" w:type="dxa"/>
                </w:tcPr>
                <w:p w:rsidR="00BC7185" w:rsidRPr="00461019" w:rsidRDefault="00BC7185" w:rsidP="00BC7185">
                  <w:pPr>
                    <w:pStyle w:val="rvps12"/>
                    <w:spacing w:before="0" w:beforeAutospacing="0" w:after="0" w:afterAutospacing="0"/>
                    <w:jc w:val="both"/>
                  </w:pPr>
                  <w:r w:rsidRPr="00461019">
                    <w:t>-</w:t>
                  </w:r>
                </w:p>
              </w:tc>
              <w:tc>
                <w:tcPr>
                  <w:tcW w:w="5702" w:type="dxa"/>
                </w:tcPr>
                <w:p w:rsidR="00BC7185" w:rsidRPr="00461019" w:rsidRDefault="00BC7185" w:rsidP="00BC7185">
                  <w:pPr>
                    <w:pStyle w:val="rvps14"/>
                    <w:spacing w:before="0" w:beforeAutospacing="0" w:after="0" w:afterAutospacing="0"/>
                    <w:jc w:val="both"/>
                  </w:pPr>
                  <w:r w:rsidRPr="00461019">
                    <w:rPr>
                      <w:b/>
                    </w:rPr>
                    <w:t>коефіцієнт капітальних інвестицій, що розраховується за формулою (6), %</w:t>
                  </w:r>
                </w:p>
              </w:tc>
            </w:tr>
            <w:tr w:rsidR="00461019" w:rsidRPr="00461019" w:rsidTr="00013E23">
              <w:tc>
                <w:tcPr>
                  <w:tcW w:w="500" w:type="dxa"/>
                  <w:hideMark/>
                </w:tcPr>
                <w:p w:rsidR="00BC7185" w:rsidRPr="00461019" w:rsidRDefault="00BC7185" w:rsidP="00BC7185">
                  <w:pPr>
                    <w:spacing w:after="0" w:line="240" w:lineRule="auto"/>
                    <w:jc w:val="both"/>
                    <w:rPr>
                      <w:rFonts w:ascii="Times New Roman" w:hAnsi="Times New Roman" w:cs="Times New Roman"/>
                    </w:rPr>
                  </w:pPr>
                </w:p>
              </w:tc>
              <w:tc>
                <w:tcPr>
                  <w:tcW w:w="664" w:type="dxa"/>
                  <w:hideMark/>
                </w:tcPr>
                <w:p w:rsidR="00BC7185" w:rsidRPr="00461019" w:rsidRDefault="00BC7185" w:rsidP="00BC7185">
                  <w:pPr>
                    <w:pStyle w:val="rvps12"/>
                    <w:spacing w:before="0" w:beforeAutospacing="0" w:after="0" w:afterAutospacing="0"/>
                    <w:jc w:val="both"/>
                  </w:pPr>
                  <w:proofErr w:type="spellStart"/>
                  <w:r w:rsidRPr="00461019">
                    <w:t>W</w:t>
                  </w:r>
                  <w:r w:rsidRPr="00461019">
                    <w:rPr>
                      <w:rStyle w:val="rvts40"/>
                      <w:sz w:val="16"/>
                      <w:szCs w:val="16"/>
                      <w:vertAlign w:val="subscript"/>
                    </w:rPr>
                    <w:t>зак</w:t>
                  </w:r>
                  <w:proofErr w:type="spellEnd"/>
                </w:p>
              </w:tc>
              <w:tc>
                <w:tcPr>
                  <w:tcW w:w="208" w:type="dxa"/>
                  <w:hideMark/>
                </w:tcPr>
                <w:p w:rsidR="00BC7185" w:rsidRPr="00461019" w:rsidRDefault="00BC7185" w:rsidP="00BC7185">
                  <w:pPr>
                    <w:pStyle w:val="rvps12"/>
                    <w:spacing w:before="0" w:beforeAutospacing="0" w:after="0" w:afterAutospacing="0"/>
                    <w:jc w:val="both"/>
                  </w:pPr>
                  <w:r w:rsidRPr="00461019">
                    <w:t>-</w:t>
                  </w:r>
                </w:p>
              </w:tc>
              <w:tc>
                <w:tcPr>
                  <w:tcW w:w="5702" w:type="dxa"/>
                  <w:hideMark/>
                </w:tcPr>
                <w:p w:rsidR="00BC7185" w:rsidRPr="00461019" w:rsidRDefault="00BC7185" w:rsidP="00BC7185">
                  <w:pPr>
                    <w:pStyle w:val="rvps14"/>
                    <w:spacing w:before="0" w:beforeAutospacing="0" w:after="0" w:afterAutospacing="0"/>
                    <w:jc w:val="both"/>
                  </w:pPr>
                  <w:r w:rsidRPr="00461019">
                    <w:t>планована річна потужність закачування природного газу в ПСГ, на планований період, млн м</w:t>
                  </w:r>
                  <w:r w:rsidRPr="00461019">
                    <w:rPr>
                      <w:rStyle w:val="rvts37"/>
                      <w:b/>
                      <w:bCs/>
                      <w:sz w:val="2"/>
                      <w:szCs w:val="2"/>
                      <w:vertAlign w:val="superscript"/>
                    </w:rPr>
                    <w:t>-</w:t>
                  </w:r>
                  <w:r w:rsidRPr="00461019">
                    <w:rPr>
                      <w:rStyle w:val="rvts37"/>
                      <w:b/>
                      <w:bCs/>
                      <w:sz w:val="16"/>
                      <w:szCs w:val="16"/>
                      <w:vertAlign w:val="superscript"/>
                    </w:rPr>
                    <w:t>3</w:t>
                  </w:r>
                  <w:r w:rsidRPr="00461019">
                    <w:t> на рік.</w:t>
                  </w:r>
                </w:p>
                <w:p w:rsidR="00BC7185" w:rsidRPr="00461019" w:rsidRDefault="00BC7185" w:rsidP="00BC7185">
                  <w:pPr>
                    <w:pStyle w:val="rvps14"/>
                    <w:spacing w:before="0" w:beforeAutospacing="0" w:after="0" w:afterAutospacing="0"/>
                    <w:jc w:val="both"/>
                  </w:pPr>
                </w:p>
                <w:p w:rsidR="00BC7185" w:rsidRPr="00461019" w:rsidRDefault="00BC7185" w:rsidP="00BC7185">
                  <w:pPr>
                    <w:pStyle w:val="rvps14"/>
                    <w:spacing w:before="0" w:beforeAutospacing="0" w:after="0" w:afterAutospacing="0"/>
                    <w:jc w:val="both"/>
                  </w:pPr>
                </w:p>
                <w:p w:rsidR="00BC7185" w:rsidRPr="00461019" w:rsidRDefault="00BC7185" w:rsidP="00BC7185">
                  <w:pPr>
                    <w:pStyle w:val="rvps14"/>
                    <w:spacing w:before="0" w:beforeAutospacing="0" w:after="0" w:afterAutospacing="0"/>
                    <w:jc w:val="both"/>
                  </w:pPr>
                </w:p>
                <w:p w:rsidR="00BC7185" w:rsidRPr="00461019" w:rsidRDefault="00BC7185" w:rsidP="00BC7185">
                  <w:pPr>
                    <w:pStyle w:val="rvps14"/>
                    <w:spacing w:before="0" w:beforeAutospacing="0" w:after="0" w:afterAutospacing="0"/>
                    <w:jc w:val="both"/>
                  </w:pPr>
                </w:p>
              </w:tc>
            </w:tr>
          </w:tbl>
          <w:p w:rsidR="00BC7185" w:rsidRPr="00461019" w:rsidRDefault="00BC7185" w:rsidP="00BC7185">
            <w:pPr>
              <w:pStyle w:val="a5"/>
              <w:spacing w:before="0" w:beforeAutospacing="0" w:after="0" w:afterAutospacing="0"/>
              <w:jc w:val="both"/>
              <w:rPr>
                <w:lang w:val="uk-UA"/>
              </w:rPr>
            </w:pPr>
            <w:bookmarkStart w:id="19" w:name="_Hlk146014788"/>
            <w:bookmarkEnd w:id="18"/>
            <w:r w:rsidRPr="00461019">
              <w:rPr>
                <w:b/>
                <w:lang w:val="uk-UA"/>
              </w:rPr>
              <w:t>9</w:t>
            </w:r>
            <w:r w:rsidRPr="00461019">
              <w:rPr>
                <w:lang w:val="uk-UA"/>
              </w:rPr>
              <w:t>. Тариф на відбір природного газу розраховується за формулою</w:t>
            </w:r>
          </w:p>
          <w:p w:rsidR="00BC7185" w:rsidRPr="00461019" w:rsidRDefault="00BC7185" w:rsidP="00BC7185">
            <w:pPr>
              <w:pStyle w:val="a5"/>
              <w:spacing w:before="0" w:beforeAutospacing="0" w:after="0" w:afterAutospacing="0"/>
              <w:jc w:val="both"/>
              <w:rPr>
                <w:lang w:val="uk-UA"/>
              </w:rPr>
            </w:pPr>
            <w:r w:rsidRPr="00461019">
              <w:rPr>
                <w:b/>
                <w:lang w:val="uk-UA"/>
              </w:rPr>
              <w:t xml:space="preserve">                                                                                                                 </w:t>
            </w:r>
            <w:r w:rsidRPr="00461019">
              <w:rPr>
                <w:lang w:val="uk-UA"/>
              </w:rPr>
              <w:t>(8)</w:t>
            </w:r>
          </w:p>
          <w:p w:rsidR="00BC7185" w:rsidRPr="00461019" w:rsidRDefault="00E41B7C" w:rsidP="00BC7185">
            <w:pPr>
              <w:pStyle w:val="a5"/>
              <w:spacing w:before="0" w:beforeAutospacing="0" w:after="0" w:afterAutospacing="0"/>
              <w:jc w:val="both"/>
              <w:rPr>
                <w:lang w:val="uk-UA"/>
              </w:rPr>
            </w:pPr>
            <m:oMath>
              <m:sSub>
                <m:sSubPr>
                  <m:ctrlPr>
                    <w:rPr>
                      <w:rFonts w:ascii="Cambria Math" w:hAnsi="Cambria Math"/>
                      <w:lang w:val="uk-UA"/>
                    </w:rPr>
                  </m:ctrlPr>
                </m:sSubPr>
                <m:e>
                  <m:r>
                    <m:rPr>
                      <m:sty m:val="p"/>
                    </m:rPr>
                    <w:rPr>
                      <w:rFonts w:ascii="Cambria Math" w:hAnsi="Cambria Math"/>
                      <w:lang w:val="uk-UA"/>
                    </w:rPr>
                    <m:t xml:space="preserve">                   Т</m:t>
                  </m:r>
                </m:e>
                <m:sub>
                  <m:r>
                    <m:rPr>
                      <m:sty m:val="p"/>
                    </m:rPr>
                    <w:rPr>
                      <w:rFonts w:ascii="Cambria Math" w:hAnsi="Cambria Math"/>
                      <w:lang w:val="uk-UA"/>
                    </w:rPr>
                    <m:t>відб</m:t>
                  </m:r>
                </m:sub>
              </m:sSub>
              <m:r>
                <m:rPr>
                  <m:sty m:val="p"/>
                </m:rPr>
                <w:rPr>
                  <w:rFonts w:ascii="Cambria Math" w:hAnsi="Cambria Math"/>
                  <w:lang w:val="uk-UA"/>
                </w:rPr>
                <m:t>=</m:t>
              </m:r>
              <m:d>
                <m:dPr>
                  <m:ctrlPr>
                    <w:rPr>
                      <w:rFonts w:ascii="Cambria Math" w:hAnsi="Cambria Math"/>
                      <w:lang w:val="uk-UA"/>
                    </w:rPr>
                  </m:ctrlPr>
                </m:dPr>
                <m:e>
                  <m:f>
                    <m:fPr>
                      <m:ctrlPr>
                        <w:rPr>
                          <w:rFonts w:ascii="Cambria Math" w:hAnsi="Cambria Math"/>
                          <w:lang w:val="uk-UA"/>
                        </w:rPr>
                      </m:ctrlPr>
                    </m:fPr>
                    <m:num>
                      <m:sSub>
                        <m:sSubPr>
                          <m:ctrlPr>
                            <w:rPr>
                              <w:rFonts w:ascii="Cambria Math" w:hAnsi="Cambria Math"/>
                              <w:lang w:val="uk-UA"/>
                            </w:rPr>
                          </m:ctrlPr>
                        </m:sSubPr>
                        <m:e>
                          <m:r>
                            <m:rPr>
                              <m:sty m:val="p"/>
                            </m:rPr>
                            <w:rPr>
                              <w:rFonts w:ascii="Cambria Math" w:hAnsi="Cambria Math"/>
                              <w:lang w:val="uk-UA"/>
                            </w:rPr>
                            <m:t>В</m:t>
                          </m:r>
                        </m:e>
                        <m:sub>
                          <m:r>
                            <m:rPr>
                              <m:sty m:val="p"/>
                            </m:rPr>
                            <w:rPr>
                              <w:rFonts w:ascii="Cambria Math" w:hAnsi="Cambria Math"/>
                              <w:lang w:val="uk-UA"/>
                            </w:rPr>
                            <m:t>відб</m:t>
                          </m:r>
                        </m:sub>
                      </m:sSub>
                      <m:r>
                        <m:rPr>
                          <m:sty m:val="p"/>
                        </m:rPr>
                        <w:rPr>
                          <w:rFonts w:ascii="Cambria Math" w:hAnsi="Cambria Math"/>
                          <w:lang w:val="uk-UA"/>
                        </w:rPr>
                        <m:t>×</m:t>
                      </m:r>
                      <m:d>
                        <m:dPr>
                          <m:ctrlPr>
                            <w:rPr>
                              <w:rFonts w:ascii="Cambria Math" w:hAnsi="Cambria Math"/>
                              <w:lang w:val="uk-UA"/>
                            </w:rPr>
                          </m:ctrlPr>
                        </m:dPr>
                        <m:e>
                          <m:r>
                            <m:rPr>
                              <m:sty m:val="p"/>
                            </m:rPr>
                            <w:rPr>
                              <w:rFonts w:ascii="Cambria Math" w:hAnsi="Cambria Math"/>
                              <w:lang w:val="uk-UA"/>
                            </w:rPr>
                            <m:t>1+</m:t>
                          </m:r>
                          <m:f>
                            <m:fPr>
                              <m:ctrlPr>
                                <w:rPr>
                                  <w:rFonts w:ascii="Cambria Math" w:hAnsi="Cambria Math"/>
                                  <w:lang w:val="uk-UA"/>
                                </w:rPr>
                              </m:ctrlPr>
                            </m:fPr>
                            <m:num>
                              <m:r>
                                <m:rPr>
                                  <m:sty m:val="p"/>
                                </m:rPr>
                                <w:rPr>
                                  <w:rFonts w:ascii="Cambria Math" w:hAnsi="Cambria Math"/>
                                  <w:lang w:val="uk-UA"/>
                                </w:rPr>
                                <m:t>Р</m:t>
                              </m:r>
                            </m:num>
                            <m:den>
                              <m:r>
                                <m:rPr>
                                  <m:sty m:val="p"/>
                                </m:rPr>
                                <w:rPr>
                                  <w:rFonts w:ascii="Cambria Math" w:hAnsi="Cambria Math"/>
                                  <w:lang w:val="uk-UA"/>
                                </w:rPr>
                                <m:t>100</m:t>
                              </m:r>
                            </m:den>
                          </m:f>
                          <m:r>
                            <m:rPr>
                              <m:sty m:val="p"/>
                            </m:rPr>
                            <w:rPr>
                              <w:rFonts w:ascii="Cambria Math" w:hAnsi="Cambria Math"/>
                              <w:lang w:val="uk-UA"/>
                            </w:rPr>
                            <m:t>+</m:t>
                          </m:r>
                          <m:f>
                            <m:fPr>
                              <m:ctrlPr>
                                <w:rPr>
                                  <w:rFonts w:ascii="Cambria Math" w:hAnsi="Cambria Math"/>
                                  <w:lang w:val="uk-UA"/>
                                </w:rPr>
                              </m:ctrlPr>
                            </m:fPr>
                            <m:num>
                              <m:r>
                                <m:rPr>
                                  <m:sty m:val="p"/>
                                </m:rPr>
                                <w:rPr>
                                  <w:rFonts w:ascii="Cambria Math" w:hAnsi="Cambria Math"/>
                                  <w:lang w:val="uk-UA"/>
                                </w:rPr>
                                <m:t>К</m:t>
                              </m:r>
                            </m:num>
                            <m:den>
                              <m:r>
                                <m:rPr>
                                  <m:sty m:val="p"/>
                                </m:rPr>
                                <w:rPr>
                                  <w:rFonts w:ascii="Cambria Math" w:hAnsi="Cambria Math"/>
                                  <w:lang w:val="uk-UA"/>
                                </w:rPr>
                                <m:t>100</m:t>
                              </m:r>
                            </m:den>
                          </m:f>
                          <m:r>
                            <m:rPr>
                              <m:sty m:val="p"/>
                            </m:rPr>
                            <w:rPr>
                              <w:rFonts w:ascii="Cambria Math" w:hAnsi="Cambria Math"/>
                              <w:lang w:val="uk-UA"/>
                            </w:rPr>
                            <m:t>+</m:t>
                          </m:r>
                          <m:f>
                            <m:fPr>
                              <m:ctrlPr>
                                <w:rPr>
                                  <w:rFonts w:ascii="Cambria Math" w:hAnsi="Cambria Math"/>
                                  <w:lang w:val="uk-UA"/>
                                </w:rPr>
                              </m:ctrlPr>
                            </m:fPr>
                            <m:num>
                              <m:r>
                                <m:rPr>
                                  <m:sty m:val="p"/>
                                </m:rPr>
                                <w:rPr>
                                  <w:rFonts w:ascii="Cambria Math" w:hAnsi="Cambria Math"/>
                                  <w:lang w:val="uk-UA"/>
                                </w:rPr>
                                <m:t>ККІ</m:t>
                              </m:r>
                            </m:num>
                            <m:den>
                              <m:r>
                                <m:rPr>
                                  <m:sty m:val="p"/>
                                </m:rPr>
                                <w:rPr>
                                  <w:rFonts w:ascii="Cambria Math" w:hAnsi="Cambria Math"/>
                                  <w:lang w:val="uk-UA"/>
                                </w:rPr>
                                <m:t>100</m:t>
                              </m:r>
                            </m:den>
                          </m:f>
                        </m:e>
                      </m:d>
                    </m:num>
                    <m:den>
                      <m:sSub>
                        <m:sSubPr>
                          <m:ctrlPr>
                            <w:rPr>
                              <w:rFonts w:ascii="Cambria Math" w:hAnsi="Cambria Math"/>
                              <w:lang w:val="uk-UA"/>
                            </w:rPr>
                          </m:ctrlPr>
                        </m:sSubPr>
                        <m:e>
                          <m:r>
                            <m:rPr>
                              <m:sty m:val="p"/>
                            </m:rPr>
                            <w:rPr>
                              <w:rFonts w:ascii="Cambria Math" w:hAnsi="Cambria Math"/>
                              <w:lang w:val="uk-UA"/>
                            </w:rPr>
                            <m:t>W</m:t>
                          </m:r>
                        </m:e>
                        <m:sub>
                          <m:r>
                            <m:rPr>
                              <m:sty m:val="p"/>
                            </m:rPr>
                            <w:rPr>
                              <w:rFonts w:ascii="Cambria Math" w:hAnsi="Cambria Math"/>
                              <w:lang w:val="uk-UA"/>
                            </w:rPr>
                            <m:t>відб</m:t>
                          </m:r>
                        </m:sub>
                      </m:sSub>
                    </m:den>
                  </m:f>
                </m:e>
              </m:d>
            </m:oMath>
            <w:r w:rsidR="00BC7185" w:rsidRPr="00461019">
              <w:rPr>
                <w:lang w:val="uk-UA"/>
              </w:rPr>
              <w:t xml:space="preserve">(грн за 1000 </w:t>
            </w:r>
            <w:r w:rsidR="00BC7185" w:rsidRPr="00461019">
              <w:rPr>
                <w:noProof/>
                <w:lang w:val="uk-UA"/>
              </w:rPr>
              <w:t>м</w:t>
            </w:r>
            <w:r w:rsidR="00BC7185" w:rsidRPr="00461019">
              <w:rPr>
                <w:noProof/>
                <w:vertAlign w:val="superscript"/>
                <w:lang w:val="uk-UA"/>
              </w:rPr>
              <w:t>3</w:t>
            </w:r>
            <w:r w:rsidR="00BC7185" w:rsidRPr="00461019">
              <w:rPr>
                <w:lang w:val="uk-UA"/>
              </w:rPr>
              <w:t xml:space="preserve"> на добу)</w:t>
            </w:r>
          </w:p>
          <w:p w:rsidR="00BC7185" w:rsidRPr="00461019" w:rsidRDefault="00BC7185" w:rsidP="00BC7185">
            <w:pPr>
              <w:pStyle w:val="a5"/>
              <w:spacing w:before="0" w:beforeAutospacing="0" w:after="0" w:afterAutospacing="0"/>
              <w:jc w:val="both"/>
              <w:rPr>
                <w:lang w:val="uk-UA"/>
              </w:rPr>
            </w:pPr>
          </w:p>
          <w:tbl>
            <w:tblPr>
              <w:tblW w:w="5000" w:type="pct"/>
              <w:tblLayout w:type="fixed"/>
              <w:tblCellMar>
                <w:left w:w="0" w:type="dxa"/>
                <w:right w:w="0" w:type="dxa"/>
              </w:tblCellMar>
              <w:tblLook w:val="04A0" w:firstRow="1" w:lastRow="0" w:firstColumn="1" w:lastColumn="0" w:noHBand="0" w:noVBand="1"/>
            </w:tblPr>
            <w:tblGrid>
              <w:gridCol w:w="466"/>
              <w:gridCol w:w="497"/>
              <w:gridCol w:w="158"/>
              <w:gridCol w:w="5037"/>
            </w:tblGrid>
            <w:tr w:rsidR="00461019" w:rsidRPr="00461019" w:rsidTr="00013E23">
              <w:tc>
                <w:tcPr>
                  <w:tcW w:w="578" w:type="dxa"/>
                  <w:hideMark/>
                </w:tcPr>
                <w:p w:rsidR="00BC7185" w:rsidRPr="00461019" w:rsidRDefault="00BC7185" w:rsidP="00BC7185">
                  <w:pPr>
                    <w:pStyle w:val="rvps11"/>
                    <w:spacing w:before="0" w:beforeAutospacing="0" w:after="0" w:afterAutospacing="0"/>
                    <w:jc w:val="both"/>
                  </w:pPr>
                  <w:r w:rsidRPr="00461019">
                    <w:t>де:</w:t>
                  </w:r>
                </w:p>
              </w:tc>
              <w:tc>
                <w:tcPr>
                  <w:tcW w:w="617" w:type="dxa"/>
                  <w:hideMark/>
                </w:tcPr>
                <w:p w:rsidR="00BC7185" w:rsidRPr="00461019" w:rsidRDefault="00BC7185" w:rsidP="00BC7185">
                  <w:pPr>
                    <w:pStyle w:val="rvps12"/>
                    <w:spacing w:before="0" w:beforeAutospacing="0" w:after="0" w:afterAutospacing="0"/>
                    <w:jc w:val="both"/>
                  </w:pPr>
                  <w:proofErr w:type="spellStart"/>
                  <w:r w:rsidRPr="00461019">
                    <w:t>Т</w:t>
                  </w:r>
                  <w:r w:rsidRPr="00461019">
                    <w:rPr>
                      <w:rStyle w:val="rvts40"/>
                      <w:sz w:val="16"/>
                      <w:szCs w:val="16"/>
                      <w:vertAlign w:val="subscript"/>
                    </w:rPr>
                    <w:t>відб</w:t>
                  </w:r>
                  <w:proofErr w:type="spellEnd"/>
                </w:p>
              </w:tc>
              <w:tc>
                <w:tcPr>
                  <w:tcW w:w="193" w:type="dxa"/>
                  <w:hideMark/>
                </w:tcPr>
                <w:p w:rsidR="00BC7185" w:rsidRPr="00461019" w:rsidRDefault="00BC7185" w:rsidP="00BC7185">
                  <w:pPr>
                    <w:pStyle w:val="rvps12"/>
                    <w:spacing w:before="0" w:beforeAutospacing="0" w:after="0" w:afterAutospacing="0"/>
                    <w:jc w:val="both"/>
                  </w:pPr>
                  <w:r w:rsidRPr="00461019">
                    <w:t>-</w:t>
                  </w:r>
                </w:p>
              </w:tc>
              <w:tc>
                <w:tcPr>
                  <w:tcW w:w="6300" w:type="dxa"/>
                  <w:hideMark/>
                </w:tcPr>
                <w:p w:rsidR="00BC7185" w:rsidRPr="00461019" w:rsidRDefault="00BC7185" w:rsidP="00BC7185">
                  <w:pPr>
                    <w:pStyle w:val="rvps14"/>
                    <w:spacing w:before="0" w:beforeAutospacing="0" w:after="0" w:afterAutospacing="0"/>
                    <w:jc w:val="both"/>
                  </w:pPr>
                  <w:r w:rsidRPr="00461019">
                    <w:t>тариф на відбір природного газу, грн за 1000 м</w:t>
                  </w:r>
                  <w:r w:rsidRPr="00461019">
                    <w:rPr>
                      <w:rStyle w:val="rvts37"/>
                      <w:b/>
                      <w:bCs/>
                      <w:sz w:val="2"/>
                      <w:szCs w:val="2"/>
                      <w:vertAlign w:val="superscript"/>
                    </w:rPr>
                    <w:t>-</w:t>
                  </w:r>
                  <w:r w:rsidRPr="00461019">
                    <w:rPr>
                      <w:rStyle w:val="rvts37"/>
                      <w:b/>
                      <w:bCs/>
                      <w:sz w:val="16"/>
                      <w:szCs w:val="16"/>
                      <w:vertAlign w:val="superscript"/>
                    </w:rPr>
                    <w:t>3</w:t>
                  </w:r>
                  <w:r w:rsidRPr="00461019">
                    <w:t> на добу;</w:t>
                  </w:r>
                </w:p>
              </w:tc>
            </w:tr>
            <w:tr w:rsidR="00461019" w:rsidRPr="00461019" w:rsidTr="00013E23">
              <w:tc>
                <w:tcPr>
                  <w:tcW w:w="578" w:type="dxa"/>
                  <w:hideMark/>
                </w:tcPr>
                <w:p w:rsidR="00BC7185" w:rsidRPr="00461019" w:rsidRDefault="00BC7185" w:rsidP="00BC7185">
                  <w:pPr>
                    <w:spacing w:after="0" w:line="240" w:lineRule="auto"/>
                    <w:jc w:val="both"/>
                    <w:rPr>
                      <w:rFonts w:ascii="Times New Roman" w:hAnsi="Times New Roman" w:cs="Times New Roman"/>
                    </w:rPr>
                  </w:pPr>
                </w:p>
              </w:tc>
              <w:tc>
                <w:tcPr>
                  <w:tcW w:w="617" w:type="dxa"/>
                  <w:hideMark/>
                </w:tcPr>
                <w:p w:rsidR="00BC7185" w:rsidRPr="00461019" w:rsidRDefault="00BC7185" w:rsidP="00BC7185">
                  <w:pPr>
                    <w:pStyle w:val="rvps12"/>
                    <w:spacing w:before="0" w:beforeAutospacing="0" w:after="0" w:afterAutospacing="0"/>
                    <w:jc w:val="both"/>
                  </w:pPr>
                  <w:proofErr w:type="spellStart"/>
                  <w:r w:rsidRPr="00461019">
                    <w:t>В</w:t>
                  </w:r>
                  <w:r w:rsidRPr="00461019">
                    <w:rPr>
                      <w:rStyle w:val="rvts40"/>
                      <w:sz w:val="16"/>
                      <w:szCs w:val="16"/>
                      <w:vertAlign w:val="subscript"/>
                    </w:rPr>
                    <w:t>відб</w:t>
                  </w:r>
                  <w:proofErr w:type="spellEnd"/>
                </w:p>
              </w:tc>
              <w:tc>
                <w:tcPr>
                  <w:tcW w:w="193" w:type="dxa"/>
                  <w:hideMark/>
                </w:tcPr>
                <w:p w:rsidR="00BC7185" w:rsidRPr="00461019" w:rsidRDefault="00BC7185" w:rsidP="00BC7185">
                  <w:pPr>
                    <w:pStyle w:val="rvps12"/>
                    <w:spacing w:before="0" w:beforeAutospacing="0" w:after="0" w:afterAutospacing="0"/>
                    <w:jc w:val="both"/>
                  </w:pPr>
                  <w:r w:rsidRPr="00461019">
                    <w:t>-</w:t>
                  </w:r>
                </w:p>
              </w:tc>
              <w:tc>
                <w:tcPr>
                  <w:tcW w:w="6300" w:type="dxa"/>
                  <w:hideMark/>
                </w:tcPr>
                <w:p w:rsidR="00BC7185" w:rsidRPr="00461019" w:rsidRDefault="00BC7185" w:rsidP="00BC7185">
                  <w:pPr>
                    <w:pStyle w:val="rvps14"/>
                    <w:spacing w:before="0" w:beforeAutospacing="0" w:after="0" w:afterAutospacing="0"/>
                    <w:jc w:val="both"/>
                  </w:pPr>
                  <w:r w:rsidRPr="00461019">
                    <w:t>плановані витрати оператора газосховища на відбір природного газу, які визначаються згідно з розподілом витрат, пов'язаних з наданням послуг зберігання (закачування, відбору) природного газу в/з ПСГ відповідно до </w:t>
                  </w:r>
                  <w:hyperlink r:id="rId19" w:anchor="n204" w:history="1">
                    <w:r w:rsidRPr="00461019">
                      <w:rPr>
                        <w:rStyle w:val="a4"/>
                        <w:color w:val="auto"/>
                      </w:rPr>
                      <w:t>додатка 1</w:t>
                    </w:r>
                  </w:hyperlink>
                  <w:r w:rsidRPr="00461019">
                    <w:t> до цієї Методики, тис. грн;</w:t>
                  </w:r>
                </w:p>
                <w:p w:rsidR="00BC7185" w:rsidRPr="00461019" w:rsidRDefault="00BC7185" w:rsidP="00BC7185">
                  <w:pPr>
                    <w:pStyle w:val="rvps14"/>
                    <w:spacing w:before="0" w:beforeAutospacing="0" w:after="0" w:afterAutospacing="0"/>
                    <w:jc w:val="both"/>
                  </w:pPr>
                </w:p>
              </w:tc>
            </w:tr>
            <w:tr w:rsidR="00461019" w:rsidRPr="00461019" w:rsidTr="00013E23">
              <w:tc>
                <w:tcPr>
                  <w:tcW w:w="578" w:type="dxa"/>
                  <w:hideMark/>
                </w:tcPr>
                <w:p w:rsidR="00BC7185" w:rsidRPr="00461019" w:rsidRDefault="00BC7185" w:rsidP="00BC7185">
                  <w:pPr>
                    <w:spacing w:after="0" w:line="240" w:lineRule="auto"/>
                    <w:jc w:val="both"/>
                    <w:rPr>
                      <w:rFonts w:ascii="Times New Roman" w:hAnsi="Times New Roman" w:cs="Times New Roman"/>
                    </w:rPr>
                  </w:pPr>
                </w:p>
              </w:tc>
              <w:tc>
                <w:tcPr>
                  <w:tcW w:w="617" w:type="dxa"/>
                  <w:hideMark/>
                </w:tcPr>
                <w:p w:rsidR="00BC7185" w:rsidRPr="00461019" w:rsidRDefault="00BC7185" w:rsidP="00BC7185">
                  <w:pPr>
                    <w:pStyle w:val="rvps12"/>
                    <w:spacing w:before="0" w:beforeAutospacing="0" w:after="0" w:afterAutospacing="0"/>
                    <w:jc w:val="both"/>
                  </w:pPr>
                  <w:r w:rsidRPr="00461019">
                    <w:t>Р</w:t>
                  </w:r>
                </w:p>
              </w:tc>
              <w:tc>
                <w:tcPr>
                  <w:tcW w:w="193" w:type="dxa"/>
                  <w:hideMark/>
                </w:tcPr>
                <w:p w:rsidR="00BC7185" w:rsidRPr="00461019" w:rsidRDefault="00BC7185" w:rsidP="00BC7185">
                  <w:pPr>
                    <w:pStyle w:val="rvps12"/>
                    <w:spacing w:before="0" w:beforeAutospacing="0" w:after="0" w:afterAutospacing="0"/>
                    <w:jc w:val="both"/>
                  </w:pPr>
                  <w:r w:rsidRPr="00461019">
                    <w:t>-</w:t>
                  </w:r>
                </w:p>
              </w:tc>
              <w:tc>
                <w:tcPr>
                  <w:tcW w:w="6300" w:type="dxa"/>
                  <w:hideMark/>
                </w:tcPr>
                <w:p w:rsidR="00BC7185" w:rsidRPr="00461019" w:rsidRDefault="00BC7185" w:rsidP="00BC7185">
                  <w:pPr>
                    <w:pStyle w:val="rvps14"/>
                    <w:spacing w:before="0" w:beforeAutospacing="0" w:after="0" w:afterAutospacing="0"/>
                    <w:jc w:val="both"/>
                  </w:pPr>
                  <w:r w:rsidRPr="00461019">
                    <w:t>планована рентабельність оператора газосховищ, розраховується за формулою (4), %;</w:t>
                  </w:r>
                </w:p>
              </w:tc>
            </w:tr>
            <w:tr w:rsidR="00461019" w:rsidRPr="00461019" w:rsidTr="00013E23">
              <w:trPr>
                <w:trHeight w:val="720"/>
              </w:trPr>
              <w:tc>
                <w:tcPr>
                  <w:tcW w:w="578" w:type="dxa"/>
                  <w:hideMark/>
                </w:tcPr>
                <w:p w:rsidR="00BC7185" w:rsidRPr="00461019" w:rsidRDefault="00BC7185" w:rsidP="00BC7185">
                  <w:pPr>
                    <w:spacing w:after="0" w:line="240" w:lineRule="auto"/>
                    <w:jc w:val="both"/>
                    <w:rPr>
                      <w:rFonts w:ascii="Times New Roman" w:hAnsi="Times New Roman" w:cs="Times New Roman"/>
                    </w:rPr>
                  </w:pPr>
                </w:p>
              </w:tc>
              <w:tc>
                <w:tcPr>
                  <w:tcW w:w="617" w:type="dxa"/>
                  <w:hideMark/>
                </w:tcPr>
                <w:p w:rsidR="00BC7185" w:rsidRPr="00461019" w:rsidRDefault="00BC7185" w:rsidP="00BC7185">
                  <w:pPr>
                    <w:pStyle w:val="rvps12"/>
                    <w:spacing w:before="0" w:beforeAutospacing="0" w:after="0" w:afterAutospacing="0"/>
                    <w:jc w:val="both"/>
                  </w:pPr>
                  <w:r w:rsidRPr="00461019">
                    <w:rPr>
                      <w:rStyle w:val="rvts11"/>
                      <w:iCs/>
                    </w:rPr>
                    <w:t>К</w:t>
                  </w:r>
                </w:p>
              </w:tc>
              <w:tc>
                <w:tcPr>
                  <w:tcW w:w="193" w:type="dxa"/>
                  <w:hideMark/>
                </w:tcPr>
                <w:p w:rsidR="00BC7185" w:rsidRPr="00461019" w:rsidRDefault="00BC7185" w:rsidP="00BC7185">
                  <w:pPr>
                    <w:pStyle w:val="rvps12"/>
                    <w:spacing w:before="0" w:beforeAutospacing="0" w:after="0" w:afterAutospacing="0"/>
                    <w:jc w:val="both"/>
                  </w:pPr>
                  <w:r w:rsidRPr="00461019">
                    <w:t>-</w:t>
                  </w:r>
                </w:p>
              </w:tc>
              <w:tc>
                <w:tcPr>
                  <w:tcW w:w="6300" w:type="dxa"/>
                  <w:hideMark/>
                </w:tcPr>
                <w:p w:rsidR="00BC7185" w:rsidRPr="00461019" w:rsidRDefault="00BC7185" w:rsidP="00BC7185">
                  <w:pPr>
                    <w:pStyle w:val="rvps14"/>
                    <w:spacing w:before="0" w:beforeAutospacing="0" w:after="0" w:afterAutospacing="0"/>
                    <w:jc w:val="both"/>
                  </w:pPr>
                  <w:r w:rsidRPr="00461019">
                    <w:t>коефіцієнт коригування планованої тарифної виручки, що розраховується за формулою 5, %;</w:t>
                  </w:r>
                </w:p>
              </w:tc>
            </w:tr>
            <w:tr w:rsidR="00461019" w:rsidRPr="00461019" w:rsidTr="00013E23">
              <w:trPr>
                <w:trHeight w:val="553"/>
              </w:trPr>
              <w:tc>
                <w:tcPr>
                  <w:tcW w:w="578" w:type="dxa"/>
                </w:tcPr>
                <w:p w:rsidR="00BC7185" w:rsidRPr="00461019" w:rsidRDefault="00BC7185" w:rsidP="00BC7185">
                  <w:pPr>
                    <w:spacing w:after="0" w:line="240" w:lineRule="auto"/>
                    <w:jc w:val="both"/>
                    <w:rPr>
                      <w:rFonts w:ascii="Times New Roman" w:hAnsi="Times New Roman" w:cs="Times New Roman"/>
                    </w:rPr>
                  </w:pPr>
                </w:p>
              </w:tc>
              <w:tc>
                <w:tcPr>
                  <w:tcW w:w="617" w:type="dxa"/>
                </w:tcPr>
                <w:p w:rsidR="00BC7185" w:rsidRPr="00461019" w:rsidRDefault="00BC7185" w:rsidP="00BC7185">
                  <w:pPr>
                    <w:pStyle w:val="rvps12"/>
                    <w:spacing w:before="0" w:beforeAutospacing="0" w:after="0" w:afterAutospacing="0"/>
                    <w:jc w:val="both"/>
                    <w:rPr>
                      <w:rStyle w:val="rvts11"/>
                      <w:iCs/>
                    </w:rPr>
                  </w:pPr>
                  <w:r w:rsidRPr="00461019">
                    <w:rPr>
                      <w:rStyle w:val="rvts11"/>
                      <w:iCs/>
                    </w:rPr>
                    <w:t>ККІ</w:t>
                  </w:r>
                </w:p>
              </w:tc>
              <w:tc>
                <w:tcPr>
                  <w:tcW w:w="193" w:type="dxa"/>
                </w:tcPr>
                <w:p w:rsidR="00BC7185" w:rsidRPr="00461019" w:rsidRDefault="00BC7185" w:rsidP="00BC7185">
                  <w:pPr>
                    <w:pStyle w:val="rvps12"/>
                    <w:spacing w:before="0" w:beforeAutospacing="0" w:after="0" w:afterAutospacing="0"/>
                    <w:jc w:val="both"/>
                  </w:pPr>
                  <w:r w:rsidRPr="00461019">
                    <w:t>-</w:t>
                  </w:r>
                </w:p>
              </w:tc>
              <w:tc>
                <w:tcPr>
                  <w:tcW w:w="6300" w:type="dxa"/>
                </w:tcPr>
                <w:p w:rsidR="00BC7185" w:rsidRPr="00461019" w:rsidRDefault="00BC7185" w:rsidP="00BC7185">
                  <w:pPr>
                    <w:pStyle w:val="rvps14"/>
                    <w:spacing w:before="0" w:beforeAutospacing="0" w:after="0" w:afterAutospacing="0"/>
                    <w:jc w:val="both"/>
                    <w:rPr>
                      <w:b/>
                    </w:rPr>
                  </w:pPr>
                  <w:r w:rsidRPr="00461019">
                    <w:rPr>
                      <w:b/>
                    </w:rPr>
                    <w:t>коефіцієнт капітальних інвестицій, що розраховується за формулою (6), %</w:t>
                  </w:r>
                </w:p>
                <w:p w:rsidR="00BC7185" w:rsidRPr="00461019" w:rsidRDefault="00BC7185" w:rsidP="00BC7185">
                  <w:pPr>
                    <w:pStyle w:val="rvps14"/>
                    <w:spacing w:before="0" w:beforeAutospacing="0" w:after="0" w:afterAutospacing="0"/>
                    <w:jc w:val="both"/>
                  </w:pPr>
                </w:p>
              </w:tc>
            </w:tr>
            <w:tr w:rsidR="00461019" w:rsidRPr="00461019" w:rsidTr="00013E23">
              <w:tc>
                <w:tcPr>
                  <w:tcW w:w="578" w:type="dxa"/>
                  <w:hideMark/>
                </w:tcPr>
                <w:p w:rsidR="00BC7185" w:rsidRPr="00461019" w:rsidRDefault="00BC7185" w:rsidP="00BC7185">
                  <w:pPr>
                    <w:spacing w:after="0" w:line="240" w:lineRule="auto"/>
                    <w:jc w:val="both"/>
                    <w:rPr>
                      <w:rFonts w:ascii="Times New Roman" w:hAnsi="Times New Roman" w:cs="Times New Roman"/>
                    </w:rPr>
                  </w:pPr>
                </w:p>
              </w:tc>
              <w:tc>
                <w:tcPr>
                  <w:tcW w:w="617" w:type="dxa"/>
                  <w:hideMark/>
                </w:tcPr>
                <w:p w:rsidR="00BC7185" w:rsidRPr="00461019" w:rsidRDefault="00BC7185" w:rsidP="00BC7185">
                  <w:pPr>
                    <w:pStyle w:val="rvps12"/>
                    <w:spacing w:before="0" w:beforeAutospacing="0" w:after="0" w:afterAutospacing="0"/>
                    <w:jc w:val="both"/>
                  </w:pPr>
                  <w:proofErr w:type="spellStart"/>
                  <w:r w:rsidRPr="00461019">
                    <w:t>W</w:t>
                  </w:r>
                  <w:r w:rsidRPr="00461019">
                    <w:rPr>
                      <w:rStyle w:val="rvts40"/>
                      <w:sz w:val="16"/>
                      <w:szCs w:val="16"/>
                      <w:vertAlign w:val="subscript"/>
                    </w:rPr>
                    <w:t>відб</w:t>
                  </w:r>
                  <w:proofErr w:type="spellEnd"/>
                </w:p>
              </w:tc>
              <w:tc>
                <w:tcPr>
                  <w:tcW w:w="193" w:type="dxa"/>
                  <w:hideMark/>
                </w:tcPr>
                <w:p w:rsidR="00BC7185" w:rsidRPr="00461019" w:rsidRDefault="00BC7185" w:rsidP="00BC7185">
                  <w:pPr>
                    <w:pStyle w:val="rvps12"/>
                    <w:spacing w:before="0" w:beforeAutospacing="0" w:after="0" w:afterAutospacing="0"/>
                    <w:jc w:val="both"/>
                  </w:pPr>
                  <w:r w:rsidRPr="00461019">
                    <w:t>-</w:t>
                  </w:r>
                </w:p>
              </w:tc>
              <w:tc>
                <w:tcPr>
                  <w:tcW w:w="6300" w:type="dxa"/>
                  <w:hideMark/>
                </w:tcPr>
                <w:p w:rsidR="00BC7185" w:rsidRPr="00461019" w:rsidRDefault="00BC7185" w:rsidP="00BC7185">
                  <w:pPr>
                    <w:pStyle w:val="rvps14"/>
                    <w:spacing w:before="0" w:beforeAutospacing="0" w:after="0" w:afterAutospacing="0"/>
                    <w:jc w:val="both"/>
                  </w:pPr>
                  <w:r w:rsidRPr="00461019">
                    <w:t>планована річна потужність відбору природного газу із ПСГ на планований період, млн м</w:t>
                  </w:r>
                  <w:r w:rsidRPr="00461019">
                    <w:rPr>
                      <w:rStyle w:val="rvts37"/>
                      <w:b/>
                      <w:bCs/>
                      <w:sz w:val="2"/>
                      <w:szCs w:val="2"/>
                      <w:vertAlign w:val="superscript"/>
                    </w:rPr>
                    <w:t>-</w:t>
                  </w:r>
                  <w:r w:rsidRPr="00461019">
                    <w:rPr>
                      <w:rStyle w:val="rvts37"/>
                      <w:b/>
                      <w:bCs/>
                      <w:sz w:val="16"/>
                      <w:szCs w:val="16"/>
                      <w:vertAlign w:val="superscript"/>
                    </w:rPr>
                    <w:t>3</w:t>
                  </w:r>
                  <w:r w:rsidRPr="00461019">
                    <w:t> на рік.</w:t>
                  </w:r>
                </w:p>
              </w:tc>
            </w:tr>
            <w:bookmarkEnd w:id="19"/>
          </w:tbl>
          <w:p w:rsidR="00BC7185" w:rsidRPr="00461019" w:rsidRDefault="00BC7185" w:rsidP="00BC7185">
            <w:pPr>
              <w:pStyle w:val="a5"/>
              <w:spacing w:before="0" w:beforeAutospacing="0" w:after="0" w:afterAutospacing="0"/>
              <w:jc w:val="both"/>
              <w:rPr>
                <w:lang w:val="uk-UA"/>
              </w:rPr>
            </w:pPr>
          </w:p>
        </w:tc>
        <w:tc>
          <w:tcPr>
            <w:tcW w:w="5954" w:type="dxa"/>
          </w:tcPr>
          <w:p w:rsidR="00BC7185" w:rsidRPr="00461019" w:rsidRDefault="00BC7185" w:rsidP="00BC7185">
            <w:pPr>
              <w:jc w:val="both"/>
              <w:rPr>
                <w:rFonts w:ascii="Times New Roman" w:hAnsi="Times New Roman" w:cs="Times New Roman"/>
                <w:b/>
                <w:i/>
                <w:sz w:val="24"/>
                <w:szCs w:val="18"/>
              </w:rPr>
            </w:pPr>
            <w:r w:rsidRPr="00461019">
              <w:rPr>
                <w:rFonts w:ascii="Times New Roman" w:hAnsi="Times New Roman" w:cs="Times New Roman"/>
                <w:b/>
                <w:i/>
                <w:sz w:val="24"/>
                <w:szCs w:val="18"/>
              </w:rPr>
              <w:lastRenderedPageBreak/>
              <w:t>Пропозиція АТ «Укртрансгаз»:</w:t>
            </w:r>
          </w:p>
          <w:p w:rsidR="00BC7185" w:rsidRPr="00461019" w:rsidRDefault="00BC7185" w:rsidP="00BC7185">
            <w:pPr>
              <w:shd w:val="clear" w:color="auto" w:fill="FFFFFF"/>
              <w:spacing w:after="150"/>
              <w:jc w:val="both"/>
              <w:rPr>
                <w:rFonts w:ascii="Times New Roman" w:eastAsia="Times New Roman" w:hAnsi="Times New Roman" w:cs="Times New Roman"/>
                <w:bCs/>
                <w:sz w:val="24"/>
                <w:szCs w:val="24"/>
                <w:lang w:eastAsia="uk-UA"/>
              </w:rPr>
            </w:pPr>
            <w:r w:rsidRPr="00461019">
              <w:rPr>
                <w:rFonts w:ascii="Times New Roman" w:eastAsia="Times New Roman" w:hAnsi="Times New Roman" w:cs="Times New Roman"/>
                <w:bCs/>
                <w:sz w:val="24"/>
                <w:szCs w:val="24"/>
                <w:lang w:eastAsia="uk-UA"/>
              </w:rPr>
              <w:t xml:space="preserve">1. Загальна планована тарифна виручка розраховується на основі повної планованої собівартості, планованого прибутку, </w:t>
            </w:r>
            <w:r w:rsidRPr="00461019">
              <w:rPr>
                <w:rFonts w:ascii="Times New Roman" w:eastAsia="Times New Roman" w:hAnsi="Times New Roman" w:cs="Times New Roman"/>
                <w:b/>
                <w:strike/>
                <w:sz w:val="24"/>
                <w:szCs w:val="24"/>
                <w:lang w:eastAsia="uk-UA"/>
              </w:rPr>
              <w:t>капітальних інвестицій</w:t>
            </w:r>
            <w:r w:rsidRPr="00461019">
              <w:rPr>
                <w:rFonts w:ascii="Times New Roman" w:eastAsia="Times New Roman" w:hAnsi="Times New Roman" w:cs="Times New Roman"/>
                <w:bCs/>
                <w:sz w:val="24"/>
                <w:szCs w:val="24"/>
                <w:lang w:eastAsia="uk-UA"/>
              </w:rPr>
              <w:t xml:space="preserve"> та коригування планованої тарифної виручки за формулою</w:t>
            </w:r>
          </w:p>
          <w:p w:rsidR="00BC7185" w:rsidRPr="00461019" w:rsidRDefault="00E41B7C" w:rsidP="00BC7185">
            <w:pPr>
              <w:pStyle w:val="a5"/>
              <w:spacing w:before="0" w:beforeAutospacing="0" w:after="0" w:afterAutospacing="0"/>
              <w:jc w:val="both"/>
              <w:rPr>
                <w:bCs/>
                <w:sz w:val="22"/>
                <w:szCs w:val="22"/>
                <w:lang w:val="uk-UA"/>
              </w:rPr>
            </w:pPr>
            <m:oMath>
              <m:sSubSup>
                <m:sSubSupPr>
                  <m:ctrlPr>
                    <w:rPr>
                      <w:rFonts w:ascii="Cambria Math" w:hAnsi="Cambria Math"/>
                      <w:bCs/>
                      <w:i/>
                      <w:sz w:val="28"/>
                      <w:szCs w:val="28"/>
                      <w:lang w:val="uk-UA"/>
                    </w:rPr>
                  </m:ctrlPr>
                </m:sSubSupPr>
                <m:e>
                  <m:r>
                    <w:rPr>
                      <w:rFonts w:ascii="Cambria Math" w:hAnsi="Cambria Math"/>
                      <w:sz w:val="28"/>
                      <w:szCs w:val="28"/>
                      <w:lang w:val="uk-UA"/>
                    </w:rPr>
                    <m:t>ТВ</m:t>
                  </m:r>
                </m:e>
                <m:sub>
                  <m:r>
                    <w:rPr>
                      <w:rFonts w:ascii="Cambria Math" w:hAnsi="Cambria Math"/>
                      <w:sz w:val="28"/>
                      <w:szCs w:val="28"/>
                      <w:lang w:val="uk-UA"/>
                    </w:rPr>
                    <m:t>заг</m:t>
                  </m:r>
                </m:sub>
                <m:sup>
                  <m:r>
                    <w:rPr>
                      <w:rFonts w:ascii="Cambria Math" w:hAnsi="Cambria Math"/>
                      <w:sz w:val="28"/>
                      <w:szCs w:val="28"/>
                      <w:lang w:val="uk-UA"/>
                    </w:rPr>
                    <m:t>план</m:t>
                  </m:r>
                </m:sup>
              </m:sSubSup>
              <m:r>
                <w:rPr>
                  <w:rFonts w:ascii="Cambria Math" w:hAnsi="Cambria Math"/>
                  <w:sz w:val="28"/>
                  <w:szCs w:val="28"/>
                  <w:lang w:val="uk-UA"/>
                </w:rPr>
                <m:t>=ППС+П+</m:t>
              </m:r>
              <m:r>
                <m:rPr>
                  <m:sty m:val="bi"/>
                </m:rPr>
                <w:rPr>
                  <w:rFonts w:ascii="Cambria Math" w:hAnsi="Cambria Math"/>
                  <w:strike/>
                  <w:sz w:val="28"/>
                  <w:szCs w:val="28"/>
                  <w:lang w:val="uk-UA"/>
                </w:rPr>
                <m:t>КІ</m:t>
              </m:r>
              <m:r>
                <w:rPr>
                  <w:rFonts w:ascii="Cambria Math" w:hAnsi="Cambria Math"/>
                  <w:sz w:val="28"/>
                  <w:szCs w:val="28"/>
                  <w:lang w:val="uk-UA"/>
                </w:rPr>
                <m:t>+КТВ</m:t>
              </m:r>
            </m:oMath>
            <w:r w:rsidR="00BC7185" w:rsidRPr="00461019">
              <w:rPr>
                <w:bCs/>
                <w:sz w:val="28"/>
                <w:szCs w:val="28"/>
                <w:lang w:val="uk-UA"/>
              </w:rPr>
              <w:t xml:space="preserve">  </w:t>
            </w:r>
            <w:r w:rsidR="00BC7185" w:rsidRPr="00461019">
              <w:rPr>
                <w:bCs/>
                <w:lang w:val="uk-UA"/>
              </w:rPr>
              <w:t>(тис. грн),</w:t>
            </w:r>
          </w:p>
          <w:p w:rsidR="00BC7185" w:rsidRPr="00461019" w:rsidRDefault="00BC7185" w:rsidP="00BC7185">
            <w:pPr>
              <w:pStyle w:val="a5"/>
              <w:spacing w:before="0" w:beforeAutospacing="0" w:after="0" w:afterAutospacing="0"/>
              <w:jc w:val="both"/>
              <w:rPr>
                <w:bCs/>
                <w:lang w:val="uk-UA"/>
              </w:rPr>
            </w:pPr>
          </w:p>
          <w:tbl>
            <w:tblPr>
              <w:tblW w:w="5000" w:type="pct"/>
              <w:tblLayout w:type="fixed"/>
              <w:tblCellMar>
                <w:left w:w="0" w:type="dxa"/>
                <w:right w:w="0" w:type="dxa"/>
              </w:tblCellMar>
              <w:tblLook w:val="04A0" w:firstRow="1" w:lastRow="0" w:firstColumn="1" w:lastColumn="0" w:noHBand="0" w:noVBand="1"/>
            </w:tblPr>
            <w:tblGrid>
              <w:gridCol w:w="557"/>
              <w:gridCol w:w="878"/>
              <w:gridCol w:w="233"/>
              <w:gridCol w:w="4070"/>
            </w:tblGrid>
            <w:tr w:rsidR="00461019" w:rsidRPr="00461019" w:rsidTr="00013E23">
              <w:tc>
                <w:tcPr>
                  <w:tcW w:w="684" w:type="dxa"/>
                  <w:hideMark/>
                </w:tcPr>
                <w:p w:rsidR="00BC7185" w:rsidRPr="00461019" w:rsidRDefault="00BC7185" w:rsidP="00BC7185">
                  <w:pPr>
                    <w:spacing w:after="150" w:line="240" w:lineRule="auto"/>
                    <w:ind w:firstLine="192"/>
                    <w:jc w:val="both"/>
                    <w:rPr>
                      <w:rFonts w:ascii="Times New Roman" w:eastAsia="Times New Roman" w:hAnsi="Times New Roman" w:cs="Times New Roman"/>
                      <w:bCs/>
                      <w:sz w:val="24"/>
                      <w:szCs w:val="24"/>
                      <w:lang w:eastAsia="uk-UA"/>
                    </w:rPr>
                  </w:pPr>
                  <w:r w:rsidRPr="00461019">
                    <w:rPr>
                      <w:rFonts w:ascii="Times New Roman" w:eastAsia="Times New Roman" w:hAnsi="Times New Roman" w:cs="Times New Roman"/>
                      <w:bCs/>
                      <w:sz w:val="24"/>
                      <w:szCs w:val="24"/>
                      <w:lang w:eastAsia="uk-UA"/>
                    </w:rPr>
                    <w:t>де</w:t>
                  </w:r>
                </w:p>
              </w:tc>
              <w:tc>
                <w:tcPr>
                  <w:tcW w:w="1081" w:type="dxa"/>
                  <w:hideMark/>
                </w:tcPr>
                <w:p w:rsidR="00BC7185" w:rsidRPr="00461019" w:rsidRDefault="00BC7185" w:rsidP="00BC7185">
                  <w:pPr>
                    <w:spacing w:before="150" w:after="150" w:line="240" w:lineRule="auto"/>
                    <w:jc w:val="both"/>
                    <w:rPr>
                      <w:rFonts w:ascii="Times New Roman" w:eastAsia="Times New Roman" w:hAnsi="Times New Roman" w:cs="Times New Roman"/>
                      <w:bCs/>
                      <w:sz w:val="24"/>
                      <w:szCs w:val="24"/>
                      <w:lang w:eastAsia="uk-UA"/>
                    </w:rPr>
                  </w:pPr>
                  <w:r w:rsidRPr="00461019">
                    <w:rPr>
                      <w:rFonts w:ascii="Times New Roman" w:eastAsia="Times New Roman" w:hAnsi="Times New Roman" w:cs="Times New Roman"/>
                      <w:bCs/>
                      <w:noProof/>
                      <w:sz w:val="24"/>
                      <w:szCs w:val="24"/>
                      <w:lang w:eastAsia="ru-RU"/>
                    </w:rPr>
                    <w:drawing>
                      <wp:inline distT="0" distB="0" distL="0" distR="0" wp14:anchorId="71EDA8F0" wp14:editId="4576EE75">
                        <wp:extent cx="428625" cy="257175"/>
                        <wp:effectExtent l="0" t="0" r="9525" b="9525"/>
                        <wp:docPr id="893271801" name="Рисунок 893271801" descr="https://zakon.rada.gov.ua/laws/file/imgs/100/p458906n42v1-1.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100/p458906n42v1-1.gif">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8625" cy="257175"/>
                                </a:xfrm>
                                <a:prstGeom prst="rect">
                                  <a:avLst/>
                                </a:prstGeom>
                                <a:noFill/>
                                <a:ln>
                                  <a:noFill/>
                                </a:ln>
                              </pic:spPr>
                            </pic:pic>
                          </a:graphicData>
                        </a:graphic>
                      </wp:inline>
                    </w:drawing>
                  </w:r>
                </w:p>
              </w:tc>
              <w:tc>
                <w:tcPr>
                  <w:tcW w:w="283" w:type="dxa"/>
                  <w:hideMark/>
                </w:tcPr>
                <w:p w:rsidR="00BC7185" w:rsidRPr="00461019" w:rsidRDefault="00BC7185" w:rsidP="00BC7185">
                  <w:pPr>
                    <w:spacing w:before="150" w:after="150" w:line="240" w:lineRule="auto"/>
                    <w:jc w:val="both"/>
                    <w:rPr>
                      <w:rFonts w:ascii="Times New Roman" w:eastAsia="Times New Roman" w:hAnsi="Times New Roman" w:cs="Times New Roman"/>
                      <w:bCs/>
                      <w:sz w:val="24"/>
                      <w:szCs w:val="24"/>
                      <w:lang w:eastAsia="uk-UA"/>
                    </w:rPr>
                  </w:pPr>
                  <w:r w:rsidRPr="00461019">
                    <w:rPr>
                      <w:rFonts w:ascii="Times New Roman" w:eastAsia="Times New Roman" w:hAnsi="Times New Roman" w:cs="Times New Roman"/>
                      <w:bCs/>
                      <w:sz w:val="24"/>
                      <w:szCs w:val="24"/>
                      <w:lang w:eastAsia="uk-UA"/>
                    </w:rPr>
                    <w:t>-</w:t>
                  </w:r>
                </w:p>
              </w:tc>
              <w:tc>
                <w:tcPr>
                  <w:tcW w:w="5026" w:type="dxa"/>
                  <w:hideMark/>
                </w:tcPr>
                <w:p w:rsidR="00BC7185" w:rsidRPr="00461019" w:rsidRDefault="00BC7185" w:rsidP="00BC7185">
                  <w:pPr>
                    <w:spacing w:before="150" w:after="150" w:line="240" w:lineRule="auto"/>
                    <w:jc w:val="both"/>
                    <w:rPr>
                      <w:rFonts w:ascii="Times New Roman" w:eastAsia="Times New Roman" w:hAnsi="Times New Roman" w:cs="Times New Roman"/>
                      <w:bCs/>
                      <w:sz w:val="24"/>
                      <w:szCs w:val="24"/>
                      <w:lang w:eastAsia="uk-UA"/>
                    </w:rPr>
                  </w:pPr>
                  <w:r w:rsidRPr="00461019">
                    <w:rPr>
                      <w:rFonts w:ascii="Times New Roman" w:eastAsia="Times New Roman" w:hAnsi="Times New Roman" w:cs="Times New Roman"/>
                      <w:bCs/>
                      <w:sz w:val="24"/>
                      <w:szCs w:val="24"/>
                      <w:lang w:eastAsia="uk-UA"/>
                    </w:rPr>
                    <w:t xml:space="preserve">загальна планована тарифна виручка оператора газосховища від надання послуг зберігання (закачування, </w:t>
                  </w:r>
                  <w:r w:rsidRPr="00461019">
                    <w:rPr>
                      <w:rFonts w:ascii="Times New Roman" w:eastAsia="Times New Roman" w:hAnsi="Times New Roman" w:cs="Times New Roman"/>
                      <w:bCs/>
                      <w:sz w:val="24"/>
                      <w:szCs w:val="24"/>
                      <w:lang w:eastAsia="uk-UA"/>
                    </w:rPr>
                    <w:lastRenderedPageBreak/>
                    <w:t>відбору) природного газу в/з ПСГ, тис. грн;</w:t>
                  </w:r>
                </w:p>
              </w:tc>
            </w:tr>
            <w:tr w:rsidR="00461019" w:rsidRPr="00461019" w:rsidTr="00013E23">
              <w:tc>
                <w:tcPr>
                  <w:tcW w:w="684" w:type="dxa"/>
                  <w:hideMark/>
                </w:tcPr>
                <w:p w:rsidR="00BC7185" w:rsidRPr="00461019" w:rsidRDefault="00BC7185" w:rsidP="00BC7185">
                  <w:pPr>
                    <w:spacing w:after="0" w:line="240" w:lineRule="auto"/>
                    <w:ind w:firstLine="192"/>
                    <w:jc w:val="both"/>
                    <w:rPr>
                      <w:rFonts w:ascii="Times New Roman" w:eastAsia="Times New Roman" w:hAnsi="Times New Roman" w:cs="Times New Roman"/>
                      <w:bCs/>
                      <w:sz w:val="24"/>
                      <w:szCs w:val="24"/>
                      <w:lang w:eastAsia="uk-UA"/>
                    </w:rPr>
                  </w:pPr>
                </w:p>
              </w:tc>
              <w:tc>
                <w:tcPr>
                  <w:tcW w:w="1081" w:type="dxa"/>
                  <w:hideMark/>
                </w:tcPr>
                <w:p w:rsidR="00BC7185" w:rsidRPr="00461019" w:rsidRDefault="00BC7185" w:rsidP="00BC7185">
                  <w:pPr>
                    <w:spacing w:before="150" w:after="150" w:line="240" w:lineRule="auto"/>
                    <w:jc w:val="both"/>
                    <w:rPr>
                      <w:rFonts w:ascii="Times New Roman" w:eastAsia="Times New Roman" w:hAnsi="Times New Roman" w:cs="Times New Roman"/>
                      <w:bCs/>
                      <w:sz w:val="24"/>
                      <w:szCs w:val="24"/>
                      <w:lang w:eastAsia="uk-UA"/>
                    </w:rPr>
                  </w:pPr>
                  <w:r w:rsidRPr="00461019">
                    <w:rPr>
                      <w:rFonts w:ascii="Times New Roman" w:eastAsia="Times New Roman" w:hAnsi="Times New Roman" w:cs="Times New Roman"/>
                      <w:bCs/>
                      <w:sz w:val="24"/>
                      <w:szCs w:val="24"/>
                      <w:lang w:eastAsia="uk-UA"/>
                    </w:rPr>
                    <w:t>ППС</w:t>
                  </w:r>
                </w:p>
              </w:tc>
              <w:tc>
                <w:tcPr>
                  <w:tcW w:w="283" w:type="dxa"/>
                  <w:hideMark/>
                </w:tcPr>
                <w:p w:rsidR="00BC7185" w:rsidRPr="00461019" w:rsidRDefault="00BC7185" w:rsidP="00BC7185">
                  <w:pPr>
                    <w:spacing w:before="150" w:after="150" w:line="240" w:lineRule="auto"/>
                    <w:jc w:val="both"/>
                    <w:rPr>
                      <w:rFonts w:ascii="Times New Roman" w:eastAsia="Times New Roman" w:hAnsi="Times New Roman" w:cs="Times New Roman"/>
                      <w:bCs/>
                      <w:sz w:val="24"/>
                      <w:szCs w:val="24"/>
                      <w:lang w:eastAsia="uk-UA"/>
                    </w:rPr>
                  </w:pPr>
                  <w:r w:rsidRPr="00461019">
                    <w:rPr>
                      <w:rFonts w:ascii="Times New Roman" w:eastAsia="Times New Roman" w:hAnsi="Times New Roman" w:cs="Times New Roman"/>
                      <w:bCs/>
                      <w:sz w:val="24"/>
                      <w:szCs w:val="24"/>
                      <w:lang w:eastAsia="uk-UA"/>
                    </w:rPr>
                    <w:t>-</w:t>
                  </w:r>
                </w:p>
              </w:tc>
              <w:tc>
                <w:tcPr>
                  <w:tcW w:w="5026" w:type="dxa"/>
                  <w:hideMark/>
                </w:tcPr>
                <w:p w:rsidR="00BC7185" w:rsidRPr="00461019" w:rsidRDefault="00BC7185" w:rsidP="00BC7185">
                  <w:pPr>
                    <w:spacing w:before="150" w:after="150" w:line="240" w:lineRule="auto"/>
                    <w:jc w:val="both"/>
                    <w:rPr>
                      <w:rFonts w:ascii="Times New Roman" w:eastAsia="Times New Roman" w:hAnsi="Times New Roman" w:cs="Times New Roman"/>
                      <w:bCs/>
                      <w:sz w:val="24"/>
                      <w:szCs w:val="24"/>
                      <w:lang w:eastAsia="uk-UA"/>
                    </w:rPr>
                  </w:pPr>
                  <w:r w:rsidRPr="00461019">
                    <w:rPr>
                      <w:rFonts w:ascii="Times New Roman" w:eastAsia="Times New Roman" w:hAnsi="Times New Roman" w:cs="Times New Roman"/>
                      <w:bCs/>
                      <w:sz w:val="24"/>
                      <w:szCs w:val="24"/>
                      <w:lang w:eastAsia="uk-UA"/>
                    </w:rPr>
                    <w:t>повна планована собівартість надання послуг зберігання (закачування, відбору) природного газу в/з ПСГ, що визначається відповідно до </w:t>
                  </w:r>
                  <w:hyperlink r:id="rId20" w:anchor="n72" w:history="1">
                    <w:r w:rsidRPr="00461019">
                      <w:rPr>
                        <w:rFonts w:ascii="Times New Roman" w:eastAsia="Times New Roman" w:hAnsi="Times New Roman" w:cs="Times New Roman"/>
                        <w:bCs/>
                        <w:sz w:val="24"/>
                        <w:szCs w:val="24"/>
                        <w:u w:val="single"/>
                        <w:lang w:eastAsia="uk-UA"/>
                      </w:rPr>
                      <w:t>розділу III</w:t>
                    </w:r>
                  </w:hyperlink>
                  <w:r w:rsidRPr="00461019">
                    <w:rPr>
                      <w:rFonts w:ascii="Times New Roman" w:eastAsia="Times New Roman" w:hAnsi="Times New Roman" w:cs="Times New Roman"/>
                      <w:bCs/>
                      <w:sz w:val="24"/>
                      <w:szCs w:val="24"/>
                      <w:lang w:eastAsia="uk-UA"/>
                    </w:rPr>
                    <w:t> цієї Методики, тис. грн;</w:t>
                  </w:r>
                </w:p>
              </w:tc>
            </w:tr>
            <w:tr w:rsidR="00461019" w:rsidRPr="00461019" w:rsidTr="00013E23">
              <w:trPr>
                <w:trHeight w:val="1064"/>
              </w:trPr>
              <w:tc>
                <w:tcPr>
                  <w:tcW w:w="684" w:type="dxa"/>
                  <w:hideMark/>
                </w:tcPr>
                <w:p w:rsidR="00BC7185" w:rsidRPr="00461019" w:rsidRDefault="00BC7185" w:rsidP="00BC7185">
                  <w:pPr>
                    <w:spacing w:after="0" w:line="240" w:lineRule="auto"/>
                    <w:ind w:firstLine="192"/>
                    <w:jc w:val="both"/>
                    <w:rPr>
                      <w:rFonts w:ascii="Times New Roman" w:eastAsia="Times New Roman" w:hAnsi="Times New Roman" w:cs="Times New Roman"/>
                      <w:bCs/>
                      <w:sz w:val="24"/>
                      <w:szCs w:val="24"/>
                      <w:lang w:eastAsia="uk-UA"/>
                    </w:rPr>
                  </w:pPr>
                </w:p>
              </w:tc>
              <w:tc>
                <w:tcPr>
                  <w:tcW w:w="1081" w:type="dxa"/>
                  <w:hideMark/>
                </w:tcPr>
                <w:p w:rsidR="00BC7185" w:rsidRPr="00461019" w:rsidRDefault="00BC7185" w:rsidP="00BC7185">
                  <w:pPr>
                    <w:spacing w:before="150" w:after="150" w:line="240" w:lineRule="auto"/>
                    <w:jc w:val="both"/>
                    <w:rPr>
                      <w:rFonts w:ascii="Times New Roman" w:eastAsia="Times New Roman" w:hAnsi="Times New Roman" w:cs="Times New Roman"/>
                      <w:bCs/>
                      <w:sz w:val="24"/>
                      <w:szCs w:val="24"/>
                      <w:lang w:eastAsia="uk-UA"/>
                    </w:rPr>
                  </w:pPr>
                  <w:r w:rsidRPr="00461019">
                    <w:rPr>
                      <w:rFonts w:ascii="Times New Roman" w:eastAsia="Times New Roman" w:hAnsi="Times New Roman" w:cs="Times New Roman"/>
                      <w:bCs/>
                      <w:sz w:val="24"/>
                      <w:szCs w:val="24"/>
                      <w:lang w:eastAsia="uk-UA"/>
                    </w:rPr>
                    <w:t>П</w:t>
                  </w:r>
                </w:p>
              </w:tc>
              <w:tc>
                <w:tcPr>
                  <w:tcW w:w="283" w:type="dxa"/>
                  <w:hideMark/>
                </w:tcPr>
                <w:p w:rsidR="00BC7185" w:rsidRPr="00461019" w:rsidRDefault="00BC7185" w:rsidP="00BC7185">
                  <w:pPr>
                    <w:spacing w:before="150" w:after="150" w:line="240" w:lineRule="auto"/>
                    <w:jc w:val="both"/>
                    <w:rPr>
                      <w:rFonts w:ascii="Times New Roman" w:eastAsia="Times New Roman" w:hAnsi="Times New Roman" w:cs="Times New Roman"/>
                      <w:bCs/>
                      <w:sz w:val="24"/>
                      <w:szCs w:val="24"/>
                      <w:lang w:eastAsia="uk-UA"/>
                    </w:rPr>
                  </w:pPr>
                  <w:r w:rsidRPr="00461019">
                    <w:rPr>
                      <w:rFonts w:ascii="Times New Roman" w:eastAsia="Times New Roman" w:hAnsi="Times New Roman" w:cs="Times New Roman"/>
                      <w:bCs/>
                      <w:sz w:val="24"/>
                      <w:szCs w:val="24"/>
                      <w:lang w:eastAsia="uk-UA"/>
                    </w:rPr>
                    <w:t>-</w:t>
                  </w:r>
                </w:p>
              </w:tc>
              <w:tc>
                <w:tcPr>
                  <w:tcW w:w="5026" w:type="dxa"/>
                  <w:hideMark/>
                </w:tcPr>
                <w:p w:rsidR="00BC7185" w:rsidRPr="00461019" w:rsidRDefault="00BC7185" w:rsidP="00BC7185">
                  <w:pPr>
                    <w:spacing w:before="150" w:after="150" w:line="240" w:lineRule="auto"/>
                    <w:jc w:val="both"/>
                    <w:rPr>
                      <w:rFonts w:ascii="Times New Roman" w:eastAsia="Times New Roman" w:hAnsi="Times New Roman" w:cs="Times New Roman"/>
                      <w:bCs/>
                      <w:sz w:val="24"/>
                      <w:szCs w:val="24"/>
                      <w:lang w:eastAsia="uk-UA"/>
                    </w:rPr>
                  </w:pPr>
                  <w:r w:rsidRPr="00461019">
                    <w:rPr>
                      <w:rFonts w:ascii="Times New Roman" w:eastAsia="Times New Roman" w:hAnsi="Times New Roman" w:cs="Times New Roman"/>
                      <w:bCs/>
                      <w:sz w:val="24"/>
                      <w:szCs w:val="24"/>
                      <w:lang w:eastAsia="uk-UA"/>
                    </w:rPr>
                    <w:t>планований прибуток оператора газосховища, що визначається відповідно до </w:t>
                  </w:r>
                  <w:hyperlink r:id="rId21" w:anchor="n181" w:history="1">
                    <w:r w:rsidRPr="00461019">
                      <w:rPr>
                        <w:rFonts w:ascii="Times New Roman" w:eastAsia="Times New Roman" w:hAnsi="Times New Roman" w:cs="Times New Roman"/>
                        <w:bCs/>
                        <w:sz w:val="24"/>
                        <w:szCs w:val="24"/>
                        <w:u w:val="single"/>
                        <w:lang w:eastAsia="uk-UA"/>
                      </w:rPr>
                      <w:t>розділу IV</w:t>
                    </w:r>
                  </w:hyperlink>
                  <w:r w:rsidRPr="00461019">
                    <w:rPr>
                      <w:rFonts w:ascii="Times New Roman" w:eastAsia="Times New Roman" w:hAnsi="Times New Roman" w:cs="Times New Roman"/>
                      <w:bCs/>
                      <w:sz w:val="24"/>
                      <w:szCs w:val="24"/>
                      <w:lang w:eastAsia="uk-UA"/>
                    </w:rPr>
                    <w:t> цієї Методики, тис. грн.</w:t>
                  </w:r>
                </w:p>
              </w:tc>
            </w:tr>
            <w:tr w:rsidR="00461019" w:rsidRPr="00461019" w:rsidTr="00013E23">
              <w:trPr>
                <w:trHeight w:val="927"/>
              </w:trPr>
              <w:tc>
                <w:tcPr>
                  <w:tcW w:w="684" w:type="dxa"/>
                </w:tcPr>
                <w:p w:rsidR="00BC7185" w:rsidRPr="00461019" w:rsidRDefault="00BC7185" w:rsidP="00BC7185">
                  <w:pPr>
                    <w:spacing w:after="0" w:line="240" w:lineRule="auto"/>
                    <w:ind w:firstLine="192"/>
                    <w:jc w:val="both"/>
                    <w:rPr>
                      <w:rFonts w:ascii="Times New Roman" w:eastAsia="Times New Roman" w:hAnsi="Times New Roman" w:cs="Times New Roman"/>
                      <w:bCs/>
                      <w:sz w:val="24"/>
                      <w:szCs w:val="24"/>
                      <w:lang w:eastAsia="uk-UA"/>
                    </w:rPr>
                  </w:pPr>
                </w:p>
              </w:tc>
              <w:tc>
                <w:tcPr>
                  <w:tcW w:w="1081" w:type="dxa"/>
                </w:tcPr>
                <w:p w:rsidR="00BC7185" w:rsidRPr="00461019" w:rsidRDefault="00BC7185" w:rsidP="00BC7185">
                  <w:pPr>
                    <w:spacing w:before="150" w:after="150" w:line="240" w:lineRule="auto"/>
                    <w:jc w:val="both"/>
                    <w:rPr>
                      <w:rFonts w:ascii="Times New Roman" w:eastAsia="Times New Roman" w:hAnsi="Times New Roman" w:cs="Times New Roman"/>
                      <w:bCs/>
                      <w:sz w:val="24"/>
                      <w:szCs w:val="24"/>
                      <w:lang w:eastAsia="uk-UA"/>
                    </w:rPr>
                  </w:pPr>
                  <w:r w:rsidRPr="00461019">
                    <w:rPr>
                      <w:rFonts w:ascii="Times New Roman" w:eastAsia="Times New Roman" w:hAnsi="Times New Roman" w:cs="Times New Roman"/>
                      <w:bCs/>
                      <w:sz w:val="24"/>
                      <w:szCs w:val="24"/>
                      <w:lang w:eastAsia="uk-UA"/>
                    </w:rPr>
                    <w:t>КІ</w:t>
                  </w:r>
                </w:p>
              </w:tc>
              <w:tc>
                <w:tcPr>
                  <w:tcW w:w="283" w:type="dxa"/>
                </w:tcPr>
                <w:p w:rsidR="00BC7185" w:rsidRPr="00461019" w:rsidRDefault="00BC7185" w:rsidP="00BC7185">
                  <w:pPr>
                    <w:spacing w:before="150" w:after="150" w:line="240" w:lineRule="auto"/>
                    <w:jc w:val="both"/>
                    <w:rPr>
                      <w:rFonts w:ascii="Times New Roman" w:eastAsia="Times New Roman" w:hAnsi="Times New Roman" w:cs="Times New Roman"/>
                      <w:b/>
                      <w:strike/>
                      <w:sz w:val="24"/>
                      <w:szCs w:val="24"/>
                      <w:lang w:eastAsia="uk-UA"/>
                    </w:rPr>
                  </w:pPr>
                  <w:r w:rsidRPr="00461019">
                    <w:rPr>
                      <w:rFonts w:ascii="Times New Roman" w:eastAsia="Times New Roman" w:hAnsi="Times New Roman" w:cs="Times New Roman"/>
                      <w:b/>
                      <w:strike/>
                      <w:sz w:val="24"/>
                      <w:szCs w:val="24"/>
                      <w:lang w:eastAsia="uk-UA"/>
                    </w:rPr>
                    <w:t>-</w:t>
                  </w:r>
                </w:p>
              </w:tc>
              <w:tc>
                <w:tcPr>
                  <w:tcW w:w="5026" w:type="dxa"/>
                </w:tcPr>
                <w:p w:rsidR="00BC7185" w:rsidRPr="00461019" w:rsidRDefault="00BC7185" w:rsidP="00BC7185">
                  <w:pPr>
                    <w:spacing w:before="150" w:after="150" w:line="240" w:lineRule="auto"/>
                    <w:jc w:val="both"/>
                    <w:rPr>
                      <w:rFonts w:ascii="Times New Roman" w:eastAsia="Times New Roman" w:hAnsi="Times New Roman" w:cs="Times New Roman"/>
                      <w:b/>
                      <w:strike/>
                      <w:sz w:val="24"/>
                      <w:szCs w:val="24"/>
                      <w:lang w:eastAsia="uk-UA"/>
                    </w:rPr>
                  </w:pPr>
                  <w:r w:rsidRPr="00461019">
                    <w:rPr>
                      <w:rFonts w:ascii="Times New Roman" w:eastAsia="Times New Roman" w:hAnsi="Times New Roman" w:cs="Times New Roman"/>
                      <w:b/>
                      <w:strike/>
                      <w:sz w:val="24"/>
                      <w:szCs w:val="24"/>
                      <w:lang w:eastAsia="uk-UA"/>
                    </w:rPr>
                    <w:t>капітальні інвестиції оператора газосховища, що визначаються відповідно до розділу V цієї Методики, тис. грн.</w:t>
                  </w:r>
                </w:p>
              </w:tc>
            </w:tr>
            <w:tr w:rsidR="00461019" w:rsidRPr="00461019" w:rsidTr="00013E23">
              <w:tc>
                <w:tcPr>
                  <w:tcW w:w="684" w:type="dxa"/>
                  <w:hideMark/>
                </w:tcPr>
                <w:p w:rsidR="00BC7185" w:rsidRPr="00461019" w:rsidRDefault="00BC7185" w:rsidP="00BC7185">
                  <w:pPr>
                    <w:spacing w:after="0" w:line="240" w:lineRule="auto"/>
                    <w:ind w:firstLine="192"/>
                    <w:jc w:val="both"/>
                    <w:rPr>
                      <w:rFonts w:ascii="Times New Roman" w:eastAsia="Times New Roman" w:hAnsi="Times New Roman" w:cs="Times New Roman"/>
                      <w:bCs/>
                      <w:sz w:val="24"/>
                      <w:szCs w:val="24"/>
                      <w:lang w:eastAsia="uk-UA"/>
                    </w:rPr>
                  </w:pPr>
                </w:p>
              </w:tc>
              <w:tc>
                <w:tcPr>
                  <w:tcW w:w="1081" w:type="dxa"/>
                  <w:hideMark/>
                </w:tcPr>
                <w:p w:rsidR="00BC7185" w:rsidRPr="00461019" w:rsidRDefault="00BC7185" w:rsidP="00BC7185">
                  <w:pPr>
                    <w:spacing w:before="150" w:after="150" w:line="240" w:lineRule="auto"/>
                    <w:jc w:val="both"/>
                    <w:rPr>
                      <w:rFonts w:ascii="Times New Roman" w:eastAsia="Times New Roman" w:hAnsi="Times New Roman" w:cs="Times New Roman"/>
                      <w:bCs/>
                      <w:sz w:val="24"/>
                      <w:szCs w:val="24"/>
                      <w:lang w:eastAsia="uk-UA"/>
                    </w:rPr>
                  </w:pPr>
                  <w:r w:rsidRPr="00461019">
                    <w:rPr>
                      <w:rFonts w:ascii="Times New Roman" w:eastAsia="Times New Roman" w:hAnsi="Times New Roman" w:cs="Times New Roman"/>
                      <w:bCs/>
                      <w:sz w:val="24"/>
                      <w:szCs w:val="24"/>
                      <w:lang w:eastAsia="uk-UA"/>
                    </w:rPr>
                    <w:t>КТВ</w:t>
                  </w:r>
                </w:p>
              </w:tc>
              <w:tc>
                <w:tcPr>
                  <w:tcW w:w="283" w:type="dxa"/>
                  <w:hideMark/>
                </w:tcPr>
                <w:p w:rsidR="00BC7185" w:rsidRPr="00461019" w:rsidRDefault="00BC7185" w:rsidP="00BC7185">
                  <w:pPr>
                    <w:spacing w:before="150" w:after="150" w:line="240" w:lineRule="auto"/>
                    <w:jc w:val="both"/>
                    <w:rPr>
                      <w:rFonts w:ascii="Times New Roman" w:eastAsia="Times New Roman" w:hAnsi="Times New Roman" w:cs="Times New Roman"/>
                      <w:bCs/>
                      <w:sz w:val="24"/>
                      <w:szCs w:val="24"/>
                      <w:lang w:eastAsia="uk-UA"/>
                    </w:rPr>
                  </w:pPr>
                  <w:r w:rsidRPr="00461019">
                    <w:rPr>
                      <w:rFonts w:ascii="Times New Roman" w:eastAsia="Times New Roman" w:hAnsi="Times New Roman" w:cs="Times New Roman"/>
                      <w:bCs/>
                      <w:sz w:val="24"/>
                      <w:szCs w:val="24"/>
                      <w:lang w:eastAsia="uk-UA"/>
                    </w:rPr>
                    <w:t>-</w:t>
                  </w:r>
                </w:p>
              </w:tc>
              <w:tc>
                <w:tcPr>
                  <w:tcW w:w="5026" w:type="dxa"/>
                  <w:hideMark/>
                </w:tcPr>
                <w:p w:rsidR="00BC7185" w:rsidRPr="00461019" w:rsidRDefault="00BC7185" w:rsidP="00BC7185">
                  <w:pPr>
                    <w:spacing w:before="150" w:after="150" w:line="240" w:lineRule="auto"/>
                    <w:jc w:val="both"/>
                    <w:rPr>
                      <w:rFonts w:ascii="Times New Roman" w:eastAsia="Times New Roman" w:hAnsi="Times New Roman" w:cs="Times New Roman"/>
                      <w:bCs/>
                      <w:sz w:val="24"/>
                      <w:szCs w:val="24"/>
                      <w:lang w:eastAsia="uk-UA"/>
                    </w:rPr>
                  </w:pPr>
                  <w:r w:rsidRPr="00461019">
                    <w:rPr>
                      <w:rFonts w:ascii="Times New Roman" w:eastAsia="Times New Roman" w:hAnsi="Times New Roman" w:cs="Times New Roman"/>
                      <w:bCs/>
                      <w:sz w:val="24"/>
                      <w:szCs w:val="24"/>
                      <w:lang w:eastAsia="uk-UA"/>
                    </w:rPr>
                    <w:t>коригування планованої тарифної виручки оператора газосховищ, що визначається відповідно до </w:t>
                  </w:r>
                  <w:hyperlink r:id="rId22" w:anchor="n337" w:history="1">
                    <w:r w:rsidRPr="00461019">
                      <w:rPr>
                        <w:rFonts w:ascii="Times New Roman" w:eastAsia="Times New Roman" w:hAnsi="Times New Roman" w:cs="Times New Roman"/>
                        <w:bCs/>
                        <w:sz w:val="24"/>
                        <w:szCs w:val="24"/>
                        <w:u w:val="single"/>
                        <w:lang w:eastAsia="uk-UA"/>
                      </w:rPr>
                      <w:t>розділу V</w:t>
                    </w:r>
                  </w:hyperlink>
                  <w:r w:rsidRPr="00461019">
                    <w:rPr>
                      <w:rFonts w:ascii="Times New Roman" w:eastAsia="Times New Roman" w:hAnsi="Times New Roman" w:cs="Times New Roman"/>
                      <w:bCs/>
                      <w:sz w:val="24"/>
                      <w:szCs w:val="24"/>
                      <w:u w:val="single"/>
                      <w:lang w:eastAsia="uk-UA"/>
                    </w:rPr>
                    <w:t>І</w:t>
                  </w:r>
                  <w:r w:rsidRPr="00461019">
                    <w:rPr>
                      <w:rFonts w:ascii="Times New Roman" w:eastAsia="Times New Roman" w:hAnsi="Times New Roman" w:cs="Times New Roman"/>
                      <w:bCs/>
                      <w:sz w:val="24"/>
                      <w:szCs w:val="24"/>
                      <w:lang w:eastAsia="uk-UA"/>
                    </w:rPr>
                    <w:t> цієї Методики, тис. грн.</w:t>
                  </w:r>
                </w:p>
              </w:tc>
            </w:tr>
          </w:tbl>
          <w:p w:rsidR="00BC7185" w:rsidRPr="00461019" w:rsidRDefault="00BC7185" w:rsidP="00BC7185">
            <w:pPr>
              <w:jc w:val="both"/>
              <w:rPr>
                <w:rFonts w:ascii="Times New Roman" w:hAnsi="Times New Roman" w:cs="Times New Roman"/>
                <w:b/>
                <w:i/>
                <w:sz w:val="24"/>
                <w:szCs w:val="18"/>
              </w:rPr>
            </w:pPr>
            <w:r w:rsidRPr="00461019">
              <w:rPr>
                <w:rFonts w:ascii="Times New Roman" w:hAnsi="Times New Roman" w:cs="Times New Roman"/>
                <w:b/>
                <w:i/>
                <w:sz w:val="24"/>
                <w:szCs w:val="24"/>
              </w:rPr>
              <w:t>Обґрунтування</w:t>
            </w:r>
            <w:r w:rsidRPr="00461019">
              <w:rPr>
                <w:rFonts w:ascii="Times New Roman" w:hAnsi="Times New Roman" w:cs="Times New Roman"/>
                <w:b/>
                <w:i/>
                <w:sz w:val="24"/>
                <w:szCs w:val="18"/>
              </w:rPr>
              <w:t xml:space="preserve"> АТ «Укртрансгаз»:</w:t>
            </w:r>
          </w:p>
          <w:p w:rsidR="00BC7185" w:rsidRPr="00461019" w:rsidRDefault="00BC7185" w:rsidP="00BC7185">
            <w:pPr>
              <w:pStyle w:val="af0"/>
              <w:rPr>
                <w:bCs/>
                <w:strike/>
                <w:sz w:val="24"/>
                <w:szCs w:val="24"/>
              </w:rPr>
            </w:pPr>
          </w:p>
          <w:p w:rsidR="00BC7185" w:rsidRPr="00461019" w:rsidRDefault="00BC7185" w:rsidP="00BC7185">
            <w:pPr>
              <w:spacing w:line="276" w:lineRule="auto"/>
              <w:ind w:firstLine="359"/>
              <w:jc w:val="both"/>
              <w:rPr>
                <w:rFonts w:ascii="Times New Roman" w:eastAsia="Calibri" w:hAnsi="Times New Roman" w:cs="Times New Roman"/>
                <w:sz w:val="24"/>
                <w:szCs w:val="24"/>
                <w:lang w:eastAsia="ru-RU"/>
              </w:rPr>
            </w:pPr>
            <w:r w:rsidRPr="00461019">
              <w:rPr>
                <w:rFonts w:ascii="Times New Roman" w:eastAsia="Calibri" w:hAnsi="Times New Roman" w:cs="Times New Roman"/>
                <w:sz w:val="24"/>
                <w:szCs w:val="24"/>
                <w:lang w:eastAsia="ru-RU"/>
              </w:rPr>
              <w:t xml:space="preserve">Хочемо висловити застереження до змін у формулі: </w:t>
            </w:r>
          </w:p>
          <w:p w:rsidR="00BC7185" w:rsidRPr="00461019" w:rsidRDefault="00BC7185" w:rsidP="00BC7185">
            <w:pPr>
              <w:numPr>
                <w:ilvl w:val="0"/>
                <w:numId w:val="19"/>
              </w:numPr>
              <w:spacing w:line="276" w:lineRule="auto"/>
              <w:ind w:left="0" w:firstLine="359"/>
              <w:jc w:val="both"/>
              <w:rPr>
                <w:rFonts w:ascii="Times New Roman" w:eastAsia="Calibri" w:hAnsi="Times New Roman" w:cs="Times New Roman"/>
                <w:bCs/>
                <w:sz w:val="24"/>
                <w:szCs w:val="24"/>
                <w:lang w:eastAsia="ru-RU"/>
              </w:rPr>
            </w:pPr>
            <w:r w:rsidRPr="00461019">
              <w:rPr>
                <w:rFonts w:ascii="Times New Roman" w:eastAsia="Calibri" w:hAnsi="Times New Roman" w:cs="Times New Roman"/>
                <w:bCs/>
                <w:sz w:val="24"/>
                <w:szCs w:val="24"/>
                <w:lang w:eastAsia="ru-RU"/>
              </w:rPr>
              <w:t xml:space="preserve">Вводиться термін </w:t>
            </w:r>
            <w:r w:rsidRPr="00461019">
              <w:rPr>
                <w:rFonts w:ascii="Times New Roman" w:eastAsia="Calibri" w:hAnsi="Times New Roman" w:cs="Times New Roman"/>
                <w:b/>
                <w:bCs/>
                <w:sz w:val="24"/>
                <w:szCs w:val="24"/>
                <w:lang w:eastAsia="ru-RU"/>
              </w:rPr>
              <w:t>капітальні інвестиції (КІ)</w:t>
            </w:r>
            <w:r w:rsidRPr="00461019">
              <w:rPr>
                <w:rFonts w:ascii="Times New Roman" w:eastAsia="Calibri" w:hAnsi="Times New Roman" w:cs="Times New Roman"/>
                <w:bCs/>
                <w:sz w:val="24"/>
                <w:szCs w:val="24"/>
                <w:lang w:eastAsia="ru-RU"/>
              </w:rPr>
              <w:t xml:space="preserve"> що відсутній в Кодексі ПСГ.</w:t>
            </w:r>
          </w:p>
          <w:p w:rsidR="00BC7185" w:rsidRPr="00461019" w:rsidRDefault="00BC7185" w:rsidP="00BC7185">
            <w:pPr>
              <w:numPr>
                <w:ilvl w:val="0"/>
                <w:numId w:val="19"/>
              </w:numPr>
              <w:spacing w:line="276" w:lineRule="auto"/>
              <w:ind w:left="0" w:firstLine="359"/>
              <w:jc w:val="both"/>
              <w:rPr>
                <w:rFonts w:ascii="Times New Roman" w:eastAsia="Calibri" w:hAnsi="Times New Roman" w:cs="Times New Roman"/>
                <w:bCs/>
                <w:sz w:val="24"/>
                <w:szCs w:val="24"/>
                <w:lang w:eastAsia="ru-RU"/>
              </w:rPr>
            </w:pPr>
            <w:r w:rsidRPr="00461019">
              <w:rPr>
                <w:rFonts w:ascii="Times New Roman" w:eastAsia="Calibri" w:hAnsi="Times New Roman" w:cs="Times New Roman"/>
                <w:bCs/>
                <w:sz w:val="24"/>
                <w:szCs w:val="24"/>
                <w:lang w:eastAsia="ru-RU"/>
              </w:rPr>
              <w:t xml:space="preserve">Оскільки КІ є одним з джерел, амортизація є другим джерелом – це означає, що сума капітальних інвестицій (КІ) + сума амортизаційних відрахувань (А) = обсягу фінансування </w:t>
            </w:r>
            <w:r w:rsidRPr="00461019">
              <w:rPr>
                <w:rFonts w:ascii="Times New Roman" w:eastAsia="Calibri" w:hAnsi="Times New Roman" w:cs="Times New Roman"/>
                <w:b/>
                <w:bCs/>
                <w:sz w:val="24"/>
                <w:szCs w:val="24"/>
                <w:lang w:eastAsia="ru-RU"/>
              </w:rPr>
              <w:t>інвестиційній програмі (ІП)</w:t>
            </w:r>
            <w:r w:rsidRPr="00461019">
              <w:rPr>
                <w:rFonts w:ascii="Times New Roman" w:eastAsia="Calibri" w:hAnsi="Times New Roman" w:cs="Times New Roman"/>
                <w:bCs/>
                <w:sz w:val="24"/>
                <w:szCs w:val="24"/>
                <w:lang w:eastAsia="ru-RU"/>
              </w:rPr>
              <w:t>, яка підтверджується структурою тарифів ПСГ (при цьому інші джерела, наприклад кошти минулих періодів – не входять до структури тарифів).</w:t>
            </w:r>
          </w:p>
          <w:p w:rsidR="00BC7185" w:rsidRPr="00461019" w:rsidRDefault="00BC7185" w:rsidP="00BC7185">
            <w:pPr>
              <w:numPr>
                <w:ilvl w:val="0"/>
                <w:numId w:val="19"/>
              </w:numPr>
              <w:spacing w:line="276" w:lineRule="auto"/>
              <w:ind w:left="0" w:firstLine="359"/>
              <w:jc w:val="both"/>
              <w:rPr>
                <w:rFonts w:ascii="Times New Roman" w:eastAsia="Calibri" w:hAnsi="Times New Roman" w:cs="Times New Roman"/>
                <w:bCs/>
                <w:sz w:val="24"/>
                <w:szCs w:val="24"/>
                <w:lang w:eastAsia="ru-RU"/>
              </w:rPr>
            </w:pPr>
            <w:r w:rsidRPr="00461019">
              <w:rPr>
                <w:rFonts w:ascii="Times New Roman" w:eastAsia="Calibri" w:hAnsi="Times New Roman" w:cs="Times New Roman"/>
                <w:bCs/>
                <w:sz w:val="24"/>
                <w:szCs w:val="24"/>
                <w:lang w:eastAsia="ru-RU"/>
              </w:rPr>
              <w:lastRenderedPageBreak/>
              <w:t xml:space="preserve">Різні пропорції розподілу джерел між трьома структурами тарифів на </w:t>
            </w:r>
            <w:r w:rsidRPr="00461019">
              <w:rPr>
                <w:rFonts w:ascii="Times New Roman" w:eastAsia="Calibri" w:hAnsi="Times New Roman" w:cs="Times New Roman"/>
                <w:bCs/>
                <w:sz w:val="24"/>
                <w:szCs w:val="24"/>
                <w:u w:val="single"/>
                <w:lang w:eastAsia="ru-RU"/>
              </w:rPr>
              <w:t>зберігання</w:t>
            </w:r>
            <w:r w:rsidRPr="00461019">
              <w:rPr>
                <w:rFonts w:ascii="Times New Roman" w:eastAsia="Calibri" w:hAnsi="Times New Roman" w:cs="Times New Roman"/>
                <w:bCs/>
                <w:sz w:val="24"/>
                <w:szCs w:val="24"/>
                <w:lang w:eastAsia="ru-RU"/>
              </w:rPr>
              <w:t xml:space="preserve"> / </w:t>
            </w:r>
            <w:r w:rsidRPr="00461019">
              <w:rPr>
                <w:rFonts w:ascii="Times New Roman" w:eastAsia="Calibri" w:hAnsi="Times New Roman" w:cs="Times New Roman"/>
                <w:bCs/>
                <w:sz w:val="24"/>
                <w:szCs w:val="24"/>
                <w:u w:val="single"/>
                <w:lang w:eastAsia="ru-RU"/>
              </w:rPr>
              <w:t>закачування</w:t>
            </w:r>
            <w:r w:rsidRPr="00461019">
              <w:rPr>
                <w:rFonts w:ascii="Times New Roman" w:eastAsia="Calibri" w:hAnsi="Times New Roman" w:cs="Times New Roman"/>
                <w:bCs/>
                <w:sz w:val="24"/>
                <w:szCs w:val="24"/>
                <w:lang w:eastAsia="ru-RU"/>
              </w:rPr>
              <w:t xml:space="preserve"> / </w:t>
            </w:r>
            <w:r w:rsidRPr="00461019">
              <w:rPr>
                <w:rFonts w:ascii="Times New Roman" w:eastAsia="Calibri" w:hAnsi="Times New Roman" w:cs="Times New Roman"/>
                <w:bCs/>
                <w:sz w:val="24"/>
                <w:szCs w:val="24"/>
                <w:u w:val="single"/>
                <w:lang w:eastAsia="ru-RU"/>
              </w:rPr>
              <w:t>відбір</w:t>
            </w:r>
            <w:r w:rsidRPr="00461019">
              <w:rPr>
                <w:rFonts w:ascii="Times New Roman" w:eastAsia="Calibri" w:hAnsi="Times New Roman" w:cs="Times New Roman"/>
                <w:bCs/>
                <w:sz w:val="24"/>
                <w:szCs w:val="24"/>
                <w:lang w:eastAsia="ru-RU"/>
              </w:rPr>
              <w:t>, а саме:</w:t>
            </w:r>
          </w:p>
          <w:p w:rsidR="00BC7185" w:rsidRPr="00461019" w:rsidRDefault="00BC7185" w:rsidP="00BC7185">
            <w:pPr>
              <w:numPr>
                <w:ilvl w:val="0"/>
                <w:numId w:val="20"/>
              </w:numPr>
              <w:tabs>
                <w:tab w:val="clear" w:pos="720"/>
                <w:tab w:val="num" w:pos="1068"/>
              </w:tabs>
              <w:spacing w:line="276" w:lineRule="auto"/>
              <w:ind w:left="0" w:firstLine="359"/>
              <w:jc w:val="both"/>
              <w:rPr>
                <w:rFonts w:ascii="Times New Roman" w:eastAsia="Calibri" w:hAnsi="Times New Roman" w:cs="Times New Roman"/>
                <w:bCs/>
                <w:sz w:val="24"/>
                <w:szCs w:val="24"/>
                <w:lang w:eastAsia="ru-RU"/>
              </w:rPr>
            </w:pPr>
            <w:r w:rsidRPr="00461019">
              <w:rPr>
                <w:rFonts w:ascii="Times New Roman" w:eastAsia="Calibri" w:hAnsi="Times New Roman" w:cs="Times New Roman"/>
                <w:bCs/>
                <w:sz w:val="24"/>
                <w:szCs w:val="24"/>
                <w:lang w:eastAsia="ru-RU"/>
              </w:rPr>
              <w:t>Амортизація – 20% / 40% / 40% (фіксована);</w:t>
            </w:r>
          </w:p>
          <w:p w:rsidR="00BC7185" w:rsidRPr="00461019" w:rsidRDefault="00BC7185" w:rsidP="00BC7185">
            <w:pPr>
              <w:numPr>
                <w:ilvl w:val="0"/>
                <w:numId w:val="20"/>
              </w:numPr>
              <w:tabs>
                <w:tab w:val="clear" w:pos="720"/>
                <w:tab w:val="num" w:pos="1068"/>
              </w:tabs>
              <w:spacing w:line="276" w:lineRule="auto"/>
              <w:ind w:left="0" w:firstLine="359"/>
              <w:jc w:val="both"/>
              <w:rPr>
                <w:rFonts w:ascii="Times New Roman" w:eastAsia="Calibri" w:hAnsi="Times New Roman" w:cs="Times New Roman"/>
                <w:bCs/>
                <w:sz w:val="24"/>
                <w:szCs w:val="24"/>
                <w:lang w:eastAsia="ru-RU"/>
              </w:rPr>
            </w:pPr>
            <w:r w:rsidRPr="00461019">
              <w:rPr>
                <w:rFonts w:ascii="Times New Roman" w:eastAsia="Calibri" w:hAnsi="Times New Roman" w:cs="Times New Roman"/>
                <w:bCs/>
                <w:sz w:val="24"/>
                <w:szCs w:val="24"/>
                <w:lang w:eastAsia="ru-RU"/>
              </w:rPr>
              <w:t xml:space="preserve">КІ – згідно пропорції  до частик розподілу операційних витрат за формулою (2):    </w:t>
            </w:r>
            <w:r w:rsidRPr="00461019">
              <w:rPr>
                <w:rFonts w:ascii="Times New Roman" w:eastAsia="Calibri" w:hAnsi="Times New Roman" w:cs="Times New Roman"/>
                <w:bCs/>
                <w:i/>
                <w:iCs/>
                <w:sz w:val="24"/>
                <w:szCs w:val="24"/>
                <w:lang w:eastAsia="ru-RU"/>
              </w:rPr>
              <w:t>ППС = В</w:t>
            </w:r>
            <w:r w:rsidRPr="00461019">
              <w:rPr>
                <w:rFonts w:ascii="Times New Roman" w:eastAsia="Calibri" w:hAnsi="Times New Roman" w:cs="Times New Roman"/>
                <w:bCs/>
                <w:i/>
                <w:iCs/>
                <w:sz w:val="24"/>
                <w:szCs w:val="24"/>
                <w:vertAlign w:val="subscript"/>
                <w:lang w:eastAsia="ru-RU"/>
              </w:rPr>
              <w:t xml:space="preserve"> </w:t>
            </w:r>
            <w:proofErr w:type="spellStart"/>
            <w:r w:rsidRPr="00461019">
              <w:rPr>
                <w:rFonts w:ascii="Times New Roman" w:eastAsia="Calibri" w:hAnsi="Times New Roman" w:cs="Times New Roman"/>
                <w:bCs/>
                <w:i/>
                <w:iCs/>
                <w:sz w:val="24"/>
                <w:szCs w:val="24"/>
                <w:vertAlign w:val="subscript"/>
                <w:lang w:eastAsia="ru-RU"/>
              </w:rPr>
              <w:t>зб</w:t>
            </w:r>
            <w:proofErr w:type="spellEnd"/>
            <w:r w:rsidRPr="00461019">
              <w:rPr>
                <w:rFonts w:ascii="Times New Roman" w:eastAsia="Calibri" w:hAnsi="Times New Roman" w:cs="Times New Roman"/>
                <w:bCs/>
                <w:i/>
                <w:iCs/>
                <w:sz w:val="24"/>
                <w:szCs w:val="24"/>
                <w:lang w:eastAsia="ru-RU"/>
              </w:rPr>
              <w:t xml:space="preserve"> + В</w:t>
            </w:r>
            <w:r w:rsidRPr="00461019">
              <w:rPr>
                <w:rFonts w:ascii="Times New Roman" w:eastAsia="Calibri" w:hAnsi="Times New Roman" w:cs="Times New Roman"/>
                <w:bCs/>
                <w:i/>
                <w:iCs/>
                <w:sz w:val="24"/>
                <w:szCs w:val="24"/>
                <w:vertAlign w:val="subscript"/>
                <w:lang w:eastAsia="ru-RU"/>
              </w:rPr>
              <w:t xml:space="preserve"> </w:t>
            </w:r>
            <w:proofErr w:type="spellStart"/>
            <w:r w:rsidRPr="00461019">
              <w:rPr>
                <w:rFonts w:ascii="Times New Roman" w:eastAsia="Calibri" w:hAnsi="Times New Roman" w:cs="Times New Roman"/>
                <w:bCs/>
                <w:i/>
                <w:iCs/>
                <w:sz w:val="24"/>
                <w:szCs w:val="24"/>
                <w:vertAlign w:val="subscript"/>
                <w:lang w:eastAsia="ru-RU"/>
              </w:rPr>
              <w:t>зак</w:t>
            </w:r>
            <w:proofErr w:type="spellEnd"/>
            <w:r w:rsidRPr="00461019">
              <w:rPr>
                <w:rFonts w:ascii="Times New Roman" w:eastAsia="Calibri" w:hAnsi="Times New Roman" w:cs="Times New Roman"/>
                <w:bCs/>
                <w:i/>
                <w:iCs/>
                <w:sz w:val="24"/>
                <w:szCs w:val="24"/>
                <w:lang w:eastAsia="ru-RU"/>
              </w:rPr>
              <w:t xml:space="preserve"> +В</w:t>
            </w:r>
            <w:r w:rsidRPr="00461019">
              <w:rPr>
                <w:rFonts w:ascii="Times New Roman" w:eastAsia="Calibri" w:hAnsi="Times New Roman" w:cs="Times New Roman"/>
                <w:bCs/>
                <w:i/>
                <w:iCs/>
                <w:sz w:val="24"/>
                <w:szCs w:val="24"/>
                <w:vertAlign w:val="subscript"/>
                <w:lang w:eastAsia="ru-RU"/>
              </w:rPr>
              <w:t xml:space="preserve"> </w:t>
            </w:r>
            <w:proofErr w:type="spellStart"/>
            <w:r w:rsidRPr="00461019">
              <w:rPr>
                <w:rFonts w:ascii="Times New Roman" w:eastAsia="Calibri" w:hAnsi="Times New Roman" w:cs="Times New Roman"/>
                <w:bCs/>
                <w:i/>
                <w:iCs/>
                <w:sz w:val="24"/>
                <w:szCs w:val="24"/>
                <w:vertAlign w:val="subscript"/>
                <w:lang w:eastAsia="ru-RU"/>
              </w:rPr>
              <w:t>відб</w:t>
            </w:r>
            <w:proofErr w:type="spellEnd"/>
          </w:p>
          <w:p w:rsidR="00BC7185" w:rsidRPr="00461019" w:rsidRDefault="00BC7185" w:rsidP="00BC7185">
            <w:pPr>
              <w:numPr>
                <w:ilvl w:val="0"/>
                <w:numId w:val="21"/>
              </w:numPr>
              <w:spacing w:line="276" w:lineRule="auto"/>
              <w:ind w:left="0" w:firstLine="359"/>
              <w:jc w:val="both"/>
              <w:rPr>
                <w:rFonts w:ascii="Times New Roman" w:eastAsia="Calibri" w:hAnsi="Times New Roman" w:cs="Times New Roman"/>
                <w:bCs/>
                <w:sz w:val="24"/>
                <w:szCs w:val="24"/>
                <w:lang w:eastAsia="ru-RU"/>
              </w:rPr>
            </w:pPr>
            <w:r w:rsidRPr="00461019">
              <w:rPr>
                <w:rFonts w:ascii="Times New Roman" w:eastAsia="Calibri" w:hAnsi="Times New Roman" w:cs="Times New Roman"/>
                <w:bCs/>
                <w:sz w:val="24"/>
                <w:szCs w:val="24"/>
                <w:lang w:eastAsia="ru-RU"/>
              </w:rPr>
              <w:t>Оскільки КІ не включаються до складу прибутку (</w:t>
            </w:r>
            <w:r w:rsidRPr="00461019">
              <w:rPr>
                <w:rFonts w:ascii="Times New Roman" w:eastAsia="Calibri" w:hAnsi="Times New Roman" w:cs="Times New Roman"/>
                <w:b/>
                <w:bCs/>
                <w:sz w:val="24"/>
                <w:szCs w:val="24"/>
                <w:lang w:eastAsia="ru-RU"/>
              </w:rPr>
              <w:t>П</w:t>
            </w:r>
            <w:r w:rsidRPr="00461019">
              <w:rPr>
                <w:rFonts w:ascii="Times New Roman" w:eastAsia="Calibri" w:hAnsi="Times New Roman" w:cs="Times New Roman"/>
                <w:bCs/>
                <w:sz w:val="24"/>
                <w:szCs w:val="24"/>
                <w:lang w:eastAsia="ru-RU"/>
              </w:rPr>
              <w:t>) і не може стати частиною операційних витрат (</w:t>
            </w:r>
            <w:r w:rsidRPr="00461019">
              <w:rPr>
                <w:rFonts w:ascii="Times New Roman" w:eastAsia="Calibri" w:hAnsi="Times New Roman" w:cs="Times New Roman"/>
                <w:b/>
                <w:bCs/>
                <w:sz w:val="24"/>
                <w:szCs w:val="24"/>
                <w:lang w:eastAsia="ru-RU"/>
              </w:rPr>
              <w:t>ППС</w:t>
            </w:r>
            <w:r w:rsidRPr="00461019">
              <w:rPr>
                <w:rFonts w:ascii="Times New Roman" w:eastAsia="Calibri" w:hAnsi="Times New Roman" w:cs="Times New Roman"/>
                <w:bCs/>
                <w:sz w:val="24"/>
                <w:szCs w:val="24"/>
                <w:lang w:eastAsia="ru-RU"/>
              </w:rPr>
              <w:t xml:space="preserve">) то запровадження нової складової структури тарифів ПСГ </w:t>
            </w:r>
            <w:r w:rsidRPr="00461019">
              <w:rPr>
                <w:rFonts w:ascii="Times New Roman" w:eastAsia="Calibri" w:hAnsi="Times New Roman" w:cs="Times New Roman"/>
                <w:b/>
                <w:bCs/>
                <w:sz w:val="24"/>
                <w:szCs w:val="24"/>
                <w:lang w:eastAsia="ru-RU"/>
              </w:rPr>
              <w:t>не відповідає арифметичному розрахунку «Доходи – Витрати = Прибуток».</w:t>
            </w:r>
          </w:p>
          <w:p w:rsidR="00BC7185" w:rsidRPr="00461019" w:rsidRDefault="00BC7185" w:rsidP="00BC7185">
            <w:pPr>
              <w:numPr>
                <w:ilvl w:val="0"/>
                <w:numId w:val="21"/>
              </w:numPr>
              <w:spacing w:line="276" w:lineRule="auto"/>
              <w:ind w:left="0" w:firstLine="359"/>
              <w:jc w:val="both"/>
              <w:rPr>
                <w:rFonts w:ascii="Times New Roman" w:eastAsia="Calibri" w:hAnsi="Times New Roman" w:cs="Times New Roman"/>
                <w:bCs/>
                <w:sz w:val="24"/>
                <w:szCs w:val="24"/>
                <w:lang w:eastAsia="ru-RU"/>
              </w:rPr>
            </w:pPr>
            <w:r w:rsidRPr="00461019">
              <w:rPr>
                <w:rFonts w:ascii="Times New Roman" w:eastAsia="Calibri" w:hAnsi="Times New Roman" w:cs="Times New Roman"/>
                <w:bCs/>
                <w:sz w:val="24"/>
                <w:szCs w:val="24"/>
                <w:lang w:eastAsia="ru-RU"/>
              </w:rPr>
              <w:t xml:space="preserve">Згідно запропонованого проекту Методики ПСГ, </w:t>
            </w:r>
            <w:r w:rsidRPr="00461019">
              <w:rPr>
                <w:rFonts w:ascii="Times New Roman" w:eastAsia="Calibri" w:hAnsi="Times New Roman" w:cs="Times New Roman"/>
                <w:b/>
                <w:bCs/>
                <w:sz w:val="24"/>
                <w:szCs w:val="24"/>
                <w:lang w:eastAsia="ru-RU"/>
              </w:rPr>
              <w:t>для</w:t>
            </w:r>
            <w:r w:rsidRPr="00461019">
              <w:rPr>
                <w:rFonts w:ascii="Times New Roman" w:eastAsia="Calibri" w:hAnsi="Times New Roman" w:cs="Times New Roman"/>
                <w:bCs/>
                <w:sz w:val="24"/>
                <w:szCs w:val="24"/>
                <w:lang w:eastAsia="ru-RU"/>
              </w:rPr>
              <w:t xml:space="preserve"> </w:t>
            </w:r>
            <w:r w:rsidRPr="00461019">
              <w:rPr>
                <w:rFonts w:ascii="Times New Roman" w:eastAsia="Calibri" w:hAnsi="Times New Roman" w:cs="Times New Roman"/>
                <w:b/>
                <w:bCs/>
                <w:sz w:val="24"/>
                <w:szCs w:val="24"/>
                <w:lang w:eastAsia="ru-RU"/>
              </w:rPr>
              <w:t>обліку</w:t>
            </w:r>
            <w:r w:rsidRPr="00461019">
              <w:rPr>
                <w:rFonts w:ascii="Times New Roman" w:eastAsia="Calibri" w:hAnsi="Times New Roman" w:cs="Times New Roman"/>
                <w:bCs/>
                <w:sz w:val="24"/>
                <w:szCs w:val="24"/>
                <w:lang w:eastAsia="ru-RU"/>
              </w:rPr>
              <w:t xml:space="preserve"> </w:t>
            </w:r>
            <w:r w:rsidRPr="00461019">
              <w:rPr>
                <w:rFonts w:ascii="Times New Roman" w:eastAsia="Calibri" w:hAnsi="Times New Roman" w:cs="Times New Roman"/>
                <w:b/>
                <w:bCs/>
                <w:sz w:val="24"/>
                <w:szCs w:val="24"/>
                <w:lang w:eastAsia="ru-RU"/>
              </w:rPr>
              <w:t>витрат КІ</w:t>
            </w:r>
            <w:r w:rsidRPr="00461019">
              <w:rPr>
                <w:rFonts w:ascii="Times New Roman" w:eastAsia="Calibri" w:hAnsi="Times New Roman" w:cs="Times New Roman"/>
                <w:bCs/>
                <w:sz w:val="24"/>
                <w:szCs w:val="24"/>
                <w:lang w:eastAsia="ru-RU"/>
              </w:rPr>
              <w:t xml:space="preserve"> </w:t>
            </w:r>
            <w:r w:rsidRPr="00461019">
              <w:rPr>
                <w:rFonts w:ascii="Times New Roman" w:eastAsia="Calibri" w:hAnsi="Times New Roman" w:cs="Times New Roman"/>
                <w:b/>
                <w:bCs/>
                <w:sz w:val="24"/>
                <w:szCs w:val="24"/>
                <w:lang w:eastAsia="ru-RU"/>
              </w:rPr>
              <w:t>необхідно ввести зміни до заповнення існуючих (або створити нові) форм звітності для НКРЕКП.</w:t>
            </w:r>
          </w:p>
          <w:p w:rsidR="00BC7185" w:rsidRPr="00461019" w:rsidRDefault="00BC7185" w:rsidP="00BC7185">
            <w:pPr>
              <w:pStyle w:val="af0"/>
              <w:rPr>
                <w:rFonts w:eastAsia="Calibri"/>
                <w:bCs/>
                <w:sz w:val="24"/>
                <w:szCs w:val="24"/>
              </w:rPr>
            </w:pPr>
            <w:r w:rsidRPr="00461019">
              <w:rPr>
                <w:rFonts w:eastAsia="Calibri"/>
                <w:bCs/>
                <w:sz w:val="24"/>
                <w:szCs w:val="24"/>
              </w:rPr>
              <w:t xml:space="preserve">При перевірці дотримання ліцензійних вимог необхідний узгоджений </w:t>
            </w:r>
            <w:r w:rsidRPr="00461019">
              <w:rPr>
                <w:rFonts w:eastAsia="Calibri"/>
                <w:b/>
                <w:bCs/>
                <w:sz w:val="24"/>
                <w:szCs w:val="24"/>
              </w:rPr>
              <w:t xml:space="preserve">механізм розрахунку  </w:t>
            </w:r>
            <w:proofErr w:type="spellStart"/>
            <w:r w:rsidRPr="00461019">
              <w:rPr>
                <w:rFonts w:eastAsia="Calibri"/>
                <w:b/>
                <w:bCs/>
                <w:sz w:val="24"/>
                <w:szCs w:val="24"/>
              </w:rPr>
              <w:t>питомозважених</w:t>
            </w:r>
            <w:proofErr w:type="spellEnd"/>
            <w:r w:rsidRPr="00461019">
              <w:rPr>
                <w:rFonts w:eastAsia="Calibri"/>
                <w:b/>
                <w:bCs/>
                <w:sz w:val="24"/>
                <w:szCs w:val="24"/>
              </w:rPr>
              <w:t xml:space="preserve"> витрат КІ на фактичні обсяги </w:t>
            </w:r>
            <w:r w:rsidRPr="00461019">
              <w:rPr>
                <w:rFonts w:eastAsia="Calibri"/>
                <w:bCs/>
                <w:sz w:val="24"/>
                <w:szCs w:val="24"/>
              </w:rPr>
              <w:t>(лише закачування та відбір) згідно структури тарифів.</w:t>
            </w:r>
          </w:p>
          <w:p w:rsidR="00BC7185" w:rsidRPr="00461019" w:rsidRDefault="00BC7185" w:rsidP="00BC7185">
            <w:pPr>
              <w:pStyle w:val="af0"/>
              <w:rPr>
                <w:bCs/>
                <w:strike/>
                <w:sz w:val="24"/>
                <w:szCs w:val="24"/>
              </w:rPr>
            </w:pPr>
          </w:p>
        </w:tc>
        <w:tc>
          <w:tcPr>
            <w:tcW w:w="3685" w:type="dxa"/>
          </w:tcPr>
          <w:p w:rsidR="00BC7185" w:rsidRPr="00461019" w:rsidRDefault="00BC7185" w:rsidP="00BC7185">
            <w:pPr>
              <w:ind w:firstLine="324"/>
              <w:jc w:val="both"/>
              <w:rPr>
                <w:rFonts w:ascii="Times New Roman" w:hAnsi="Times New Roman" w:cs="Times New Roman"/>
                <w:b/>
                <w:sz w:val="24"/>
                <w:szCs w:val="24"/>
              </w:rPr>
            </w:pPr>
            <w:r w:rsidRPr="00461019">
              <w:rPr>
                <w:rFonts w:ascii="Times New Roman" w:hAnsi="Times New Roman" w:cs="Times New Roman"/>
                <w:b/>
                <w:sz w:val="24"/>
                <w:szCs w:val="24"/>
              </w:rPr>
              <w:lastRenderedPageBreak/>
              <w:t>Попередньо відхиляється</w:t>
            </w:r>
          </w:p>
          <w:p w:rsidR="00BC7185" w:rsidRPr="00461019" w:rsidRDefault="00BC7185" w:rsidP="00BC7185">
            <w:pPr>
              <w:ind w:firstLine="324"/>
              <w:jc w:val="both"/>
              <w:rPr>
                <w:rFonts w:ascii="Times New Roman" w:hAnsi="Times New Roman" w:cs="Times New Roman"/>
                <w:sz w:val="24"/>
                <w:szCs w:val="24"/>
              </w:rPr>
            </w:pPr>
            <w:proofErr w:type="spellStart"/>
            <w:r w:rsidRPr="00461019">
              <w:rPr>
                <w:rFonts w:ascii="Times New Roman" w:hAnsi="Times New Roman" w:cs="Times New Roman"/>
                <w:sz w:val="24"/>
                <w:szCs w:val="24"/>
              </w:rPr>
              <w:t>Проєктом</w:t>
            </w:r>
            <w:proofErr w:type="spellEnd"/>
            <w:r w:rsidRPr="00461019">
              <w:rPr>
                <w:rFonts w:ascii="Times New Roman" w:hAnsi="Times New Roman" w:cs="Times New Roman"/>
                <w:sz w:val="24"/>
                <w:szCs w:val="24"/>
              </w:rPr>
              <w:t xml:space="preserve"> постанови НКРЕКП «Про затвердження Змін до деяких постанов НКРЕКП» (далі – </w:t>
            </w:r>
            <w:proofErr w:type="spellStart"/>
            <w:r w:rsidRPr="00461019">
              <w:rPr>
                <w:rFonts w:ascii="Times New Roman" w:hAnsi="Times New Roman" w:cs="Times New Roman"/>
                <w:sz w:val="24"/>
                <w:szCs w:val="24"/>
              </w:rPr>
              <w:t>Проєкт</w:t>
            </w:r>
            <w:proofErr w:type="spellEnd"/>
            <w:r w:rsidRPr="00461019">
              <w:rPr>
                <w:rFonts w:ascii="Times New Roman" w:hAnsi="Times New Roman" w:cs="Times New Roman"/>
                <w:sz w:val="24"/>
                <w:szCs w:val="24"/>
              </w:rPr>
              <w:t xml:space="preserve"> постанови) вносяться зміни у тому числі до Кодексу газосховищ, затвердженого постановою НКРЕКП від 30.09.2015  № 2495, в частині джерел фінансування інвестиційної програми.</w:t>
            </w:r>
          </w:p>
          <w:p w:rsidR="00BC7185" w:rsidRPr="00461019" w:rsidRDefault="00BC7185" w:rsidP="00BC7185">
            <w:pPr>
              <w:ind w:firstLine="324"/>
              <w:jc w:val="both"/>
              <w:rPr>
                <w:rFonts w:ascii="Times New Roman" w:hAnsi="Times New Roman" w:cs="Times New Roman"/>
                <w:sz w:val="24"/>
                <w:szCs w:val="24"/>
              </w:rPr>
            </w:pPr>
            <w:r w:rsidRPr="00461019">
              <w:rPr>
                <w:rFonts w:ascii="Times New Roman" w:hAnsi="Times New Roman" w:cs="Times New Roman"/>
                <w:sz w:val="24"/>
                <w:szCs w:val="24"/>
              </w:rPr>
              <w:lastRenderedPageBreak/>
              <w:t xml:space="preserve">Так, </w:t>
            </w:r>
            <w:proofErr w:type="spellStart"/>
            <w:r w:rsidRPr="00461019">
              <w:rPr>
                <w:rFonts w:ascii="Times New Roman" w:hAnsi="Times New Roman" w:cs="Times New Roman"/>
                <w:sz w:val="24"/>
                <w:szCs w:val="24"/>
              </w:rPr>
              <w:t>Проєктом</w:t>
            </w:r>
            <w:proofErr w:type="spellEnd"/>
            <w:r w:rsidRPr="00461019">
              <w:rPr>
                <w:rFonts w:ascii="Times New Roman" w:hAnsi="Times New Roman" w:cs="Times New Roman"/>
                <w:sz w:val="24"/>
                <w:szCs w:val="24"/>
              </w:rPr>
              <w:t xml:space="preserve"> постанови передбачається, що фінансування заходів інвестиційної програми Оператора газосховищ буде  плануватися ліцензіатом за рахунок таких джерел фінансування:</w:t>
            </w:r>
          </w:p>
          <w:p w:rsidR="00BC7185" w:rsidRPr="00461019" w:rsidRDefault="00BC7185" w:rsidP="00BC7185">
            <w:pPr>
              <w:ind w:firstLine="324"/>
              <w:jc w:val="both"/>
              <w:rPr>
                <w:rFonts w:ascii="Times New Roman" w:hAnsi="Times New Roman" w:cs="Times New Roman"/>
                <w:sz w:val="24"/>
                <w:szCs w:val="24"/>
              </w:rPr>
            </w:pPr>
            <w:r w:rsidRPr="00461019">
              <w:rPr>
                <w:rFonts w:ascii="Times New Roman" w:hAnsi="Times New Roman" w:cs="Times New Roman"/>
                <w:sz w:val="24"/>
                <w:szCs w:val="24"/>
              </w:rPr>
              <w:t>амортизаційних відрахувань, передбачених відповідним тарифом Оператора газосховищ;</w:t>
            </w:r>
          </w:p>
          <w:p w:rsidR="00BC7185" w:rsidRPr="00461019" w:rsidRDefault="00BC7185" w:rsidP="00BC7185">
            <w:pPr>
              <w:ind w:firstLine="324"/>
              <w:jc w:val="both"/>
              <w:rPr>
                <w:rFonts w:ascii="Times New Roman" w:hAnsi="Times New Roman" w:cs="Times New Roman"/>
                <w:sz w:val="24"/>
                <w:szCs w:val="24"/>
              </w:rPr>
            </w:pPr>
            <w:r w:rsidRPr="00461019">
              <w:rPr>
                <w:rFonts w:ascii="Times New Roman" w:hAnsi="Times New Roman" w:cs="Times New Roman"/>
                <w:sz w:val="24"/>
                <w:szCs w:val="24"/>
              </w:rPr>
              <w:t>капітальних інвестицій, передбачених відповідним тарифом Оператора газосховищ;</w:t>
            </w:r>
          </w:p>
          <w:p w:rsidR="00BC7185" w:rsidRPr="00461019" w:rsidRDefault="00BC7185" w:rsidP="00BC7185">
            <w:pPr>
              <w:ind w:firstLine="324"/>
              <w:jc w:val="both"/>
              <w:rPr>
                <w:rFonts w:ascii="Times New Roman" w:hAnsi="Times New Roman" w:cs="Times New Roman"/>
                <w:sz w:val="24"/>
                <w:szCs w:val="24"/>
              </w:rPr>
            </w:pPr>
            <w:r w:rsidRPr="00461019">
              <w:rPr>
                <w:rFonts w:ascii="Times New Roman" w:hAnsi="Times New Roman" w:cs="Times New Roman"/>
                <w:sz w:val="24"/>
                <w:szCs w:val="24"/>
              </w:rPr>
              <w:t>інших джерел, не заборонених законодавством, з обов‘язковим обґрунтуванням та розшифруванням таких джерел.</w:t>
            </w:r>
          </w:p>
          <w:p w:rsidR="00BC7185" w:rsidRPr="00461019" w:rsidRDefault="00BC7185" w:rsidP="00BC7185">
            <w:pPr>
              <w:pStyle w:val="aa"/>
              <w:ind w:left="0" w:firstLine="324"/>
              <w:jc w:val="both"/>
              <w:rPr>
                <w:rFonts w:ascii="Times New Roman" w:hAnsi="Times New Roman" w:cs="Times New Roman"/>
                <w:bCs/>
                <w:iCs/>
                <w:sz w:val="24"/>
                <w:szCs w:val="24"/>
                <w:shd w:val="clear" w:color="auto" w:fill="FFFFFF"/>
              </w:rPr>
            </w:pPr>
            <w:r w:rsidRPr="00461019">
              <w:rPr>
                <w:rFonts w:ascii="Times New Roman" w:hAnsi="Times New Roman" w:cs="Times New Roman"/>
                <w:sz w:val="24"/>
                <w:szCs w:val="24"/>
              </w:rPr>
              <w:t>З метою удосконалення механізму формування тарифів на послуги зберігання (закачування, відбору) природного газу щодо газосховищ, до яких застосовується режим регульованого доступу, в частині джерел фінансування інвестиційної програми,</w:t>
            </w:r>
            <w:r w:rsidRPr="00461019">
              <w:rPr>
                <w:rFonts w:ascii="Times New Roman" w:hAnsi="Times New Roman" w:cs="Times New Roman"/>
              </w:rPr>
              <w:t xml:space="preserve"> </w:t>
            </w:r>
            <w:r w:rsidRPr="00461019">
              <w:rPr>
                <w:rFonts w:ascii="Times New Roman" w:hAnsi="Times New Roman" w:cs="Times New Roman"/>
                <w:sz w:val="24"/>
                <w:szCs w:val="24"/>
              </w:rPr>
              <w:t xml:space="preserve">капітальні інвестиції визначені, як  окрема складова структури тарифів на послуги зберігання (закачування, відбору) природного газу, </w:t>
            </w:r>
            <w:r w:rsidRPr="00461019">
              <w:rPr>
                <w:rFonts w:ascii="Times New Roman" w:hAnsi="Times New Roman" w:cs="Times New Roman"/>
                <w:bCs/>
                <w:iCs/>
                <w:sz w:val="24"/>
                <w:szCs w:val="24"/>
                <w:shd w:val="clear" w:color="auto" w:fill="FFFFFF"/>
              </w:rPr>
              <w:t xml:space="preserve">що визначається відповідно до розділу V Методики визначення та розрахунку тарифів на послуги зберігання (закачування, відбору) природного газу щодо газосховищ, до яких застосовується режим </w:t>
            </w:r>
            <w:r w:rsidRPr="00461019">
              <w:rPr>
                <w:rFonts w:ascii="Times New Roman" w:hAnsi="Times New Roman" w:cs="Times New Roman"/>
                <w:bCs/>
                <w:iCs/>
                <w:sz w:val="24"/>
                <w:szCs w:val="24"/>
                <w:shd w:val="clear" w:color="auto" w:fill="FFFFFF"/>
              </w:rPr>
              <w:lastRenderedPageBreak/>
              <w:t>регульованого доступу, затвердженої постановою НКРЕКП від 13.06.2016 № 1131.</w:t>
            </w:r>
          </w:p>
          <w:p w:rsidR="00BC7185" w:rsidRPr="00461019" w:rsidRDefault="00BC7185" w:rsidP="00BC7185">
            <w:pPr>
              <w:pStyle w:val="aa"/>
              <w:ind w:left="0"/>
              <w:jc w:val="both"/>
              <w:rPr>
                <w:rFonts w:ascii="Times New Roman" w:hAnsi="Times New Roman" w:cs="Times New Roman"/>
                <w:bCs/>
                <w:iCs/>
                <w:sz w:val="24"/>
                <w:szCs w:val="24"/>
                <w:shd w:val="clear" w:color="auto" w:fill="FFFFFF"/>
              </w:rPr>
            </w:pPr>
          </w:p>
        </w:tc>
      </w:tr>
      <w:tr w:rsidR="00461019" w:rsidRPr="00461019" w:rsidTr="00D803E6">
        <w:trPr>
          <w:gridAfter w:val="1"/>
          <w:wAfter w:w="8" w:type="dxa"/>
          <w:trHeight w:val="285"/>
          <w:jc w:val="center"/>
        </w:trPr>
        <w:tc>
          <w:tcPr>
            <w:tcW w:w="6374" w:type="dxa"/>
          </w:tcPr>
          <w:p w:rsidR="00BC7185" w:rsidRPr="00461019" w:rsidRDefault="00BC7185" w:rsidP="00BC7185">
            <w:pPr>
              <w:jc w:val="center"/>
              <w:rPr>
                <w:rFonts w:ascii="Times New Roman" w:hAnsi="Times New Roman" w:cs="Times New Roman"/>
                <w:bCs/>
                <w:iCs/>
                <w:sz w:val="24"/>
                <w:szCs w:val="24"/>
                <w:shd w:val="clear" w:color="auto" w:fill="FFFFFF"/>
              </w:rPr>
            </w:pPr>
            <w:r w:rsidRPr="00461019">
              <w:rPr>
                <w:rFonts w:ascii="Times New Roman" w:eastAsia="Times New Roman" w:hAnsi="Times New Roman" w:cs="Times New Roman"/>
                <w:b/>
                <w:bCs/>
                <w:sz w:val="27"/>
                <w:szCs w:val="27"/>
                <w:lang w:eastAsia="uk-UA"/>
              </w:rPr>
              <w:lastRenderedPageBreak/>
              <w:t>IV. Прибуток</w:t>
            </w:r>
          </w:p>
        </w:tc>
        <w:tc>
          <w:tcPr>
            <w:tcW w:w="5954" w:type="dxa"/>
          </w:tcPr>
          <w:p w:rsidR="00BC7185" w:rsidRPr="00461019" w:rsidRDefault="00BC7185" w:rsidP="00BC7185">
            <w:pPr>
              <w:rPr>
                <w:rFonts w:ascii="Times New Roman" w:hAnsi="Times New Roman" w:cs="Times New Roman"/>
                <w:bCs/>
                <w:iCs/>
                <w:sz w:val="24"/>
                <w:szCs w:val="24"/>
                <w:shd w:val="clear" w:color="auto" w:fill="FFFFFF"/>
              </w:rPr>
            </w:pPr>
            <w:r w:rsidRPr="00461019">
              <w:rPr>
                <w:rFonts w:ascii="Times New Roman" w:hAnsi="Times New Roman" w:cs="Times New Roman"/>
                <w:b/>
                <w:i/>
              </w:rPr>
              <w:t>Зауваження не надходили</w:t>
            </w:r>
          </w:p>
        </w:tc>
        <w:tc>
          <w:tcPr>
            <w:tcW w:w="3685" w:type="dxa"/>
          </w:tcPr>
          <w:p w:rsidR="00BC7185" w:rsidRPr="00461019" w:rsidRDefault="00BC7185" w:rsidP="00BC7185">
            <w:pPr>
              <w:pStyle w:val="aa"/>
              <w:ind w:left="40"/>
              <w:jc w:val="both"/>
              <w:rPr>
                <w:rFonts w:ascii="Times New Roman" w:hAnsi="Times New Roman" w:cs="Times New Roman"/>
                <w:bCs/>
                <w:iCs/>
                <w:sz w:val="24"/>
                <w:szCs w:val="24"/>
                <w:shd w:val="clear" w:color="auto" w:fill="FFFFFF"/>
              </w:rPr>
            </w:pPr>
            <w:r w:rsidRPr="00461019">
              <w:rPr>
                <w:rFonts w:ascii="Times New Roman" w:hAnsi="Times New Roman" w:cs="Times New Roman"/>
                <w:b/>
                <w:i/>
              </w:rPr>
              <w:t>Зауваження не надходили</w:t>
            </w:r>
          </w:p>
        </w:tc>
      </w:tr>
      <w:tr w:rsidR="00461019" w:rsidRPr="00461019" w:rsidTr="00D803E6">
        <w:trPr>
          <w:gridAfter w:val="1"/>
          <w:wAfter w:w="8" w:type="dxa"/>
          <w:trHeight w:val="285"/>
          <w:jc w:val="center"/>
        </w:trPr>
        <w:tc>
          <w:tcPr>
            <w:tcW w:w="6374" w:type="dxa"/>
          </w:tcPr>
          <w:p w:rsidR="00BC7185" w:rsidRPr="00461019" w:rsidRDefault="00BC7185" w:rsidP="00BC7185">
            <w:pPr>
              <w:shd w:val="clear" w:color="auto" w:fill="FFFFFF"/>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 При розрахунку тарифів до складу планованої тарифної виручки включається планований прибуток суб’єкта господарювання, що здійснює діяльність з надання послуг зберігання (закачування, відбору) природного газу в/з ПСГ, який визначається з урахуванням необхідності:</w:t>
            </w:r>
          </w:p>
          <w:p w:rsidR="00BC7185" w:rsidRPr="00461019" w:rsidRDefault="00BC7185" w:rsidP="00BC7185">
            <w:pPr>
              <w:shd w:val="clear" w:color="auto" w:fill="FFFFFF"/>
              <w:jc w:val="both"/>
              <w:rPr>
                <w:rFonts w:ascii="Times New Roman" w:eastAsia="Times New Roman" w:hAnsi="Times New Roman" w:cs="Times New Roman"/>
                <w:sz w:val="24"/>
                <w:szCs w:val="24"/>
                <w:lang w:eastAsia="uk-UA"/>
              </w:rPr>
            </w:pPr>
          </w:p>
          <w:p w:rsidR="00BC7185" w:rsidRPr="00461019" w:rsidRDefault="00BC7185" w:rsidP="00BC7185">
            <w:pPr>
              <w:shd w:val="clear" w:color="auto" w:fill="FFFFFF"/>
              <w:jc w:val="both"/>
              <w:rPr>
                <w:rFonts w:ascii="Times New Roman" w:eastAsia="Times New Roman" w:hAnsi="Times New Roman" w:cs="Times New Roman"/>
                <w:strike/>
                <w:sz w:val="24"/>
                <w:szCs w:val="24"/>
                <w:lang w:eastAsia="uk-UA"/>
              </w:rPr>
            </w:pPr>
            <w:r w:rsidRPr="00461019">
              <w:rPr>
                <w:rFonts w:ascii="Times New Roman" w:eastAsia="Times New Roman" w:hAnsi="Times New Roman" w:cs="Times New Roman"/>
                <w:strike/>
                <w:sz w:val="24"/>
                <w:szCs w:val="24"/>
                <w:lang w:eastAsia="uk-UA"/>
              </w:rPr>
              <w:t>здійснення інвестицій, пов’язаних з ліцензованою діяльністю із зберігання  природного газу в ПСГ;</w:t>
            </w:r>
          </w:p>
          <w:p w:rsidR="00BC7185" w:rsidRPr="00461019" w:rsidRDefault="00BC7185" w:rsidP="00BC7185">
            <w:pPr>
              <w:shd w:val="clear" w:color="auto" w:fill="FFFFFF"/>
              <w:jc w:val="both"/>
              <w:rPr>
                <w:rFonts w:ascii="Times New Roman" w:eastAsia="Times New Roman" w:hAnsi="Times New Roman" w:cs="Times New Roman"/>
                <w:strike/>
                <w:sz w:val="24"/>
                <w:szCs w:val="24"/>
                <w:lang w:eastAsia="uk-UA"/>
              </w:rPr>
            </w:pPr>
          </w:p>
          <w:p w:rsidR="00BC7185" w:rsidRPr="00461019" w:rsidRDefault="00BC7185" w:rsidP="00BC7185">
            <w:pPr>
              <w:shd w:val="clear" w:color="auto" w:fill="FFFFFF"/>
              <w:jc w:val="both"/>
              <w:rPr>
                <w:rFonts w:ascii="Times New Roman" w:eastAsia="Times New Roman" w:hAnsi="Times New Roman" w:cs="Times New Roman"/>
                <w:strike/>
                <w:sz w:val="24"/>
                <w:szCs w:val="24"/>
                <w:lang w:eastAsia="uk-UA"/>
              </w:rPr>
            </w:pPr>
            <w:r w:rsidRPr="00461019">
              <w:rPr>
                <w:rFonts w:ascii="Times New Roman" w:eastAsia="Times New Roman" w:hAnsi="Times New Roman" w:cs="Times New Roman"/>
                <w:strike/>
                <w:sz w:val="24"/>
                <w:szCs w:val="24"/>
                <w:lang w:eastAsia="uk-UA"/>
              </w:rPr>
              <w:t>погашення основної суми погоджених відповідно до чинного законодавства кредитів та/або запозичень, залучених для виконання інвестиційної програми, та/або суми інвестицій за рахунок власного капіталу в необоротні матеріальні та нематеріальні активи;</w:t>
            </w:r>
          </w:p>
          <w:p w:rsidR="00BC7185" w:rsidRPr="00461019" w:rsidRDefault="00BC7185" w:rsidP="00BC7185">
            <w:pPr>
              <w:shd w:val="clear" w:color="auto" w:fill="FFFFFF"/>
              <w:jc w:val="both"/>
              <w:rPr>
                <w:rFonts w:ascii="Times New Roman" w:eastAsia="Times New Roman" w:hAnsi="Times New Roman" w:cs="Times New Roman"/>
                <w:strike/>
                <w:sz w:val="24"/>
                <w:szCs w:val="24"/>
                <w:lang w:eastAsia="uk-UA"/>
              </w:rPr>
            </w:pPr>
          </w:p>
          <w:p w:rsidR="00BC7185" w:rsidRPr="00461019" w:rsidRDefault="00BC7185" w:rsidP="00BC7185">
            <w:pPr>
              <w:shd w:val="clear" w:color="auto" w:fill="FFFFFF"/>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спрямування відповідно до </w:t>
            </w:r>
            <w:hyperlink r:id="rId23" w:tgtFrame="_blank" w:history="1">
              <w:r w:rsidRPr="00461019">
                <w:rPr>
                  <w:rFonts w:ascii="Times New Roman" w:eastAsia="Times New Roman" w:hAnsi="Times New Roman" w:cs="Times New Roman"/>
                  <w:sz w:val="24"/>
                  <w:szCs w:val="24"/>
                  <w:u w:val="single"/>
                  <w:lang w:eastAsia="uk-UA"/>
                </w:rPr>
                <w:t>Закону України</w:t>
              </w:r>
            </w:hyperlink>
            <w:r w:rsidRPr="00461019">
              <w:rPr>
                <w:rFonts w:ascii="Times New Roman" w:eastAsia="Times New Roman" w:hAnsi="Times New Roman" w:cs="Times New Roman"/>
                <w:sz w:val="24"/>
                <w:szCs w:val="24"/>
                <w:lang w:eastAsia="uk-UA"/>
              </w:rPr>
              <w:t> «Про управління об'єктами державної власності» частини чистого прибутку на виплату дивідендів;</w:t>
            </w:r>
          </w:p>
          <w:p w:rsidR="00BC7185" w:rsidRPr="00461019" w:rsidRDefault="00BC7185" w:rsidP="00BC7185">
            <w:pPr>
              <w:shd w:val="clear" w:color="auto" w:fill="FFFFFF"/>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забезпечення нерозподіленого прибутку за рахунок планованого прибутку</w:t>
            </w:r>
            <w:r w:rsidRPr="00461019">
              <w:rPr>
                <w:rFonts w:ascii="Times New Roman" w:eastAsia="Times New Roman" w:hAnsi="Times New Roman" w:cs="Times New Roman"/>
                <w:b/>
                <w:sz w:val="24"/>
                <w:szCs w:val="24"/>
                <w:lang w:eastAsia="uk-UA"/>
              </w:rPr>
              <w:t>, з урахуванням вимог чинного законодавства щодо податку на прибуток,</w:t>
            </w:r>
            <w:r w:rsidRPr="00461019">
              <w:rPr>
                <w:rFonts w:ascii="Times New Roman" w:eastAsia="Times New Roman" w:hAnsi="Times New Roman" w:cs="Times New Roman"/>
                <w:sz w:val="24"/>
                <w:szCs w:val="24"/>
                <w:lang w:eastAsia="uk-UA"/>
              </w:rPr>
              <w:t xml:space="preserve"> в обсязі, що не перевищує 5 % від повної планованої собівартості, без урахування амортизаційних відрахувань;</w:t>
            </w:r>
          </w:p>
          <w:p w:rsidR="00BC7185" w:rsidRPr="00461019" w:rsidRDefault="00BC7185" w:rsidP="00BC7185">
            <w:pPr>
              <w:shd w:val="clear" w:color="auto" w:fill="FFFFFF"/>
              <w:jc w:val="both"/>
              <w:rPr>
                <w:rFonts w:ascii="Times New Roman" w:eastAsia="Times New Roman" w:hAnsi="Times New Roman" w:cs="Times New Roman"/>
                <w:strike/>
                <w:sz w:val="24"/>
                <w:szCs w:val="24"/>
                <w:lang w:eastAsia="uk-UA"/>
              </w:rPr>
            </w:pPr>
            <w:r w:rsidRPr="00461019">
              <w:rPr>
                <w:rFonts w:ascii="Times New Roman" w:eastAsia="Times New Roman" w:hAnsi="Times New Roman" w:cs="Times New Roman"/>
                <w:strike/>
                <w:sz w:val="24"/>
                <w:szCs w:val="24"/>
                <w:lang w:eastAsia="uk-UA"/>
              </w:rPr>
              <w:t>сплати податків та зборів.</w:t>
            </w:r>
          </w:p>
          <w:p w:rsidR="00BC7185" w:rsidRPr="00461019" w:rsidRDefault="00BC7185" w:rsidP="00BC7185">
            <w:pPr>
              <w:shd w:val="clear" w:color="auto" w:fill="FFFFFF"/>
              <w:jc w:val="both"/>
              <w:rPr>
                <w:rFonts w:ascii="Times New Roman" w:hAnsi="Times New Roman" w:cs="Times New Roman"/>
                <w:strike/>
              </w:rPr>
            </w:pPr>
            <w:r w:rsidRPr="00461019">
              <w:rPr>
                <w:rFonts w:ascii="Times New Roman" w:eastAsia="Times New Roman" w:hAnsi="Times New Roman" w:cs="Times New Roman"/>
                <w:strike/>
                <w:sz w:val="24"/>
                <w:szCs w:val="24"/>
                <w:lang w:eastAsia="uk-UA"/>
              </w:rPr>
              <w:t>2. Планування складової частини прибутку, що передбачається для здійснення необхідних інвестицій, проводиться відповідно до інвестиційної програми ліцензіата.</w:t>
            </w:r>
          </w:p>
        </w:tc>
        <w:tc>
          <w:tcPr>
            <w:tcW w:w="5954" w:type="dxa"/>
          </w:tcPr>
          <w:p w:rsidR="00BC7185" w:rsidRPr="00461019" w:rsidRDefault="00BC7185" w:rsidP="00BC7185">
            <w:pPr>
              <w:jc w:val="both"/>
              <w:rPr>
                <w:rFonts w:ascii="Times New Roman" w:hAnsi="Times New Roman" w:cs="Times New Roman"/>
                <w:bCs/>
                <w:iCs/>
                <w:sz w:val="24"/>
                <w:szCs w:val="24"/>
                <w:shd w:val="clear" w:color="auto" w:fill="FFFFFF"/>
              </w:rPr>
            </w:pPr>
            <w:r w:rsidRPr="00461019">
              <w:rPr>
                <w:rFonts w:ascii="Times New Roman" w:hAnsi="Times New Roman" w:cs="Times New Roman"/>
                <w:b/>
                <w:i/>
              </w:rPr>
              <w:lastRenderedPageBreak/>
              <w:t>Зауваження не надходили</w:t>
            </w:r>
          </w:p>
        </w:tc>
        <w:tc>
          <w:tcPr>
            <w:tcW w:w="3685" w:type="dxa"/>
          </w:tcPr>
          <w:p w:rsidR="00BC7185" w:rsidRPr="00461019" w:rsidRDefault="00BC7185" w:rsidP="00BC7185">
            <w:pPr>
              <w:pStyle w:val="aa"/>
              <w:ind w:left="40"/>
              <w:jc w:val="both"/>
              <w:rPr>
                <w:rFonts w:ascii="Times New Roman" w:hAnsi="Times New Roman" w:cs="Times New Roman"/>
                <w:bCs/>
                <w:iCs/>
                <w:sz w:val="24"/>
                <w:szCs w:val="24"/>
                <w:shd w:val="clear" w:color="auto" w:fill="FFFFFF"/>
              </w:rPr>
            </w:pPr>
            <w:r w:rsidRPr="00461019">
              <w:rPr>
                <w:rFonts w:ascii="Times New Roman" w:hAnsi="Times New Roman" w:cs="Times New Roman"/>
                <w:b/>
                <w:i/>
              </w:rPr>
              <w:t>Зауваження не надходили</w:t>
            </w:r>
          </w:p>
        </w:tc>
      </w:tr>
      <w:tr w:rsidR="00461019" w:rsidRPr="00461019" w:rsidTr="00D803E6">
        <w:trPr>
          <w:gridAfter w:val="1"/>
          <w:wAfter w:w="8" w:type="dxa"/>
          <w:trHeight w:val="285"/>
          <w:jc w:val="center"/>
        </w:trPr>
        <w:tc>
          <w:tcPr>
            <w:tcW w:w="6374" w:type="dxa"/>
          </w:tcPr>
          <w:p w:rsidR="00BC7185" w:rsidRPr="00461019" w:rsidRDefault="00BC7185" w:rsidP="00BC7185">
            <w:pPr>
              <w:shd w:val="clear" w:color="auto" w:fill="FFFFFF"/>
              <w:jc w:val="center"/>
              <w:rPr>
                <w:rFonts w:ascii="Times New Roman" w:eastAsia="Times New Roman" w:hAnsi="Times New Roman" w:cs="Times New Roman"/>
                <w:b/>
                <w:sz w:val="24"/>
                <w:szCs w:val="24"/>
                <w:lang w:eastAsia="uk-UA"/>
              </w:rPr>
            </w:pPr>
            <w:r w:rsidRPr="00461019">
              <w:rPr>
                <w:rFonts w:ascii="Times New Roman" w:eastAsia="Times New Roman" w:hAnsi="Times New Roman" w:cs="Times New Roman"/>
                <w:b/>
                <w:sz w:val="24"/>
                <w:szCs w:val="24"/>
                <w:lang w:eastAsia="uk-UA"/>
              </w:rPr>
              <w:t>V. Капітальні інвестиції</w:t>
            </w:r>
          </w:p>
        </w:tc>
        <w:tc>
          <w:tcPr>
            <w:tcW w:w="5954" w:type="dxa"/>
          </w:tcPr>
          <w:p w:rsidR="00BC7185" w:rsidRPr="00461019" w:rsidRDefault="00BC7185" w:rsidP="00BC7185">
            <w:pPr>
              <w:jc w:val="both"/>
              <w:rPr>
                <w:rFonts w:ascii="Times New Roman" w:hAnsi="Times New Roman" w:cs="Times New Roman"/>
                <w:b/>
                <w:i/>
                <w:sz w:val="24"/>
                <w:szCs w:val="18"/>
              </w:rPr>
            </w:pPr>
            <w:r w:rsidRPr="00461019">
              <w:rPr>
                <w:rFonts w:ascii="Times New Roman" w:hAnsi="Times New Roman" w:cs="Times New Roman"/>
                <w:b/>
                <w:i/>
                <w:sz w:val="24"/>
                <w:szCs w:val="18"/>
              </w:rPr>
              <w:t>Пропозиція АТ «Укртрансгаз»:</w:t>
            </w:r>
          </w:p>
          <w:p w:rsidR="00BC7185" w:rsidRPr="00461019" w:rsidRDefault="00BC7185" w:rsidP="00BC7185">
            <w:pPr>
              <w:rPr>
                <w:rFonts w:ascii="Times New Roman" w:hAnsi="Times New Roman" w:cs="Times New Roman"/>
                <w:bCs/>
                <w:iCs/>
                <w:sz w:val="24"/>
                <w:szCs w:val="24"/>
                <w:shd w:val="clear" w:color="auto" w:fill="FFFFFF"/>
              </w:rPr>
            </w:pPr>
            <w:r w:rsidRPr="00461019">
              <w:rPr>
                <w:rFonts w:ascii="Times New Roman" w:hAnsi="Times New Roman" w:cs="Times New Roman"/>
                <w:b/>
                <w:sz w:val="24"/>
                <w:szCs w:val="24"/>
              </w:rPr>
              <w:t xml:space="preserve">Розділ V. </w:t>
            </w:r>
            <w:r w:rsidRPr="00461019">
              <w:rPr>
                <w:rFonts w:ascii="Times New Roman" w:hAnsi="Times New Roman" w:cs="Times New Roman"/>
                <w:b/>
                <w:strike/>
                <w:sz w:val="24"/>
                <w:szCs w:val="24"/>
              </w:rPr>
              <w:t>Капітальні інвестиції</w:t>
            </w:r>
            <w:r w:rsidRPr="00461019">
              <w:rPr>
                <w:rFonts w:ascii="Times New Roman" w:hAnsi="Times New Roman" w:cs="Times New Roman"/>
                <w:b/>
                <w:sz w:val="24"/>
                <w:szCs w:val="24"/>
              </w:rPr>
              <w:t xml:space="preserve"> </w:t>
            </w:r>
            <w:r w:rsidRPr="00461019">
              <w:rPr>
                <w:rFonts w:ascii="Times New Roman" w:hAnsi="Times New Roman" w:cs="Times New Roman"/>
                <w:b/>
                <w:sz w:val="24"/>
                <w:szCs w:val="24"/>
              </w:rPr>
              <w:br/>
              <w:t>Складові планової виручки</w:t>
            </w:r>
          </w:p>
        </w:tc>
        <w:tc>
          <w:tcPr>
            <w:tcW w:w="3685" w:type="dxa"/>
            <w:vMerge w:val="restart"/>
          </w:tcPr>
          <w:p w:rsidR="00BC7185" w:rsidRPr="00461019" w:rsidRDefault="00BC7185" w:rsidP="00BC7185">
            <w:pPr>
              <w:ind w:firstLine="324"/>
              <w:jc w:val="both"/>
              <w:rPr>
                <w:rFonts w:ascii="Times New Roman" w:hAnsi="Times New Roman" w:cs="Times New Roman"/>
                <w:b/>
                <w:sz w:val="24"/>
                <w:szCs w:val="24"/>
              </w:rPr>
            </w:pPr>
            <w:r w:rsidRPr="00461019">
              <w:rPr>
                <w:rFonts w:ascii="Times New Roman" w:hAnsi="Times New Roman" w:cs="Times New Roman"/>
                <w:b/>
                <w:sz w:val="24"/>
                <w:szCs w:val="24"/>
              </w:rPr>
              <w:t>Попередньо відхиляється</w:t>
            </w:r>
          </w:p>
          <w:p w:rsidR="00BC7185" w:rsidRPr="00461019" w:rsidRDefault="00BC7185" w:rsidP="00BC7185">
            <w:pPr>
              <w:ind w:firstLine="324"/>
              <w:jc w:val="both"/>
              <w:rPr>
                <w:rFonts w:ascii="Times New Roman" w:hAnsi="Times New Roman" w:cs="Times New Roman"/>
                <w:sz w:val="24"/>
                <w:szCs w:val="24"/>
              </w:rPr>
            </w:pPr>
            <w:proofErr w:type="spellStart"/>
            <w:r w:rsidRPr="00461019">
              <w:rPr>
                <w:rFonts w:ascii="Times New Roman" w:hAnsi="Times New Roman" w:cs="Times New Roman"/>
                <w:sz w:val="24"/>
                <w:szCs w:val="24"/>
              </w:rPr>
              <w:t>Проєктом</w:t>
            </w:r>
            <w:proofErr w:type="spellEnd"/>
            <w:r w:rsidRPr="00461019">
              <w:rPr>
                <w:rFonts w:ascii="Times New Roman" w:hAnsi="Times New Roman" w:cs="Times New Roman"/>
                <w:sz w:val="24"/>
                <w:szCs w:val="24"/>
              </w:rPr>
              <w:t xml:space="preserve"> постанови НКРЕКП «Про затвердження Змін до деяких постанов НКРЕКП» (далі – </w:t>
            </w:r>
            <w:proofErr w:type="spellStart"/>
            <w:r w:rsidRPr="00461019">
              <w:rPr>
                <w:rFonts w:ascii="Times New Roman" w:hAnsi="Times New Roman" w:cs="Times New Roman"/>
                <w:sz w:val="24"/>
                <w:szCs w:val="24"/>
              </w:rPr>
              <w:t>Проєкт</w:t>
            </w:r>
            <w:proofErr w:type="spellEnd"/>
            <w:r w:rsidRPr="00461019">
              <w:rPr>
                <w:rFonts w:ascii="Times New Roman" w:hAnsi="Times New Roman" w:cs="Times New Roman"/>
                <w:sz w:val="24"/>
                <w:szCs w:val="24"/>
              </w:rPr>
              <w:t xml:space="preserve"> постанови) вносяться зміни у тому числі до Кодексу газосховищ, затвердженого постановою НКРЕКП від 30.09.2015  № 2495, в частині джерел фінансування інвестиційної програми.</w:t>
            </w:r>
          </w:p>
          <w:p w:rsidR="00BC7185" w:rsidRPr="00461019" w:rsidRDefault="00BC7185" w:rsidP="00BC7185">
            <w:pPr>
              <w:ind w:firstLine="324"/>
              <w:jc w:val="both"/>
              <w:rPr>
                <w:rFonts w:ascii="Times New Roman" w:hAnsi="Times New Roman" w:cs="Times New Roman"/>
                <w:sz w:val="24"/>
                <w:szCs w:val="24"/>
              </w:rPr>
            </w:pPr>
            <w:r w:rsidRPr="00461019">
              <w:rPr>
                <w:rFonts w:ascii="Times New Roman" w:hAnsi="Times New Roman" w:cs="Times New Roman"/>
                <w:sz w:val="24"/>
                <w:szCs w:val="24"/>
              </w:rPr>
              <w:t xml:space="preserve">Так, </w:t>
            </w:r>
            <w:proofErr w:type="spellStart"/>
            <w:r w:rsidRPr="00461019">
              <w:rPr>
                <w:rFonts w:ascii="Times New Roman" w:hAnsi="Times New Roman" w:cs="Times New Roman"/>
                <w:sz w:val="24"/>
                <w:szCs w:val="24"/>
              </w:rPr>
              <w:t>Проєктом</w:t>
            </w:r>
            <w:proofErr w:type="spellEnd"/>
            <w:r w:rsidRPr="00461019">
              <w:rPr>
                <w:rFonts w:ascii="Times New Roman" w:hAnsi="Times New Roman" w:cs="Times New Roman"/>
                <w:sz w:val="24"/>
                <w:szCs w:val="24"/>
              </w:rPr>
              <w:t xml:space="preserve"> постанови передбачається, що фінансування заходів інвестиційної програми Оператора газосховищ буде  плануватися ліцензіатом за рахунок таких джерел фінансування:</w:t>
            </w:r>
          </w:p>
          <w:p w:rsidR="00BC7185" w:rsidRPr="00461019" w:rsidRDefault="00BC7185" w:rsidP="00BC7185">
            <w:pPr>
              <w:ind w:firstLine="324"/>
              <w:jc w:val="both"/>
              <w:rPr>
                <w:rFonts w:ascii="Times New Roman" w:hAnsi="Times New Roman" w:cs="Times New Roman"/>
                <w:sz w:val="24"/>
                <w:szCs w:val="24"/>
              </w:rPr>
            </w:pPr>
            <w:r w:rsidRPr="00461019">
              <w:rPr>
                <w:rFonts w:ascii="Times New Roman" w:hAnsi="Times New Roman" w:cs="Times New Roman"/>
                <w:sz w:val="24"/>
                <w:szCs w:val="24"/>
              </w:rPr>
              <w:t>амортизаційних відрахувань, передбачених відповідним тарифом Оператора газосховищ;</w:t>
            </w:r>
          </w:p>
          <w:p w:rsidR="00BC7185" w:rsidRPr="00461019" w:rsidRDefault="00BC7185" w:rsidP="00BC7185">
            <w:pPr>
              <w:ind w:firstLine="324"/>
              <w:jc w:val="both"/>
              <w:rPr>
                <w:rFonts w:ascii="Times New Roman" w:hAnsi="Times New Roman" w:cs="Times New Roman"/>
                <w:sz w:val="24"/>
                <w:szCs w:val="24"/>
              </w:rPr>
            </w:pPr>
            <w:r w:rsidRPr="00461019">
              <w:rPr>
                <w:rFonts w:ascii="Times New Roman" w:hAnsi="Times New Roman" w:cs="Times New Roman"/>
                <w:sz w:val="24"/>
                <w:szCs w:val="24"/>
              </w:rPr>
              <w:t>капітальних інвестицій, передбачених відповідним тарифом Оператора газосховищ;</w:t>
            </w:r>
          </w:p>
          <w:p w:rsidR="00BC7185" w:rsidRPr="00461019" w:rsidRDefault="00BC7185" w:rsidP="00BC7185">
            <w:pPr>
              <w:ind w:firstLine="324"/>
              <w:jc w:val="both"/>
              <w:rPr>
                <w:rFonts w:ascii="Times New Roman" w:hAnsi="Times New Roman" w:cs="Times New Roman"/>
                <w:sz w:val="24"/>
                <w:szCs w:val="24"/>
              </w:rPr>
            </w:pPr>
            <w:r w:rsidRPr="00461019">
              <w:rPr>
                <w:rFonts w:ascii="Times New Roman" w:hAnsi="Times New Roman" w:cs="Times New Roman"/>
                <w:sz w:val="24"/>
                <w:szCs w:val="24"/>
              </w:rPr>
              <w:lastRenderedPageBreak/>
              <w:t>інших джерел, не заборонених законодавством, з обов‘язковим обґрунтуванням та розшифруванням таких джерел.</w:t>
            </w:r>
          </w:p>
          <w:p w:rsidR="00BC7185" w:rsidRPr="00461019" w:rsidRDefault="00BC7185" w:rsidP="00BC7185">
            <w:pPr>
              <w:pStyle w:val="aa"/>
              <w:ind w:left="0" w:firstLine="324"/>
              <w:jc w:val="both"/>
              <w:rPr>
                <w:rFonts w:ascii="Times New Roman" w:hAnsi="Times New Roman" w:cs="Times New Roman"/>
                <w:bCs/>
                <w:iCs/>
                <w:sz w:val="24"/>
                <w:szCs w:val="24"/>
                <w:shd w:val="clear" w:color="auto" w:fill="FFFFFF"/>
              </w:rPr>
            </w:pPr>
            <w:r w:rsidRPr="00461019">
              <w:rPr>
                <w:rFonts w:ascii="Times New Roman" w:hAnsi="Times New Roman" w:cs="Times New Roman"/>
                <w:sz w:val="24"/>
                <w:szCs w:val="24"/>
              </w:rPr>
              <w:t>З метою удосконалення механізму формування тарифів на послуги зберігання (закачування, відбору) природного газу щодо газосховищ, до яких застосовується режим регульованого доступу, в частині джерел фінансування інвестиційної програми,</w:t>
            </w:r>
            <w:r w:rsidRPr="00461019">
              <w:rPr>
                <w:rFonts w:ascii="Times New Roman" w:hAnsi="Times New Roman" w:cs="Times New Roman"/>
              </w:rPr>
              <w:t xml:space="preserve"> </w:t>
            </w:r>
            <w:r w:rsidRPr="00461019">
              <w:rPr>
                <w:rFonts w:ascii="Times New Roman" w:hAnsi="Times New Roman" w:cs="Times New Roman"/>
                <w:sz w:val="24"/>
                <w:szCs w:val="24"/>
              </w:rPr>
              <w:t xml:space="preserve">капітальні інвестиції визначені, як  окрема складова структури тарифів на послуги зберігання (закачування, відбору) природного газу, </w:t>
            </w:r>
            <w:r w:rsidRPr="00461019">
              <w:rPr>
                <w:rFonts w:ascii="Times New Roman" w:hAnsi="Times New Roman" w:cs="Times New Roman"/>
                <w:bCs/>
                <w:iCs/>
                <w:sz w:val="24"/>
                <w:szCs w:val="24"/>
                <w:shd w:val="clear" w:color="auto" w:fill="FFFFFF"/>
              </w:rPr>
              <w:t>що визначається відповідно до розділу V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затвердженої постановою НКРЕКП від 13.06.2016 № 1131.</w:t>
            </w:r>
          </w:p>
        </w:tc>
      </w:tr>
      <w:tr w:rsidR="00461019" w:rsidRPr="00461019" w:rsidTr="00D803E6">
        <w:trPr>
          <w:gridAfter w:val="1"/>
          <w:wAfter w:w="8" w:type="dxa"/>
          <w:trHeight w:val="285"/>
          <w:jc w:val="center"/>
        </w:trPr>
        <w:tc>
          <w:tcPr>
            <w:tcW w:w="6374" w:type="dxa"/>
          </w:tcPr>
          <w:p w:rsidR="00BC7185" w:rsidRPr="00461019" w:rsidRDefault="00BC7185" w:rsidP="00BC7185">
            <w:pPr>
              <w:shd w:val="clear" w:color="auto" w:fill="FFFFFF"/>
              <w:jc w:val="both"/>
              <w:rPr>
                <w:rFonts w:ascii="Times New Roman" w:eastAsia="Times New Roman" w:hAnsi="Times New Roman" w:cs="Times New Roman"/>
                <w:b/>
                <w:sz w:val="24"/>
                <w:szCs w:val="24"/>
                <w:lang w:eastAsia="uk-UA"/>
              </w:rPr>
            </w:pPr>
            <w:bookmarkStart w:id="20" w:name="_Hlk146015307"/>
            <w:r w:rsidRPr="00461019">
              <w:rPr>
                <w:rFonts w:ascii="Times New Roman" w:eastAsia="Times New Roman" w:hAnsi="Times New Roman" w:cs="Times New Roman"/>
                <w:b/>
                <w:sz w:val="24"/>
                <w:szCs w:val="24"/>
                <w:lang w:eastAsia="uk-UA"/>
              </w:rPr>
              <w:t>1. При розрахунку тарифів до складу планованої тарифної виручки включаються капітальні інвестиції суб’єкта господарювання, що здійснює діяльність з надання послуг зберігання (закачування, відбору) природного газу в/з ПСГ, які визначаються з урахуванням необхідності:</w:t>
            </w:r>
          </w:p>
          <w:p w:rsidR="00BC7185" w:rsidRPr="00461019" w:rsidRDefault="00BC7185" w:rsidP="00BC7185">
            <w:pPr>
              <w:pStyle w:val="a5"/>
              <w:spacing w:before="0" w:beforeAutospacing="0" w:after="0" w:afterAutospacing="0"/>
              <w:jc w:val="both"/>
              <w:rPr>
                <w:rFonts w:eastAsia="Times New Roman"/>
                <w:b/>
                <w:lang w:val="uk-UA" w:eastAsia="uk-UA"/>
              </w:rPr>
            </w:pPr>
            <w:r w:rsidRPr="00461019">
              <w:rPr>
                <w:rFonts w:eastAsia="Times New Roman"/>
                <w:b/>
                <w:lang w:val="uk-UA" w:eastAsia="uk-UA"/>
              </w:rPr>
              <w:t>здійснення інвестицій, пов'язаних з ліцензованою діяльністю із зберігання (закачування, відбору) природного газу в ПСГ, а саме на капітальні інвестиції;</w:t>
            </w:r>
          </w:p>
          <w:p w:rsidR="00BC7185" w:rsidRPr="00461019" w:rsidRDefault="00BC7185" w:rsidP="00BC7185">
            <w:pPr>
              <w:pStyle w:val="a5"/>
              <w:spacing w:before="0" w:beforeAutospacing="0" w:after="0" w:afterAutospacing="0"/>
              <w:jc w:val="both"/>
              <w:rPr>
                <w:rFonts w:eastAsia="Times New Roman"/>
                <w:b/>
                <w:lang w:val="uk-UA" w:eastAsia="uk-UA"/>
              </w:rPr>
            </w:pPr>
          </w:p>
          <w:p w:rsidR="00BC7185" w:rsidRPr="00461019" w:rsidRDefault="00BC7185" w:rsidP="00BC7185">
            <w:pPr>
              <w:pStyle w:val="a5"/>
              <w:spacing w:before="0" w:beforeAutospacing="0" w:after="0" w:afterAutospacing="0"/>
              <w:jc w:val="both"/>
              <w:rPr>
                <w:rFonts w:eastAsia="Times New Roman"/>
                <w:b/>
                <w:lang w:val="uk-UA" w:eastAsia="uk-UA"/>
              </w:rPr>
            </w:pPr>
            <w:r w:rsidRPr="00461019">
              <w:rPr>
                <w:rFonts w:eastAsia="Times New Roman"/>
                <w:b/>
                <w:lang w:val="uk-UA" w:eastAsia="uk-UA"/>
              </w:rPr>
              <w:t>погашення основної суми кредитів та/або запозичень, які залучені для виконання інвестиційної програми та які погоджені НКРЕКП.</w:t>
            </w:r>
          </w:p>
          <w:p w:rsidR="00BC7185" w:rsidRPr="00461019" w:rsidRDefault="00BC7185" w:rsidP="00BC7185">
            <w:pPr>
              <w:pStyle w:val="a5"/>
              <w:spacing w:before="0" w:beforeAutospacing="0" w:after="0" w:afterAutospacing="0"/>
              <w:jc w:val="both"/>
              <w:rPr>
                <w:rFonts w:eastAsia="Times New Roman"/>
                <w:b/>
                <w:lang w:val="uk-UA" w:eastAsia="uk-UA"/>
              </w:rPr>
            </w:pPr>
          </w:p>
          <w:p w:rsidR="00BC7185" w:rsidRPr="00461019" w:rsidRDefault="00BC7185" w:rsidP="00BC7185">
            <w:pPr>
              <w:shd w:val="clear" w:color="auto" w:fill="FFFFFF"/>
              <w:jc w:val="both"/>
              <w:rPr>
                <w:rFonts w:ascii="Times New Roman" w:eastAsia="Times New Roman" w:hAnsi="Times New Roman" w:cs="Times New Roman"/>
                <w:b/>
                <w:sz w:val="24"/>
                <w:szCs w:val="24"/>
                <w:lang w:eastAsia="uk-UA"/>
              </w:rPr>
            </w:pPr>
            <w:r w:rsidRPr="00461019">
              <w:rPr>
                <w:rFonts w:ascii="Times New Roman" w:eastAsia="Times New Roman" w:hAnsi="Times New Roman" w:cs="Times New Roman"/>
                <w:b/>
                <w:sz w:val="24"/>
                <w:szCs w:val="24"/>
                <w:lang w:eastAsia="uk-UA"/>
              </w:rPr>
              <w:t>2. Планування капітальних інвестицій проводиться відповідно до інвестиційної програми ліцензіата.</w:t>
            </w:r>
            <w:bookmarkEnd w:id="20"/>
          </w:p>
        </w:tc>
        <w:tc>
          <w:tcPr>
            <w:tcW w:w="5954" w:type="dxa"/>
          </w:tcPr>
          <w:p w:rsidR="00BC7185" w:rsidRPr="00461019" w:rsidRDefault="00BC7185" w:rsidP="00BC7185">
            <w:pPr>
              <w:jc w:val="both"/>
              <w:rPr>
                <w:rFonts w:ascii="Times New Roman" w:hAnsi="Times New Roman" w:cs="Times New Roman"/>
                <w:b/>
                <w:i/>
                <w:sz w:val="24"/>
                <w:szCs w:val="18"/>
              </w:rPr>
            </w:pPr>
            <w:r w:rsidRPr="00461019">
              <w:rPr>
                <w:rFonts w:ascii="Times New Roman" w:hAnsi="Times New Roman" w:cs="Times New Roman"/>
                <w:b/>
                <w:i/>
                <w:sz w:val="24"/>
                <w:szCs w:val="18"/>
              </w:rPr>
              <w:t>Пропозиція АТ «Укртрансгаз»:</w:t>
            </w:r>
          </w:p>
          <w:p w:rsidR="00BC7185" w:rsidRPr="00461019" w:rsidRDefault="00BC7185" w:rsidP="00BC7185">
            <w:pPr>
              <w:shd w:val="clear" w:color="auto" w:fill="FFFFFF"/>
              <w:tabs>
                <w:tab w:val="left" w:pos="714"/>
              </w:tabs>
              <w:ind w:firstLine="463"/>
              <w:contextualSpacing/>
              <w:jc w:val="both"/>
              <w:rPr>
                <w:rFonts w:ascii="Times New Roman" w:eastAsia="Times New Roman" w:hAnsi="Times New Roman" w:cs="Times New Roman"/>
                <w:sz w:val="24"/>
                <w:szCs w:val="24"/>
                <w:lang w:eastAsia="uk-UA"/>
              </w:rPr>
            </w:pPr>
          </w:p>
          <w:p w:rsidR="00BC7185" w:rsidRPr="00461019" w:rsidRDefault="00BC7185" w:rsidP="00BC7185">
            <w:pPr>
              <w:shd w:val="clear" w:color="auto" w:fill="FFFFFF"/>
              <w:tabs>
                <w:tab w:val="left" w:pos="714"/>
              </w:tabs>
              <w:ind w:firstLine="463"/>
              <w:contextualSpacing/>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xml:space="preserve">1. При розрахунку тарифів до складу планованої тарифної виручки включаються </w:t>
            </w:r>
            <w:r w:rsidRPr="00461019">
              <w:rPr>
                <w:rFonts w:ascii="Times New Roman" w:eastAsia="Times New Roman" w:hAnsi="Times New Roman" w:cs="Times New Roman"/>
                <w:b/>
                <w:bCs/>
                <w:strike/>
                <w:sz w:val="24"/>
                <w:szCs w:val="24"/>
                <w:lang w:eastAsia="uk-UA"/>
              </w:rPr>
              <w:t>капітальні інвестиції суб’єкта господарювання, що здійснює діяльність з надання послуг зберігання (закачування, відбору) природного газу в/з ПСГ, які визначаються з урахуванням необхідності</w:t>
            </w:r>
            <w:r w:rsidRPr="00461019">
              <w:rPr>
                <w:rFonts w:ascii="Times New Roman" w:eastAsia="Times New Roman" w:hAnsi="Times New Roman" w:cs="Times New Roman"/>
                <w:sz w:val="24"/>
                <w:szCs w:val="24"/>
                <w:lang w:eastAsia="uk-UA"/>
              </w:rPr>
              <w:t>:</w:t>
            </w:r>
          </w:p>
          <w:p w:rsidR="00BC7185" w:rsidRPr="00461019" w:rsidRDefault="00BC7185" w:rsidP="00BC7185">
            <w:pPr>
              <w:numPr>
                <w:ilvl w:val="0"/>
                <w:numId w:val="22"/>
              </w:numPr>
              <w:tabs>
                <w:tab w:val="clear" w:pos="720"/>
                <w:tab w:val="num" w:pos="360"/>
              </w:tabs>
              <w:ind w:left="0" w:firstLine="487"/>
              <w:jc w:val="both"/>
              <w:rPr>
                <w:rFonts w:ascii="Times New Roman" w:eastAsiaTheme="minorEastAsia" w:hAnsi="Times New Roman" w:cs="Times New Roman"/>
                <w:sz w:val="24"/>
                <w:szCs w:val="24"/>
                <w:lang w:eastAsia="uk-UA"/>
              </w:rPr>
            </w:pPr>
            <w:r w:rsidRPr="00461019">
              <w:rPr>
                <w:rFonts w:ascii="Times New Roman" w:eastAsiaTheme="minorEastAsia" w:hAnsi="Times New Roman" w:cs="Times New Roman"/>
                <w:sz w:val="24"/>
                <w:szCs w:val="24"/>
                <w:lang w:eastAsia="uk-UA"/>
              </w:rPr>
              <w:t xml:space="preserve">здійснення інвестицій, пов'язаних з ліцензованою діяльністю із зберігання (закачування, відбору) природного газу в ПСГ, а саме </w:t>
            </w:r>
            <w:r w:rsidRPr="00461019">
              <w:rPr>
                <w:rFonts w:ascii="Times New Roman" w:eastAsia="Times New Roman" w:hAnsi="Times New Roman" w:cs="Times New Roman"/>
                <w:b/>
                <w:bCs/>
                <w:strike/>
                <w:sz w:val="24"/>
                <w:szCs w:val="24"/>
                <w:lang w:eastAsia="uk-UA"/>
              </w:rPr>
              <w:t>на капітальні інвестиції</w:t>
            </w:r>
            <w:r w:rsidRPr="00461019">
              <w:rPr>
                <w:rFonts w:ascii="Times New Roman" w:eastAsiaTheme="minorEastAsia" w:hAnsi="Times New Roman" w:cs="Times New Roman"/>
                <w:b/>
                <w:bCs/>
                <w:sz w:val="24"/>
                <w:szCs w:val="24"/>
                <w:lang w:eastAsia="uk-UA"/>
              </w:rPr>
              <w:t xml:space="preserve"> фінансування інвестиційної програми (ІП)</w:t>
            </w:r>
            <w:r w:rsidRPr="00461019">
              <w:rPr>
                <w:rFonts w:ascii="Times New Roman" w:eastAsiaTheme="minorEastAsia" w:hAnsi="Times New Roman" w:cs="Times New Roman"/>
                <w:sz w:val="24"/>
                <w:szCs w:val="24"/>
                <w:lang w:eastAsia="uk-UA"/>
              </w:rPr>
              <w:t>;</w:t>
            </w:r>
          </w:p>
          <w:p w:rsidR="00BC7185" w:rsidRPr="00461019" w:rsidRDefault="00BC7185" w:rsidP="00BC7185">
            <w:pPr>
              <w:numPr>
                <w:ilvl w:val="0"/>
                <w:numId w:val="22"/>
              </w:numPr>
              <w:tabs>
                <w:tab w:val="clear" w:pos="720"/>
                <w:tab w:val="num" w:pos="360"/>
              </w:tabs>
              <w:ind w:left="0" w:firstLine="487"/>
              <w:jc w:val="both"/>
              <w:rPr>
                <w:rFonts w:ascii="Times New Roman" w:eastAsiaTheme="minorEastAsia" w:hAnsi="Times New Roman" w:cs="Times New Roman"/>
                <w:sz w:val="24"/>
                <w:szCs w:val="24"/>
                <w:lang w:eastAsia="uk-UA"/>
              </w:rPr>
            </w:pPr>
            <w:r w:rsidRPr="00461019">
              <w:rPr>
                <w:rFonts w:ascii="Times New Roman" w:eastAsiaTheme="minorEastAsia" w:hAnsi="Times New Roman" w:cs="Times New Roman"/>
                <w:sz w:val="24"/>
                <w:szCs w:val="24"/>
                <w:lang w:eastAsia="uk-UA"/>
              </w:rPr>
              <w:t>погашення основної суми кредитів та/або запозичень, які залучені для виконання інвестиційної програми та які погоджені НКРЕКП.</w:t>
            </w:r>
          </w:p>
          <w:p w:rsidR="00BC7185" w:rsidRPr="00461019" w:rsidRDefault="00BC7185" w:rsidP="00BC7185">
            <w:pPr>
              <w:jc w:val="both"/>
              <w:rPr>
                <w:rFonts w:ascii="Times New Roman" w:eastAsiaTheme="minorEastAsia" w:hAnsi="Times New Roman" w:cs="Times New Roman"/>
                <w:sz w:val="24"/>
                <w:szCs w:val="24"/>
                <w:lang w:eastAsia="uk-UA"/>
              </w:rPr>
            </w:pPr>
            <w:r w:rsidRPr="00461019">
              <w:rPr>
                <w:rFonts w:ascii="Times New Roman" w:eastAsiaTheme="minorEastAsia" w:hAnsi="Times New Roman" w:cs="Times New Roman"/>
                <w:sz w:val="24"/>
                <w:szCs w:val="24"/>
                <w:lang w:eastAsia="uk-UA"/>
              </w:rPr>
              <w:t xml:space="preserve">2. Планування </w:t>
            </w:r>
            <w:r w:rsidRPr="00461019">
              <w:rPr>
                <w:rFonts w:ascii="Times New Roman" w:hAnsi="Times New Roman" w:cs="Times New Roman"/>
                <w:b/>
                <w:bCs/>
                <w:strike/>
                <w:sz w:val="24"/>
                <w:szCs w:val="24"/>
                <w:lang w:eastAsia="uk-UA"/>
              </w:rPr>
              <w:t>капітальних інвестицій</w:t>
            </w:r>
            <w:r w:rsidRPr="00461019">
              <w:rPr>
                <w:rFonts w:ascii="Times New Roman" w:hAnsi="Times New Roman" w:cs="Times New Roman"/>
                <w:sz w:val="24"/>
                <w:szCs w:val="24"/>
                <w:lang w:eastAsia="uk-UA"/>
              </w:rPr>
              <w:t xml:space="preserve"> </w:t>
            </w:r>
            <w:r w:rsidRPr="00461019">
              <w:rPr>
                <w:rFonts w:ascii="Times New Roman" w:eastAsiaTheme="minorEastAsia" w:hAnsi="Times New Roman" w:cs="Times New Roman"/>
                <w:b/>
                <w:bCs/>
                <w:sz w:val="24"/>
                <w:szCs w:val="24"/>
                <w:lang w:eastAsia="uk-UA"/>
              </w:rPr>
              <w:t>інвестиційної програми (ІП)</w:t>
            </w:r>
            <w:r w:rsidRPr="00461019">
              <w:rPr>
                <w:rFonts w:ascii="Times New Roman" w:eastAsiaTheme="minorEastAsia" w:hAnsi="Times New Roman" w:cs="Times New Roman"/>
                <w:sz w:val="24"/>
                <w:szCs w:val="24"/>
                <w:lang w:eastAsia="uk-UA"/>
              </w:rPr>
              <w:t xml:space="preserve"> ліцензіата проводиться відповідно до запланованих джерел в структурі тарифів.</w:t>
            </w:r>
          </w:p>
          <w:p w:rsidR="00BC7185" w:rsidRPr="00461019" w:rsidRDefault="00BC7185" w:rsidP="00BC7185">
            <w:pPr>
              <w:jc w:val="both"/>
              <w:rPr>
                <w:rFonts w:ascii="Times New Roman" w:hAnsi="Times New Roman" w:cs="Times New Roman"/>
                <w:b/>
                <w:i/>
                <w:sz w:val="24"/>
                <w:szCs w:val="24"/>
              </w:rPr>
            </w:pPr>
          </w:p>
          <w:p w:rsidR="00BC7185" w:rsidRPr="00461019" w:rsidRDefault="00BC7185" w:rsidP="00BC7185">
            <w:pPr>
              <w:jc w:val="both"/>
              <w:rPr>
                <w:rFonts w:ascii="Times New Roman" w:hAnsi="Times New Roman" w:cs="Times New Roman"/>
                <w:b/>
                <w:i/>
                <w:sz w:val="24"/>
                <w:szCs w:val="18"/>
              </w:rPr>
            </w:pPr>
            <w:r w:rsidRPr="00461019">
              <w:rPr>
                <w:rFonts w:ascii="Times New Roman" w:hAnsi="Times New Roman" w:cs="Times New Roman"/>
                <w:b/>
                <w:i/>
                <w:sz w:val="24"/>
                <w:szCs w:val="24"/>
              </w:rPr>
              <w:t>Обґрунтування</w:t>
            </w:r>
            <w:r w:rsidRPr="00461019">
              <w:rPr>
                <w:rFonts w:ascii="Times New Roman" w:hAnsi="Times New Roman" w:cs="Times New Roman"/>
                <w:b/>
                <w:i/>
                <w:sz w:val="24"/>
                <w:szCs w:val="18"/>
              </w:rPr>
              <w:t xml:space="preserve"> АТ «Укртрансгаз»:</w:t>
            </w:r>
          </w:p>
          <w:p w:rsidR="00BC7185" w:rsidRPr="00461019" w:rsidRDefault="00BC7185" w:rsidP="00BC7185">
            <w:pPr>
              <w:jc w:val="both"/>
              <w:rPr>
                <w:rFonts w:ascii="Times New Roman" w:hAnsi="Times New Roman" w:cs="Times New Roman"/>
                <w:bCs/>
                <w:iCs/>
                <w:sz w:val="24"/>
                <w:szCs w:val="24"/>
                <w:shd w:val="clear" w:color="auto" w:fill="FFFFFF"/>
              </w:rPr>
            </w:pPr>
            <w:r w:rsidRPr="00461019">
              <w:rPr>
                <w:rFonts w:ascii="Times New Roman" w:hAnsi="Times New Roman" w:cs="Times New Roman"/>
                <w:bCs/>
                <w:sz w:val="24"/>
                <w:szCs w:val="24"/>
              </w:rPr>
              <w:lastRenderedPageBreak/>
              <w:t>Пропонуємо замінити підхід пов’язаний з капітальними інвестиціями, замінивши його фінансуванням інвестиційної програми.</w:t>
            </w:r>
          </w:p>
          <w:p w:rsidR="00BC7185" w:rsidRPr="00461019" w:rsidRDefault="00BC7185" w:rsidP="00BC7185">
            <w:pPr>
              <w:jc w:val="both"/>
              <w:rPr>
                <w:rFonts w:ascii="Times New Roman" w:hAnsi="Times New Roman" w:cs="Times New Roman"/>
                <w:bCs/>
                <w:iCs/>
                <w:sz w:val="24"/>
                <w:szCs w:val="24"/>
                <w:shd w:val="clear" w:color="auto" w:fill="FFFFFF"/>
              </w:rPr>
            </w:pPr>
          </w:p>
        </w:tc>
        <w:tc>
          <w:tcPr>
            <w:tcW w:w="3685" w:type="dxa"/>
            <w:vMerge/>
          </w:tcPr>
          <w:p w:rsidR="00BC7185" w:rsidRPr="00461019" w:rsidRDefault="00BC7185" w:rsidP="00BC7185">
            <w:pPr>
              <w:pStyle w:val="aa"/>
              <w:jc w:val="both"/>
              <w:rPr>
                <w:rFonts w:ascii="Times New Roman" w:hAnsi="Times New Roman" w:cs="Times New Roman"/>
                <w:bCs/>
                <w:iCs/>
                <w:sz w:val="24"/>
                <w:szCs w:val="24"/>
                <w:shd w:val="clear" w:color="auto" w:fill="FFFFFF"/>
              </w:rPr>
            </w:pPr>
          </w:p>
        </w:tc>
      </w:tr>
      <w:tr w:rsidR="00461019" w:rsidRPr="00461019" w:rsidTr="00D803E6">
        <w:trPr>
          <w:gridAfter w:val="1"/>
          <w:wAfter w:w="8" w:type="dxa"/>
          <w:trHeight w:val="285"/>
          <w:jc w:val="center"/>
        </w:trPr>
        <w:tc>
          <w:tcPr>
            <w:tcW w:w="6374" w:type="dxa"/>
          </w:tcPr>
          <w:p w:rsidR="00BC7185" w:rsidRPr="00461019" w:rsidRDefault="00BC7185" w:rsidP="00BC7185">
            <w:pPr>
              <w:pStyle w:val="3"/>
              <w:spacing w:before="0" w:beforeAutospacing="0" w:after="0" w:afterAutospacing="0"/>
              <w:jc w:val="center"/>
              <w:outlineLvl w:val="2"/>
              <w:rPr>
                <w:lang w:val="uk-UA"/>
              </w:rPr>
            </w:pPr>
            <w:r w:rsidRPr="00461019">
              <w:rPr>
                <w:lang w:val="uk-UA"/>
              </w:rPr>
              <w:t>VI. Коригування планованої тарифної виручки</w:t>
            </w:r>
          </w:p>
        </w:tc>
        <w:tc>
          <w:tcPr>
            <w:tcW w:w="5954" w:type="dxa"/>
          </w:tcPr>
          <w:p w:rsidR="00BC7185" w:rsidRPr="00461019" w:rsidRDefault="00BC7185" w:rsidP="00BC7185">
            <w:pPr>
              <w:rPr>
                <w:rFonts w:ascii="Times New Roman" w:hAnsi="Times New Roman" w:cs="Times New Roman"/>
                <w:bCs/>
                <w:iCs/>
                <w:sz w:val="24"/>
                <w:szCs w:val="24"/>
                <w:shd w:val="clear" w:color="auto" w:fill="FFFFFF"/>
              </w:rPr>
            </w:pPr>
            <w:r w:rsidRPr="00461019">
              <w:rPr>
                <w:rFonts w:ascii="Times New Roman" w:hAnsi="Times New Roman" w:cs="Times New Roman"/>
                <w:b/>
                <w:i/>
              </w:rPr>
              <w:t>Зауваження не надходили</w:t>
            </w:r>
          </w:p>
        </w:tc>
        <w:tc>
          <w:tcPr>
            <w:tcW w:w="3685" w:type="dxa"/>
          </w:tcPr>
          <w:p w:rsidR="00BC7185" w:rsidRPr="00461019" w:rsidRDefault="00BC7185" w:rsidP="00BC7185">
            <w:pPr>
              <w:pStyle w:val="aa"/>
              <w:ind w:left="40"/>
              <w:rPr>
                <w:rFonts w:ascii="Times New Roman" w:hAnsi="Times New Roman" w:cs="Times New Roman"/>
                <w:bCs/>
                <w:iCs/>
                <w:sz w:val="24"/>
                <w:szCs w:val="24"/>
                <w:shd w:val="clear" w:color="auto" w:fill="FFFFFF"/>
              </w:rPr>
            </w:pPr>
            <w:r w:rsidRPr="00461019">
              <w:rPr>
                <w:rFonts w:ascii="Times New Roman" w:hAnsi="Times New Roman" w:cs="Times New Roman"/>
                <w:b/>
                <w:i/>
              </w:rPr>
              <w:t>Зауваження не надходили</w:t>
            </w:r>
          </w:p>
        </w:tc>
      </w:tr>
      <w:tr w:rsidR="00461019" w:rsidRPr="00461019" w:rsidTr="00D803E6">
        <w:trPr>
          <w:gridAfter w:val="1"/>
          <w:wAfter w:w="8" w:type="dxa"/>
          <w:trHeight w:val="285"/>
          <w:jc w:val="center"/>
        </w:trPr>
        <w:tc>
          <w:tcPr>
            <w:tcW w:w="6374" w:type="dxa"/>
          </w:tcPr>
          <w:p w:rsidR="00BC7185" w:rsidRPr="00461019" w:rsidRDefault="00BC7185" w:rsidP="00BC7185">
            <w:pPr>
              <w:shd w:val="clear" w:color="auto" w:fill="FFFFFF"/>
              <w:ind w:left="450" w:right="450"/>
              <w:jc w:val="center"/>
              <w:rPr>
                <w:rFonts w:ascii="Times New Roman" w:hAnsi="Times New Roman" w:cs="Times New Roman"/>
                <w:b/>
                <w:bCs/>
                <w:sz w:val="27"/>
                <w:szCs w:val="27"/>
              </w:rPr>
            </w:pPr>
            <w:r w:rsidRPr="00461019">
              <w:rPr>
                <w:rFonts w:ascii="Times New Roman" w:eastAsia="Times New Roman" w:hAnsi="Times New Roman" w:cs="Times New Roman"/>
                <w:b/>
                <w:bCs/>
                <w:sz w:val="27"/>
                <w:szCs w:val="27"/>
                <w:lang w:eastAsia="uk-UA"/>
              </w:rPr>
              <w:t>VII. Стимулювання оператора газосховища до підвищення ефективності операційної діяльності</w:t>
            </w:r>
          </w:p>
        </w:tc>
        <w:tc>
          <w:tcPr>
            <w:tcW w:w="5954" w:type="dxa"/>
          </w:tcPr>
          <w:p w:rsidR="00BC7185" w:rsidRPr="00461019" w:rsidRDefault="00BC7185" w:rsidP="00BC7185">
            <w:pPr>
              <w:rPr>
                <w:rFonts w:ascii="Times New Roman" w:hAnsi="Times New Roman" w:cs="Times New Roman"/>
                <w:bCs/>
                <w:iCs/>
                <w:sz w:val="24"/>
                <w:szCs w:val="24"/>
                <w:shd w:val="clear" w:color="auto" w:fill="FFFFFF"/>
              </w:rPr>
            </w:pPr>
            <w:r w:rsidRPr="00461019">
              <w:rPr>
                <w:rFonts w:ascii="Times New Roman" w:hAnsi="Times New Roman" w:cs="Times New Roman"/>
                <w:b/>
                <w:i/>
              </w:rPr>
              <w:t>Зауваження не надходили</w:t>
            </w:r>
          </w:p>
        </w:tc>
        <w:tc>
          <w:tcPr>
            <w:tcW w:w="3685" w:type="dxa"/>
          </w:tcPr>
          <w:p w:rsidR="00BC7185" w:rsidRPr="00461019" w:rsidRDefault="00BC7185" w:rsidP="00BC7185">
            <w:pPr>
              <w:pStyle w:val="aa"/>
              <w:ind w:left="40"/>
              <w:rPr>
                <w:rFonts w:ascii="Times New Roman" w:hAnsi="Times New Roman" w:cs="Times New Roman"/>
                <w:bCs/>
                <w:iCs/>
                <w:sz w:val="24"/>
                <w:szCs w:val="24"/>
                <w:shd w:val="clear" w:color="auto" w:fill="FFFFFF"/>
              </w:rPr>
            </w:pPr>
            <w:r w:rsidRPr="00461019">
              <w:rPr>
                <w:rFonts w:ascii="Times New Roman" w:hAnsi="Times New Roman" w:cs="Times New Roman"/>
                <w:b/>
                <w:i/>
              </w:rPr>
              <w:t>Зауваження не надходили</w:t>
            </w:r>
          </w:p>
        </w:tc>
      </w:tr>
      <w:tr w:rsidR="00461019" w:rsidRPr="00461019" w:rsidTr="00D803E6">
        <w:trPr>
          <w:gridAfter w:val="1"/>
          <w:wAfter w:w="8" w:type="dxa"/>
          <w:trHeight w:val="285"/>
          <w:jc w:val="center"/>
        </w:trPr>
        <w:tc>
          <w:tcPr>
            <w:tcW w:w="6374" w:type="dxa"/>
          </w:tcPr>
          <w:p w:rsidR="00BC7185" w:rsidRPr="00461019" w:rsidRDefault="00BC7185" w:rsidP="00BC7185">
            <w:pPr>
              <w:pStyle w:val="3"/>
              <w:spacing w:before="0" w:beforeAutospacing="0" w:after="0" w:afterAutospacing="0"/>
              <w:jc w:val="center"/>
              <w:outlineLvl w:val="2"/>
              <w:rPr>
                <w:noProof/>
                <w:lang w:val="uk-UA"/>
              </w:rPr>
            </w:pPr>
            <w:r w:rsidRPr="00461019">
              <w:rPr>
                <w:noProof/>
                <w:lang w:val="uk-UA"/>
              </w:rPr>
              <w:t>VІII. Податки</w:t>
            </w:r>
          </w:p>
        </w:tc>
        <w:tc>
          <w:tcPr>
            <w:tcW w:w="5954" w:type="dxa"/>
          </w:tcPr>
          <w:p w:rsidR="00BC7185" w:rsidRPr="00461019" w:rsidRDefault="00BC7185" w:rsidP="00BC7185">
            <w:pPr>
              <w:rPr>
                <w:rFonts w:ascii="Times New Roman" w:hAnsi="Times New Roman" w:cs="Times New Roman"/>
                <w:bCs/>
                <w:iCs/>
                <w:sz w:val="24"/>
                <w:szCs w:val="24"/>
                <w:shd w:val="clear" w:color="auto" w:fill="FFFFFF"/>
              </w:rPr>
            </w:pPr>
            <w:r w:rsidRPr="00461019">
              <w:rPr>
                <w:rFonts w:ascii="Times New Roman" w:hAnsi="Times New Roman" w:cs="Times New Roman"/>
                <w:b/>
                <w:i/>
              </w:rPr>
              <w:t>Зауваження не надходили</w:t>
            </w:r>
          </w:p>
        </w:tc>
        <w:tc>
          <w:tcPr>
            <w:tcW w:w="3685" w:type="dxa"/>
          </w:tcPr>
          <w:p w:rsidR="00BC7185" w:rsidRPr="00461019" w:rsidRDefault="00BC7185" w:rsidP="00BC7185">
            <w:pPr>
              <w:pStyle w:val="aa"/>
              <w:ind w:left="40"/>
              <w:rPr>
                <w:rFonts w:ascii="Times New Roman" w:hAnsi="Times New Roman" w:cs="Times New Roman"/>
                <w:bCs/>
                <w:iCs/>
                <w:sz w:val="24"/>
                <w:szCs w:val="24"/>
                <w:shd w:val="clear" w:color="auto" w:fill="FFFFFF"/>
              </w:rPr>
            </w:pPr>
            <w:r w:rsidRPr="00461019">
              <w:rPr>
                <w:rFonts w:ascii="Times New Roman" w:hAnsi="Times New Roman" w:cs="Times New Roman"/>
                <w:b/>
                <w:i/>
              </w:rPr>
              <w:t>Зауваження не надходили</w:t>
            </w:r>
          </w:p>
        </w:tc>
      </w:tr>
      <w:tr w:rsidR="00461019" w:rsidRPr="00461019" w:rsidTr="00D803E6">
        <w:trPr>
          <w:gridAfter w:val="1"/>
          <w:wAfter w:w="8" w:type="dxa"/>
          <w:trHeight w:val="285"/>
          <w:jc w:val="center"/>
        </w:trPr>
        <w:tc>
          <w:tcPr>
            <w:tcW w:w="6374" w:type="dxa"/>
          </w:tcPr>
          <w:p w:rsidR="00BC7185" w:rsidRPr="00461019" w:rsidRDefault="00BC7185" w:rsidP="00BC7185">
            <w:pPr>
              <w:pStyle w:val="3"/>
              <w:spacing w:before="0" w:beforeAutospacing="0" w:after="0" w:afterAutospacing="0"/>
              <w:jc w:val="both"/>
              <w:outlineLvl w:val="2"/>
              <w:rPr>
                <w:noProof/>
                <w:lang w:val="uk-UA"/>
              </w:rPr>
            </w:pPr>
            <w:r w:rsidRPr="00461019">
              <w:rPr>
                <w:b w:val="0"/>
                <w:bCs w:val="0"/>
                <w:sz w:val="24"/>
                <w:szCs w:val="24"/>
                <w:lang w:val="uk-UA"/>
              </w:rPr>
              <w:t xml:space="preserve">1. До складу тарифів на послуги зберігання (закачування, відбору) природного газу включаються </w:t>
            </w:r>
            <w:r w:rsidRPr="00461019">
              <w:rPr>
                <w:b w:val="0"/>
                <w:bCs w:val="0"/>
                <w:strike/>
                <w:sz w:val="24"/>
                <w:szCs w:val="24"/>
                <w:lang w:val="uk-UA"/>
              </w:rPr>
              <w:t>всі</w:t>
            </w:r>
            <w:r w:rsidRPr="00461019">
              <w:rPr>
                <w:b w:val="0"/>
                <w:bCs w:val="0"/>
                <w:sz w:val="24"/>
                <w:szCs w:val="24"/>
                <w:lang w:val="uk-UA"/>
              </w:rPr>
              <w:t xml:space="preserve"> податки</w:t>
            </w:r>
            <w:r w:rsidRPr="00461019">
              <w:rPr>
                <w:bCs w:val="0"/>
                <w:sz w:val="24"/>
                <w:szCs w:val="24"/>
                <w:lang w:val="uk-UA"/>
              </w:rPr>
              <w:t>,</w:t>
            </w:r>
            <w:r w:rsidRPr="00461019">
              <w:rPr>
                <w:b w:val="0"/>
                <w:bCs w:val="0"/>
                <w:sz w:val="24"/>
                <w:szCs w:val="24"/>
                <w:lang w:val="uk-UA"/>
              </w:rPr>
              <w:t xml:space="preserve"> </w:t>
            </w:r>
            <w:r w:rsidRPr="00461019">
              <w:rPr>
                <w:b w:val="0"/>
                <w:bCs w:val="0"/>
                <w:strike/>
                <w:sz w:val="24"/>
                <w:szCs w:val="24"/>
                <w:lang w:val="uk-UA"/>
              </w:rPr>
              <w:t>та</w:t>
            </w:r>
            <w:r w:rsidRPr="00461019">
              <w:rPr>
                <w:b w:val="0"/>
                <w:bCs w:val="0"/>
                <w:sz w:val="24"/>
                <w:szCs w:val="24"/>
                <w:lang w:val="uk-UA"/>
              </w:rPr>
              <w:t xml:space="preserve"> збори </w:t>
            </w:r>
            <w:r w:rsidRPr="00461019">
              <w:rPr>
                <w:bCs w:val="0"/>
                <w:sz w:val="24"/>
                <w:szCs w:val="24"/>
                <w:lang w:val="uk-UA"/>
              </w:rPr>
              <w:t>та платежі</w:t>
            </w:r>
            <w:r w:rsidRPr="00461019">
              <w:rPr>
                <w:b w:val="0"/>
                <w:bCs w:val="0"/>
                <w:sz w:val="24"/>
                <w:szCs w:val="24"/>
                <w:lang w:val="uk-UA"/>
              </w:rPr>
              <w:t>,  передбачені Податковим кодексом України.</w:t>
            </w:r>
          </w:p>
        </w:tc>
        <w:tc>
          <w:tcPr>
            <w:tcW w:w="5954" w:type="dxa"/>
          </w:tcPr>
          <w:p w:rsidR="00BC7185" w:rsidRPr="00461019" w:rsidRDefault="00BC7185" w:rsidP="00BC7185">
            <w:pPr>
              <w:jc w:val="both"/>
              <w:rPr>
                <w:rFonts w:ascii="Times New Roman" w:hAnsi="Times New Roman" w:cs="Times New Roman"/>
                <w:bCs/>
                <w:iCs/>
                <w:sz w:val="24"/>
                <w:szCs w:val="24"/>
                <w:shd w:val="clear" w:color="auto" w:fill="FFFFFF"/>
              </w:rPr>
            </w:pPr>
            <w:r w:rsidRPr="00461019">
              <w:rPr>
                <w:rFonts w:ascii="Times New Roman" w:hAnsi="Times New Roman" w:cs="Times New Roman"/>
                <w:b/>
                <w:i/>
              </w:rPr>
              <w:t>Зауваження не надходили</w:t>
            </w:r>
          </w:p>
        </w:tc>
        <w:tc>
          <w:tcPr>
            <w:tcW w:w="3685" w:type="dxa"/>
          </w:tcPr>
          <w:p w:rsidR="00BC7185" w:rsidRPr="00461019" w:rsidRDefault="00BC7185" w:rsidP="00BC7185">
            <w:pPr>
              <w:pStyle w:val="aa"/>
              <w:ind w:left="40"/>
              <w:rPr>
                <w:rFonts w:ascii="Times New Roman" w:hAnsi="Times New Roman" w:cs="Times New Roman"/>
                <w:bCs/>
                <w:iCs/>
                <w:sz w:val="24"/>
                <w:szCs w:val="24"/>
                <w:shd w:val="clear" w:color="auto" w:fill="FFFFFF"/>
              </w:rPr>
            </w:pPr>
            <w:r w:rsidRPr="00461019">
              <w:rPr>
                <w:rFonts w:ascii="Times New Roman" w:hAnsi="Times New Roman" w:cs="Times New Roman"/>
                <w:b/>
                <w:i/>
              </w:rPr>
              <w:t>Зауваження не надходили</w:t>
            </w:r>
          </w:p>
        </w:tc>
      </w:tr>
      <w:tr w:rsidR="00461019" w:rsidRPr="00461019" w:rsidTr="00D803E6">
        <w:trPr>
          <w:gridAfter w:val="1"/>
          <w:wAfter w:w="8" w:type="dxa"/>
          <w:trHeight w:val="285"/>
          <w:jc w:val="center"/>
        </w:trPr>
        <w:tc>
          <w:tcPr>
            <w:tcW w:w="6374" w:type="dxa"/>
          </w:tcPr>
          <w:p w:rsidR="00BC7185" w:rsidRPr="00461019" w:rsidRDefault="00BC7185" w:rsidP="00BC7185">
            <w:pPr>
              <w:pStyle w:val="a5"/>
              <w:spacing w:before="0" w:beforeAutospacing="0" w:after="0" w:afterAutospacing="0"/>
              <w:jc w:val="center"/>
              <w:rPr>
                <w:b/>
                <w:bCs/>
                <w:noProof/>
                <w:sz w:val="27"/>
                <w:szCs w:val="27"/>
                <w:lang w:val="uk-UA"/>
              </w:rPr>
            </w:pPr>
            <w:r w:rsidRPr="00461019">
              <w:rPr>
                <w:b/>
                <w:bCs/>
                <w:noProof/>
                <w:sz w:val="27"/>
                <w:szCs w:val="27"/>
                <w:lang w:val="uk-UA"/>
              </w:rPr>
              <w:lastRenderedPageBreak/>
              <w:t>IХ. Процедура встановлення та перегляду тарифів на послуги зберігання (закачування, відбору) природного газу</w:t>
            </w:r>
          </w:p>
        </w:tc>
        <w:tc>
          <w:tcPr>
            <w:tcW w:w="5954" w:type="dxa"/>
          </w:tcPr>
          <w:p w:rsidR="00BC7185" w:rsidRPr="00461019" w:rsidRDefault="00BC7185" w:rsidP="00BC7185">
            <w:pPr>
              <w:rPr>
                <w:rFonts w:ascii="Times New Roman" w:hAnsi="Times New Roman" w:cs="Times New Roman"/>
                <w:bCs/>
                <w:iCs/>
                <w:sz w:val="24"/>
                <w:szCs w:val="24"/>
                <w:shd w:val="clear" w:color="auto" w:fill="FFFFFF"/>
              </w:rPr>
            </w:pPr>
            <w:r w:rsidRPr="00461019">
              <w:rPr>
                <w:rFonts w:ascii="Times New Roman" w:hAnsi="Times New Roman" w:cs="Times New Roman"/>
                <w:b/>
                <w:i/>
              </w:rPr>
              <w:t>Зауваження не надходили</w:t>
            </w:r>
          </w:p>
        </w:tc>
        <w:tc>
          <w:tcPr>
            <w:tcW w:w="3685" w:type="dxa"/>
          </w:tcPr>
          <w:p w:rsidR="00BC7185" w:rsidRPr="00461019" w:rsidRDefault="00BC7185" w:rsidP="00BC7185">
            <w:pPr>
              <w:pStyle w:val="aa"/>
              <w:ind w:left="40"/>
              <w:rPr>
                <w:rFonts w:ascii="Times New Roman" w:hAnsi="Times New Roman" w:cs="Times New Roman"/>
                <w:bCs/>
                <w:iCs/>
                <w:sz w:val="24"/>
                <w:szCs w:val="24"/>
                <w:shd w:val="clear" w:color="auto" w:fill="FFFFFF"/>
              </w:rPr>
            </w:pPr>
            <w:r w:rsidRPr="00461019">
              <w:rPr>
                <w:rFonts w:ascii="Times New Roman" w:hAnsi="Times New Roman" w:cs="Times New Roman"/>
                <w:b/>
                <w:i/>
              </w:rPr>
              <w:t>Зауваження не надходили</w:t>
            </w:r>
          </w:p>
        </w:tc>
      </w:tr>
      <w:tr w:rsidR="00461019" w:rsidRPr="00461019" w:rsidTr="00D803E6">
        <w:trPr>
          <w:gridAfter w:val="1"/>
          <w:wAfter w:w="8" w:type="dxa"/>
          <w:trHeight w:val="285"/>
          <w:jc w:val="center"/>
        </w:trPr>
        <w:tc>
          <w:tcPr>
            <w:tcW w:w="6374" w:type="dxa"/>
          </w:tcPr>
          <w:p w:rsidR="00BC7185" w:rsidRPr="00461019" w:rsidRDefault="00BC7185" w:rsidP="00BC7185">
            <w:pPr>
              <w:pStyle w:val="3"/>
              <w:spacing w:before="0" w:beforeAutospacing="0" w:after="0" w:afterAutospacing="0"/>
              <w:jc w:val="both"/>
              <w:outlineLvl w:val="2"/>
              <w:rPr>
                <w:b w:val="0"/>
                <w:bCs w:val="0"/>
                <w:sz w:val="24"/>
                <w:szCs w:val="24"/>
                <w:lang w:val="uk-UA"/>
              </w:rPr>
            </w:pPr>
            <w:r w:rsidRPr="00461019">
              <w:rPr>
                <w:b w:val="0"/>
                <w:bCs w:val="0"/>
                <w:sz w:val="24"/>
                <w:szCs w:val="24"/>
                <w:lang w:val="uk-UA"/>
              </w:rPr>
              <w:t>…..</w:t>
            </w:r>
          </w:p>
          <w:p w:rsidR="00BC7185" w:rsidRPr="00461019" w:rsidRDefault="00BC7185" w:rsidP="00BC7185">
            <w:pPr>
              <w:pStyle w:val="3"/>
              <w:spacing w:before="0" w:beforeAutospacing="0" w:after="0" w:afterAutospacing="0"/>
              <w:jc w:val="both"/>
              <w:outlineLvl w:val="2"/>
              <w:rPr>
                <w:b w:val="0"/>
                <w:bCs w:val="0"/>
                <w:sz w:val="24"/>
                <w:szCs w:val="24"/>
                <w:lang w:val="uk-UA"/>
              </w:rPr>
            </w:pPr>
            <w:r w:rsidRPr="00461019">
              <w:rPr>
                <w:b w:val="0"/>
                <w:bCs w:val="0"/>
                <w:sz w:val="24"/>
                <w:szCs w:val="24"/>
                <w:lang w:val="uk-UA"/>
              </w:rPr>
              <w:t>6. Для встановлення тарифу на послуги зберігання (закачування, відбору) природного газу суб’єкт господарювання подає до НКРЕКП не пізніше ніж за 60 календарних днів до початку планованого періоду заяву про встановлення тарифу на послуги зберігання (закачування, відбору) природного газу (далі - заява) за формою, наведеною в додатку 2 до цієї Методики, до якої додаються:</w:t>
            </w:r>
          </w:p>
          <w:p w:rsidR="00BC7185" w:rsidRPr="00461019" w:rsidRDefault="00BC7185" w:rsidP="00BC7185">
            <w:pPr>
              <w:pStyle w:val="3"/>
              <w:spacing w:before="0" w:beforeAutospacing="0" w:after="0" w:afterAutospacing="0"/>
              <w:jc w:val="both"/>
              <w:outlineLvl w:val="2"/>
              <w:rPr>
                <w:b w:val="0"/>
                <w:bCs w:val="0"/>
                <w:sz w:val="24"/>
                <w:szCs w:val="24"/>
                <w:lang w:val="uk-UA"/>
              </w:rPr>
            </w:pPr>
            <w:r w:rsidRPr="00461019">
              <w:rPr>
                <w:b w:val="0"/>
                <w:bCs w:val="0"/>
                <w:sz w:val="24"/>
                <w:szCs w:val="24"/>
                <w:lang w:val="uk-UA"/>
              </w:rPr>
              <w:t>….</w:t>
            </w:r>
          </w:p>
          <w:p w:rsidR="00BC7185" w:rsidRPr="00461019" w:rsidRDefault="00BC7185" w:rsidP="00BC7185">
            <w:pPr>
              <w:pStyle w:val="3"/>
              <w:spacing w:before="0" w:beforeAutospacing="0" w:after="0" w:afterAutospacing="0"/>
              <w:jc w:val="both"/>
              <w:outlineLvl w:val="2"/>
              <w:rPr>
                <w:b w:val="0"/>
                <w:bCs w:val="0"/>
                <w:strike/>
                <w:sz w:val="24"/>
                <w:szCs w:val="24"/>
                <w:lang w:val="uk-UA"/>
              </w:rPr>
            </w:pPr>
            <w:r w:rsidRPr="00461019">
              <w:rPr>
                <w:b w:val="0"/>
                <w:bCs w:val="0"/>
                <w:strike/>
                <w:sz w:val="24"/>
                <w:szCs w:val="24"/>
                <w:lang w:val="uk-UA"/>
              </w:rPr>
              <w:t>12) розрахунок прибутку з урахуванням суми прибутку на виробничі інвестиції на планований період та динаміка відповідних показників за попередній, базовий та на планований періоди з відповідними обґрунтуваннями;</w:t>
            </w:r>
          </w:p>
          <w:p w:rsidR="00BC7185" w:rsidRPr="00461019" w:rsidRDefault="00BC7185" w:rsidP="00BC7185">
            <w:pPr>
              <w:pStyle w:val="3"/>
              <w:spacing w:before="0" w:beforeAutospacing="0" w:after="0" w:afterAutospacing="0"/>
              <w:jc w:val="both"/>
              <w:outlineLvl w:val="2"/>
              <w:rPr>
                <w:b w:val="0"/>
                <w:bCs w:val="0"/>
                <w:sz w:val="24"/>
                <w:szCs w:val="24"/>
                <w:lang w:val="uk-UA"/>
              </w:rPr>
            </w:pPr>
            <w:r w:rsidRPr="00461019">
              <w:rPr>
                <w:b w:val="0"/>
                <w:bCs w:val="0"/>
                <w:sz w:val="24"/>
                <w:szCs w:val="24"/>
                <w:lang w:val="uk-UA"/>
              </w:rPr>
              <w:t>…</w:t>
            </w:r>
          </w:p>
          <w:p w:rsidR="00BC7185" w:rsidRPr="00461019" w:rsidRDefault="00BC7185" w:rsidP="00BC7185">
            <w:pPr>
              <w:pStyle w:val="3"/>
              <w:spacing w:before="0" w:beforeAutospacing="0" w:after="0" w:afterAutospacing="0"/>
              <w:jc w:val="both"/>
              <w:outlineLvl w:val="2"/>
              <w:rPr>
                <w:b w:val="0"/>
                <w:bCs w:val="0"/>
                <w:sz w:val="24"/>
                <w:szCs w:val="24"/>
                <w:lang w:val="uk-UA"/>
              </w:rPr>
            </w:pPr>
            <w:r w:rsidRPr="00461019">
              <w:rPr>
                <w:b w:val="0"/>
                <w:bCs w:val="0"/>
                <w:sz w:val="24"/>
                <w:szCs w:val="24"/>
                <w:lang w:val="uk-UA"/>
              </w:rPr>
              <w:t xml:space="preserve">11. Суб'єкт господарювання обґрунтовує кожну складову витрат господарської діяльності із зберігання (закачування, відбору) природного газу, пов'язаних з операційною діяльністю, фінансових витрат (крім фінансових витрат, які включені до собівартості кваліфікаційних активів відповідно до положень (стандартів) бухгалтерського обліку), прибутку </w:t>
            </w:r>
            <w:r w:rsidRPr="00461019">
              <w:rPr>
                <w:bCs w:val="0"/>
                <w:sz w:val="24"/>
                <w:szCs w:val="24"/>
                <w:lang w:val="uk-UA"/>
              </w:rPr>
              <w:t>та капітальних інвестицій</w:t>
            </w:r>
            <w:r w:rsidRPr="00461019">
              <w:rPr>
                <w:b w:val="0"/>
                <w:bCs w:val="0"/>
                <w:sz w:val="24"/>
                <w:szCs w:val="24"/>
                <w:lang w:val="uk-UA"/>
              </w:rPr>
              <w:t xml:space="preserve"> документами, визначеними </w:t>
            </w:r>
            <w:hyperlink r:id="rId24" w:anchor="n357" w:history="1">
              <w:r w:rsidRPr="00461019">
                <w:rPr>
                  <w:b w:val="0"/>
                  <w:bCs w:val="0"/>
                  <w:sz w:val="24"/>
                  <w:szCs w:val="24"/>
                  <w:lang w:val="uk-UA"/>
                </w:rPr>
                <w:t>пунктом 6</w:t>
              </w:r>
            </w:hyperlink>
            <w:r w:rsidRPr="00461019">
              <w:rPr>
                <w:b w:val="0"/>
                <w:bCs w:val="0"/>
                <w:sz w:val="24"/>
                <w:szCs w:val="24"/>
                <w:lang w:val="uk-UA"/>
              </w:rPr>
              <w:t> цього розділу.</w:t>
            </w:r>
          </w:p>
          <w:p w:rsidR="00BC7185" w:rsidRPr="00461019" w:rsidRDefault="00BC7185" w:rsidP="00BC7185">
            <w:pPr>
              <w:pStyle w:val="a5"/>
              <w:spacing w:before="0" w:beforeAutospacing="0" w:after="0" w:afterAutospacing="0"/>
              <w:jc w:val="both"/>
              <w:rPr>
                <w:b/>
                <w:noProof/>
                <w:lang w:val="uk-UA"/>
              </w:rPr>
            </w:pPr>
          </w:p>
        </w:tc>
        <w:tc>
          <w:tcPr>
            <w:tcW w:w="5954" w:type="dxa"/>
          </w:tcPr>
          <w:p w:rsidR="00BC7185" w:rsidRPr="00461019" w:rsidRDefault="00BC7185" w:rsidP="00BC7185">
            <w:pPr>
              <w:jc w:val="both"/>
              <w:rPr>
                <w:rFonts w:ascii="Times New Roman" w:hAnsi="Times New Roman" w:cs="Times New Roman"/>
                <w:bCs/>
                <w:iCs/>
                <w:sz w:val="24"/>
                <w:szCs w:val="24"/>
                <w:shd w:val="clear" w:color="auto" w:fill="FFFFFF"/>
              </w:rPr>
            </w:pPr>
            <w:r w:rsidRPr="00461019">
              <w:rPr>
                <w:rFonts w:ascii="Times New Roman" w:hAnsi="Times New Roman" w:cs="Times New Roman"/>
                <w:b/>
                <w:i/>
              </w:rPr>
              <w:t>Зауваження не надходили</w:t>
            </w:r>
          </w:p>
        </w:tc>
        <w:tc>
          <w:tcPr>
            <w:tcW w:w="3685" w:type="dxa"/>
          </w:tcPr>
          <w:p w:rsidR="00BC7185" w:rsidRPr="00461019" w:rsidRDefault="00BC7185" w:rsidP="00BC7185">
            <w:pPr>
              <w:pStyle w:val="aa"/>
              <w:ind w:left="40"/>
              <w:rPr>
                <w:rFonts w:ascii="Times New Roman" w:hAnsi="Times New Roman" w:cs="Times New Roman"/>
                <w:bCs/>
                <w:iCs/>
                <w:sz w:val="24"/>
                <w:szCs w:val="24"/>
                <w:shd w:val="clear" w:color="auto" w:fill="FFFFFF"/>
              </w:rPr>
            </w:pPr>
            <w:r w:rsidRPr="00461019">
              <w:rPr>
                <w:rFonts w:ascii="Times New Roman" w:hAnsi="Times New Roman" w:cs="Times New Roman"/>
                <w:b/>
                <w:i/>
              </w:rPr>
              <w:t>Зауваження не надходили</w:t>
            </w:r>
          </w:p>
        </w:tc>
      </w:tr>
      <w:tr w:rsidR="00461019" w:rsidRPr="00461019" w:rsidTr="00D803E6">
        <w:trPr>
          <w:gridAfter w:val="1"/>
          <w:wAfter w:w="8" w:type="dxa"/>
          <w:trHeight w:val="285"/>
          <w:jc w:val="center"/>
        </w:trPr>
        <w:tc>
          <w:tcPr>
            <w:tcW w:w="6374" w:type="dxa"/>
          </w:tcPr>
          <w:p w:rsidR="00BC7185" w:rsidRPr="00461019" w:rsidRDefault="00BC7185" w:rsidP="00BC7185">
            <w:pPr>
              <w:pStyle w:val="3"/>
              <w:spacing w:before="0" w:beforeAutospacing="0" w:after="0" w:afterAutospacing="0"/>
              <w:jc w:val="center"/>
              <w:outlineLvl w:val="2"/>
              <w:rPr>
                <w:rFonts w:eastAsia="Calibri"/>
                <w:noProof/>
                <w:lang w:val="uk-UA"/>
              </w:rPr>
            </w:pPr>
            <w:r w:rsidRPr="00461019">
              <w:rPr>
                <w:rFonts w:eastAsia="Calibri"/>
                <w:noProof/>
                <w:lang w:val="uk-UA"/>
              </w:rPr>
              <w:t>ПРИМІРНИЙ ПЕРЕЛІК ПИТАНЬ,</w:t>
            </w:r>
          </w:p>
          <w:p w:rsidR="00BC7185" w:rsidRPr="00461019" w:rsidRDefault="00BC7185" w:rsidP="00BC7185">
            <w:pPr>
              <w:jc w:val="center"/>
              <w:rPr>
                <w:rFonts w:ascii="Times New Roman" w:hAnsi="Times New Roman" w:cs="Times New Roman"/>
                <w:bCs/>
                <w:iCs/>
                <w:sz w:val="24"/>
                <w:szCs w:val="24"/>
                <w:shd w:val="clear" w:color="auto" w:fill="FFFFFF"/>
              </w:rPr>
            </w:pPr>
            <w:r w:rsidRPr="00461019">
              <w:rPr>
                <w:rFonts w:ascii="Times New Roman" w:eastAsia="Calibri" w:hAnsi="Times New Roman" w:cs="Times New Roman"/>
                <w:b/>
                <w:bCs/>
                <w:noProof/>
                <w:sz w:val="27"/>
                <w:szCs w:val="27"/>
                <w:lang w:eastAsia="ru-RU"/>
              </w:rPr>
              <w:t>які висвітлюються в пояснювальній записці до розрахунку відповідних тарифів</w:t>
            </w:r>
          </w:p>
        </w:tc>
        <w:tc>
          <w:tcPr>
            <w:tcW w:w="5954" w:type="dxa"/>
          </w:tcPr>
          <w:p w:rsidR="00BC7185" w:rsidRPr="00461019" w:rsidRDefault="00BC7185" w:rsidP="00BC7185">
            <w:pPr>
              <w:rPr>
                <w:rFonts w:ascii="Times New Roman" w:hAnsi="Times New Roman" w:cs="Times New Roman"/>
                <w:bCs/>
                <w:iCs/>
                <w:sz w:val="24"/>
                <w:szCs w:val="24"/>
                <w:shd w:val="clear" w:color="auto" w:fill="FFFFFF"/>
              </w:rPr>
            </w:pPr>
            <w:r w:rsidRPr="00461019">
              <w:rPr>
                <w:rFonts w:ascii="Times New Roman" w:hAnsi="Times New Roman" w:cs="Times New Roman"/>
                <w:b/>
                <w:i/>
              </w:rPr>
              <w:t>Зауваження не надходили</w:t>
            </w:r>
          </w:p>
        </w:tc>
        <w:tc>
          <w:tcPr>
            <w:tcW w:w="3685" w:type="dxa"/>
          </w:tcPr>
          <w:p w:rsidR="00BC7185" w:rsidRPr="00461019" w:rsidRDefault="00BC7185" w:rsidP="00BC7185">
            <w:pPr>
              <w:pStyle w:val="aa"/>
              <w:ind w:left="40"/>
              <w:rPr>
                <w:rFonts w:ascii="Times New Roman" w:hAnsi="Times New Roman" w:cs="Times New Roman"/>
                <w:bCs/>
                <w:iCs/>
                <w:sz w:val="24"/>
                <w:szCs w:val="24"/>
                <w:shd w:val="clear" w:color="auto" w:fill="FFFFFF"/>
              </w:rPr>
            </w:pPr>
            <w:r w:rsidRPr="00461019">
              <w:rPr>
                <w:rFonts w:ascii="Times New Roman" w:hAnsi="Times New Roman" w:cs="Times New Roman"/>
                <w:b/>
                <w:i/>
              </w:rPr>
              <w:t>Зауваження не надходили</w:t>
            </w:r>
          </w:p>
        </w:tc>
      </w:tr>
      <w:tr w:rsidR="00461019" w:rsidRPr="00461019" w:rsidTr="00D803E6">
        <w:trPr>
          <w:gridAfter w:val="1"/>
          <w:wAfter w:w="8" w:type="dxa"/>
          <w:trHeight w:val="285"/>
          <w:jc w:val="center"/>
        </w:trPr>
        <w:tc>
          <w:tcPr>
            <w:tcW w:w="6374" w:type="dxa"/>
          </w:tcPr>
          <w:p w:rsidR="00BC7185" w:rsidRPr="00461019" w:rsidRDefault="00BC7185" w:rsidP="00BC7185">
            <w:pPr>
              <w:pStyle w:val="3"/>
              <w:spacing w:before="0" w:beforeAutospacing="0" w:after="0" w:afterAutospacing="0"/>
              <w:jc w:val="both"/>
              <w:outlineLvl w:val="2"/>
              <w:rPr>
                <w:b w:val="0"/>
                <w:bCs w:val="0"/>
                <w:sz w:val="24"/>
                <w:szCs w:val="24"/>
                <w:lang w:val="uk-UA"/>
              </w:rPr>
            </w:pPr>
            <w:r w:rsidRPr="00461019">
              <w:rPr>
                <w:b w:val="0"/>
                <w:bCs w:val="0"/>
                <w:sz w:val="24"/>
                <w:szCs w:val="24"/>
                <w:lang w:val="uk-UA"/>
              </w:rPr>
              <w:t>….</w:t>
            </w:r>
          </w:p>
          <w:p w:rsidR="00BC7185" w:rsidRPr="00461019" w:rsidRDefault="00BC7185" w:rsidP="00BC7185">
            <w:pPr>
              <w:pStyle w:val="3"/>
              <w:spacing w:before="0" w:beforeAutospacing="0" w:after="0" w:afterAutospacing="0"/>
              <w:jc w:val="both"/>
              <w:outlineLvl w:val="2"/>
              <w:rPr>
                <w:b w:val="0"/>
                <w:bCs w:val="0"/>
                <w:sz w:val="24"/>
                <w:szCs w:val="24"/>
                <w:lang w:val="uk-UA"/>
              </w:rPr>
            </w:pPr>
            <w:r w:rsidRPr="00461019">
              <w:rPr>
                <w:b w:val="0"/>
                <w:bCs w:val="0"/>
                <w:sz w:val="24"/>
                <w:szCs w:val="24"/>
                <w:lang w:val="uk-UA"/>
              </w:rPr>
              <w:t xml:space="preserve"> 2. Аналіз фінансово-господарської діяльності суб'єкта господарювання за базовий та попередній періоди за ліцензованим видом діяльності:</w:t>
            </w:r>
          </w:p>
          <w:p w:rsidR="00BC7185" w:rsidRPr="00461019" w:rsidRDefault="00BC7185" w:rsidP="00BC7185">
            <w:pPr>
              <w:pStyle w:val="3"/>
              <w:spacing w:before="0" w:beforeAutospacing="0" w:after="0" w:afterAutospacing="0"/>
              <w:jc w:val="both"/>
              <w:outlineLvl w:val="2"/>
              <w:rPr>
                <w:b w:val="0"/>
                <w:bCs w:val="0"/>
                <w:sz w:val="24"/>
                <w:szCs w:val="24"/>
                <w:lang w:val="uk-UA"/>
              </w:rPr>
            </w:pPr>
            <w:r w:rsidRPr="00461019">
              <w:rPr>
                <w:b w:val="0"/>
                <w:bCs w:val="0"/>
                <w:sz w:val="24"/>
                <w:szCs w:val="24"/>
                <w:lang w:val="uk-UA"/>
              </w:rPr>
              <w:t>…</w:t>
            </w:r>
          </w:p>
          <w:p w:rsidR="00BC7185" w:rsidRPr="00461019" w:rsidRDefault="00BC7185" w:rsidP="00BC7185">
            <w:pPr>
              <w:pStyle w:val="3"/>
              <w:spacing w:before="0" w:beforeAutospacing="0" w:after="0" w:afterAutospacing="0"/>
              <w:jc w:val="both"/>
              <w:outlineLvl w:val="2"/>
              <w:rPr>
                <w:b w:val="0"/>
                <w:bCs w:val="0"/>
                <w:sz w:val="24"/>
                <w:szCs w:val="24"/>
                <w:lang w:val="uk-UA"/>
              </w:rPr>
            </w:pPr>
            <w:r w:rsidRPr="00461019">
              <w:rPr>
                <w:b w:val="0"/>
                <w:bCs w:val="0"/>
                <w:sz w:val="24"/>
                <w:szCs w:val="24"/>
                <w:lang w:val="uk-UA"/>
              </w:rPr>
              <w:t>2.2. Аналіз фактичних витрат за базовий період, доходів та прибутку відповідно до врахованих при розрахунку чинних тарифів та причини відхилень.</w:t>
            </w:r>
          </w:p>
          <w:p w:rsidR="00BC7185" w:rsidRPr="00461019" w:rsidRDefault="00BC7185" w:rsidP="00BC7185">
            <w:pPr>
              <w:pStyle w:val="3"/>
              <w:spacing w:before="0" w:beforeAutospacing="0" w:after="0" w:afterAutospacing="0"/>
              <w:jc w:val="both"/>
              <w:outlineLvl w:val="2"/>
              <w:rPr>
                <w:b w:val="0"/>
                <w:bCs w:val="0"/>
                <w:sz w:val="24"/>
                <w:szCs w:val="24"/>
                <w:lang w:val="uk-UA"/>
              </w:rPr>
            </w:pPr>
            <w:r w:rsidRPr="00461019">
              <w:rPr>
                <w:b w:val="0"/>
                <w:bCs w:val="0"/>
                <w:sz w:val="24"/>
                <w:szCs w:val="24"/>
                <w:lang w:val="uk-UA"/>
              </w:rPr>
              <w:lastRenderedPageBreak/>
              <w:t>…</w:t>
            </w:r>
          </w:p>
          <w:p w:rsidR="00BC7185" w:rsidRPr="00461019" w:rsidRDefault="00BC7185" w:rsidP="00BC7185">
            <w:pPr>
              <w:pStyle w:val="3"/>
              <w:spacing w:before="0" w:beforeAutospacing="0" w:after="0" w:afterAutospacing="0"/>
              <w:jc w:val="both"/>
              <w:outlineLvl w:val="2"/>
              <w:rPr>
                <w:b w:val="0"/>
                <w:bCs w:val="0"/>
                <w:sz w:val="24"/>
                <w:szCs w:val="24"/>
                <w:lang w:val="uk-UA"/>
              </w:rPr>
            </w:pPr>
          </w:p>
          <w:p w:rsidR="00BC7185" w:rsidRPr="00461019" w:rsidRDefault="00BC7185" w:rsidP="00BC7185">
            <w:pPr>
              <w:shd w:val="clear" w:color="auto" w:fill="FFFFFF"/>
              <w:jc w:val="both"/>
              <w:rPr>
                <w:rFonts w:ascii="Times New Roman" w:eastAsia="Times New Roman" w:hAnsi="Times New Roman" w:cs="Times New Roman"/>
                <w:strike/>
                <w:sz w:val="24"/>
                <w:szCs w:val="24"/>
                <w:lang w:eastAsia="uk-UA"/>
              </w:rPr>
            </w:pPr>
            <w:r w:rsidRPr="00461019">
              <w:rPr>
                <w:rFonts w:ascii="Times New Roman" w:eastAsia="Times New Roman" w:hAnsi="Times New Roman" w:cs="Times New Roman"/>
                <w:sz w:val="24"/>
                <w:szCs w:val="24"/>
                <w:lang w:eastAsia="uk-UA"/>
              </w:rPr>
              <w:t xml:space="preserve">6. </w:t>
            </w:r>
            <w:bookmarkStart w:id="21" w:name="_Hlk146016195"/>
            <w:r w:rsidRPr="00461019">
              <w:rPr>
                <w:rFonts w:ascii="Times New Roman" w:eastAsia="Times New Roman" w:hAnsi="Times New Roman" w:cs="Times New Roman"/>
                <w:sz w:val="24"/>
                <w:szCs w:val="24"/>
                <w:lang w:eastAsia="uk-UA"/>
              </w:rPr>
              <w:t>Планований прибуток. Обґрунтувати рівень планованого прибутку</w:t>
            </w:r>
            <w:bookmarkEnd w:id="21"/>
            <w:r w:rsidRPr="00461019">
              <w:rPr>
                <w:rFonts w:ascii="Times New Roman" w:eastAsia="Times New Roman" w:hAnsi="Times New Roman" w:cs="Times New Roman"/>
                <w:sz w:val="24"/>
                <w:szCs w:val="24"/>
                <w:lang w:eastAsia="uk-UA"/>
              </w:rPr>
              <w:t xml:space="preserve">. </w:t>
            </w:r>
            <w:r w:rsidRPr="00461019">
              <w:rPr>
                <w:rFonts w:ascii="Times New Roman" w:eastAsia="Times New Roman" w:hAnsi="Times New Roman" w:cs="Times New Roman"/>
                <w:strike/>
                <w:sz w:val="24"/>
                <w:szCs w:val="24"/>
                <w:lang w:eastAsia="uk-UA"/>
              </w:rPr>
              <w:t>із визначенням напрямів його використання:</w:t>
            </w:r>
          </w:p>
          <w:p w:rsidR="00BC7185" w:rsidRPr="00461019" w:rsidRDefault="00BC7185" w:rsidP="00BC7185">
            <w:pPr>
              <w:shd w:val="clear" w:color="auto" w:fill="FFFFFF"/>
              <w:jc w:val="both"/>
              <w:rPr>
                <w:rFonts w:ascii="Times New Roman" w:eastAsia="Times New Roman" w:hAnsi="Times New Roman" w:cs="Times New Roman"/>
                <w:strike/>
                <w:sz w:val="24"/>
                <w:szCs w:val="24"/>
                <w:lang w:eastAsia="uk-UA"/>
              </w:rPr>
            </w:pPr>
            <w:r w:rsidRPr="00461019">
              <w:rPr>
                <w:rFonts w:ascii="Times New Roman" w:eastAsia="Times New Roman" w:hAnsi="Times New Roman" w:cs="Times New Roman"/>
                <w:strike/>
                <w:sz w:val="24"/>
                <w:szCs w:val="24"/>
                <w:lang w:eastAsia="uk-UA"/>
              </w:rPr>
              <w:t>6.1. Сума коштів на виконання затвердженої інвестиційної програми.</w:t>
            </w:r>
          </w:p>
          <w:p w:rsidR="00BC7185" w:rsidRPr="00461019" w:rsidRDefault="00BC7185" w:rsidP="00BC7185">
            <w:pPr>
              <w:shd w:val="clear" w:color="auto" w:fill="FFFFFF"/>
              <w:jc w:val="both"/>
              <w:rPr>
                <w:rFonts w:ascii="Times New Roman" w:eastAsia="Times New Roman" w:hAnsi="Times New Roman" w:cs="Times New Roman"/>
                <w:strike/>
                <w:sz w:val="24"/>
                <w:szCs w:val="24"/>
                <w:lang w:eastAsia="uk-UA"/>
              </w:rPr>
            </w:pPr>
            <w:r w:rsidRPr="00461019">
              <w:rPr>
                <w:rFonts w:ascii="Times New Roman" w:eastAsia="Times New Roman" w:hAnsi="Times New Roman" w:cs="Times New Roman"/>
                <w:strike/>
                <w:sz w:val="24"/>
                <w:szCs w:val="24"/>
                <w:lang w:eastAsia="uk-UA"/>
              </w:rPr>
              <w:t>6.2. Сума коштів на погашення основної суми кредитів та інших запозичень, що залучені для виконання інвестиційної програми.</w:t>
            </w:r>
          </w:p>
          <w:p w:rsidR="00BC7185" w:rsidRPr="00461019" w:rsidRDefault="00BC7185" w:rsidP="00BC7185">
            <w:pPr>
              <w:shd w:val="clear" w:color="auto" w:fill="FFFFFF"/>
              <w:jc w:val="both"/>
              <w:rPr>
                <w:rFonts w:ascii="Times New Roman" w:eastAsia="Times New Roman" w:hAnsi="Times New Roman" w:cs="Times New Roman"/>
                <w:strike/>
                <w:sz w:val="24"/>
                <w:szCs w:val="24"/>
                <w:lang w:eastAsia="uk-UA"/>
              </w:rPr>
            </w:pPr>
            <w:r w:rsidRPr="00461019">
              <w:rPr>
                <w:rFonts w:ascii="Times New Roman" w:eastAsia="Times New Roman" w:hAnsi="Times New Roman" w:cs="Times New Roman"/>
                <w:strike/>
                <w:sz w:val="24"/>
                <w:szCs w:val="24"/>
                <w:lang w:eastAsia="uk-UA"/>
              </w:rPr>
              <w:t>6.3. Сума коштів для спрямування частини чистого прибутку на виплату дивідендів відповідно до Закону України «Про управління об'єктами державної власності».</w:t>
            </w:r>
          </w:p>
          <w:p w:rsidR="00BC7185" w:rsidRPr="00461019" w:rsidRDefault="00BC7185" w:rsidP="00BC7185">
            <w:pPr>
              <w:shd w:val="clear" w:color="auto" w:fill="FFFFFF"/>
              <w:jc w:val="both"/>
              <w:rPr>
                <w:rFonts w:ascii="Times New Roman" w:eastAsia="Times New Roman" w:hAnsi="Times New Roman" w:cs="Times New Roman"/>
                <w:strike/>
                <w:sz w:val="24"/>
                <w:szCs w:val="24"/>
                <w:lang w:eastAsia="uk-UA"/>
              </w:rPr>
            </w:pPr>
            <w:r w:rsidRPr="00461019">
              <w:rPr>
                <w:rFonts w:ascii="Times New Roman" w:eastAsia="Times New Roman" w:hAnsi="Times New Roman" w:cs="Times New Roman"/>
                <w:strike/>
                <w:sz w:val="24"/>
                <w:szCs w:val="24"/>
                <w:lang w:eastAsia="uk-UA"/>
              </w:rPr>
              <w:t>6.4. Сума податку на прибуток, розрахованого відповідно до Податкового кодексу України.</w:t>
            </w:r>
          </w:p>
          <w:p w:rsidR="00BC7185" w:rsidRPr="00461019" w:rsidRDefault="00BC7185" w:rsidP="00BC7185">
            <w:pPr>
              <w:shd w:val="clear" w:color="auto" w:fill="FFFFFF"/>
              <w:jc w:val="both"/>
              <w:rPr>
                <w:rFonts w:ascii="Times New Roman" w:eastAsia="Times New Roman" w:hAnsi="Times New Roman" w:cs="Times New Roman"/>
                <w:strike/>
                <w:sz w:val="24"/>
                <w:szCs w:val="24"/>
                <w:lang w:eastAsia="uk-UA"/>
              </w:rPr>
            </w:pPr>
            <w:r w:rsidRPr="00461019">
              <w:rPr>
                <w:rFonts w:ascii="Times New Roman" w:eastAsia="Times New Roman" w:hAnsi="Times New Roman" w:cs="Times New Roman"/>
                <w:strike/>
                <w:sz w:val="24"/>
                <w:szCs w:val="24"/>
                <w:lang w:eastAsia="uk-UA"/>
              </w:rPr>
              <w:t>6.5. Сума коштів для фінансування компенсації витрат (збитків), яких зазнав ліцензіат, та інших обґрунтованих потреб фінансово-господарської діяльності ліцензіата, які не були включені до складу витрат структури тарифу і щодо яких Податковим кодексом України прямо не встановлено обмежень у частині коригування фінансового результату до оподаткування на різниці, визначена відповідно до положень розділу III Податкового кодексу України.</w:t>
            </w:r>
          </w:p>
          <w:p w:rsidR="00BC7185" w:rsidRPr="00461019" w:rsidRDefault="00BC7185" w:rsidP="00BC7185">
            <w:pPr>
              <w:shd w:val="clear" w:color="auto" w:fill="FFFFFF"/>
              <w:jc w:val="both"/>
              <w:rPr>
                <w:rFonts w:ascii="Times New Roman" w:eastAsia="Times New Roman" w:hAnsi="Times New Roman" w:cs="Times New Roman"/>
                <w:strike/>
                <w:sz w:val="24"/>
                <w:szCs w:val="24"/>
                <w:lang w:eastAsia="uk-UA"/>
              </w:rPr>
            </w:pPr>
            <w:r w:rsidRPr="00461019">
              <w:rPr>
                <w:rFonts w:ascii="Times New Roman" w:eastAsia="Times New Roman" w:hAnsi="Times New Roman" w:cs="Times New Roman"/>
                <w:strike/>
                <w:sz w:val="24"/>
                <w:szCs w:val="24"/>
                <w:lang w:eastAsia="uk-UA"/>
              </w:rPr>
              <w:t>6.6. Сума коштів на погашення основної суми кредитів та/або запозичень, які залучені для виконання інвестиційної програми та погоджені НКРЕКП, та/або суми інвестицій за рахунок власного капіталу в необоротні матеріальні та нематеріальні активи.</w:t>
            </w:r>
          </w:p>
          <w:p w:rsidR="00BC7185" w:rsidRPr="00461019" w:rsidRDefault="00BC7185" w:rsidP="00BC7185">
            <w:pPr>
              <w:pStyle w:val="a5"/>
              <w:spacing w:before="0" w:beforeAutospacing="0" w:after="0" w:afterAutospacing="0"/>
              <w:jc w:val="both"/>
              <w:rPr>
                <w:b/>
                <w:lang w:val="uk-UA"/>
              </w:rPr>
            </w:pPr>
            <w:r w:rsidRPr="00461019">
              <w:rPr>
                <w:b/>
                <w:lang w:val="uk-UA"/>
              </w:rPr>
              <w:t xml:space="preserve">7. </w:t>
            </w:r>
            <w:bookmarkStart w:id="22" w:name="_Hlk146016215"/>
            <w:r w:rsidRPr="00461019">
              <w:rPr>
                <w:b/>
                <w:lang w:val="uk-UA"/>
              </w:rPr>
              <w:t>Капітальні інвестиції. Обґрунтувати рівень капітальних інвестиції із визначенням напрямів їх використання:</w:t>
            </w:r>
          </w:p>
          <w:p w:rsidR="00BC7185" w:rsidRPr="00461019" w:rsidRDefault="00BC7185" w:rsidP="00BC7185">
            <w:pPr>
              <w:pStyle w:val="a5"/>
              <w:spacing w:before="0" w:beforeAutospacing="0" w:after="0" w:afterAutospacing="0"/>
              <w:jc w:val="both"/>
              <w:rPr>
                <w:b/>
                <w:lang w:val="uk-UA"/>
              </w:rPr>
            </w:pPr>
            <w:r w:rsidRPr="00461019">
              <w:rPr>
                <w:b/>
                <w:lang w:val="uk-UA"/>
              </w:rPr>
              <w:t>1) сума коштів на виконання інвестиційної програми;</w:t>
            </w:r>
          </w:p>
          <w:p w:rsidR="00BC7185" w:rsidRPr="00461019" w:rsidRDefault="00BC7185" w:rsidP="00BC7185">
            <w:pPr>
              <w:jc w:val="both"/>
              <w:rPr>
                <w:rFonts w:ascii="Times New Roman" w:hAnsi="Times New Roman" w:cs="Times New Roman"/>
                <w:bCs/>
                <w:iCs/>
                <w:sz w:val="24"/>
                <w:szCs w:val="24"/>
                <w:shd w:val="clear" w:color="auto" w:fill="FFFFFF"/>
              </w:rPr>
            </w:pPr>
            <w:r w:rsidRPr="00461019">
              <w:rPr>
                <w:rFonts w:ascii="Times New Roman" w:eastAsia="Times New Roman" w:hAnsi="Times New Roman" w:cs="Times New Roman"/>
                <w:b/>
                <w:sz w:val="24"/>
                <w:szCs w:val="24"/>
                <w:lang w:eastAsia="uk-UA"/>
              </w:rPr>
              <w:t>2) сума коштів на погашення основної суми кредитів та/або запозичень, які залучені для виконання інвестиційної програми та які погоджені НКРЕКП</w:t>
            </w:r>
            <w:bookmarkEnd w:id="22"/>
            <w:r w:rsidRPr="00461019">
              <w:rPr>
                <w:rFonts w:ascii="Times New Roman" w:eastAsia="Times New Roman" w:hAnsi="Times New Roman" w:cs="Times New Roman"/>
                <w:b/>
                <w:sz w:val="24"/>
                <w:szCs w:val="24"/>
                <w:lang w:eastAsia="uk-UA"/>
              </w:rPr>
              <w:t>.</w:t>
            </w:r>
          </w:p>
        </w:tc>
        <w:tc>
          <w:tcPr>
            <w:tcW w:w="5954" w:type="dxa"/>
          </w:tcPr>
          <w:p w:rsidR="00BC7185" w:rsidRPr="00461019" w:rsidRDefault="00BC7185" w:rsidP="00BC7185">
            <w:pPr>
              <w:jc w:val="both"/>
              <w:rPr>
                <w:rFonts w:ascii="Times New Roman" w:hAnsi="Times New Roman" w:cs="Times New Roman"/>
                <w:bCs/>
                <w:iCs/>
                <w:sz w:val="24"/>
                <w:szCs w:val="24"/>
                <w:shd w:val="clear" w:color="auto" w:fill="FFFFFF"/>
              </w:rPr>
            </w:pPr>
            <w:r w:rsidRPr="00461019">
              <w:rPr>
                <w:rFonts w:ascii="Times New Roman" w:hAnsi="Times New Roman" w:cs="Times New Roman"/>
                <w:b/>
                <w:i/>
              </w:rPr>
              <w:lastRenderedPageBreak/>
              <w:t>Зауваження не надходили</w:t>
            </w:r>
          </w:p>
        </w:tc>
        <w:tc>
          <w:tcPr>
            <w:tcW w:w="3685" w:type="dxa"/>
          </w:tcPr>
          <w:p w:rsidR="00BC7185" w:rsidRPr="00461019" w:rsidRDefault="00BC7185" w:rsidP="00BC7185">
            <w:pPr>
              <w:pStyle w:val="aa"/>
              <w:ind w:left="40"/>
              <w:rPr>
                <w:rFonts w:ascii="Times New Roman" w:hAnsi="Times New Roman" w:cs="Times New Roman"/>
                <w:bCs/>
                <w:iCs/>
                <w:sz w:val="24"/>
                <w:szCs w:val="24"/>
                <w:shd w:val="clear" w:color="auto" w:fill="FFFFFF"/>
              </w:rPr>
            </w:pPr>
            <w:r w:rsidRPr="00461019">
              <w:rPr>
                <w:rFonts w:ascii="Times New Roman" w:hAnsi="Times New Roman" w:cs="Times New Roman"/>
                <w:b/>
                <w:i/>
              </w:rPr>
              <w:t>Зауваження не надходили</w:t>
            </w:r>
          </w:p>
        </w:tc>
      </w:tr>
      <w:tr w:rsidR="00461019" w:rsidRPr="00461019" w:rsidTr="00A14329">
        <w:trPr>
          <w:gridAfter w:val="1"/>
          <w:wAfter w:w="8" w:type="dxa"/>
          <w:trHeight w:val="285"/>
          <w:jc w:val="center"/>
        </w:trPr>
        <w:tc>
          <w:tcPr>
            <w:tcW w:w="6374" w:type="dxa"/>
            <w:tcBorders>
              <w:bottom w:val="nil"/>
            </w:tcBorders>
          </w:tcPr>
          <w:p w:rsidR="00BC7185" w:rsidRPr="00461019" w:rsidRDefault="00BC7185" w:rsidP="00BC7185">
            <w:pPr>
              <w:jc w:val="center"/>
              <w:rPr>
                <w:rFonts w:ascii="Times New Roman" w:hAnsi="Times New Roman" w:cs="Times New Roman"/>
                <w:b/>
                <w:sz w:val="24"/>
                <w:szCs w:val="24"/>
              </w:rPr>
            </w:pPr>
            <w:r w:rsidRPr="00461019">
              <w:rPr>
                <w:rFonts w:ascii="Times New Roman" w:hAnsi="Times New Roman" w:cs="Times New Roman"/>
                <w:b/>
                <w:sz w:val="24"/>
                <w:szCs w:val="24"/>
              </w:rPr>
              <w:t>Додаток 6</w:t>
            </w:r>
          </w:p>
          <w:p w:rsidR="00BC7185" w:rsidRPr="00461019" w:rsidRDefault="00BC7185" w:rsidP="00BC7185">
            <w:pPr>
              <w:pStyle w:val="3"/>
              <w:spacing w:before="0" w:beforeAutospacing="0" w:after="0" w:afterAutospacing="0"/>
              <w:jc w:val="both"/>
              <w:outlineLvl w:val="2"/>
              <w:rPr>
                <w:b w:val="0"/>
                <w:bCs w:val="0"/>
                <w:sz w:val="24"/>
                <w:szCs w:val="24"/>
                <w:lang w:val="uk-UA"/>
              </w:rPr>
            </w:pPr>
            <w:r w:rsidRPr="00461019">
              <w:rPr>
                <w:sz w:val="24"/>
                <w:szCs w:val="24"/>
                <w:lang w:val="uk-UA"/>
              </w:rPr>
              <w:t xml:space="preserve">до Методики визначення та розрахунку тарифів на послуги зберігання (закачування, відбору) природного </w:t>
            </w:r>
            <w:r w:rsidRPr="00461019">
              <w:rPr>
                <w:sz w:val="24"/>
                <w:szCs w:val="24"/>
                <w:lang w:val="uk-UA"/>
              </w:rPr>
              <w:lastRenderedPageBreak/>
              <w:t>газу щодо газосховищ, до яких застосовується режим регульованого доступу (пункт 6 розділу IX)</w:t>
            </w:r>
          </w:p>
        </w:tc>
        <w:tc>
          <w:tcPr>
            <w:tcW w:w="5954" w:type="dxa"/>
            <w:tcBorders>
              <w:bottom w:val="nil"/>
            </w:tcBorders>
          </w:tcPr>
          <w:p w:rsidR="00BC7185" w:rsidRPr="00461019" w:rsidRDefault="00BC7185" w:rsidP="00BC7185">
            <w:pPr>
              <w:jc w:val="center"/>
              <w:rPr>
                <w:rFonts w:ascii="Times New Roman" w:hAnsi="Times New Roman" w:cs="Times New Roman"/>
                <w:b/>
                <w:sz w:val="24"/>
                <w:szCs w:val="24"/>
              </w:rPr>
            </w:pPr>
            <w:r w:rsidRPr="00461019">
              <w:rPr>
                <w:rFonts w:ascii="Times New Roman" w:hAnsi="Times New Roman" w:cs="Times New Roman"/>
                <w:b/>
                <w:sz w:val="24"/>
                <w:szCs w:val="24"/>
              </w:rPr>
              <w:lastRenderedPageBreak/>
              <w:t>Додаток 6</w:t>
            </w:r>
          </w:p>
          <w:p w:rsidR="00BC7185" w:rsidRPr="00461019" w:rsidRDefault="00BC7185" w:rsidP="00BC7185">
            <w:pPr>
              <w:pStyle w:val="aa"/>
              <w:ind w:left="0"/>
              <w:jc w:val="both"/>
              <w:rPr>
                <w:rFonts w:ascii="Times New Roman" w:hAnsi="Times New Roman" w:cs="Times New Roman"/>
                <w:bCs/>
                <w:iCs/>
                <w:sz w:val="24"/>
                <w:szCs w:val="24"/>
                <w:shd w:val="clear" w:color="auto" w:fill="FFFFFF"/>
              </w:rPr>
            </w:pPr>
            <w:r w:rsidRPr="00461019">
              <w:rPr>
                <w:rFonts w:ascii="Times New Roman" w:hAnsi="Times New Roman" w:cs="Times New Roman"/>
                <w:b/>
                <w:sz w:val="24"/>
                <w:szCs w:val="24"/>
              </w:rPr>
              <w:t xml:space="preserve">до Методики визначення та розрахунку тарифів на послуги зберігання (закачування, відбору) природного газу щодо газосховищ, до яких </w:t>
            </w:r>
            <w:r w:rsidRPr="00461019">
              <w:rPr>
                <w:rFonts w:ascii="Times New Roman" w:hAnsi="Times New Roman" w:cs="Times New Roman"/>
                <w:b/>
                <w:sz w:val="24"/>
                <w:szCs w:val="24"/>
              </w:rPr>
              <w:lastRenderedPageBreak/>
              <w:t>застосовується режим регульованого доступу (пункт 6 розділу IX)</w:t>
            </w:r>
          </w:p>
        </w:tc>
        <w:tc>
          <w:tcPr>
            <w:tcW w:w="3685" w:type="dxa"/>
            <w:tcBorders>
              <w:bottom w:val="nil"/>
            </w:tcBorders>
          </w:tcPr>
          <w:p w:rsidR="00BC7185" w:rsidRPr="00461019" w:rsidRDefault="00BC7185" w:rsidP="00BC7185">
            <w:pPr>
              <w:pStyle w:val="aa"/>
              <w:jc w:val="both"/>
              <w:rPr>
                <w:rFonts w:ascii="Times New Roman" w:hAnsi="Times New Roman" w:cs="Times New Roman"/>
                <w:bCs/>
                <w:iCs/>
                <w:sz w:val="24"/>
                <w:szCs w:val="24"/>
                <w:shd w:val="clear" w:color="auto" w:fill="FFFFFF"/>
              </w:rPr>
            </w:pPr>
          </w:p>
        </w:tc>
      </w:tr>
      <w:tr w:rsidR="00461019" w:rsidRPr="00461019" w:rsidTr="00A14329">
        <w:trPr>
          <w:gridAfter w:val="1"/>
          <w:wAfter w:w="8" w:type="dxa"/>
          <w:trHeight w:val="285"/>
          <w:jc w:val="center"/>
        </w:trPr>
        <w:tc>
          <w:tcPr>
            <w:tcW w:w="6374" w:type="dxa"/>
            <w:tcBorders>
              <w:top w:val="nil"/>
            </w:tcBorders>
          </w:tcPr>
          <w:p w:rsidR="00BC7185" w:rsidRPr="00461019" w:rsidRDefault="00BC7185" w:rsidP="00BC7185">
            <w:pPr>
              <w:pStyle w:val="3"/>
              <w:spacing w:before="0" w:beforeAutospacing="0" w:after="0" w:afterAutospacing="0"/>
              <w:jc w:val="both"/>
              <w:outlineLvl w:val="2"/>
              <w:rPr>
                <w:b w:val="0"/>
                <w:bCs w:val="0"/>
                <w:sz w:val="24"/>
                <w:szCs w:val="24"/>
                <w:lang w:val="uk-UA"/>
              </w:rPr>
            </w:pPr>
            <w:r w:rsidRPr="00461019">
              <w:rPr>
                <w:b w:val="0"/>
                <w:bCs w:val="0"/>
                <w:noProof/>
                <w:sz w:val="24"/>
                <w:szCs w:val="24"/>
                <w:lang w:val="uk-UA"/>
              </w:rPr>
              <w:drawing>
                <wp:inline distT="0" distB="0" distL="0" distR="0" wp14:anchorId="7EA6CE4D" wp14:editId="60454AF8">
                  <wp:extent cx="3905250" cy="5143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905250" cy="5143500"/>
                          </a:xfrm>
                          <a:prstGeom prst="rect">
                            <a:avLst/>
                          </a:prstGeom>
                          <a:noFill/>
                          <a:ln>
                            <a:noFill/>
                          </a:ln>
                        </pic:spPr>
                      </pic:pic>
                    </a:graphicData>
                  </a:graphic>
                </wp:inline>
              </w:drawing>
            </w:r>
          </w:p>
          <w:p w:rsidR="00BC7185" w:rsidRPr="00461019" w:rsidRDefault="00BC7185" w:rsidP="00BC7185">
            <w:pPr>
              <w:pStyle w:val="3"/>
              <w:spacing w:before="0" w:beforeAutospacing="0" w:after="0" w:afterAutospacing="0"/>
              <w:jc w:val="both"/>
              <w:outlineLvl w:val="2"/>
              <w:rPr>
                <w:b w:val="0"/>
                <w:bCs w:val="0"/>
                <w:sz w:val="24"/>
                <w:szCs w:val="24"/>
                <w:lang w:val="uk-UA"/>
              </w:rPr>
            </w:pPr>
            <w:r w:rsidRPr="00461019">
              <w:rPr>
                <w:b w:val="0"/>
                <w:bCs w:val="0"/>
                <w:noProof/>
                <w:sz w:val="24"/>
                <w:szCs w:val="24"/>
                <w:lang w:val="uk-UA"/>
              </w:rPr>
              <w:lastRenderedPageBreak/>
              <w:drawing>
                <wp:inline distT="0" distB="0" distL="0" distR="0" wp14:anchorId="5D59F49E" wp14:editId="5F0A3A26">
                  <wp:extent cx="3905250" cy="517525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905250" cy="5175250"/>
                          </a:xfrm>
                          <a:prstGeom prst="rect">
                            <a:avLst/>
                          </a:prstGeom>
                          <a:noFill/>
                          <a:ln>
                            <a:noFill/>
                          </a:ln>
                        </pic:spPr>
                      </pic:pic>
                    </a:graphicData>
                  </a:graphic>
                </wp:inline>
              </w:drawing>
            </w:r>
          </w:p>
        </w:tc>
        <w:tc>
          <w:tcPr>
            <w:tcW w:w="5954" w:type="dxa"/>
            <w:tcBorders>
              <w:top w:val="nil"/>
            </w:tcBorders>
          </w:tcPr>
          <w:p w:rsidR="00BC7185" w:rsidRPr="00461019" w:rsidRDefault="00BC7185" w:rsidP="00BC7185">
            <w:pPr>
              <w:jc w:val="both"/>
              <w:rPr>
                <w:rFonts w:ascii="Times New Roman" w:hAnsi="Times New Roman" w:cs="Times New Roman"/>
                <w:b/>
                <w:i/>
                <w:sz w:val="24"/>
                <w:szCs w:val="18"/>
              </w:rPr>
            </w:pPr>
            <w:r w:rsidRPr="00461019">
              <w:rPr>
                <w:rFonts w:ascii="Times New Roman" w:hAnsi="Times New Roman" w:cs="Times New Roman"/>
                <w:b/>
                <w:i/>
                <w:sz w:val="24"/>
                <w:szCs w:val="18"/>
              </w:rPr>
              <w:lastRenderedPageBreak/>
              <w:t>Пропозиція АТ «Укртрансгаз»:</w:t>
            </w:r>
          </w:p>
          <w:p w:rsidR="00BC7185" w:rsidRPr="00461019" w:rsidRDefault="00BC7185" w:rsidP="00BC7185">
            <w:pPr>
              <w:jc w:val="both"/>
              <w:rPr>
                <w:rFonts w:ascii="Times New Roman" w:hAnsi="Times New Roman" w:cs="Times New Roman"/>
                <w:bCs/>
                <w:iCs/>
                <w:sz w:val="24"/>
                <w:szCs w:val="24"/>
                <w:shd w:val="clear" w:color="auto" w:fill="FFFFFF"/>
              </w:rPr>
            </w:pPr>
          </w:p>
          <w:tbl>
            <w:tblPr>
              <w:tblW w:w="5696" w:type="dxa"/>
              <w:tblLayout w:type="fixed"/>
              <w:tblLook w:val="04A0" w:firstRow="1" w:lastRow="0" w:firstColumn="1" w:lastColumn="0" w:noHBand="0" w:noVBand="1"/>
            </w:tblPr>
            <w:tblGrid>
              <w:gridCol w:w="907"/>
              <w:gridCol w:w="3371"/>
              <w:gridCol w:w="1418"/>
            </w:tblGrid>
            <w:tr w:rsidR="00461019" w:rsidRPr="00461019" w:rsidTr="00D803E6">
              <w:trPr>
                <w:trHeight w:val="458"/>
              </w:trPr>
              <w:tc>
                <w:tcPr>
                  <w:tcW w:w="9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w:t>
                  </w:r>
                  <w:r w:rsidRPr="00461019">
                    <w:rPr>
                      <w:rFonts w:ascii="Times New Roman" w:eastAsia="Times New Roman" w:hAnsi="Times New Roman" w:cs="Times New Roman"/>
                      <w:sz w:val="24"/>
                      <w:szCs w:val="24"/>
                      <w:lang w:eastAsia="uk-UA"/>
                    </w:rPr>
                    <w:br/>
                    <w:t>з/п</w:t>
                  </w:r>
                </w:p>
              </w:tc>
              <w:tc>
                <w:tcPr>
                  <w:tcW w:w="33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Перелік витрат</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За попередній (базовий/ планований) період</w:t>
                  </w:r>
                </w:p>
              </w:tc>
            </w:tr>
            <w:tr w:rsidR="00461019" w:rsidRPr="00461019" w:rsidTr="00D803E6">
              <w:trPr>
                <w:trHeight w:val="458"/>
              </w:trPr>
              <w:tc>
                <w:tcPr>
                  <w:tcW w:w="907" w:type="dxa"/>
                  <w:vMerge/>
                  <w:tcBorders>
                    <w:top w:val="single" w:sz="4" w:space="0" w:color="auto"/>
                    <w:left w:val="single" w:sz="4" w:space="0" w:color="auto"/>
                    <w:bottom w:val="single" w:sz="4" w:space="0" w:color="auto"/>
                    <w:right w:val="single" w:sz="4" w:space="0" w:color="auto"/>
                  </w:tcBorders>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p>
              </w:tc>
              <w:tc>
                <w:tcPr>
                  <w:tcW w:w="3371" w:type="dxa"/>
                  <w:vMerge/>
                  <w:tcBorders>
                    <w:top w:val="single" w:sz="4" w:space="0" w:color="auto"/>
                    <w:left w:val="single" w:sz="4" w:space="0" w:color="auto"/>
                    <w:bottom w:val="single" w:sz="4" w:space="0" w:color="auto"/>
                    <w:right w:val="single" w:sz="4" w:space="0" w:color="auto"/>
                  </w:tcBorders>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А</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Б</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w:t>
                  </w:r>
                </w:p>
              </w:tc>
            </w:tr>
            <w:tr w:rsidR="00461019" w:rsidRPr="00461019" w:rsidTr="00D803E6">
              <w:trPr>
                <w:trHeight w:val="630"/>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Виробнича собівартість продукції (робіт, послуг), усього</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1.1</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Матеріальні витрати, усього</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630"/>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1.1.1</w:t>
                  </w:r>
                </w:p>
              </w:tc>
              <w:tc>
                <w:tcPr>
                  <w:tcW w:w="3371" w:type="dxa"/>
                  <w:tcBorders>
                    <w:top w:val="nil"/>
                    <w:left w:val="nil"/>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Газ на виробничо-технологічні витрати, усього</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Зміни</w:t>
                  </w:r>
                </w:p>
              </w:tc>
            </w:tr>
            <w:tr w:rsidR="00461019" w:rsidRPr="00461019" w:rsidTr="00D803E6">
              <w:trPr>
                <w:trHeight w:val="630"/>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1.1.1.1</w:t>
                  </w:r>
                </w:p>
              </w:tc>
              <w:tc>
                <w:tcPr>
                  <w:tcW w:w="3371" w:type="dxa"/>
                  <w:tcBorders>
                    <w:top w:val="nil"/>
                    <w:left w:val="nil"/>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газ на виробничо-технологічні витрати основного виробництва</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Зміни</w:t>
                  </w:r>
                </w:p>
              </w:tc>
            </w:tr>
            <w:tr w:rsidR="00461019" w:rsidRPr="00461019" w:rsidTr="00D803E6">
              <w:trPr>
                <w:trHeight w:val="630"/>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1.1.1.2</w:t>
                  </w:r>
                </w:p>
              </w:tc>
              <w:tc>
                <w:tcPr>
                  <w:tcW w:w="3371" w:type="dxa"/>
                  <w:tcBorders>
                    <w:top w:val="nil"/>
                    <w:left w:val="nil"/>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газ на виробничо-технологічні витрати допоміжного виробництва</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Зміни</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1.1.2</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Матеріали</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3"/>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1.1.3</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Паливно-мастильні матеріали</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1.1.4</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Електроенергія</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1.1.5</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Інші матеріальні витрати</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1.2</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Витрати на оплату праці</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1.3</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Відрахування на соціальні заходи</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1.4</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Амортизація</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1.5</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Інші витрати</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1.5.1</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витрати на службові відрядження</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631"/>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1.5.2</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витрати на охорону праці  та техніку безпеки</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lastRenderedPageBreak/>
                    <w:t>1.5.3</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навчання працівників (семінари, підготовка кадрів)</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1.5.4</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витрати на паспортизацію</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1.5.5</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комунальні послуги</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1.5.6</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інформаційні послуги</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1.5.7</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юридичні та судові послуги</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1.5.8</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страхування</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1.5.9</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податки, збори, платежі</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p>
              </w:tc>
              <w:tc>
                <w:tcPr>
                  <w:tcW w:w="3371" w:type="dxa"/>
                  <w:tcBorders>
                    <w:top w:val="nil"/>
                    <w:left w:val="nil"/>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rPr>
                      <w:rFonts w:ascii="Times New Roman" w:eastAsia="Times New Roman" w:hAnsi="Times New Roman" w:cs="Times New Roman"/>
                      <w:strike/>
                      <w:color w:val="FF0000"/>
                      <w:sz w:val="24"/>
                      <w:szCs w:val="24"/>
                      <w:lang w:eastAsia="uk-UA"/>
                    </w:rPr>
                  </w:pPr>
                  <w:r w:rsidRPr="00E41B7C">
                    <w:rPr>
                      <w:rFonts w:ascii="Times New Roman" w:eastAsia="Times New Roman" w:hAnsi="Times New Roman" w:cs="Times New Roman"/>
                      <w:strike/>
                      <w:color w:val="FF0000"/>
                      <w:sz w:val="24"/>
                      <w:szCs w:val="24"/>
                      <w:lang w:eastAsia="uk-UA"/>
                    </w:rPr>
                    <w:t>послуги сторонніх організацій</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Зміни</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1.5.10</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витрати на  оренду</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630"/>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1.5.11</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E41B7C">
                    <w:rPr>
                      <w:rFonts w:ascii="Times New Roman" w:eastAsia="Times New Roman" w:hAnsi="Times New Roman" w:cs="Times New Roman"/>
                      <w:color w:val="FF0000"/>
                      <w:sz w:val="24"/>
                      <w:szCs w:val="24"/>
                      <w:lang w:eastAsia="uk-UA"/>
                    </w:rPr>
                    <w:t>послуги у сфері інформаційних технологій</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Зміни</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1.5.12</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інші витрати</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Адміністративні витрати, усього</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2.1</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у т. ч.: матеріальні витрати, усього</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630"/>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2.1.1</w:t>
                  </w:r>
                </w:p>
              </w:tc>
              <w:tc>
                <w:tcPr>
                  <w:tcW w:w="3371" w:type="dxa"/>
                  <w:tcBorders>
                    <w:top w:val="nil"/>
                    <w:left w:val="nil"/>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Природний газ на виробничо-технологічні витрати допоміжного виробництва</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Зміни</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2.1.2</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матеріали</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2.1.3</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паливно-мастильні матеріали</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2.1.4</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електроенергія</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2.1.5</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інші матеріальні витрати</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2.2</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витрати на оплату праці</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2.3</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відрахування на соціальні заходи</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2.4</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амортизація</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2.5</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інші витрати</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2.5.1</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витрати на службові відрядження</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2.5.2</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витрати на охорону праці  та техніку безпеки</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2.5.3</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навчання працівників (семінари, підготовка кадрів)</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lastRenderedPageBreak/>
                    <w:t>2.5.4</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комунальні послуги</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2.5.5</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інформаційні послуги</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2.5.6</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юридичні та судові послуги</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5696" w:type="dxa"/>
                  <w:gridSpan w:val="3"/>
                  <w:tcBorders>
                    <w:top w:val="nil"/>
                    <w:left w:val="nil"/>
                    <w:bottom w:val="nil"/>
                    <w:right w:val="nil"/>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w:t>
                  </w:r>
                </w:p>
              </w:tc>
            </w:tr>
            <w:tr w:rsidR="00461019" w:rsidRPr="00461019" w:rsidTr="00D803E6">
              <w:trPr>
                <w:trHeight w:val="147"/>
              </w:trPr>
              <w:tc>
                <w:tcPr>
                  <w:tcW w:w="5696" w:type="dxa"/>
                  <w:gridSpan w:val="3"/>
                  <w:tcBorders>
                    <w:top w:val="nil"/>
                    <w:left w:val="nil"/>
                    <w:bottom w:val="nil"/>
                    <w:right w:val="nil"/>
                  </w:tcBorders>
                  <w:shd w:val="clear" w:color="auto" w:fill="auto"/>
                  <w:noWrap/>
                  <w:vAlign w:val="center"/>
                  <w:hideMark/>
                </w:tcPr>
                <w:p w:rsidR="00BC7185" w:rsidRPr="00461019" w:rsidRDefault="00BC7185" w:rsidP="00BC7185">
                  <w:pPr>
                    <w:spacing w:after="0" w:line="240" w:lineRule="auto"/>
                    <w:jc w:val="right"/>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Продовження додатка 6</w:t>
                  </w:r>
                </w:p>
              </w:tc>
            </w:tr>
            <w:tr w:rsidR="00461019" w:rsidRPr="00461019" w:rsidTr="00D803E6">
              <w:trPr>
                <w:trHeight w:val="315"/>
              </w:trPr>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2.5.7</w:t>
                  </w:r>
                </w:p>
              </w:tc>
              <w:tc>
                <w:tcPr>
                  <w:tcW w:w="3371" w:type="dxa"/>
                  <w:tcBorders>
                    <w:top w:val="single" w:sz="4" w:space="0" w:color="auto"/>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страхування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E41B7C" w:rsidRDefault="00BC7185" w:rsidP="00BC7185">
                  <w:pPr>
                    <w:spacing w:after="0" w:line="240" w:lineRule="auto"/>
                    <w:rPr>
                      <w:rFonts w:ascii="Times New Roman" w:eastAsia="Times New Roman" w:hAnsi="Times New Roman" w:cs="Times New Roman"/>
                      <w:strike/>
                      <w:color w:val="FF0000"/>
                      <w:sz w:val="24"/>
                      <w:szCs w:val="24"/>
                      <w:lang w:eastAsia="uk-UA"/>
                    </w:rPr>
                  </w:pPr>
                  <w:r w:rsidRPr="00E41B7C">
                    <w:rPr>
                      <w:rFonts w:ascii="Times New Roman" w:eastAsia="Times New Roman" w:hAnsi="Times New Roman" w:cs="Times New Roman"/>
                      <w:strike/>
                      <w:color w:val="FF0000"/>
                      <w:sz w:val="24"/>
                      <w:szCs w:val="24"/>
                      <w:lang w:eastAsia="uk-UA"/>
                    </w:rPr>
                    <w:t>послуги сторонніх організацій</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Зміни</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2.5.8</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витрати на  оренду</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630"/>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2.5.9</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E41B7C">
                    <w:rPr>
                      <w:rFonts w:ascii="Times New Roman" w:eastAsia="Times New Roman" w:hAnsi="Times New Roman" w:cs="Times New Roman"/>
                      <w:color w:val="FF0000"/>
                      <w:sz w:val="24"/>
                      <w:szCs w:val="24"/>
                      <w:lang w:eastAsia="uk-UA"/>
                    </w:rPr>
                    <w:t>послуги у сфері інформаційних технологій</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Зміни</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2.5.10</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інші витрати</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3</w:t>
                  </w:r>
                </w:p>
              </w:tc>
              <w:tc>
                <w:tcPr>
                  <w:tcW w:w="3371" w:type="dxa"/>
                  <w:tcBorders>
                    <w:top w:val="nil"/>
                    <w:left w:val="nil"/>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Інші операційні витрати, усього</w:t>
                  </w:r>
                </w:p>
              </w:tc>
              <w:tc>
                <w:tcPr>
                  <w:tcW w:w="1417" w:type="dxa"/>
                  <w:tcBorders>
                    <w:top w:val="nil"/>
                    <w:left w:val="nil"/>
                    <w:bottom w:val="single" w:sz="4" w:space="0" w:color="auto"/>
                    <w:right w:val="single" w:sz="4" w:space="0" w:color="auto"/>
                  </w:tcBorders>
                  <w:shd w:val="clear" w:color="auto" w:fill="auto"/>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hAnsi="Times New Roman" w:cs="Times New Roman"/>
                    </w:rPr>
                    <w:t>Зміни</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3.1</w:t>
                  </w:r>
                </w:p>
              </w:tc>
              <w:tc>
                <w:tcPr>
                  <w:tcW w:w="3371" w:type="dxa"/>
                  <w:tcBorders>
                    <w:top w:val="nil"/>
                    <w:left w:val="nil"/>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у т. ч.:  матеріальні витрати</w:t>
                  </w:r>
                </w:p>
              </w:tc>
              <w:tc>
                <w:tcPr>
                  <w:tcW w:w="1417" w:type="dxa"/>
                  <w:tcBorders>
                    <w:top w:val="nil"/>
                    <w:left w:val="nil"/>
                    <w:bottom w:val="single" w:sz="4" w:space="0" w:color="auto"/>
                    <w:right w:val="single" w:sz="4" w:space="0" w:color="auto"/>
                  </w:tcBorders>
                  <w:shd w:val="clear" w:color="auto" w:fill="auto"/>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hAnsi="Times New Roman" w:cs="Times New Roman"/>
                    </w:rPr>
                    <w:t>Зміни</w:t>
                  </w:r>
                </w:p>
              </w:tc>
            </w:tr>
            <w:tr w:rsidR="00461019" w:rsidRPr="00461019" w:rsidTr="00D803E6">
              <w:trPr>
                <w:trHeight w:val="377"/>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3.2</w:t>
                  </w:r>
                </w:p>
              </w:tc>
              <w:tc>
                <w:tcPr>
                  <w:tcW w:w="3371" w:type="dxa"/>
                  <w:tcBorders>
                    <w:top w:val="nil"/>
                    <w:left w:val="nil"/>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витрати на оплату праці</w:t>
                  </w:r>
                </w:p>
              </w:tc>
              <w:tc>
                <w:tcPr>
                  <w:tcW w:w="1417" w:type="dxa"/>
                  <w:tcBorders>
                    <w:top w:val="nil"/>
                    <w:left w:val="nil"/>
                    <w:bottom w:val="single" w:sz="4" w:space="0" w:color="auto"/>
                    <w:right w:val="single" w:sz="4" w:space="0" w:color="auto"/>
                  </w:tcBorders>
                  <w:shd w:val="clear" w:color="auto" w:fill="auto"/>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hAnsi="Times New Roman" w:cs="Times New Roman"/>
                    </w:rPr>
                    <w:t>Зміни</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3.3</w:t>
                  </w:r>
                </w:p>
              </w:tc>
              <w:tc>
                <w:tcPr>
                  <w:tcW w:w="3371" w:type="dxa"/>
                  <w:tcBorders>
                    <w:top w:val="nil"/>
                    <w:left w:val="nil"/>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відрахування на соціальні заходи</w:t>
                  </w:r>
                </w:p>
              </w:tc>
              <w:tc>
                <w:tcPr>
                  <w:tcW w:w="1417" w:type="dxa"/>
                  <w:tcBorders>
                    <w:top w:val="nil"/>
                    <w:left w:val="nil"/>
                    <w:bottom w:val="single" w:sz="4" w:space="0" w:color="auto"/>
                    <w:right w:val="single" w:sz="4" w:space="0" w:color="auto"/>
                  </w:tcBorders>
                  <w:shd w:val="clear" w:color="auto" w:fill="auto"/>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hAnsi="Times New Roman" w:cs="Times New Roman"/>
                    </w:rPr>
                    <w:t>Зміни</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3.4</w:t>
                  </w:r>
                </w:p>
              </w:tc>
              <w:tc>
                <w:tcPr>
                  <w:tcW w:w="3371" w:type="dxa"/>
                  <w:tcBorders>
                    <w:top w:val="nil"/>
                    <w:left w:val="nil"/>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амортизація</w:t>
                  </w:r>
                </w:p>
              </w:tc>
              <w:tc>
                <w:tcPr>
                  <w:tcW w:w="1417" w:type="dxa"/>
                  <w:tcBorders>
                    <w:top w:val="nil"/>
                    <w:left w:val="nil"/>
                    <w:bottom w:val="single" w:sz="4" w:space="0" w:color="auto"/>
                    <w:right w:val="single" w:sz="4" w:space="0" w:color="auto"/>
                  </w:tcBorders>
                  <w:shd w:val="clear" w:color="auto" w:fill="auto"/>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hAnsi="Times New Roman" w:cs="Times New Roman"/>
                    </w:rPr>
                    <w:t>Зміни</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3.5</w:t>
                  </w:r>
                </w:p>
              </w:tc>
              <w:tc>
                <w:tcPr>
                  <w:tcW w:w="3371" w:type="dxa"/>
                  <w:tcBorders>
                    <w:top w:val="nil"/>
                    <w:left w:val="nil"/>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інші витрати</w:t>
                  </w:r>
                </w:p>
              </w:tc>
              <w:tc>
                <w:tcPr>
                  <w:tcW w:w="1417" w:type="dxa"/>
                  <w:tcBorders>
                    <w:top w:val="nil"/>
                    <w:left w:val="nil"/>
                    <w:bottom w:val="single" w:sz="4" w:space="0" w:color="auto"/>
                    <w:right w:val="single" w:sz="4" w:space="0" w:color="auto"/>
                  </w:tcBorders>
                  <w:shd w:val="clear" w:color="auto" w:fill="auto"/>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hAnsi="Times New Roman" w:cs="Times New Roman"/>
                    </w:rPr>
                    <w:t>Зміни</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4</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Витрати операційної діяльності, усього</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4.1</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у т. ч.:  матеріальні витрати</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4.2</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витрати на оплату праці</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4.3</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відрахування на соціальні заходи</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4.4</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амортизація</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4.5</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інші витрати</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5</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E41B7C" w:rsidRDefault="00BC7185" w:rsidP="00BC7185">
                  <w:pPr>
                    <w:spacing w:after="0" w:line="240" w:lineRule="auto"/>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Фінансові витрати, усього</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5.1</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E41B7C" w:rsidRDefault="00BC7185" w:rsidP="00BC7185">
                  <w:pPr>
                    <w:spacing w:after="0" w:line="240" w:lineRule="auto"/>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у т. ч.:   відсотки за кредитами</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5.2</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E41B7C" w:rsidRDefault="00BC7185" w:rsidP="00BC7185">
                  <w:pPr>
                    <w:spacing w:after="0" w:line="240" w:lineRule="auto"/>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інші фінансові витрати</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hAnsi="Times New Roman" w:cs="Times New Roman"/>
                    </w:rPr>
                    <w:t>Зміни</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6</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xml:space="preserve">Інші витрати </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7</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Дохід</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х</w:t>
                  </w:r>
                </w:p>
              </w:tc>
            </w:tr>
            <w:tr w:rsidR="00461019" w:rsidRPr="00461019" w:rsidTr="00D803E6">
              <w:trPr>
                <w:trHeight w:val="630"/>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lastRenderedPageBreak/>
                    <w:t>7.1</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Дохід (виручка) від реалізації продукції (товарів, робіт, послуг), усього</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7.2</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Податок на додану вартість</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630"/>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7.3</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Чистий дохід (виручка) від реалізації  продукції (товарів, робіт, послуг)</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7.4</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Інший операційний дохід</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7.5</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Інші доходи</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8</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Фінансові результати від операційної діяльності</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х</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8.1</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Прибуток (збиток)</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8.2</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xml:space="preserve">Податок на прибуток </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8.3</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Чистий прибуток</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630"/>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8.4</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Використання чистого прибутку, усього (розшифрувати)</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b/>
                      <w:bCs/>
                      <w:sz w:val="24"/>
                      <w:szCs w:val="24"/>
                      <w:lang w:eastAsia="uk-UA"/>
                    </w:rPr>
                  </w:pPr>
                  <w:r w:rsidRPr="00461019">
                    <w:rPr>
                      <w:rFonts w:ascii="Times New Roman" w:eastAsia="Times New Roman" w:hAnsi="Times New Roman" w:cs="Times New Roman"/>
                      <w:b/>
                      <w:bCs/>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8.4.1</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у т. ч.:  на капітальні інвестиції (вкладення)</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8.4.2</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xml:space="preserve">            на інші цілі</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 </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i/>
                      <w:iCs/>
                      <w:sz w:val="24"/>
                      <w:szCs w:val="24"/>
                      <w:lang w:eastAsia="uk-UA"/>
                    </w:rPr>
                  </w:pPr>
                  <w:r w:rsidRPr="00461019">
                    <w:rPr>
                      <w:rFonts w:ascii="Times New Roman" w:eastAsia="Times New Roman" w:hAnsi="Times New Roman" w:cs="Times New Roman"/>
                      <w:i/>
                      <w:iCs/>
                      <w:sz w:val="24"/>
                      <w:szCs w:val="24"/>
                      <w:lang w:eastAsia="uk-UA"/>
                    </w:rPr>
                    <w:t>Довідково</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х</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bottom"/>
                  <w:hideMark/>
                </w:tcPr>
                <w:p w:rsidR="00BC7185" w:rsidRPr="00E41B7C" w:rsidRDefault="00BC7185" w:rsidP="00BC7185">
                  <w:pPr>
                    <w:spacing w:after="0" w:line="240" w:lineRule="auto"/>
                    <w:jc w:val="center"/>
                    <w:rPr>
                      <w:rFonts w:ascii="Times New Roman" w:eastAsia="Times New Roman" w:hAnsi="Times New Roman" w:cs="Times New Roman"/>
                      <w:b/>
                      <w:bCs/>
                      <w:color w:val="FF0000"/>
                      <w:sz w:val="24"/>
                      <w:szCs w:val="24"/>
                      <w:lang w:eastAsia="uk-UA"/>
                    </w:rPr>
                  </w:pPr>
                  <w:r w:rsidRPr="00E41B7C">
                    <w:rPr>
                      <w:rFonts w:ascii="Times New Roman" w:eastAsia="Times New Roman" w:hAnsi="Times New Roman" w:cs="Times New Roman"/>
                      <w:b/>
                      <w:bCs/>
                      <w:color w:val="FF0000"/>
                      <w:sz w:val="24"/>
                      <w:szCs w:val="24"/>
                      <w:lang w:eastAsia="uk-UA"/>
                    </w:rPr>
                    <w:t>9</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b/>
                      <w:bCs/>
                      <w:sz w:val="24"/>
                      <w:szCs w:val="24"/>
                      <w:lang w:eastAsia="uk-UA"/>
                    </w:rPr>
                  </w:pPr>
                  <w:r w:rsidRPr="00461019">
                    <w:rPr>
                      <w:rFonts w:ascii="Times New Roman" w:eastAsia="Times New Roman" w:hAnsi="Times New Roman" w:cs="Times New Roman"/>
                      <w:b/>
                      <w:bCs/>
                      <w:sz w:val="24"/>
                      <w:szCs w:val="24"/>
                      <w:lang w:eastAsia="uk-UA"/>
                    </w:rPr>
                    <w:t>Витрати на здійснення інвестицій</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Змінено</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bottom"/>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9.1</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об'єкти газосховищ</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Змінено</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vAlign w:val="bottom"/>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9.2</w:t>
                  </w:r>
                </w:p>
              </w:tc>
              <w:tc>
                <w:tcPr>
                  <w:tcW w:w="3371"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інші</w:t>
                  </w:r>
                </w:p>
              </w:tc>
              <w:tc>
                <w:tcPr>
                  <w:tcW w:w="1417" w:type="dxa"/>
                  <w:tcBorders>
                    <w:top w:val="nil"/>
                    <w:left w:val="nil"/>
                    <w:bottom w:val="single" w:sz="4" w:space="0" w:color="auto"/>
                    <w:right w:val="single" w:sz="4" w:space="0" w:color="auto"/>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Змінено</w:t>
                  </w:r>
                </w:p>
              </w:tc>
            </w:tr>
            <w:tr w:rsidR="00461019" w:rsidRPr="00461019" w:rsidTr="00D803E6">
              <w:trPr>
                <w:trHeight w:val="375"/>
              </w:trPr>
              <w:tc>
                <w:tcPr>
                  <w:tcW w:w="907" w:type="dxa"/>
                  <w:tcBorders>
                    <w:top w:val="nil"/>
                    <w:left w:val="single" w:sz="4" w:space="0" w:color="auto"/>
                    <w:bottom w:val="single" w:sz="4" w:space="0" w:color="auto"/>
                    <w:right w:val="single" w:sz="4" w:space="0" w:color="auto"/>
                  </w:tcBorders>
                  <w:shd w:val="clear" w:color="auto" w:fill="auto"/>
                  <w:noWrap/>
                  <w:vAlign w:val="center"/>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E41B7C" w:rsidRDefault="00BC7185" w:rsidP="00BC7185">
                  <w:pPr>
                    <w:spacing w:after="0" w:line="240" w:lineRule="auto"/>
                    <w:rPr>
                      <w:rFonts w:ascii="Times New Roman" w:eastAsia="Times New Roman" w:hAnsi="Times New Roman" w:cs="Times New Roman"/>
                      <w:strike/>
                      <w:color w:val="FF0000"/>
                      <w:sz w:val="24"/>
                      <w:szCs w:val="24"/>
                      <w:lang w:eastAsia="uk-UA"/>
                    </w:rPr>
                  </w:pPr>
                  <w:r w:rsidRPr="00E41B7C">
                    <w:rPr>
                      <w:rFonts w:ascii="Times New Roman" w:eastAsia="Times New Roman" w:hAnsi="Times New Roman" w:cs="Times New Roman"/>
                      <w:strike/>
                      <w:color w:val="FF0000"/>
                      <w:sz w:val="24"/>
                      <w:szCs w:val="24"/>
                      <w:lang w:eastAsia="uk-UA"/>
                    </w:rPr>
                    <w:t>Обсяг зберігання природного газу, млн м</w:t>
                  </w:r>
                  <w:r w:rsidRPr="00E41B7C">
                    <w:rPr>
                      <w:rFonts w:ascii="Times New Roman" w:eastAsia="Times New Roman" w:hAnsi="Times New Roman" w:cs="Times New Roman"/>
                      <w:strike/>
                      <w:color w:val="FF0000"/>
                      <w:sz w:val="24"/>
                      <w:szCs w:val="24"/>
                      <w:vertAlign w:val="superscript"/>
                      <w:lang w:eastAsia="uk-UA"/>
                    </w:rPr>
                    <w:t>3</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Змінено </w:t>
                  </w:r>
                </w:p>
              </w:tc>
            </w:tr>
            <w:tr w:rsidR="00461019" w:rsidRPr="00461019" w:rsidTr="00D803E6">
              <w:trPr>
                <w:trHeight w:val="375"/>
              </w:trPr>
              <w:tc>
                <w:tcPr>
                  <w:tcW w:w="907" w:type="dxa"/>
                  <w:tcBorders>
                    <w:top w:val="nil"/>
                    <w:left w:val="single" w:sz="4" w:space="0" w:color="auto"/>
                    <w:bottom w:val="single" w:sz="4" w:space="0" w:color="auto"/>
                    <w:right w:val="single" w:sz="4" w:space="0" w:color="auto"/>
                  </w:tcBorders>
                  <w:shd w:val="clear" w:color="auto" w:fill="auto"/>
                  <w:noWrap/>
                  <w:vAlign w:val="center"/>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E41B7C" w:rsidRDefault="00BC7185" w:rsidP="00BC7185">
                  <w:pPr>
                    <w:spacing w:after="0" w:line="240" w:lineRule="auto"/>
                    <w:rPr>
                      <w:rFonts w:ascii="Times New Roman" w:eastAsia="Times New Roman" w:hAnsi="Times New Roman" w:cs="Times New Roman"/>
                      <w:strike/>
                      <w:color w:val="FF0000"/>
                      <w:sz w:val="24"/>
                      <w:szCs w:val="24"/>
                      <w:lang w:eastAsia="uk-UA"/>
                    </w:rPr>
                  </w:pPr>
                  <w:r w:rsidRPr="00E41B7C">
                    <w:rPr>
                      <w:rFonts w:ascii="Times New Roman" w:eastAsia="Times New Roman" w:hAnsi="Times New Roman" w:cs="Times New Roman"/>
                      <w:strike/>
                      <w:color w:val="FF0000"/>
                      <w:sz w:val="24"/>
                      <w:szCs w:val="24"/>
                      <w:lang w:eastAsia="uk-UA"/>
                    </w:rPr>
                    <w:t>Потужність закачування природного газу, млн м</w:t>
                  </w:r>
                  <w:r w:rsidRPr="00E41B7C">
                    <w:rPr>
                      <w:rFonts w:ascii="Times New Roman" w:eastAsia="Times New Roman" w:hAnsi="Times New Roman" w:cs="Times New Roman"/>
                      <w:strike/>
                      <w:color w:val="FF0000"/>
                      <w:sz w:val="24"/>
                      <w:szCs w:val="24"/>
                      <w:vertAlign w:val="superscript"/>
                      <w:lang w:eastAsia="uk-UA"/>
                    </w:rPr>
                    <w:t>3</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Змінено </w:t>
                  </w:r>
                </w:p>
              </w:tc>
            </w:tr>
            <w:tr w:rsidR="00461019" w:rsidRPr="00461019" w:rsidTr="00D803E6">
              <w:trPr>
                <w:trHeight w:val="375"/>
              </w:trPr>
              <w:tc>
                <w:tcPr>
                  <w:tcW w:w="907" w:type="dxa"/>
                  <w:tcBorders>
                    <w:top w:val="nil"/>
                    <w:left w:val="single" w:sz="4" w:space="0" w:color="auto"/>
                    <w:bottom w:val="single" w:sz="4" w:space="0" w:color="auto"/>
                    <w:right w:val="single" w:sz="4" w:space="0" w:color="auto"/>
                  </w:tcBorders>
                  <w:shd w:val="clear" w:color="auto" w:fill="auto"/>
                  <w:noWrap/>
                  <w:vAlign w:val="center"/>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E41B7C" w:rsidRDefault="00BC7185" w:rsidP="00BC7185">
                  <w:pPr>
                    <w:spacing w:after="0" w:line="240" w:lineRule="auto"/>
                    <w:rPr>
                      <w:rFonts w:ascii="Times New Roman" w:eastAsia="Times New Roman" w:hAnsi="Times New Roman" w:cs="Times New Roman"/>
                      <w:strike/>
                      <w:color w:val="FF0000"/>
                      <w:sz w:val="24"/>
                      <w:szCs w:val="24"/>
                      <w:lang w:eastAsia="uk-UA"/>
                    </w:rPr>
                  </w:pPr>
                  <w:r w:rsidRPr="00E41B7C">
                    <w:rPr>
                      <w:rFonts w:ascii="Times New Roman" w:eastAsia="Times New Roman" w:hAnsi="Times New Roman" w:cs="Times New Roman"/>
                      <w:strike/>
                      <w:color w:val="FF0000"/>
                      <w:sz w:val="24"/>
                      <w:szCs w:val="24"/>
                      <w:lang w:eastAsia="uk-UA"/>
                    </w:rPr>
                    <w:t>Потужність відбору природного газу, млн м</w:t>
                  </w:r>
                  <w:r w:rsidRPr="00E41B7C">
                    <w:rPr>
                      <w:rFonts w:ascii="Times New Roman" w:eastAsia="Times New Roman" w:hAnsi="Times New Roman" w:cs="Times New Roman"/>
                      <w:strike/>
                      <w:color w:val="FF0000"/>
                      <w:sz w:val="24"/>
                      <w:szCs w:val="24"/>
                      <w:vertAlign w:val="superscript"/>
                      <w:lang w:eastAsia="uk-UA"/>
                    </w:rPr>
                    <w:t>3</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Змінено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10</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Рентабельність за видами діяльності, %</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E41B7C" w:rsidRDefault="00BC7185" w:rsidP="00BC7185">
                  <w:pPr>
                    <w:spacing w:after="0" w:line="240" w:lineRule="auto"/>
                    <w:rPr>
                      <w:rFonts w:ascii="Times New Roman" w:eastAsia="Times New Roman" w:hAnsi="Times New Roman" w:cs="Times New Roman"/>
                      <w:strike/>
                      <w:color w:val="FF0000"/>
                      <w:sz w:val="24"/>
                      <w:szCs w:val="24"/>
                      <w:lang w:eastAsia="uk-UA"/>
                    </w:rPr>
                  </w:pPr>
                  <w:r w:rsidRPr="00E41B7C">
                    <w:rPr>
                      <w:rFonts w:ascii="Times New Roman" w:eastAsia="Times New Roman" w:hAnsi="Times New Roman" w:cs="Times New Roman"/>
                      <w:strike/>
                      <w:color w:val="FF0000"/>
                      <w:sz w:val="24"/>
                      <w:szCs w:val="24"/>
                      <w:lang w:eastAsia="uk-UA"/>
                    </w:rPr>
                    <w:t>Нормативна кількість працівників, осіб</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Змінено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E41B7C" w:rsidRDefault="00BC7185" w:rsidP="00BC7185">
                  <w:pPr>
                    <w:spacing w:after="0" w:line="240" w:lineRule="auto"/>
                    <w:rPr>
                      <w:rFonts w:ascii="Times New Roman" w:eastAsia="Times New Roman" w:hAnsi="Times New Roman" w:cs="Times New Roman"/>
                      <w:strike/>
                      <w:color w:val="FF0000"/>
                      <w:sz w:val="24"/>
                      <w:szCs w:val="24"/>
                      <w:lang w:eastAsia="uk-UA"/>
                    </w:rPr>
                  </w:pPr>
                  <w:r w:rsidRPr="00E41B7C">
                    <w:rPr>
                      <w:rFonts w:ascii="Times New Roman" w:eastAsia="Times New Roman" w:hAnsi="Times New Roman" w:cs="Times New Roman"/>
                      <w:strike/>
                      <w:color w:val="FF0000"/>
                      <w:sz w:val="24"/>
                      <w:szCs w:val="24"/>
                      <w:lang w:eastAsia="uk-UA"/>
                    </w:rPr>
                    <w:t>Середня кількість працівників, осіб</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Змінено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11</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Первісна вартість основних засобів, тис. грн</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r w:rsidR="00461019" w:rsidRPr="00461019" w:rsidTr="00D803E6">
              <w:trPr>
                <w:trHeight w:val="315"/>
              </w:trPr>
              <w:tc>
                <w:tcPr>
                  <w:tcW w:w="907" w:type="dxa"/>
                  <w:tcBorders>
                    <w:top w:val="nil"/>
                    <w:left w:val="single" w:sz="4" w:space="0" w:color="auto"/>
                    <w:bottom w:val="single" w:sz="4" w:space="0" w:color="auto"/>
                    <w:right w:val="single" w:sz="4" w:space="0" w:color="auto"/>
                  </w:tcBorders>
                  <w:shd w:val="clear" w:color="auto" w:fill="auto"/>
                  <w:noWrap/>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12</w:t>
                  </w:r>
                </w:p>
              </w:tc>
              <w:tc>
                <w:tcPr>
                  <w:tcW w:w="3371"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Залишкова вартість основних засобів, тис. грн</w:t>
                  </w:r>
                </w:p>
              </w:tc>
              <w:tc>
                <w:tcPr>
                  <w:tcW w:w="1417" w:type="dxa"/>
                  <w:tcBorders>
                    <w:top w:val="nil"/>
                    <w:left w:val="nil"/>
                    <w:bottom w:val="single" w:sz="4" w:space="0" w:color="auto"/>
                    <w:right w:val="single" w:sz="4" w:space="0" w:color="auto"/>
                  </w:tcBorders>
                  <w:shd w:val="clear" w:color="auto" w:fill="auto"/>
                  <w:noWrap/>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r>
          </w:tbl>
          <w:p w:rsidR="00BC7185" w:rsidRPr="00461019" w:rsidRDefault="00BC7185" w:rsidP="00BC7185">
            <w:pPr>
              <w:jc w:val="both"/>
              <w:rPr>
                <w:rFonts w:ascii="Times New Roman" w:hAnsi="Times New Roman" w:cs="Times New Roman"/>
                <w:bCs/>
                <w:iCs/>
                <w:sz w:val="24"/>
                <w:szCs w:val="24"/>
                <w:shd w:val="clear" w:color="auto" w:fill="FFFFFF"/>
              </w:rPr>
            </w:pPr>
          </w:p>
          <w:p w:rsidR="00BC7185" w:rsidRPr="00461019" w:rsidRDefault="00BC7185" w:rsidP="00BC7185">
            <w:pPr>
              <w:jc w:val="both"/>
              <w:rPr>
                <w:rFonts w:ascii="Times New Roman" w:hAnsi="Times New Roman" w:cs="Times New Roman"/>
                <w:b/>
                <w:i/>
                <w:sz w:val="24"/>
                <w:szCs w:val="18"/>
              </w:rPr>
            </w:pPr>
            <w:r w:rsidRPr="00461019">
              <w:rPr>
                <w:rFonts w:ascii="Times New Roman" w:hAnsi="Times New Roman" w:cs="Times New Roman"/>
                <w:b/>
                <w:i/>
                <w:sz w:val="24"/>
                <w:szCs w:val="24"/>
              </w:rPr>
              <w:t>Обґрунтування</w:t>
            </w:r>
            <w:r w:rsidRPr="00461019">
              <w:rPr>
                <w:rFonts w:ascii="Times New Roman" w:hAnsi="Times New Roman" w:cs="Times New Roman"/>
                <w:b/>
                <w:i/>
                <w:sz w:val="24"/>
                <w:szCs w:val="18"/>
              </w:rPr>
              <w:t xml:space="preserve"> АТ «Укртрансгаз»:</w:t>
            </w:r>
          </w:p>
          <w:p w:rsidR="001C5B13" w:rsidRPr="00461019" w:rsidRDefault="00BC7185" w:rsidP="001C5B13">
            <w:pPr>
              <w:jc w:val="both"/>
              <w:rPr>
                <w:rFonts w:ascii="Times New Roman" w:hAnsi="Times New Roman" w:cs="Times New Roman"/>
                <w:bCs/>
                <w:iCs/>
                <w:sz w:val="24"/>
                <w:szCs w:val="24"/>
                <w:shd w:val="clear" w:color="auto" w:fill="FFFFFF"/>
              </w:rPr>
            </w:pPr>
            <w:r w:rsidRPr="00461019">
              <w:rPr>
                <w:rFonts w:ascii="Times New Roman" w:hAnsi="Times New Roman" w:cs="Times New Roman"/>
                <w:bCs/>
                <w:sz w:val="24"/>
                <w:szCs w:val="24"/>
              </w:rPr>
              <w:t>Пропонуємо скорегувати запропоновану редакцію додатку.</w:t>
            </w:r>
          </w:p>
        </w:tc>
        <w:tc>
          <w:tcPr>
            <w:tcW w:w="3685" w:type="dxa"/>
            <w:tcBorders>
              <w:top w:val="nil"/>
            </w:tcBorders>
          </w:tcPr>
          <w:p w:rsidR="00BC7185" w:rsidRPr="00461019" w:rsidRDefault="00BC7185" w:rsidP="00BC7185">
            <w:pPr>
              <w:jc w:val="both"/>
              <w:rPr>
                <w:rFonts w:ascii="Times New Roman" w:hAnsi="Times New Roman" w:cs="Times New Roman"/>
                <w:b/>
                <w:sz w:val="24"/>
                <w:szCs w:val="24"/>
              </w:rPr>
            </w:pPr>
            <w:r w:rsidRPr="00461019">
              <w:rPr>
                <w:rFonts w:ascii="Times New Roman" w:hAnsi="Times New Roman" w:cs="Times New Roman"/>
                <w:b/>
                <w:sz w:val="24"/>
                <w:szCs w:val="24"/>
              </w:rPr>
              <w:lastRenderedPageBreak/>
              <w:t>Попередньо відхиляється</w:t>
            </w:r>
          </w:p>
          <w:p w:rsidR="00BC7185" w:rsidRPr="00461019" w:rsidRDefault="00BC7185" w:rsidP="00BC7185">
            <w:pPr>
              <w:pStyle w:val="aa"/>
              <w:ind w:left="40"/>
              <w:jc w:val="both"/>
              <w:rPr>
                <w:rFonts w:ascii="Times New Roman" w:hAnsi="Times New Roman" w:cs="Times New Roman"/>
                <w:bCs/>
                <w:iCs/>
                <w:sz w:val="24"/>
                <w:szCs w:val="24"/>
                <w:shd w:val="clear" w:color="auto" w:fill="FFFFFF"/>
              </w:rPr>
            </w:pPr>
            <w:r w:rsidRPr="00461019">
              <w:rPr>
                <w:rFonts w:ascii="Times New Roman" w:hAnsi="Times New Roman" w:cs="Times New Roman"/>
                <w:bCs/>
                <w:iCs/>
                <w:sz w:val="24"/>
                <w:szCs w:val="24"/>
                <w:shd w:val="clear" w:color="auto" w:fill="FFFFFF"/>
              </w:rPr>
              <w:t xml:space="preserve">Пропозиція не стосується змісту положень </w:t>
            </w:r>
            <w:proofErr w:type="spellStart"/>
            <w:r w:rsidRPr="00461019">
              <w:rPr>
                <w:rFonts w:ascii="Times New Roman" w:hAnsi="Times New Roman" w:cs="Times New Roman"/>
                <w:bCs/>
                <w:iCs/>
                <w:sz w:val="24"/>
                <w:szCs w:val="24"/>
                <w:shd w:val="clear" w:color="auto" w:fill="FFFFFF"/>
              </w:rPr>
              <w:t>проєкту</w:t>
            </w:r>
            <w:proofErr w:type="spellEnd"/>
            <w:r w:rsidRPr="00461019">
              <w:rPr>
                <w:rFonts w:ascii="Times New Roman" w:hAnsi="Times New Roman" w:cs="Times New Roman"/>
                <w:bCs/>
                <w:iCs/>
                <w:sz w:val="24"/>
                <w:szCs w:val="24"/>
                <w:shd w:val="clear" w:color="auto" w:fill="FFFFFF"/>
              </w:rPr>
              <w:t xml:space="preserve"> рішення НКРЕКП.</w:t>
            </w:r>
          </w:p>
        </w:tc>
      </w:tr>
      <w:tr w:rsidR="00461019" w:rsidRPr="00461019" w:rsidTr="00A14329">
        <w:trPr>
          <w:gridAfter w:val="1"/>
          <w:wAfter w:w="8" w:type="dxa"/>
          <w:trHeight w:val="285"/>
          <w:jc w:val="center"/>
        </w:trPr>
        <w:tc>
          <w:tcPr>
            <w:tcW w:w="6374" w:type="dxa"/>
            <w:tcBorders>
              <w:bottom w:val="nil"/>
            </w:tcBorders>
          </w:tcPr>
          <w:p w:rsidR="00BC7185" w:rsidRPr="00461019" w:rsidRDefault="00BC7185" w:rsidP="00BC7185">
            <w:pPr>
              <w:ind w:firstLine="34"/>
              <w:jc w:val="center"/>
              <w:rPr>
                <w:rFonts w:ascii="Times New Roman" w:hAnsi="Times New Roman" w:cs="Times New Roman"/>
                <w:b/>
                <w:sz w:val="24"/>
                <w:szCs w:val="24"/>
              </w:rPr>
            </w:pPr>
            <w:r w:rsidRPr="00461019">
              <w:rPr>
                <w:rFonts w:ascii="Times New Roman" w:hAnsi="Times New Roman" w:cs="Times New Roman"/>
                <w:b/>
                <w:sz w:val="24"/>
                <w:szCs w:val="24"/>
              </w:rPr>
              <w:lastRenderedPageBreak/>
              <w:t>Додаток 7</w:t>
            </w:r>
          </w:p>
          <w:p w:rsidR="00BC7185" w:rsidRPr="00461019" w:rsidRDefault="00BC7185" w:rsidP="00BC7185">
            <w:pPr>
              <w:jc w:val="both"/>
              <w:rPr>
                <w:rFonts w:ascii="Times New Roman" w:hAnsi="Times New Roman" w:cs="Times New Roman"/>
                <w:bCs/>
                <w:iCs/>
                <w:sz w:val="24"/>
                <w:szCs w:val="24"/>
                <w:shd w:val="clear" w:color="auto" w:fill="FFFFFF"/>
              </w:rPr>
            </w:pPr>
            <w:r w:rsidRPr="00461019">
              <w:rPr>
                <w:rFonts w:ascii="Times New Roman" w:hAnsi="Times New Roman" w:cs="Times New Roman"/>
                <w:b/>
                <w:sz w:val="24"/>
                <w:szCs w:val="24"/>
              </w:rPr>
              <w:t>до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(пункт 6 розділу IX</w:t>
            </w:r>
          </w:p>
        </w:tc>
        <w:tc>
          <w:tcPr>
            <w:tcW w:w="5954" w:type="dxa"/>
            <w:tcBorders>
              <w:bottom w:val="nil"/>
            </w:tcBorders>
          </w:tcPr>
          <w:p w:rsidR="00BC7185" w:rsidRPr="00461019" w:rsidRDefault="00BC7185" w:rsidP="00BC7185">
            <w:pPr>
              <w:ind w:firstLine="34"/>
              <w:jc w:val="center"/>
              <w:rPr>
                <w:rFonts w:ascii="Times New Roman" w:hAnsi="Times New Roman" w:cs="Times New Roman"/>
                <w:b/>
                <w:sz w:val="24"/>
                <w:szCs w:val="24"/>
              </w:rPr>
            </w:pPr>
            <w:r w:rsidRPr="00461019">
              <w:rPr>
                <w:rFonts w:ascii="Times New Roman" w:hAnsi="Times New Roman" w:cs="Times New Roman"/>
                <w:b/>
                <w:sz w:val="24"/>
                <w:szCs w:val="24"/>
              </w:rPr>
              <w:t>Додаток 7</w:t>
            </w:r>
          </w:p>
          <w:p w:rsidR="00BC7185" w:rsidRPr="00461019" w:rsidRDefault="00BC7185" w:rsidP="00BC7185">
            <w:pPr>
              <w:jc w:val="both"/>
              <w:rPr>
                <w:rFonts w:ascii="Times New Roman" w:hAnsi="Times New Roman" w:cs="Times New Roman"/>
                <w:bCs/>
                <w:iCs/>
                <w:sz w:val="24"/>
                <w:szCs w:val="24"/>
                <w:shd w:val="clear" w:color="auto" w:fill="FFFFFF"/>
              </w:rPr>
            </w:pPr>
            <w:r w:rsidRPr="00461019">
              <w:rPr>
                <w:rFonts w:ascii="Times New Roman" w:hAnsi="Times New Roman" w:cs="Times New Roman"/>
                <w:b/>
                <w:sz w:val="24"/>
                <w:szCs w:val="24"/>
              </w:rPr>
              <w:t>до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(пункт 6 розділу IX)</w:t>
            </w:r>
          </w:p>
        </w:tc>
        <w:tc>
          <w:tcPr>
            <w:tcW w:w="3685" w:type="dxa"/>
            <w:tcBorders>
              <w:bottom w:val="nil"/>
            </w:tcBorders>
          </w:tcPr>
          <w:p w:rsidR="00BC7185" w:rsidRPr="00461019" w:rsidRDefault="00BC7185" w:rsidP="00BC7185">
            <w:pPr>
              <w:pStyle w:val="aa"/>
              <w:jc w:val="both"/>
              <w:rPr>
                <w:rFonts w:ascii="Times New Roman" w:hAnsi="Times New Roman" w:cs="Times New Roman"/>
                <w:bCs/>
                <w:iCs/>
                <w:sz w:val="24"/>
                <w:szCs w:val="24"/>
                <w:shd w:val="clear" w:color="auto" w:fill="FFFFFF"/>
              </w:rPr>
            </w:pPr>
          </w:p>
        </w:tc>
      </w:tr>
      <w:tr w:rsidR="00BC7185" w:rsidRPr="00461019" w:rsidTr="00A14329">
        <w:trPr>
          <w:gridAfter w:val="1"/>
          <w:wAfter w:w="8" w:type="dxa"/>
          <w:trHeight w:val="285"/>
          <w:jc w:val="center"/>
        </w:trPr>
        <w:tc>
          <w:tcPr>
            <w:tcW w:w="6374" w:type="dxa"/>
            <w:tcBorders>
              <w:top w:val="nil"/>
            </w:tcBorders>
          </w:tcPr>
          <w:p w:rsidR="00BC7185" w:rsidRPr="00461019" w:rsidRDefault="00BC7185" w:rsidP="001C5B13">
            <w:pPr>
              <w:jc w:val="center"/>
              <w:rPr>
                <w:rFonts w:ascii="Times New Roman" w:hAnsi="Times New Roman" w:cs="Times New Roman"/>
                <w:bCs/>
                <w:iCs/>
                <w:sz w:val="24"/>
                <w:szCs w:val="24"/>
                <w:shd w:val="clear" w:color="auto" w:fill="FFFFFF"/>
              </w:rPr>
            </w:pPr>
            <w:r w:rsidRPr="00461019">
              <w:rPr>
                <w:rFonts w:ascii="Times New Roman" w:hAnsi="Times New Roman" w:cs="Times New Roman"/>
                <w:bCs/>
                <w:iCs/>
                <w:noProof/>
                <w:sz w:val="24"/>
                <w:szCs w:val="24"/>
                <w:shd w:val="clear" w:color="auto" w:fill="FFFFFF"/>
              </w:rPr>
              <w:drawing>
                <wp:inline distT="0" distB="0" distL="0" distR="0" wp14:anchorId="26659B19" wp14:editId="22FBD903">
                  <wp:extent cx="3338422" cy="3880828"/>
                  <wp:effectExtent l="0" t="0" r="0" b="571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347115" cy="3890933"/>
                          </a:xfrm>
                          <a:prstGeom prst="rect">
                            <a:avLst/>
                          </a:prstGeom>
                          <a:noFill/>
                          <a:ln>
                            <a:noFill/>
                          </a:ln>
                        </pic:spPr>
                      </pic:pic>
                    </a:graphicData>
                  </a:graphic>
                </wp:inline>
              </w:drawing>
            </w:r>
          </w:p>
        </w:tc>
        <w:tc>
          <w:tcPr>
            <w:tcW w:w="5954" w:type="dxa"/>
            <w:tcBorders>
              <w:top w:val="nil"/>
            </w:tcBorders>
          </w:tcPr>
          <w:p w:rsidR="00BC7185" w:rsidRPr="00461019" w:rsidRDefault="00BC7185" w:rsidP="00BC7185">
            <w:pPr>
              <w:jc w:val="both"/>
              <w:rPr>
                <w:rFonts w:ascii="Times New Roman" w:hAnsi="Times New Roman" w:cs="Times New Roman"/>
                <w:b/>
                <w:i/>
                <w:sz w:val="24"/>
                <w:szCs w:val="18"/>
              </w:rPr>
            </w:pPr>
            <w:r w:rsidRPr="00461019">
              <w:rPr>
                <w:rFonts w:ascii="Times New Roman" w:hAnsi="Times New Roman" w:cs="Times New Roman"/>
                <w:b/>
                <w:i/>
                <w:sz w:val="24"/>
                <w:szCs w:val="18"/>
              </w:rPr>
              <w:t>Пропозиція АТ «Укртрансгаз»:</w:t>
            </w:r>
          </w:p>
          <w:tbl>
            <w:tblPr>
              <w:tblW w:w="5018" w:type="dxa"/>
              <w:tblLayout w:type="fixed"/>
              <w:tblLook w:val="04A0" w:firstRow="1" w:lastRow="0" w:firstColumn="1" w:lastColumn="0" w:noHBand="0" w:noVBand="1"/>
            </w:tblPr>
            <w:tblGrid>
              <w:gridCol w:w="1058"/>
              <w:gridCol w:w="3960"/>
            </w:tblGrid>
            <w:tr w:rsidR="00461019" w:rsidRPr="00461019" w:rsidTr="006E08C2">
              <w:trPr>
                <w:trHeight w:val="458"/>
              </w:trPr>
              <w:tc>
                <w:tcPr>
                  <w:tcW w:w="10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w:t>
                  </w:r>
                  <w:r w:rsidRPr="00461019">
                    <w:rPr>
                      <w:rFonts w:ascii="Times New Roman" w:eastAsia="Times New Roman" w:hAnsi="Times New Roman" w:cs="Times New Roman"/>
                      <w:sz w:val="24"/>
                      <w:szCs w:val="24"/>
                      <w:lang w:eastAsia="uk-UA"/>
                    </w:rPr>
                    <w:br/>
                    <w:t>з/п</w:t>
                  </w:r>
                </w:p>
              </w:tc>
              <w:tc>
                <w:tcPr>
                  <w:tcW w:w="39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Показники (елементи витрат)</w:t>
                  </w:r>
                </w:p>
              </w:tc>
            </w:tr>
            <w:tr w:rsidR="00461019" w:rsidRPr="00461019" w:rsidTr="006E08C2">
              <w:trPr>
                <w:trHeight w:val="458"/>
              </w:trPr>
              <w:tc>
                <w:tcPr>
                  <w:tcW w:w="1058" w:type="dxa"/>
                  <w:vMerge/>
                  <w:tcBorders>
                    <w:top w:val="single" w:sz="4" w:space="0" w:color="000000"/>
                    <w:left w:val="single" w:sz="4" w:space="0" w:color="000000"/>
                    <w:bottom w:val="single" w:sz="4" w:space="0" w:color="000000"/>
                    <w:right w:val="single" w:sz="4" w:space="0" w:color="000000"/>
                  </w:tcBorders>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p>
              </w:tc>
              <w:tc>
                <w:tcPr>
                  <w:tcW w:w="3960" w:type="dxa"/>
                  <w:vMerge/>
                  <w:tcBorders>
                    <w:top w:val="single" w:sz="4" w:space="0" w:color="000000"/>
                    <w:left w:val="single" w:sz="4" w:space="0" w:color="000000"/>
                    <w:bottom w:val="single" w:sz="4" w:space="0" w:color="000000"/>
                    <w:right w:val="single" w:sz="4" w:space="0" w:color="000000"/>
                  </w:tcBorders>
                  <w:vAlign w:val="center"/>
                  <w:hideMark/>
                </w:tcPr>
                <w:p w:rsidR="00BC7185" w:rsidRPr="00461019" w:rsidRDefault="00BC7185" w:rsidP="00BC7185">
                  <w:pPr>
                    <w:spacing w:after="0" w:line="240" w:lineRule="auto"/>
                    <w:rPr>
                      <w:rFonts w:ascii="Times New Roman" w:eastAsia="Times New Roman" w:hAnsi="Times New Roman" w:cs="Times New Roman"/>
                      <w:sz w:val="24"/>
                      <w:szCs w:val="24"/>
                      <w:lang w:eastAsia="uk-UA"/>
                    </w:rPr>
                  </w:pPr>
                </w:p>
              </w:tc>
            </w:tr>
            <w:tr w:rsidR="00461019" w:rsidRPr="00461019" w:rsidTr="006E08C2">
              <w:trPr>
                <w:trHeight w:val="420"/>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1</w:t>
                  </w:r>
                </w:p>
              </w:tc>
              <w:tc>
                <w:tcPr>
                  <w:tcW w:w="3960" w:type="dxa"/>
                  <w:tcBorders>
                    <w:top w:val="nil"/>
                    <w:left w:val="nil"/>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Тариф на послуги зберігання природного газу</w:t>
                  </w:r>
                </w:p>
              </w:tc>
            </w:tr>
            <w:tr w:rsidR="00461019" w:rsidRPr="00461019" w:rsidTr="006E08C2">
              <w:trPr>
                <w:trHeight w:val="315"/>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2</w:t>
                  </w:r>
                </w:p>
              </w:tc>
              <w:tc>
                <w:tcPr>
                  <w:tcW w:w="3960" w:type="dxa"/>
                  <w:tcBorders>
                    <w:top w:val="nil"/>
                    <w:left w:val="nil"/>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Тариф на послуги закачування природного газу</w:t>
                  </w:r>
                </w:p>
              </w:tc>
            </w:tr>
            <w:tr w:rsidR="00461019" w:rsidRPr="00461019" w:rsidTr="006E08C2">
              <w:trPr>
                <w:trHeight w:val="315"/>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3</w:t>
                  </w:r>
                </w:p>
              </w:tc>
              <w:tc>
                <w:tcPr>
                  <w:tcW w:w="3960" w:type="dxa"/>
                  <w:tcBorders>
                    <w:top w:val="nil"/>
                    <w:left w:val="nil"/>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Тариф на послуги відбору природного газу</w:t>
                  </w:r>
                </w:p>
              </w:tc>
            </w:tr>
            <w:tr w:rsidR="00461019" w:rsidRPr="00461019" w:rsidTr="006E08C2">
              <w:trPr>
                <w:trHeight w:val="315"/>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4</w:t>
                  </w:r>
                </w:p>
              </w:tc>
              <w:tc>
                <w:tcPr>
                  <w:tcW w:w="3960" w:type="dxa"/>
                  <w:tcBorders>
                    <w:top w:val="nil"/>
                    <w:left w:val="nil"/>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Планована річна тарифна виручка, усього</w:t>
                  </w:r>
                </w:p>
              </w:tc>
            </w:tr>
            <w:tr w:rsidR="00461019" w:rsidRPr="00461019" w:rsidTr="006E08C2">
              <w:trPr>
                <w:trHeight w:val="315"/>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4.1</w:t>
                  </w:r>
                </w:p>
              </w:tc>
              <w:tc>
                <w:tcPr>
                  <w:tcW w:w="3960" w:type="dxa"/>
                  <w:tcBorders>
                    <w:top w:val="nil"/>
                    <w:left w:val="nil"/>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Повна планована собівартість, усього</w:t>
                  </w:r>
                </w:p>
              </w:tc>
            </w:tr>
            <w:tr w:rsidR="00461019" w:rsidRPr="00461019" w:rsidTr="006E08C2">
              <w:trPr>
                <w:trHeight w:val="315"/>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4.1.1</w:t>
                  </w:r>
                </w:p>
              </w:tc>
              <w:tc>
                <w:tcPr>
                  <w:tcW w:w="3960" w:type="dxa"/>
                  <w:tcBorders>
                    <w:top w:val="nil"/>
                    <w:left w:val="nil"/>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Матеріальні витрати, усього</w:t>
                  </w:r>
                </w:p>
              </w:tc>
            </w:tr>
            <w:tr w:rsidR="00461019" w:rsidRPr="00461019" w:rsidTr="006E08C2">
              <w:trPr>
                <w:trHeight w:val="315"/>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4.1.1.1</w:t>
                  </w:r>
                </w:p>
              </w:tc>
              <w:tc>
                <w:tcPr>
                  <w:tcW w:w="3960" w:type="dxa"/>
                  <w:tcBorders>
                    <w:top w:val="nil"/>
                    <w:left w:val="nil"/>
                    <w:bottom w:val="single" w:sz="4" w:space="0" w:color="000000"/>
                    <w:right w:val="single" w:sz="4" w:space="0" w:color="000000"/>
                  </w:tcBorders>
                  <w:shd w:val="clear" w:color="auto" w:fill="auto"/>
                  <w:vAlign w:val="center"/>
                  <w:hideMark/>
                </w:tcPr>
                <w:p w:rsidR="00BC7185" w:rsidRPr="00E41B7C" w:rsidRDefault="00BC7185" w:rsidP="00BC7185">
                  <w:pPr>
                    <w:spacing w:after="0" w:line="240" w:lineRule="auto"/>
                    <w:jc w:val="both"/>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Природний газ на виробничо-технологічні витрати (основного та допоміжного виробництва)</w:t>
                  </w:r>
                </w:p>
              </w:tc>
            </w:tr>
            <w:tr w:rsidR="00461019" w:rsidRPr="00461019" w:rsidTr="006E08C2">
              <w:trPr>
                <w:trHeight w:val="315"/>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4.1.1.2</w:t>
                  </w:r>
                </w:p>
              </w:tc>
              <w:tc>
                <w:tcPr>
                  <w:tcW w:w="3960" w:type="dxa"/>
                  <w:tcBorders>
                    <w:top w:val="nil"/>
                    <w:left w:val="nil"/>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витрати на ремонт</w:t>
                  </w:r>
                </w:p>
              </w:tc>
            </w:tr>
            <w:tr w:rsidR="00461019" w:rsidRPr="00461019" w:rsidTr="006E08C2">
              <w:trPr>
                <w:trHeight w:val="630"/>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lastRenderedPageBreak/>
                    <w:t>4.1.1.3</w:t>
                  </w:r>
                </w:p>
              </w:tc>
              <w:tc>
                <w:tcPr>
                  <w:tcW w:w="3960" w:type="dxa"/>
                  <w:tcBorders>
                    <w:top w:val="nil"/>
                    <w:left w:val="nil"/>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інші матеріальні витрати (паливо, електроенергія, інші матеріальні витрати)</w:t>
                  </w:r>
                </w:p>
              </w:tc>
            </w:tr>
            <w:tr w:rsidR="00461019" w:rsidRPr="00461019" w:rsidTr="006E08C2">
              <w:trPr>
                <w:trHeight w:val="450"/>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4.1.2</w:t>
                  </w:r>
                </w:p>
              </w:tc>
              <w:tc>
                <w:tcPr>
                  <w:tcW w:w="3960" w:type="dxa"/>
                  <w:tcBorders>
                    <w:top w:val="nil"/>
                    <w:left w:val="nil"/>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Витрати на оплату праці</w:t>
                  </w:r>
                </w:p>
              </w:tc>
            </w:tr>
            <w:tr w:rsidR="00461019" w:rsidRPr="00461019" w:rsidTr="006E08C2">
              <w:trPr>
                <w:trHeight w:val="630"/>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4.1.3</w:t>
                  </w:r>
                </w:p>
              </w:tc>
              <w:tc>
                <w:tcPr>
                  <w:tcW w:w="3960" w:type="dxa"/>
                  <w:tcBorders>
                    <w:top w:val="nil"/>
                    <w:left w:val="nil"/>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Відрахування на загальнообов'язкове державне соціальне страхування</w:t>
                  </w:r>
                </w:p>
              </w:tc>
            </w:tr>
            <w:tr w:rsidR="00461019" w:rsidRPr="00461019" w:rsidTr="006E08C2">
              <w:trPr>
                <w:trHeight w:val="315"/>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4.1.4</w:t>
                  </w:r>
                </w:p>
              </w:tc>
              <w:tc>
                <w:tcPr>
                  <w:tcW w:w="3960" w:type="dxa"/>
                  <w:tcBorders>
                    <w:top w:val="nil"/>
                    <w:left w:val="nil"/>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Амортизаційні відрахування</w:t>
                  </w:r>
                </w:p>
              </w:tc>
            </w:tr>
            <w:tr w:rsidR="00461019" w:rsidRPr="00461019" w:rsidTr="006E08C2">
              <w:trPr>
                <w:trHeight w:val="315"/>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4.1.5</w:t>
                  </w:r>
                </w:p>
              </w:tc>
              <w:tc>
                <w:tcPr>
                  <w:tcW w:w="3960" w:type="dxa"/>
                  <w:tcBorders>
                    <w:top w:val="nil"/>
                    <w:left w:val="nil"/>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Інші витрати</w:t>
                  </w:r>
                </w:p>
              </w:tc>
            </w:tr>
            <w:tr w:rsidR="00461019" w:rsidRPr="00461019" w:rsidTr="006E08C2">
              <w:trPr>
                <w:trHeight w:val="315"/>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4.2</w:t>
                  </w:r>
                </w:p>
              </w:tc>
              <w:tc>
                <w:tcPr>
                  <w:tcW w:w="3960" w:type="dxa"/>
                  <w:tcBorders>
                    <w:top w:val="nil"/>
                    <w:left w:val="nil"/>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Планований прибуток</w:t>
                  </w:r>
                </w:p>
              </w:tc>
            </w:tr>
            <w:tr w:rsidR="00461019" w:rsidRPr="00461019" w:rsidTr="006E08C2">
              <w:trPr>
                <w:trHeight w:val="375"/>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4.3</w:t>
                  </w:r>
                </w:p>
              </w:tc>
              <w:tc>
                <w:tcPr>
                  <w:tcW w:w="3960" w:type="dxa"/>
                  <w:tcBorders>
                    <w:top w:val="nil"/>
                    <w:left w:val="nil"/>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xml:space="preserve">Капітальні інвестиції </w:t>
                  </w:r>
                </w:p>
              </w:tc>
            </w:tr>
            <w:tr w:rsidR="00461019" w:rsidRPr="00461019" w:rsidTr="006E08C2">
              <w:trPr>
                <w:trHeight w:val="375"/>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b/>
                      <w:bCs/>
                      <w:sz w:val="24"/>
                      <w:szCs w:val="24"/>
                      <w:lang w:eastAsia="uk-UA"/>
                    </w:rPr>
                  </w:pPr>
                  <w:bookmarkStart w:id="23" w:name="_GoBack"/>
                  <w:r w:rsidRPr="00E41B7C">
                    <w:rPr>
                      <w:rFonts w:ascii="Times New Roman" w:eastAsia="Times New Roman" w:hAnsi="Times New Roman" w:cs="Times New Roman"/>
                      <w:b/>
                      <w:bCs/>
                      <w:color w:val="FF0000"/>
                      <w:sz w:val="24"/>
                      <w:szCs w:val="24"/>
                      <w:lang w:eastAsia="uk-UA"/>
                    </w:rPr>
                    <w:t>5</w:t>
                  </w:r>
                  <w:bookmarkEnd w:id="23"/>
                </w:p>
              </w:tc>
              <w:tc>
                <w:tcPr>
                  <w:tcW w:w="3960" w:type="dxa"/>
                  <w:tcBorders>
                    <w:top w:val="nil"/>
                    <w:left w:val="nil"/>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Коригування планової тарифної виручки</w:t>
                  </w:r>
                </w:p>
              </w:tc>
            </w:tr>
            <w:tr w:rsidR="00461019" w:rsidRPr="00461019" w:rsidTr="006E08C2">
              <w:trPr>
                <w:trHeight w:val="315"/>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center"/>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 </w:t>
                  </w:r>
                </w:p>
              </w:tc>
              <w:tc>
                <w:tcPr>
                  <w:tcW w:w="3960" w:type="dxa"/>
                  <w:tcBorders>
                    <w:top w:val="nil"/>
                    <w:left w:val="nil"/>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both"/>
                    <w:rPr>
                      <w:rFonts w:ascii="Times New Roman" w:eastAsia="Times New Roman" w:hAnsi="Times New Roman" w:cs="Times New Roman"/>
                      <w:i/>
                      <w:iCs/>
                      <w:sz w:val="24"/>
                      <w:szCs w:val="24"/>
                      <w:lang w:eastAsia="uk-UA"/>
                    </w:rPr>
                  </w:pPr>
                  <w:r w:rsidRPr="00461019">
                    <w:rPr>
                      <w:rFonts w:ascii="Times New Roman" w:eastAsia="Times New Roman" w:hAnsi="Times New Roman" w:cs="Times New Roman"/>
                      <w:i/>
                      <w:iCs/>
                      <w:sz w:val="24"/>
                      <w:szCs w:val="24"/>
                      <w:lang w:eastAsia="uk-UA"/>
                    </w:rPr>
                    <w:t>Довідково</w:t>
                  </w:r>
                </w:p>
              </w:tc>
            </w:tr>
            <w:tr w:rsidR="00461019" w:rsidRPr="00461019" w:rsidTr="006E08C2">
              <w:trPr>
                <w:trHeight w:val="315"/>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6</w:t>
                  </w:r>
                </w:p>
              </w:tc>
              <w:tc>
                <w:tcPr>
                  <w:tcW w:w="3960" w:type="dxa"/>
                  <w:tcBorders>
                    <w:top w:val="nil"/>
                    <w:left w:val="nil"/>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E41B7C">
                    <w:rPr>
                      <w:rFonts w:ascii="Times New Roman" w:eastAsia="Times New Roman" w:hAnsi="Times New Roman" w:cs="Times New Roman"/>
                      <w:color w:val="FF0000"/>
                      <w:sz w:val="24"/>
                      <w:szCs w:val="24"/>
                      <w:lang w:eastAsia="uk-UA"/>
                    </w:rPr>
                    <w:t>Планований середній за рік робочий обсяг зберігання природного газу.</w:t>
                  </w:r>
                </w:p>
              </w:tc>
            </w:tr>
            <w:tr w:rsidR="00461019" w:rsidRPr="00461019" w:rsidTr="006E08C2">
              <w:trPr>
                <w:trHeight w:val="712"/>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7</w:t>
                  </w:r>
                </w:p>
              </w:tc>
              <w:tc>
                <w:tcPr>
                  <w:tcW w:w="3960" w:type="dxa"/>
                  <w:tcBorders>
                    <w:top w:val="nil"/>
                    <w:left w:val="nil"/>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Планована річна потужність закачування природного газу в ПСГ</w:t>
                  </w:r>
                </w:p>
              </w:tc>
            </w:tr>
            <w:tr w:rsidR="00461019" w:rsidRPr="00461019" w:rsidTr="006E08C2">
              <w:trPr>
                <w:trHeight w:val="300"/>
              </w:trPr>
              <w:tc>
                <w:tcPr>
                  <w:tcW w:w="1058" w:type="dxa"/>
                  <w:tcBorders>
                    <w:top w:val="nil"/>
                    <w:left w:val="single" w:sz="4" w:space="0" w:color="000000"/>
                    <w:bottom w:val="single" w:sz="4" w:space="0" w:color="000000"/>
                    <w:right w:val="single" w:sz="4" w:space="0" w:color="000000"/>
                  </w:tcBorders>
                  <w:shd w:val="clear" w:color="auto" w:fill="auto"/>
                  <w:vAlign w:val="center"/>
                  <w:hideMark/>
                </w:tcPr>
                <w:p w:rsidR="00BC7185" w:rsidRPr="00E41B7C" w:rsidRDefault="00BC7185" w:rsidP="00BC7185">
                  <w:pPr>
                    <w:spacing w:after="0" w:line="240" w:lineRule="auto"/>
                    <w:jc w:val="center"/>
                    <w:rPr>
                      <w:rFonts w:ascii="Times New Roman" w:eastAsia="Times New Roman" w:hAnsi="Times New Roman" w:cs="Times New Roman"/>
                      <w:color w:val="FF0000"/>
                      <w:sz w:val="24"/>
                      <w:szCs w:val="24"/>
                      <w:lang w:eastAsia="uk-UA"/>
                    </w:rPr>
                  </w:pPr>
                  <w:r w:rsidRPr="00E41B7C">
                    <w:rPr>
                      <w:rFonts w:ascii="Times New Roman" w:eastAsia="Times New Roman" w:hAnsi="Times New Roman" w:cs="Times New Roman"/>
                      <w:color w:val="FF0000"/>
                      <w:sz w:val="24"/>
                      <w:szCs w:val="24"/>
                      <w:lang w:eastAsia="uk-UA"/>
                    </w:rPr>
                    <w:t>8</w:t>
                  </w:r>
                </w:p>
              </w:tc>
              <w:tc>
                <w:tcPr>
                  <w:tcW w:w="3960" w:type="dxa"/>
                  <w:tcBorders>
                    <w:top w:val="nil"/>
                    <w:left w:val="nil"/>
                    <w:bottom w:val="single" w:sz="4" w:space="0" w:color="000000"/>
                    <w:right w:val="single" w:sz="4" w:space="0" w:color="000000"/>
                  </w:tcBorders>
                  <w:shd w:val="clear" w:color="auto" w:fill="auto"/>
                  <w:vAlign w:val="center"/>
                  <w:hideMark/>
                </w:tcPr>
                <w:p w:rsidR="00BC7185" w:rsidRPr="00461019" w:rsidRDefault="00BC7185" w:rsidP="00BC7185">
                  <w:pPr>
                    <w:spacing w:after="0" w:line="240" w:lineRule="auto"/>
                    <w:jc w:val="both"/>
                    <w:rPr>
                      <w:rFonts w:ascii="Times New Roman" w:eastAsia="Times New Roman" w:hAnsi="Times New Roman" w:cs="Times New Roman"/>
                      <w:sz w:val="24"/>
                      <w:szCs w:val="24"/>
                      <w:lang w:eastAsia="uk-UA"/>
                    </w:rPr>
                  </w:pPr>
                  <w:r w:rsidRPr="00461019">
                    <w:rPr>
                      <w:rFonts w:ascii="Times New Roman" w:eastAsia="Times New Roman" w:hAnsi="Times New Roman" w:cs="Times New Roman"/>
                      <w:sz w:val="24"/>
                      <w:szCs w:val="24"/>
                      <w:lang w:eastAsia="uk-UA"/>
                    </w:rPr>
                    <w:t>Планована річна потужність відбору природного газу із ПСГ</w:t>
                  </w:r>
                </w:p>
              </w:tc>
            </w:tr>
          </w:tbl>
          <w:p w:rsidR="00BC7185" w:rsidRPr="00461019" w:rsidRDefault="00BC7185" w:rsidP="00BC7185">
            <w:pPr>
              <w:jc w:val="both"/>
              <w:rPr>
                <w:rFonts w:ascii="Times New Roman" w:hAnsi="Times New Roman" w:cs="Times New Roman"/>
                <w:b/>
                <w:i/>
                <w:sz w:val="24"/>
                <w:szCs w:val="18"/>
              </w:rPr>
            </w:pPr>
            <w:r w:rsidRPr="00461019">
              <w:rPr>
                <w:rFonts w:ascii="Times New Roman" w:hAnsi="Times New Roman" w:cs="Times New Roman"/>
                <w:b/>
                <w:i/>
                <w:sz w:val="24"/>
                <w:szCs w:val="24"/>
              </w:rPr>
              <w:t>Обґрунтування</w:t>
            </w:r>
            <w:r w:rsidRPr="00461019">
              <w:rPr>
                <w:rFonts w:ascii="Times New Roman" w:hAnsi="Times New Roman" w:cs="Times New Roman"/>
                <w:b/>
                <w:i/>
                <w:sz w:val="24"/>
                <w:szCs w:val="18"/>
              </w:rPr>
              <w:t xml:space="preserve"> АТ «Укртрансгаз»:</w:t>
            </w:r>
          </w:p>
          <w:p w:rsidR="00BC7185" w:rsidRPr="00461019" w:rsidRDefault="00BC7185" w:rsidP="00BC7185">
            <w:pPr>
              <w:jc w:val="both"/>
              <w:rPr>
                <w:rFonts w:ascii="Times New Roman" w:hAnsi="Times New Roman" w:cs="Times New Roman"/>
                <w:bCs/>
                <w:iCs/>
                <w:sz w:val="24"/>
                <w:szCs w:val="24"/>
                <w:shd w:val="clear" w:color="auto" w:fill="FFFFFF"/>
              </w:rPr>
            </w:pPr>
            <w:r w:rsidRPr="00461019">
              <w:rPr>
                <w:rFonts w:ascii="Times New Roman" w:hAnsi="Times New Roman" w:cs="Times New Roman"/>
                <w:bCs/>
                <w:sz w:val="24"/>
                <w:szCs w:val="24"/>
              </w:rPr>
              <w:t>Пропонуємо запропоновану редакцію додатку.</w:t>
            </w:r>
          </w:p>
        </w:tc>
        <w:tc>
          <w:tcPr>
            <w:tcW w:w="3685" w:type="dxa"/>
            <w:tcBorders>
              <w:top w:val="nil"/>
            </w:tcBorders>
          </w:tcPr>
          <w:p w:rsidR="00BC7185" w:rsidRPr="00461019" w:rsidRDefault="00BC7185" w:rsidP="00BC7185">
            <w:pPr>
              <w:jc w:val="both"/>
              <w:rPr>
                <w:rFonts w:ascii="Times New Roman" w:hAnsi="Times New Roman" w:cs="Times New Roman"/>
                <w:b/>
                <w:sz w:val="24"/>
                <w:szCs w:val="24"/>
              </w:rPr>
            </w:pPr>
            <w:r w:rsidRPr="00461019">
              <w:rPr>
                <w:rFonts w:ascii="Times New Roman" w:hAnsi="Times New Roman" w:cs="Times New Roman"/>
                <w:b/>
                <w:sz w:val="24"/>
                <w:szCs w:val="24"/>
              </w:rPr>
              <w:lastRenderedPageBreak/>
              <w:t>Попередньо відхиляється</w:t>
            </w:r>
          </w:p>
          <w:p w:rsidR="00BC7185" w:rsidRPr="00461019" w:rsidRDefault="00BC7185" w:rsidP="00BC7185">
            <w:pPr>
              <w:pStyle w:val="aa"/>
              <w:ind w:left="0"/>
              <w:jc w:val="both"/>
              <w:rPr>
                <w:rFonts w:ascii="Times New Roman" w:hAnsi="Times New Roman" w:cs="Times New Roman"/>
                <w:bCs/>
                <w:iCs/>
                <w:sz w:val="24"/>
                <w:szCs w:val="24"/>
                <w:shd w:val="clear" w:color="auto" w:fill="FFFFFF"/>
              </w:rPr>
            </w:pPr>
            <w:r w:rsidRPr="00461019">
              <w:rPr>
                <w:rFonts w:ascii="Times New Roman" w:hAnsi="Times New Roman" w:cs="Times New Roman"/>
                <w:bCs/>
                <w:iCs/>
                <w:sz w:val="24"/>
                <w:szCs w:val="24"/>
                <w:shd w:val="clear" w:color="auto" w:fill="FFFFFF"/>
              </w:rPr>
              <w:t>Пропозиція не стосується змісту положень проєкту рішення НКРЕКП</w:t>
            </w:r>
          </w:p>
        </w:tc>
      </w:tr>
    </w:tbl>
    <w:p w:rsidR="00752E13" w:rsidRPr="00461019" w:rsidRDefault="00752E13" w:rsidP="005C0B41">
      <w:pPr>
        <w:shd w:val="clear" w:color="auto" w:fill="FFFFFF"/>
        <w:spacing w:after="0" w:line="240" w:lineRule="auto"/>
        <w:jc w:val="both"/>
        <w:rPr>
          <w:rFonts w:ascii="Times New Roman" w:eastAsia="Times New Roman" w:hAnsi="Times New Roman" w:cs="Times New Roman"/>
          <w:sz w:val="24"/>
          <w:szCs w:val="24"/>
          <w:lang w:eastAsia="ru-RU"/>
        </w:rPr>
      </w:pPr>
    </w:p>
    <w:p w:rsidR="00944A5F" w:rsidRPr="00461019" w:rsidRDefault="00944A5F" w:rsidP="005C0B41">
      <w:pPr>
        <w:shd w:val="clear" w:color="auto" w:fill="FFFFFF"/>
        <w:spacing w:after="0" w:line="240" w:lineRule="auto"/>
        <w:jc w:val="both"/>
        <w:rPr>
          <w:rFonts w:ascii="Times New Roman" w:eastAsia="Times New Roman" w:hAnsi="Times New Roman" w:cs="Times New Roman"/>
          <w:sz w:val="24"/>
          <w:szCs w:val="24"/>
          <w:lang w:eastAsia="ru-RU"/>
        </w:rPr>
      </w:pPr>
    </w:p>
    <w:p w:rsidR="00944A5F" w:rsidRPr="00461019" w:rsidRDefault="00944A5F" w:rsidP="005C0B41">
      <w:pPr>
        <w:shd w:val="clear" w:color="auto" w:fill="FFFFFF"/>
        <w:spacing w:after="0" w:line="240" w:lineRule="auto"/>
        <w:jc w:val="both"/>
        <w:rPr>
          <w:rFonts w:ascii="Times New Roman" w:eastAsia="Times New Roman" w:hAnsi="Times New Roman" w:cs="Times New Roman"/>
          <w:sz w:val="24"/>
          <w:szCs w:val="24"/>
          <w:lang w:eastAsia="ru-RU"/>
        </w:rPr>
      </w:pPr>
      <w:r w:rsidRPr="00461019">
        <w:rPr>
          <w:rFonts w:ascii="Times New Roman" w:eastAsia="Times New Roman" w:hAnsi="Times New Roman" w:cs="Times New Roman"/>
          <w:b/>
          <w:sz w:val="28"/>
          <w:szCs w:val="28"/>
        </w:rPr>
        <w:t>Директор Департаменту                                                                                                                       Олександр КОСЯНЧУК</w:t>
      </w:r>
    </w:p>
    <w:sectPr w:rsidR="00944A5F" w:rsidRPr="00461019" w:rsidSect="005C0B41">
      <w:footerReference w:type="default" r:id="rId28"/>
      <w:pgSz w:w="16838" w:h="11906" w:orient="landscape"/>
      <w:pgMar w:top="567" w:right="1134" w:bottom="426" w:left="1134" w:header="709"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23D2" w:rsidRDefault="008623D2">
      <w:pPr>
        <w:spacing w:after="0" w:line="240" w:lineRule="auto"/>
      </w:pPr>
      <w:r>
        <w:separator/>
      </w:r>
    </w:p>
  </w:endnote>
  <w:endnote w:type="continuationSeparator" w:id="0">
    <w:p w:rsidR="008623D2" w:rsidRDefault="00862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8675156"/>
      <w:docPartObj>
        <w:docPartGallery w:val="Page Numbers (Bottom of Page)"/>
        <w:docPartUnique/>
      </w:docPartObj>
    </w:sdtPr>
    <w:sdtEndPr/>
    <w:sdtContent>
      <w:p w:rsidR="008623D2" w:rsidRDefault="008623D2" w:rsidP="004372F1">
        <w:pPr>
          <w:pStyle w:val="a7"/>
          <w:jc w:val="center"/>
        </w:pPr>
        <w:r>
          <w:fldChar w:fldCharType="begin"/>
        </w:r>
        <w:r>
          <w:instrText>PAGE   \* MERGEFORMAT</w:instrText>
        </w:r>
        <w:r>
          <w:fldChar w:fldCharType="separate"/>
        </w:r>
        <w:r w:rsidRPr="00443B7F">
          <w:rPr>
            <w:noProof/>
            <w:lang w:val="ru-RU"/>
          </w:rPr>
          <w:t>2</w:t>
        </w:r>
        <w:r>
          <w:rPr>
            <w:noProof/>
            <w:lang w:val="ru-RU"/>
          </w:rPr>
          <w:fldChar w:fldCharType="end"/>
        </w:r>
      </w:p>
    </w:sdtContent>
  </w:sdt>
  <w:p w:rsidR="008623D2" w:rsidRDefault="008623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23D2" w:rsidRDefault="008623D2">
      <w:pPr>
        <w:spacing w:after="0" w:line="240" w:lineRule="auto"/>
      </w:pPr>
      <w:r>
        <w:separator/>
      </w:r>
    </w:p>
  </w:footnote>
  <w:footnote w:type="continuationSeparator" w:id="0">
    <w:p w:rsidR="008623D2" w:rsidRDefault="008623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E6633"/>
    <w:multiLevelType w:val="hybridMultilevel"/>
    <w:tmpl w:val="E6968874"/>
    <w:lvl w:ilvl="0" w:tplc="53FA1A7A">
      <w:start w:val="1"/>
      <w:numFmt w:val="bullet"/>
      <w:lvlText w:val="•"/>
      <w:lvlJc w:val="left"/>
      <w:pPr>
        <w:tabs>
          <w:tab w:val="num" w:pos="720"/>
        </w:tabs>
        <w:ind w:left="720" w:hanging="360"/>
      </w:pPr>
      <w:rPr>
        <w:rFonts w:ascii="Arial" w:hAnsi="Arial" w:hint="default"/>
      </w:rPr>
    </w:lvl>
    <w:lvl w:ilvl="1" w:tplc="41921018" w:tentative="1">
      <w:start w:val="1"/>
      <w:numFmt w:val="bullet"/>
      <w:lvlText w:val="•"/>
      <w:lvlJc w:val="left"/>
      <w:pPr>
        <w:tabs>
          <w:tab w:val="num" w:pos="1440"/>
        </w:tabs>
        <w:ind w:left="1440" w:hanging="360"/>
      </w:pPr>
      <w:rPr>
        <w:rFonts w:ascii="Arial" w:hAnsi="Arial" w:hint="default"/>
      </w:rPr>
    </w:lvl>
    <w:lvl w:ilvl="2" w:tplc="CF38284A" w:tentative="1">
      <w:start w:val="1"/>
      <w:numFmt w:val="bullet"/>
      <w:lvlText w:val="•"/>
      <w:lvlJc w:val="left"/>
      <w:pPr>
        <w:tabs>
          <w:tab w:val="num" w:pos="2160"/>
        </w:tabs>
        <w:ind w:left="2160" w:hanging="360"/>
      </w:pPr>
      <w:rPr>
        <w:rFonts w:ascii="Arial" w:hAnsi="Arial" w:hint="default"/>
      </w:rPr>
    </w:lvl>
    <w:lvl w:ilvl="3" w:tplc="10B0A134" w:tentative="1">
      <w:start w:val="1"/>
      <w:numFmt w:val="bullet"/>
      <w:lvlText w:val="•"/>
      <w:lvlJc w:val="left"/>
      <w:pPr>
        <w:tabs>
          <w:tab w:val="num" w:pos="2880"/>
        </w:tabs>
        <w:ind w:left="2880" w:hanging="360"/>
      </w:pPr>
      <w:rPr>
        <w:rFonts w:ascii="Arial" w:hAnsi="Arial" w:hint="default"/>
      </w:rPr>
    </w:lvl>
    <w:lvl w:ilvl="4" w:tplc="B5A898F8" w:tentative="1">
      <w:start w:val="1"/>
      <w:numFmt w:val="bullet"/>
      <w:lvlText w:val="•"/>
      <w:lvlJc w:val="left"/>
      <w:pPr>
        <w:tabs>
          <w:tab w:val="num" w:pos="3600"/>
        </w:tabs>
        <w:ind w:left="3600" w:hanging="360"/>
      </w:pPr>
      <w:rPr>
        <w:rFonts w:ascii="Arial" w:hAnsi="Arial" w:hint="default"/>
      </w:rPr>
    </w:lvl>
    <w:lvl w:ilvl="5" w:tplc="0CA4545A" w:tentative="1">
      <w:start w:val="1"/>
      <w:numFmt w:val="bullet"/>
      <w:lvlText w:val="•"/>
      <w:lvlJc w:val="left"/>
      <w:pPr>
        <w:tabs>
          <w:tab w:val="num" w:pos="4320"/>
        </w:tabs>
        <w:ind w:left="4320" w:hanging="360"/>
      </w:pPr>
      <w:rPr>
        <w:rFonts w:ascii="Arial" w:hAnsi="Arial" w:hint="default"/>
      </w:rPr>
    </w:lvl>
    <w:lvl w:ilvl="6" w:tplc="65086E86" w:tentative="1">
      <w:start w:val="1"/>
      <w:numFmt w:val="bullet"/>
      <w:lvlText w:val="•"/>
      <w:lvlJc w:val="left"/>
      <w:pPr>
        <w:tabs>
          <w:tab w:val="num" w:pos="5040"/>
        </w:tabs>
        <w:ind w:left="5040" w:hanging="360"/>
      </w:pPr>
      <w:rPr>
        <w:rFonts w:ascii="Arial" w:hAnsi="Arial" w:hint="default"/>
      </w:rPr>
    </w:lvl>
    <w:lvl w:ilvl="7" w:tplc="8F2060C0" w:tentative="1">
      <w:start w:val="1"/>
      <w:numFmt w:val="bullet"/>
      <w:lvlText w:val="•"/>
      <w:lvlJc w:val="left"/>
      <w:pPr>
        <w:tabs>
          <w:tab w:val="num" w:pos="5760"/>
        </w:tabs>
        <w:ind w:left="5760" w:hanging="360"/>
      </w:pPr>
      <w:rPr>
        <w:rFonts w:ascii="Arial" w:hAnsi="Arial" w:hint="default"/>
      </w:rPr>
    </w:lvl>
    <w:lvl w:ilvl="8" w:tplc="FAAA04D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EF1E24"/>
    <w:multiLevelType w:val="hybridMultilevel"/>
    <w:tmpl w:val="E00CECDA"/>
    <w:lvl w:ilvl="0" w:tplc="D8220D1A">
      <w:start w:val="7"/>
      <w:numFmt w:val="bullet"/>
      <w:lvlText w:val="-"/>
      <w:lvlJc w:val="left"/>
      <w:pPr>
        <w:ind w:left="502" w:hanging="360"/>
      </w:pPr>
      <w:rPr>
        <w:rFonts w:ascii="Times New Roman" w:eastAsiaTheme="minorHAns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 w15:restartNumberingAfterBreak="0">
    <w:nsid w:val="0C6104B8"/>
    <w:multiLevelType w:val="multilevel"/>
    <w:tmpl w:val="6BB67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4C1381"/>
    <w:multiLevelType w:val="hybridMultilevel"/>
    <w:tmpl w:val="A20E78B6"/>
    <w:lvl w:ilvl="0" w:tplc="A9383B62">
      <w:start w:val="2"/>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15:restartNumberingAfterBreak="0">
    <w:nsid w:val="14B45F7B"/>
    <w:multiLevelType w:val="hybridMultilevel"/>
    <w:tmpl w:val="4F9C9F8E"/>
    <w:lvl w:ilvl="0" w:tplc="CE10FACE">
      <w:start w:val="1"/>
      <w:numFmt w:val="decimal"/>
      <w:lvlText w:val="%1)"/>
      <w:lvlJc w:val="left"/>
      <w:pPr>
        <w:ind w:left="819" w:hanging="360"/>
      </w:pPr>
    </w:lvl>
    <w:lvl w:ilvl="1" w:tplc="04220019">
      <w:start w:val="1"/>
      <w:numFmt w:val="lowerLetter"/>
      <w:lvlText w:val="%2."/>
      <w:lvlJc w:val="left"/>
      <w:pPr>
        <w:ind w:left="1539" w:hanging="360"/>
      </w:pPr>
    </w:lvl>
    <w:lvl w:ilvl="2" w:tplc="0422001B">
      <w:start w:val="1"/>
      <w:numFmt w:val="lowerRoman"/>
      <w:lvlText w:val="%3."/>
      <w:lvlJc w:val="right"/>
      <w:pPr>
        <w:ind w:left="2259" w:hanging="180"/>
      </w:pPr>
    </w:lvl>
    <w:lvl w:ilvl="3" w:tplc="0422000F">
      <w:start w:val="1"/>
      <w:numFmt w:val="decimal"/>
      <w:lvlText w:val="%4."/>
      <w:lvlJc w:val="left"/>
      <w:pPr>
        <w:ind w:left="2979" w:hanging="360"/>
      </w:pPr>
    </w:lvl>
    <w:lvl w:ilvl="4" w:tplc="04220019">
      <w:start w:val="1"/>
      <w:numFmt w:val="lowerLetter"/>
      <w:lvlText w:val="%5."/>
      <w:lvlJc w:val="left"/>
      <w:pPr>
        <w:ind w:left="3699" w:hanging="360"/>
      </w:pPr>
    </w:lvl>
    <w:lvl w:ilvl="5" w:tplc="0422001B">
      <w:start w:val="1"/>
      <w:numFmt w:val="lowerRoman"/>
      <w:lvlText w:val="%6."/>
      <w:lvlJc w:val="right"/>
      <w:pPr>
        <w:ind w:left="4419" w:hanging="180"/>
      </w:pPr>
    </w:lvl>
    <w:lvl w:ilvl="6" w:tplc="0422000F">
      <w:start w:val="1"/>
      <w:numFmt w:val="decimal"/>
      <w:lvlText w:val="%7."/>
      <w:lvlJc w:val="left"/>
      <w:pPr>
        <w:ind w:left="5139" w:hanging="360"/>
      </w:pPr>
    </w:lvl>
    <w:lvl w:ilvl="7" w:tplc="04220019">
      <w:start w:val="1"/>
      <w:numFmt w:val="lowerLetter"/>
      <w:lvlText w:val="%8."/>
      <w:lvlJc w:val="left"/>
      <w:pPr>
        <w:ind w:left="5859" w:hanging="360"/>
      </w:pPr>
    </w:lvl>
    <w:lvl w:ilvl="8" w:tplc="0422001B">
      <w:start w:val="1"/>
      <w:numFmt w:val="lowerRoman"/>
      <w:lvlText w:val="%9."/>
      <w:lvlJc w:val="right"/>
      <w:pPr>
        <w:ind w:left="6579" w:hanging="180"/>
      </w:pPr>
    </w:lvl>
  </w:abstractNum>
  <w:abstractNum w:abstractNumId="5" w15:restartNumberingAfterBreak="0">
    <w:nsid w:val="181475F1"/>
    <w:multiLevelType w:val="hybridMultilevel"/>
    <w:tmpl w:val="34E6B8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9906520"/>
    <w:multiLevelType w:val="hybridMultilevel"/>
    <w:tmpl w:val="CE9CD3D8"/>
    <w:lvl w:ilvl="0" w:tplc="F1B2F61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228E66A7"/>
    <w:multiLevelType w:val="hybridMultilevel"/>
    <w:tmpl w:val="0B087DB0"/>
    <w:lvl w:ilvl="0" w:tplc="F64E8E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4FA32B0"/>
    <w:multiLevelType w:val="hybridMultilevel"/>
    <w:tmpl w:val="94D2A6D4"/>
    <w:lvl w:ilvl="0" w:tplc="8F84610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255F6441"/>
    <w:multiLevelType w:val="hybridMultilevel"/>
    <w:tmpl w:val="4C3A9D2E"/>
    <w:lvl w:ilvl="0" w:tplc="594C5412">
      <w:start w:val="1"/>
      <w:numFmt w:val="decimal"/>
      <w:lvlText w:val="%1."/>
      <w:lvlJc w:val="left"/>
      <w:pPr>
        <w:ind w:left="1069" w:hanging="360"/>
      </w:pPr>
      <w:rPr>
        <w:rFonts w:hint="default"/>
        <w:b/>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4277008"/>
    <w:multiLevelType w:val="hybridMultilevel"/>
    <w:tmpl w:val="8AF6952E"/>
    <w:lvl w:ilvl="0" w:tplc="877042CA">
      <w:start w:val="1"/>
      <w:numFmt w:val="bullet"/>
      <w:lvlText w:val="•"/>
      <w:lvlJc w:val="left"/>
      <w:pPr>
        <w:tabs>
          <w:tab w:val="num" w:pos="720"/>
        </w:tabs>
        <w:ind w:left="720" w:hanging="360"/>
      </w:pPr>
      <w:rPr>
        <w:rFonts w:ascii="Arial" w:hAnsi="Arial" w:hint="default"/>
      </w:rPr>
    </w:lvl>
    <w:lvl w:ilvl="1" w:tplc="8E1AFA34" w:tentative="1">
      <w:start w:val="1"/>
      <w:numFmt w:val="bullet"/>
      <w:lvlText w:val="•"/>
      <w:lvlJc w:val="left"/>
      <w:pPr>
        <w:tabs>
          <w:tab w:val="num" w:pos="1440"/>
        </w:tabs>
        <w:ind w:left="1440" w:hanging="360"/>
      </w:pPr>
      <w:rPr>
        <w:rFonts w:ascii="Arial" w:hAnsi="Arial" w:hint="default"/>
      </w:rPr>
    </w:lvl>
    <w:lvl w:ilvl="2" w:tplc="58A4DC84" w:tentative="1">
      <w:start w:val="1"/>
      <w:numFmt w:val="bullet"/>
      <w:lvlText w:val="•"/>
      <w:lvlJc w:val="left"/>
      <w:pPr>
        <w:tabs>
          <w:tab w:val="num" w:pos="2160"/>
        </w:tabs>
        <w:ind w:left="2160" w:hanging="360"/>
      </w:pPr>
      <w:rPr>
        <w:rFonts w:ascii="Arial" w:hAnsi="Arial" w:hint="default"/>
      </w:rPr>
    </w:lvl>
    <w:lvl w:ilvl="3" w:tplc="5FA4A6B8" w:tentative="1">
      <w:start w:val="1"/>
      <w:numFmt w:val="bullet"/>
      <w:lvlText w:val="•"/>
      <w:lvlJc w:val="left"/>
      <w:pPr>
        <w:tabs>
          <w:tab w:val="num" w:pos="2880"/>
        </w:tabs>
        <w:ind w:left="2880" w:hanging="360"/>
      </w:pPr>
      <w:rPr>
        <w:rFonts w:ascii="Arial" w:hAnsi="Arial" w:hint="default"/>
      </w:rPr>
    </w:lvl>
    <w:lvl w:ilvl="4" w:tplc="776847DA" w:tentative="1">
      <w:start w:val="1"/>
      <w:numFmt w:val="bullet"/>
      <w:lvlText w:val="•"/>
      <w:lvlJc w:val="left"/>
      <w:pPr>
        <w:tabs>
          <w:tab w:val="num" w:pos="3600"/>
        </w:tabs>
        <w:ind w:left="3600" w:hanging="360"/>
      </w:pPr>
      <w:rPr>
        <w:rFonts w:ascii="Arial" w:hAnsi="Arial" w:hint="default"/>
      </w:rPr>
    </w:lvl>
    <w:lvl w:ilvl="5" w:tplc="CBE84186" w:tentative="1">
      <w:start w:val="1"/>
      <w:numFmt w:val="bullet"/>
      <w:lvlText w:val="•"/>
      <w:lvlJc w:val="left"/>
      <w:pPr>
        <w:tabs>
          <w:tab w:val="num" w:pos="4320"/>
        </w:tabs>
        <w:ind w:left="4320" w:hanging="360"/>
      </w:pPr>
      <w:rPr>
        <w:rFonts w:ascii="Arial" w:hAnsi="Arial" w:hint="default"/>
      </w:rPr>
    </w:lvl>
    <w:lvl w:ilvl="6" w:tplc="38323B06" w:tentative="1">
      <w:start w:val="1"/>
      <w:numFmt w:val="bullet"/>
      <w:lvlText w:val="•"/>
      <w:lvlJc w:val="left"/>
      <w:pPr>
        <w:tabs>
          <w:tab w:val="num" w:pos="5040"/>
        </w:tabs>
        <w:ind w:left="5040" w:hanging="360"/>
      </w:pPr>
      <w:rPr>
        <w:rFonts w:ascii="Arial" w:hAnsi="Arial" w:hint="default"/>
      </w:rPr>
    </w:lvl>
    <w:lvl w:ilvl="7" w:tplc="B2E0DC1E" w:tentative="1">
      <w:start w:val="1"/>
      <w:numFmt w:val="bullet"/>
      <w:lvlText w:val="•"/>
      <w:lvlJc w:val="left"/>
      <w:pPr>
        <w:tabs>
          <w:tab w:val="num" w:pos="5760"/>
        </w:tabs>
        <w:ind w:left="5760" w:hanging="360"/>
      </w:pPr>
      <w:rPr>
        <w:rFonts w:ascii="Arial" w:hAnsi="Arial" w:hint="default"/>
      </w:rPr>
    </w:lvl>
    <w:lvl w:ilvl="8" w:tplc="007CD50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B654BDD"/>
    <w:multiLevelType w:val="hybridMultilevel"/>
    <w:tmpl w:val="2BFE0D8E"/>
    <w:lvl w:ilvl="0" w:tplc="3E7A35CE">
      <w:start w:val="1"/>
      <w:numFmt w:val="bullet"/>
      <w:lvlText w:val="•"/>
      <w:lvlJc w:val="left"/>
      <w:pPr>
        <w:tabs>
          <w:tab w:val="num" w:pos="720"/>
        </w:tabs>
        <w:ind w:left="720" w:hanging="360"/>
      </w:pPr>
      <w:rPr>
        <w:rFonts w:ascii="Arial" w:hAnsi="Arial" w:hint="default"/>
      </w:rPr>
    </w:lvl>
    <w:lvl w:ilvl="1" w:tplc="6DB06D58" w:tentative="1">
      <w:start w:val="1"/>
      <w:numFmt w:val="bullet"/>
      <w:lvlText w:val="•"/>
      <w:lvlJc w:val="left"/>
      <w:pPr>
        <w:tabs>
          <w:tab w:val="num" w:pos="1440"/>
        </w:tabs>
        <w:ind w:left="1440" w:hanging="360"/>
      </w:pPr>
      <w:rPr>
        <w:rFonts w:ascii="Arial" w:hAnsi="Arial" w:hint="default"/>
      </w:rPr>
    </w:lvl>
    <w:lvl w:ilvl="2" w:tplc="2A12442E" w:tentative="1">
      <w:start w:val="1"/>
      <w:numFmt w:val="bullet"/>
      <w:lvlText w:val="•"/>
      <w:lvlJc w:val="left"/>
      <w:pPr>
        <w:tabs>
          <w:tab w:val="num" w:pos="2160"/>
        </w:tabs>
        <w:ind w:left="2160" w:hanging="360"/>
      </w:pPr>
      <w:rPr>
        <w:rFonts w:ascii="Arial" w:hAnsi="Arial" w:hint="default"/>
      </w:rPr>
    </w:lvl>
    <w:lvl w:ilvl="3" w:tplc="E4AE711A" w:tentative="1">
      <w:start w:val="1"/>
      <w:numFmt w:val="bullet"/>
      <w:lvlText w:val="•"/>
      <w:lvlJc w:val="left"/>
      <w:pPr>
        <w:tabs>
          <w:tab w:val="num" w:pos="2880"/>
        </w:tabs>
        <w:ind w:left="2880" w:hanging="360"/>
      </w:pPr>
      <w:rPr>
        <w:rFonts w:ascii="Arial" w:hAnsi="Arial" w:hint="default"/>
      </w:rPr>
    </w:lvl>
    <w:lvl w:ilvl="4" w:tplc="52223570" w:tentative="1">
      <w:start w:val="1"/>
      <w:numFmt w:val="bullet"/>
      <w:lvlText w:val="•"/>
      <w:lvlJc w:val="left"/>
      <w:pPr>
        <w:tabs>
          <w:tab w:val="num" w:pos="3600"/>
        </w:tabs>
        <w:ind w:left="3600" w:hanging="360"/>
      </w:pPr>
      <w:rPr>
        <w:rFonts w:ascii="Arial" w:hAnsi="Arial" w:hint="default"/>
      </w:rPr>
    </w:lvl>
    <w:lvl w:ilvl="5" w:tplc="8B9076B8" w:tentative="1">
      <w:start w:val="1"/>
      <w:numFmt w:val="bullet"/>
      <w:lvlText w:val="•"/>
      <w:lvlJc w:val="left"/>
      <w:pPr>
        <w:tabs>
          <w:tab w:val="num" w:pos="4320"/>
        </w:tabs>
        <w:ind w:left="4320" w:hanging="360"/>
      </w:pPr>
      <w:rPr>
        <w:rFonts w:ascii="Arial" w:hAnsi="Arial" w:hint="default"/>
      </w:rPr>
    </w:lvl>
    <w:lvl w:ilvl="6" w:tplc="1380983C" w:tentative="1">
      <w:start w:val="1"/>
      <w:numFmt w:val="bullet"/>
      <w:lvlText w:val="•"/>
      <w:lvlJc w:val="left"/>
      <w:pPr>
        <w:tabs>
          <w:tab w:val="num" w:pos="5040"/>
        </w:tabs>
        <w:ind w:left="5040" w:hanging="360"/>
      </w:pPr>
      <w:rPr>
        <w:rFonts w:ascii="Arial" w:hAnsi="Arial" w:hint="default"/>
      </w:rPr>
    </w:lvl>
    <w:lvl w:ilvl="7" w:tplc="C6BA4938" w:tentative="1">
      <w:start w:val="1"/>
      <w:numFmt w:val="bullet"/>
      <w:lvlText w:val="•"/>
      <w:lvlJc w:val="left"/>
      <w:pPr>
        <w:tabs>
          <w:tab w:val="num" w:pos="5760"/>
        </w:tabs>
        <w:ind w:left="5760" w:hanging="360"/>
      </w:pPr>
      <w:rPr>
        <w:rFonts w:ascii="Arial" w:hAnsi="Arial" w:hint="default"/>
      </w:rPr>
    </w:lvl>
    <w:lvl w:ilvl="8" w:tplc="3C5AA73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16D31C6"/>
    <w:multiLevelType w:val="hybridMultilevel"/>
    <w:tmpl w:val="6A048AE0"/>
    <w:lvl w:ilvl="0" w:tplc="258AA2A4">
      <w:start w:val="1"/>
      <w:numFmt w:val="bullet"/>
      <w:lvlText w:val="o"/>
      <w:lvlJc w:val="left"/>
      <w:pPr>
        <w:tabs>
          <w:tab w:val="num" w:pos="720"/>
        </w:tabs>
        <w:ind w:left="720" w:hanging="360"/>
      </w:pPr>
      <w:rPr>
        <w:rFonts w:ascii="Courier New" w:hAnsi="Courier New" w:hint="default"/>
      </w:rPr>
    </w:lvl>
    <w:lvl w:ilvl="1" w:tplc="EA38E858" w:tentative="1">
      <w:start w:val="1"/>
      <w:numFmt w:val="bullet"/>
      <w:lvlText w:val="o"/>
      <w:lvlJc w:val="left"/>
      <w:pPr>
        <w:tabs>
          <w:tab w:val="num" w:pos="1440"/>
        </w:tabs>
        <w:ind w:left="1440" w:hanging="360"/>
      </w:pPr>
      <w:rPr>
        <w:rFonts w:ascii="Courier New" w:hAnsi="Courier New" w:hint="default"/>
      </w:rPr>
    </w:lvl>
    <w:lvl w:ilvl="2" w:tplc="05D056AE" w:tentative="1">
      <w:start w:val="1"/>
      <w:numFmt w:val="bullet"/>
      <w:lvlText w:val="o"/>
      <w:lvlJc w:val="left"/>
      <w:pPr>
        <w:tabs>
          <w:tab w:val="num" w:pos="2160"/>
        </w:tabs>
        <w:ind w:left="2160" w:hanging="360"/>
      </w:pPr>
      <w:rPr>
        <w:rFonts w:ascii="Courier New" w:hAnsi="Courier New" w:hint="default"/>
      </w:rPr>
    </w:lvl>
    <w:lvl w:ilvl="3" w:tplc="DF7E7DE4" w:tentative="1">
      <w:start w:val="1"/>
      <w:numFmt w:val="bullet"/>
      <w:lvlText w:val="o"/>
      <w:lvlJc w:val="left"/>
      <w:pPr>
        <w:tabs>
          <w:tab w:val="num" w:pos="2880"/>
        </w:tabs>
        <w:ind w:left="2880" w:hanging="360"/>
      </w:pPr>
      <w:rPr>
        <w:rFonts w:ascii="Courier New" w:hAnsi="Courier New" w:hint="default"/>
      </w:rPr>
    </w:lvl>
    <w:lvl w:ilvl="4" w:tplc="2CFAF540" w:tentative="1">
      <w:start w:val="1"/>
      <w:numFmt w:val="bullet"/>
      <w:lvlText w:val="o"/>
      <w:lvlJc w:val="left"/>
      <w:pPr>
        <w:tabs>
          <w:tab w:val="num" w:pos="3600"/>
        </w:tabs>
        <w:ind w:left="3600" w:hanging="360"/>
      </w:pPr>
      <w:rPr>
        <w:rFonts w:ascii="Courier New" w:hAnsi="Courier New" w:hint="default"/>
      </w:rPr>
    </w:lvl>
    <w:lvl w:ilvl="5" w:tplc="52D8C100" w:tentative="1">
      <w:start w:val="1"/>
      <w:numFmt w:val="bullet"/>
      <w:lvlText w:val="o"/>
      <w:lvlJc w:val="left"/>
      <w:pPr>
        <w:tabs>
          <w:tab w:val="num" w:pos="4320"/>
        </w:tabs>
        <w:ind w:left="4320" w:hanging="360"/>
      </w:pPr>
      <w:rPr>
        <w:rFonts w:ascii="Courier New" w:hAnsi="Courier New" w:hint="default"/>
      </w:rPr>
    </w:lvl>
    <w:lvl w:ilvl="6" w:tplc="9F60C228" w:tentative="1">
      <w:start w:val="1"/>
      <w:numFmt w:val="bullet"/>
      <w:lvlText w:val="o"/>
      <w:lvlJc w:val="left"/>
      <w:pPr>
        <w:tabs>
          <w:tab w:val="num" w:pos="5040"/>
        </w:tabs>
        <w:ind w:left="5040" w:hanging="360"/>
      </w:pPr>
      <w:rPr>
        <w:rFonts w:ascii="Courier New" w:hAnsi="Courier New" w:hint="default"/>
      </w:rPr>
    </w:lvl>
    <w:lvl w:ilvl="7" w:tplc="1222DEB8" w:tentative="1">
      <w:start w:val="1"/>
      <w:numFmt w:val="bullet"/>
      <w:lvlText w:val="o"/>
      <w:lvlJc w:val="left"/>
      <w:pPr>
        <w:tabs>
          <w:tab w:val="num" w:pos="5760"/>
        </w:tabs>
        <w:ind w:left="5760" w:hanging="360"/>
      </w:pPr>
      <w:rPr>
        <w:rFonts w:ascii="Courier New" w:hAnsi="Courier New" w:hint="default"/>
      </w:rPr>
    </w:lvl>
    <w:lvl w:ilvl="8" w:tplc="FA9866B0" w:tentative="1">
      <w:start w:val="1"/>
      <w:numFmt w:val="bullet"/>
      <w:lvlText w:val="o"/>
      <w:lvlJc w:val="left"/>
      <w:pPr>
        <w:tabs>
          <w:tab w:val="num" w:pos="6480"/>
        </w:tabs>
        <w:ind w:left="6480" w:hanging="360"/>
      </w:pPr>
      <w:rPr>
        <w:rFonts w:ascii="Courier New" w:hAnsi="Courier New" w:hint="default"/>
      </w:rPr>
    </w:lvl>
  </w:abstractNum>
  <w:abstractNum w:abstractNumId="13" w15:restartNumberingAfterBreak="0">
    <w:nsid w:val="461E2A9D"/>
    <w:multiLevelType w:val="hybridMultilevel"/>
    <w:tmpl w:val="7D3AAC56"/>
    <w:lvl w:ilvl="0" w:tplc="83FE303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4A6E28E5"/>
    <w:multiLevelType w:val="hybridMultilevel"/>
    <w:tmpl w:val="CCF0C0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FF47D43"/>
    <w:multiLevelType w:val="hybridMultilevel"/>
    <w:tmpl w:val="46DCDB5A"/>
    <w:lvl w:ilvl="0" w:tplc="1B307C4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5BEB7DD1"/>
    <w:multiLevelType w:val="hybridMultilevel"/>
    <w:tmpl w:val="AAEA68B2"/>
    <w:lvl w:ilvl="0" w:tplc="B9962840">
      <w:start w:val="1"/>
      <w:numFmt w:val="decimal"/>
      <w:lvlText w:val="%1."/>
      <w:lvlJc w:val="left"/>
      <w:pPr>
        <w:ind w:left="1069" w:hanging="360"/>
      </w:pPr>
      <w:rPr>
        <w:rFonts w:eastAsia="Calibri" w:hint="default"/>
        <w:b/>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C5E4067"/>
    <w:multiLevelType w:val="hybridMultilevel"/>
    <w:tmpl w:val="FF40CBF2"/>
    <w:lvl w:ilvl="0" w:tplc="F6F004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FFB69BD"/>
    <w:multiLevelType w:val="hybridMultilevel"/>
    <w:tmpl w:val="526EB8C8"/>
    <w:lvl w:ilvl="0" w:tplc="A9CCA988">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15:restartNumberingAfterBreak="0">
    <w:nsid w:val="6E4805EA"/>
    <w:multiLevelType w:val="hybridMultilevel"/>
    <w:tmpl w:val="17B61432"/>
    <w:lvl w:ilvl="0" w:tplc="A87C43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15:restartNumberingAfterBreak="0">
    <w:nsid w:val="701808C8"/>
    <w:multiLevelType w:val="hybridMultilevel"/>
    <w:tmpl w:val="973C5D3A"/>
    <w:lvl w:ilvl="0" w:tplc="B5B0ACB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70A64F2D"/>
    <w:multiLevelType w:val="hybridMultilevel"/>
    <w:tmpl w:val="CF42CA7E"/>
    <w:lvl w:ilvl="0" w:tplc="11A6764C">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2" w15:restartNumberingAfterBreak="0">
    <w:nsid w:val="72D76AB3"/>
    <w:multiLevelType w:val="hybridMultilevel"/>
    <w:tmpl w:val="21C257D6"/>
    <w:lvl w:ilvl="0" w:tplc="54E8D454">
      <w:start w:val="1"/>
      <w:numFmt w:val="decimal"/>
      <w:lvlText w:val="%1."/>
      <w:lvlJc w:val="left"/>
      <w:pPr>
        <w:ind w:left="1069" w:hanging="360"/>
      </w:pPr>
      <w:rPr>
        <w:rFonts w:eastAsiaTheme="minorHAnsi" w:hint="default"/>
        <w:b w:val="0"/>
        <w:color w:val="auto"/>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8"/>
  </w:num>
  <w:num w:numId="4">
    <w:abstractNumId w:val="7"/>
  </w:num>
  <w:num w:numId="5">
    <w:abstractNumId w:val="17"/>
  </w:num>
  <w:num w:numId="6">
    <w:abstractNumId w:val="9"/>
  </w:num>
  <w:num w:numId="7">
    <w:abstractNumId w:val="13"/>
  </w:num>
  <w:num w:numId="8">
    <w:abstractNumId w:val="22"/>
  </w:num>
  <w:num w:numId="9">
    <w:abstractNumId w:val="20"/>
  </w:num>
  <w:num w:numId="10">
    <w:abstractNumId w:val="15"/>
  </w:num>
  <w:num w:numId="11">
    <w:abstractNumId w:val="16"/>
  </w:num>
  <w:num w:numId="12">
    <w:abstractNumId w:val="18"/>
  </w:num>
  <w:num w:numId="13">
    <w:abstractNumId w:val="6"/>
  </w:num>
  <w:num w:numId="14">
    <w:abstractNumId w:val="19"/>
  </w:num>
  <w:num w:numId="15">
    <w:abstractNumId w:val="2"/>
  </w:num>
  <w:num w:numId="16">
    <w:abstractNumId w:val="21"/>
  </w:num>
  <w:num w:numId="17">
    <w:abstractNumId w:val="14"/>
  </w:num>
  <w:num w:numId="18">
    <w:abstractNumId w:val="5"/>
  </w:num>
  <w:num w:numId="19">
    <w:abstractNumId w:val="10"/>
  </w:num>
  <w:num w:numId="20">
    <w:abstractNumId w:val="12"/>
  </w:num>
  <w:num w:numId="21">
    <w:abstractNumId w:val="0"/>
  </w:num>
  <w:num w:numId="22">
    <w:abstractNumId w:val="1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13A"/>
    <w:rsid w:val="000120E9"/>
    <w:rsid w:val="0001285D"/>
    <w:rsid w:val="00013E23"/>
    <w:rsid w:val="0002055C"/>
    <w:rsid w:val="00023236"/>
    <w:rsid w:val="00035E9B"/>
    <w:rsid w:val="0004710E"/>
    <w:rsid w:val="00056799"/>
    <w:rsid w:val="00064AD2"/>
    <w:rsid w:val="00066E6C"/>
    <w:rsid w:val="00072690"/>
    <w:rsid w:val="000759A3"/>
    <w:rsid w:val="000956BB"/>
    <w:rsid w:val="00095E44"/>
    <w:rsid w:val="000A26A8"/>
    <w:rsid w:val="000B123F"/>
    <w:rsid w:val="000B4186"/>
    <w:rsid w:val="000C3D02"/>
    <w:rsid w:val="000C4EFA"/>
    <w:rsid w:val="000E4714"/>
    <w:rsid w:val="000E5B81"/>
    <w:rsid w:val="000F5EB7"/>
    <w:rsid w:val="000F60E5"/>
    <w:rsid w:val="00102874"/>
    <w:rsid w:val="001102C2"/>
    <w:rsid w:val="001110B5"/>
    <w:rsid w:val="0011129F"/>
    <w:rsid w:val="00111563"/>
    <w:rsid w:val="00114A0B"/>
    <w:rsid w:val="001514F2"/>
    <w:rsid w:val="00171BB5"/>
    <w:rsid w:val="00172CE3"/>
    <w:rsid w:val="00182F6C"/>
    <w:rsid w:val="001A5D96"/>
    <w:rsid w:val="001A783B"/>
    <w:rsid w:val="001B330A"/>
    <w:rsid w:val="001B7890"/>
    <w:rsid w:val="001C3C02"/>
    <w:rsid w:val="001C545B"/>
    <w:rsid w:val="001C5B13"/>
    <w:rsid w:val="001D5F9D"/>
    <w:rsid w:val="001D6BDB"/>
    <w:rsid w:val="001E4923"/>
    <w:rsid w:val="001E7E01"/>
    <w:rsid w:val="001F313B"/>
    <w:rsid w:val="002016DB"/>
    <w:rsid w:val="00202E08"/>
    <w:rsid w:val="002067E1"/>
    <w:rsid w:val="00207F2B"/>
    <w:rsid w:val="002226B9"/>
    <w:rsid w:val="00242BB6"/>
    <w:rsid w:val="0026163B"/>
    <w:rsid w:val="00263FBE"/>
    <w:rsid w:val="002738C0"/>
    <w:rsid w:val="00274F29"/>
    <w:rsid w:val="00274F6A"/>
    <w:rsid w:val="00275B8D"/>
    <w:rsid w:val="002766A6"/>
    <w:rsid w:val="00281AC9"/>
    <w:rsid w:val="002905FF"/>
    <w:rsid w:val="002A1E33"/>
    <w:rsid w:val="002B25E5"/>
    <w:rsid w:val="002B6F50"/>
    <w:rsid w:val="002C1928"/>
    <w:rsid w:val="002D79CA"/>
    <w:rsid w:val="002D7E65"/>
    <w:rsid w:val="002E0938"/>
    <w:rsid w:val="002E6806"/>
    <w:rsid w:val="002F3E60"/>
    <w:rsid w:val="002F58E8"/>
    <w:rsid w:val="003002BD"/>
    <w:rsid w:val="00300786"/>
    <w:rsid w:val="00310D53"/>
    <w:rsid w:val="00311E95"/>
    <w:rsid w:val="003132A9"/>
    <w:rsid w:val="003163D3"/>
    <w:rsid w:val="00317857"/>
    <w:rsid w:val="00317AF1"/>
    <w:rsid w:val="0032493A"/>
    <w:rsid w:val="00325467"/>
    <w:rsid w:val="003303A6"/>
    <w:rsid w:val="00347E5D"/>
    <w:rsid w:val="00360A27"/>
    <w:rsid w:val="00362A92"/>
    <w:rsid w:val="00370F05"/>
    <w:rsid w:val="00384DCB"/>
    <w:rsid w:val="0039010C"/>
    <w:rsid w:val="003967C5"/>
    <w:rsid w:val="003A061E"/>
    <w:rsid w:val="003B2F43"/>
    <w:rsid w:val="003B3381"/>
    <w:rsid w:val="003B65E8"/>
    <w:rsid w:val="003B74E9"/>
    <w:rsid w:val="003C0053"/>
    <w:rsid w:val="003C2E41"/>
    <w:rsid w:val="003D4CD3"/>
    <w:rsid w:val="003E0543"/>
    <w:rsid w:val="003E65B4"/>
    <w:rsid w:val="003E7DB9"/>
    <w:rsid w:val="00413634"/>
    <w:rsid w:val="00414372"/>
    <w:rsid w:val="00415107"/>
    <w:rsid w:val="00422F6B"/>
    <w:rsid w:val="00433224"/>
    <w:rsid w:val="0043719F"/>
    <w:rsid w:val="004372F1"/>
    <w:rsid w:val="00443B7F"/>
    <w:rsid w:val="004440B5"/>
    <w:rsid w:val="0045664F"/>
    <w:rsid w:val="004604AF"/>
    <w:rsid w:val="00461019"/>
    <w:rsid w:val="004618BE"/>
    <w:rsid w:val="004623C5"/>
    <w:rsid w:val="004672D0"/>
    <w:rsid w:val="0046785A"/>
    <w:rsid w:val="00470C05"/>
    <w:rsid w:val="00483207"/>
    <w:rsid w:val="00490BD6"/>
    <w:rsid w:val="004A7ACC"/>
    <w:rsid w:val="004B0330"/>
    <w:rsid w:val="004B2FFE"/>
    <w:rsid w:val="004B49A9"/>
    <w:rsid w:val="004C6CFC"/>
    <w:rsid w:val="004D4FFA"/>
    <w:rsid w:val="004D7EC5"/>
    <w:rsid w:val="004E005B"/>
    <w:rsid w:val="004F73FE"/>
    <w:rsid w:val="00507D7A"/>
    <w:rsid w:val="00510415"/>
    <w:rsid w:val="00511B29"/>
    <w:rsid w:val="00513712"/>
    <w:rsid w:val="00514FE9"/>
    <w:rsid w:val="00523762"/>
    <w:rsid w:val="00526EAB"/>
    <w:rsid w:val="00532A6A"/>
    <w:rsid w:val="0053464A"/>
    <w:rsid w:val="00537B31"/>
    <w:rsid w:val="00544229"/>
    <w:rsid w:val="00544733"/>
    <w:rsid w:val="00547BD7"/>
    <w:rsid w:val="005500FE"/>
    <w:rsid w:val="00555B84"/>
    <w:rsid w:val="00567B5D"/>
    <w:rsid w:val="00571FD2"/>
    <w:rsid w:val="00574A97"/>
    <w:rsid w:val="00580187"/>
    <w:rsid w:val="005801B0"/>
    <w:rsid w:val="005914D2"/>
    <w:rsid w:val="00591DD5"/>
    <w:rsid w:val="005A2F79"/>
    <w:rsid w:val="005B20FA"/>
    <w:rsid w:val="005B3DA2"/>
    <w:rsid w:val="005B7C92"/>
    <w:rsid w:val="005C0B41"/>
    <w:rsid w:val="005D2E21"/>
    <w:rsid w:val="005D3BEC"/>
    <w:rsid w:val="005D4209"/>
    <w:rsid w:val="005D6ABB"/>
    <w:rsid w:val="005F6DE7"/>
    <w:rsid w:val="00601A0D"/>
    <w:rsid w:val="006028CD"/>
    <w:rsid w:val="006110C4"/>
    <w:rsid w:val="0062147D"/>
    <w:rsid w:val="00622701"/>
    <w:rsid w:val="006261C6"/>
    <w:rsid w:val="0062631F"/>
    <w:rsid w:val="00631AAC"/>
    <w:rsid w:val="00641C92"/>
    <w:rsid w:val="0064587A"/>
    <w:rsid w:val="0065070E"/>
    <w:rsid w:val="00650FC2"/>
    <w:rsid w:val="006525E0"/>
    <w:rsid w:val="00653209"/>
    <w:rsid w:val="006567EC"/>
    <w:rsid w:val="0066291A"/>
    <w:rsid w:val="006844BE"/>
    <w:rsid w:val="006855B4"/>
    <w:rsid w:val="00694CA0"/>
    <w:rsid w:val="006A756E"/>
    <w:rsid w:val="006A7995"/>
    <w:rsid w:val="006B1A9A"/>
    <w:rsid w:val="006B2AB6"/>
    <w:rsid w:val="006C63E7"/>
    <w:rsid w:val="006C69C9"/>
    <w:rsid w:val="006D0EC3"/>
    <w:rsid w:val="006D1E3B"/>
    <w:rsid w:val="006E079A"/>
    <w:rsid w:val="006E08C2"/>
    <w:rsid w:val="006E0B95"/>
    <w:rsid w:val="006E6606"/>
    <w:rsid w:val="00715650"/>
    <w:rsid w:val="00716A61"/>
    <w:rsid w:val="007219BB"/>
    <w:rsid w:val="00725023"/>
    <w:rsid w:val="00725E5F"/>
    <w:rsid w:val="00726B9F"/>
    <w:rsid w:val="007315D2"/>
    <w:rsid w:val="00734EB1"/>
    <w:rsid w:val="00734F98"/>
    <w:rsid w:val="0074791C"/>
    <w:rsid w:val="00752E13"/>
    <w:rsid w:val="00773B94"/>
    <w:rsid w:val="007746BC"/>
    <w:rsid w:val="00774958"/>
    <w:rsid w:val="0077579D"/>
    <w:rsid w:val="00777464"/>
    <w:rsid w:val="00783E3A"/>
    <w:rsid w:val="007840F8"/>
    <w:rsid w:val="00786BC5"/>
    <w:rsid w:val="007879D5"/>
    <w:rsid w:val="0079067D"/>
    <w:rsid w:val="007954CA"/>
    <w:rsid w:val="007A07D5"/>
    <w:rsid w:val="007A3564"/>
    <w:rsid w:val="007A5FD8"/>
    <w:rsid w:val="007B4CB7"/>
    <w:rsid w:val="007C329B"/>
    <w:rsid w:val="007C4297"/>
    <w:rsid w:val="007C74D1"/>
    <w:rsid w:val="007D4477"/>
    <w:rsid w:val="007D6D79"/>
    <w:rsid w:val="007E6E67"/>
    <w:rsid w:val="007E6F5F"/>
    <w:rsid w:val="007E7A4F"/>
    <w:rsid w:val="007F5738"/>
    <w:rsid w:val="007F7043"/>
    <w:rsid w:val="00803405"/>
    <w:rsid w:val="00806475"/>
    <w:rsid w:val="00811FD8"/>
    <w:rsid w:val="00832C19"/>
    <w:rsid w:val="008353E0"/>
    <w:rsid w:val="00844028"/>
    <w:rsid w:val="00844AFB"/>
    <w:rsid w:val="00847314"/>
    <w:rsid w:val="0085424E"/>
    <w:rsid w:val="00861E80"/>
    <w:rsid w:val="008623D2"/>
    <w:rsid w:val="0086675F"/>
    <w:rsid w:val="00866A66"/>
    <w:rsid w:val="0088039F"/>
    <w:rsid w:val="00880BB7"/>
    <w:rsid w:val="00886024"/>
    <w:rsid w:val="00896651"/>
    <w:rsid w:val="008A6D8D"/>
    <w:rsid w:val="008B186F"/>
    <w:rsid w:val="008B3C5C"/>
    <w:rsid w:val="008C06FE"/>
    <w:rsid w:val="008D14C5"/>
    <w:rsid w:val="008D4B15"/>
    <w:rsid w:val="008E4ED5"/>
    <w:rsid w:val="008E5663"/>
    <w:rsid w:val="008F07AD"/>
    <w:rsid w:val="008F407F"/>
    <w:rsid w:val="008F4D6E"/>
    <w:rsid w:val="00900EAE"/>
    <w:rsid w:val="00924837"/>
    <w:rsid w:val="0093105C"/>
    <w:rsid w:val="00931547"/>
    <w:rsid w:val="00931C4C"/>
    <w:rsid w:val="00941E9A"/>
    <w:rsid w:val="00942948"/>
    <w:rsid w:val="00944A5F"/>
    <w:rsid w:val="00951054"/>
    <w:rsid w:val="00952CE5"/>
    <w:rsid w:val="00953A88"/>
    <w:rsid w:val="00954271"/>
    <w:rsid w:val="00955551"/>
    <w:rsid w:val="00955789"/>
    <w:rsid w:val="00956B73"/>
    <w:rsid w:val="00956EFE"/>
    <w:rsid w:val="00973D6D"/>
    <w:rsid w:val="00981869"/>
    <w:rsid w:val="00982E03"/>
    <w:rsid w:val="00983477"/>
    <w:rsid w:val="009856C9"/>
    <w:rsid w:val="00990214"/>
    <w:rsid w:val="00996F82"/>
    <w:rsid w:val="009A2ED6"/>
    <w:rsid w:val="009B05BC"/>
    <w:rsid w:val="009B37BE"/>
    <w:rsid w:val="009B3F10"/>
    <w:rsid w:val="009C1548"/>
    <w:rsid w:val="009C3277"/>
    <w:rsid w:val="009D4C86"/>
    <w:rsid w:val="009E2DB5"/>
    <w:rsid w:val="009E3E93"/>
    <w:rsid w:val="009E50BA"/>
    <w:rsid w:val="009F4F66"/>
    <w:rsid w:val="009F4FFA"/>
    <w:rsid w:val="009F513C"/>
    <w:rsid w:val="00A07079"/>
    <w:rsid w:val="00A12E6A"/>
    <w:rsid w:val="00A14329"/>
    <w:rsid w:val="00A162FC"/>
    <w:rsid w:val="00A16B64"/>
    <w:rsid w:val="00A206C3"/>
    <w:rsid w:val="00A22D6E"/>
    <w:rsid w:val="00A36AF3"/>
    <w:rsid w:val="00A42F3F"/>
    <w:rsid w:val="00A4584F"/>
    <w:rsid w:val="00A45F26"/>
    <w:rsid w:val="00A46E8F"/>
    <w:rsid w:val="00A47403"/>
    <w:rsid w:val="00A51AE9"/>
    <w:rsid w:val="00A6267C"/>
    <w:rsid w:val="00A67D9C"/>
    <w:rsid w:val="00A75DB2"/>
    <w:rsid w:val="00A7636B"/>
    <w:rsid w:val="00A95AA7"/>
    <w:rsid w:val="00AA0687"/>
    <w:rsid w:val="00AA5281"/>
    <w:rsid w:val="00AA5C1E"/>
    <w:rsid w:val="00AB1E1A"/>
    <w:rsid w:val="00AB2306"/>
    <w:rsid w:val="00AB3AB9"/>
    <w:rsid w:val="00AB60EB"/>
    <w:rsid w:val="00AB7692"/>
    <w:rsid w:val="00AD7859"/>
    <w:rsid w:val="00AE14E0"/>
    <w:rsid w:val="00AE1B7B"/>
    <w:rsid w:val="00AE7A20"/>
    <w:rsid w:val="00B01FF7"/>
    <w:rsid w:val="00B14F7A"/>
    <w:rsid w:val="00B15385"/>
    <w:rsid w:val="00B15DB3"/>
    <w:rsid w:val="00B21936"/>
    <w:rsid w:val="00B27EC6"/>
    <w:rsid w:val="00B33838"/>
    <w:rsid w:val="00B35BD7"/>
    <w:rsid w:val="00B730EF"/>
    <w:rsid w:val="00B74A09"/>
    <w:rsid w:val="00B87F8F"/>
    <w:rsid w:val="00B94147"/>
    <w:rsid w:val="00BA4ED2"/>
    <w:rsid w:val="00BA6EF7"/>
    <w:rsid w:val="00BA7837"/>
    <w:rsid w:val="00BB6443"/>
    <w:rsid w:val="00BC429A"/>
    <w:rsid w:val="00BC7185"/>
    <w:rsid w:val="00BD1C88"/>
    <w:rsid w:val="00BD2171"/>
    <w:rsid w:val="00BD3114"/>
    <w:rsid w:val="00BF250C"/>
    <w:rsid w:val="00BF3E05"/>
    <w:rsid w:val="00C02162"/>
    <w:rsid w:val="00C0217D"/>
    <w:rsid w:val="00C0563F"/>
    <w:rsid w:val="00C06402"/>
    <w:rsid w:val="00C172DD"/>
    <w:rsid w:val="00C236A2"/>
    <w:rsid w:val="00C26D38"/>
    <w:rsid w:val="00C32048"/>
    <w:rsid w:val="00C34D2C"/>
    <w:rsid w:val="00C353BD"/>
    <w:rsid w:val="00C446AE"/>
    <w:rsid w:val="00C541D3"/>
    <w:rsid w:val="00C70297"/>
    <w:rsid w:val="00C73296"/>
    <w:rsid w:val="00C764AA"/>
    <w:rsid w:val="00C81CE0"/>
    <w:rsid w:val="00C92131"/>
    <w:rsid w:val="00CB5451"/>
    <w:rsid w:val="00CB61C4"/>
    <w:rsid w:val="00CB71EA"/>
    <w:rsid w:val="00CC5F8D"/>
    <w:rsid w:val="00CD0BAA"/>
    <w:rsid w:val="00CD2013"/>
    <w:rsid w:val="00CD6C61"/>
    <w:rsid w:val="00CE18C9"/>
    <w:rsid w:val="00CE5977"/>
    <w:rsid w:val="00CF2E2D"/>
    <w:rsid w:val="00CF3BD8"/>
    <w:rsid w:val="00CF5F54"/>
    <w:rsid w:val="00D04FAB"/>
    <w:rsid w:val="00D0634D"/>
    <w:rsid w:val="00D1592F"/>
    <w:rsid w:val="00D16E30"/>
    <w:rsid w:val="00D20783"/>
    <w:rsid w:val="00D230AF"/>
    <w:rsid w:val="00D25F2C"/>
    <w:rsid w:val="00D26D5A"/>
    <w:rsid w:val="00D32F18"/>
    <w:rsid w:val="00D35CB3"/>
    <w:rsid w:val="00D4018F"/>
    <w:rsid w:val="00D4392D"/>
    <w:rsid w:val="00D4638A"/>
    <w:rsid w:val="00D468DF"/>
    <w:rsid w:val="00D62868"/>
    <w:rsid w:val="00D62BF0"/>
    <w:rsid w:val="00D803E6"/>
    <w:rsid w:val="00D809A7"/>
    <w:rsid w:val="00D82C2E"/>
    <w:rsid w:val="00D84474"/>
    <w:rsid w:val="00D951D7"/>
    <w:rsid w:val="00DA1343"/>
    <w:rsid w:val="00DA7427"/>
    <w:rsid w:val="00DB632C"/>
    <w:rsid w:val="00DC04BA"/>
    <w:rsid w:val="00DC59DE"/>
    <w:rsid w:val="00DD0012"/>
    <w:rsid w:val="00DD2012"/>
    <w:rsid w:val="00DD713A"/>
    <w:rsid w:val="00DE2383"/>
    <w:rsid w:val="00DF03E6"/>
    <w:rsid w:val="00DF3EDD"/>
    <w:rsid w:val="00E10C78"/>
    <w:rsid w:val="00E17092"/>
    <w:rsid w:val="00E27218"/>
    <w:rsid w:val="00E41B7C"/>
    <w:rsid w:val="00E41CDE"/>
    <w:rsid w:val="00E43789"/>
    <w:rsid w:val="00E4596A"/>
    <w:rsid w:val="00E51A3B"/>
    <w:rsid w:val="00E54E5C"/>
    <w:rsid w:val="00E56F2E"/>
    <w:rsid w:val="00E63AEF"/>
    <w:rsid w:val="00E71071"/>
    <w:rsid w:val="00E74AA3"/>
    <w:rsid w:val="00E81357"/>
    <w:rsid w:val="00E82A09"/>
    <w:rsid w:val="00E859F4"/>
    <w:rsid w:val="00E87D81"/>
    <w:rsid w:val="00E93C14"/>
    <w:rsid w:val="00E93CA9"/>
    <w:rsid w:val="00E95B07"/>
    <w:rsid w:val="00E97699"/>
    <w:rsid w:val="00EA089A"/>
    <w:rsid w:val="00EA1134"/>
    <w:rsid w:val="00EC599A"/>
    <w:rsid w:val="00ED2B39"/>
    <w:rsid w:val="00ED304E"/>
    <w:rsid w:val="00EE4912"/>
    <w:rsid w:val="00EE5656"/>
    <w:rsid w:val="00EE6667"/>
    <w:rsid w:val="00EE6CF9"/>
    <w:rsid w:val="00EF04CC"/>
    <w:rsid w:val="00F104EE"/>
    <w:rsid w:val="00F11BFF"/>
    <w:rsid w:val="00F122A3"/>
    <w:rsid w:val="00F200CA"/>
    <w:rsid w:val="00F223A6"/>
    <w:rsid w:val="00F40E7C"/>
    <w:rsid w:val="00F45179"/>
    <w:rsid w:val="00F47DE3"/>
    <w:rsid w:val="00F51E25"/>
    <w:rsid w:val="00F72FA5"/>
    <w:rsid w:val="00F73B5F"/>
    <w:rsid w:val="00F7781E"/>
    <w:rsid w:val="00F8076F"/>
    <w:rsid w:val="00F93F5C"/>
    <w:rsid w:val="00F95EF3"/>
    <w:rsid w:val="00FA27A9"/>
    <w:rsid w:val="00FA4FE3"/>
    <w:rsid w:val="00FB796B"/>
    <w:rsid w:val="00FD2089"/>
    <w:rsid w:val="00FD515D"/>
    <w:rsid w:val="00FD5DB4"/>
    <w:rsid w:val="00FE096B"/>
    <w:rsid w:val="00FE2D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D66631FC-809A-4329-93E1-AAE85E9C6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710E"/>
    <w:rPr>
      <w:lang w:val="uk-UA"/>
    </w:rPr>
  </w:style>
  <w:style w:type="paragraph" w:styleId="3">
    <w:name w:val="heading 3"/>
    <w:basedOn w:val="a"/>
    <w:link w:val="30"/>
    <w:uiPriority w:val="9"/>
    <w:qFormat/>
    <w:rsid w:val="001A5D96"/>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52E13"/>
    <w:rPr>
      <w:b/>
      <w:bCs/>
    </w:rPr>
  </w:style>
  <w:style w:type="character" w:styleId="a4">
    <w:name w:val="Hyperlink"/>
    <w:basedOn w:val="a0"/>
    <w:uiPriority w:val="99"/>
    <w:unhideWhenUsed/>
    <w:rsid w:val="00752E13"/>
    <w:rPr>
      <w:color w:val="0000FF"/>
      <w:u w:val="single"/>
    </w:rPr>
  </w:style>
  <w:style w:type="paragraph" w:styleId="a5">
    <w:name w:val="Normal (Web)"/>
    <w:basedOn w:val="a"/>
    <w:uiPriority w:val="99"/>
    <w:qFormat/>
    <w:rsid w:val="00752E13"/>
    <w:pPr>
      <w:spacing w:before="100" w:beforeAutospacing="1" w:after="100" w:afterAutospacing="1" w:line="240" w:lineRule="auto"/>
    </w:pPr>
    <w:rPr>
      <w:rFonts w:ascii="Times New Roman" w:eastAsia="Calibri" w:hAnsi="Times New Roman" w:cs="Times New Roman"/>
      <w:sz w:val="24"/>
      <w:szCs w:val="24"/>
      <w:lang w:val="ru-RU" w:eastAsia="ru-RU"/>
    </w:rPr>
  </w:style>
  <w:style w:type="table" w:styleId="a6">
    <w:name w:val="Table Grid"/>
    <w:basedOn w:val="a1"/>
    <w:uiPriority w:val="59"/>
    <w:rsid w:val="00752E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752E1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52E13"/>
    <w:rPr>
      <w:lang w:val="uk-UA"/>
    </w:rPr>
  </w:style>
  <w:style w:type="paragraph" w:customStyle="1" w:styleId="rvps2">
    <w:name w:val="rvps2"/>
    <w:basedOn w:val="a"/>
    <w:qFormat/>
    <w:rsid w:val="00B730EF"/>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9">
    <w:name w:val="Emphasis"/>
    <w:basedOn w:val="a0"/>
    <w:uiPriority w:val="20"/>
    <w:qFormat/>
    <w:rsid w:val="002F58E8"/>
    <w:rPr>
      <w:i/>
      <w:iCs/>
    </w:rPr>
  </w:style>
  <w:style w:type="paragraph" w:styleId="aa">
    <w:name w:val="List Paragraph"/>
    <w:basedOn w:val="a"/>
    <w:uiPriority w:val="34"/>
    <w:qFormat/>
    <w:rsid w:val="004623C5"/>
    <w:pPr>
      <w:ind w:left="720"/>
      <w:contextualSpacing/>
    </w:pPr>
  </w:style>
  <w:style w:type="character" w:customStyle="1" w:styleId="rvts46">
    <w:name w:val="rvts46"/>
    <w:basedOn w:val="a0"/>
    <w:rsid w:val="00CB61C4"/>
  </w:style>
  <w:style w:type="character" w:customStyle="1" w:styleId="rvts11">
    <w:name w:val="rvts11"/>
    <w:basedOn w:val="a0"/>
    <w:rsid w:val="00CB61C4"/>
  </w:style>
  <w:style w:type="character" w:customStyle="1" w:styleId="rvts37">
    <w:name w:val="rvts37"/>
    <w:basedOn w:val="a0"/>
    <w:rsid w:val="00C70297"/>
  </w:style>
  <w:style w:type="character" w:styleId="ab">
    <w:name w:val="FollowedHyperlink"/>
    <w:basedOn w:val="a0"/>
    <w:uiPriority w:val="99"/>
    <w:semiHidden/>
    <w:unhideWhenUsed/>
    <w:rsid w:val="00990214"/>
    <w:rPr>
      <w:color w:val="954F72" w:themeColor="followedHyperlink"/>
      <w:u w:val="single"/>
    </w:rPr>
  </w:style>
  <w:style w:type="paragraph" w:styleId="ac">
    <w:name w:val="Balloon Text"/>
    <w:basedOn w:val="a"/>
    <w:link w:val="ad"/>
    <w:uiPriority w:val="99"/>
    <w:semiHidden/>
    <w:unhideWhenUsed/>
    <w:rsid w:val="00D6286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62868"/>
    <w:rPr>
      <w:rFonts w:ascii="Tahoma" w:hAnsi="Tahoma" w:cs="Tahoma"/>
      <w:sz w:val="16"/>
      <w:szCs w:val="16"/>
      <w:lang w:val="uk-UA"/>
    </w:rPr>
  </w:style>
  <w:style w:type="character" w:customStyle="1" w:styleId="fontstyle01">
    <w:name w:val="fontstyle01"/>
    <w:basedOn w:val="a0"/>
    <w:rsid w:val="003A061E"/>
    <w:rPr>
      <w:rFonts w:ascii="TimesNewRomanPS-BoldMT" w:hAnsi="TimesNewRomanPS-BoldMT" w:hint="default"/>
      <w:b/>
      <w:bCs/>
      <w:i w:val="0"/>
      <w:iCs w:val="0"/>
      <w:color w:val="000000"/>
      <w:sz w:val="28"/>
      <w:szCs w:val="28"/>
    </w:rPr>
  </w:style>
  <w:style w:type="paragraph" w:customStyle="1" w:styleId="1">
    <w:name w:val="Обычный1"/>
    <w:rsid w:val="00BA6EF7"/>
    <w:pPr>
      <w:widowControl w:val="0"/>
      <w:spacing w:after="0" w:line="240" w:lineRule="auto"/>
    </w:pPr>
    <w:rPr>
      <w:rFonts w:ascii="Times New Roman" w:eastAsia="Times New Roman" w:hAnsi="Times New Roman" w:cs="Times New Roman"/>
      <w:color w:val="000000"/>
      <w:sz w:val="20"/>
      <w:szCs w:val="20"/>
      <w:lang w:val="uk-UA" w:eastAsia="uk-UA"/>
    </w:rPr>
  </w:style>
  <w:style w:type="character" w:customStyle="1" w:styleId="rvts23">
    <w:name w:val="rvts23"/>
    <w:basedOn w:val="a0"/>
    <w:rsid w:val="00532A6A"/>
  </w:style>
  <w:style w:type="paragraph" w:styleId="ae">
    <w:name w:val="header"/>
    <w:basedOn w:val="a"/>
    <w:link w:val="af"/>
    <w:uiPriority w:val="99"/>
    <w:unhideWhenUsed/>
    <w:rsid w:val="00973D6D"/>
    <w:pPr>
      <w:tabs>
        <w:tab w:val="center" w:pos="4819"/>
        <w:tab w:val="right" w:pos="9639"/>
      </w:tabs>
      <w:spacing w:after="0" w:line="240" w:lineRule="auto"/>
    </w:pPr>
  </w:style>
  <w:style w:type="character" w:customStyle="1" w:styleId="af">
    <w:name w:val="Верхний колонтитул Знак"/>
    <w:basedOn w:val="a0"/>
    <w:link w:val="ae"/>
    <w:uiPriority w:val="99"/>
    <w:rsid w:val="00973D6D"/>
    <w:rPr>
      <w:lang w:val="uk-UA"/>
    </w:rPr>
  </w:style>
  <w:style w:type="character" w:customStyle="1" w:styleId="30">
    <w:name w:val="Заголовок 3 Знак"/>
    <w:basedOn w:val="a0"/>
    <w:link w:val="3"/>
    <w:uiPriority w:val="9"/>
    <w:rsid w:val="001A5D96"/>
    <w:rPr>
      <w:rFonts w:ascii="Times New Roman" w:eastAsia="Times New Roman" w:hAnsi="Times New Roman" w:cs="Times New Roman"/>
      <w:b/>
      <w:bCs/>
      <w:sz w:val="27"/>
      <w:szCs w:val="27"/>
      <w:lang w:eastAsia="ru-RU"/>
    </w:rPr>
  </w:style>
  <w:style w:type="paragraph" w:customStyle="1" w:styleId="rvps12">
    <w:name w:val="rvps12"/>
    <w:basedOn w:val="a"/>
    <w:rsid w:val="0077746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77746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1">
    <w:name w:val="rvps11"/>
    <w:basedOn w:val="a"/>
    <w:rsid w:val="0077746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0">
    <w:name w:val="rvts40"/>
    <w:basedOn w:val="a0"/>
    <w:rsid w:val="00777464"/>
  </w:style>
  <w:style w:type="character" w:customStyle="1" w:styleId="rvts9">
    <w:name w:val="rvts9"/>
    <w:basedOn w:val="a0"/>
    <w:rsid w:val="00777464"/>
  </w:style>
  <w:style w:type="paragraph" w:styleId="af0">
    <w:name w:val="Body Text"/>
    <w:basedOn w:val="a"/>
    <w:link w:val="af1"/>
    <w:unhideWhenUsed/>
    <w:rsid w:val="007954CA"/>
    <w:pPr>
      <w:spacing w:after="0" w:line="240" w:lineRule="auto"/>
      <w:jc w:val="both"/>
    </w:pPr>
    <w:rPr>
      <w:rFonts w:ascii="Times New Roman" w:eastAsia="Times New Roman" w:hAnsi="Times New Roman" w:cs="Times New Roman"/>
      <w:sz w:val="28"/>
      <w:szCs w:val="20"/>
      <w:lang w:eastAsia="ru-RU"/>
    </w:rPr>
  </w:style>
  <w:style w:type="character" w:customStyle="1" w:styleId="af1">
    <w:name w:val="Основной текст Знак"/>
    <w:basedOn w:val="a0"/>
    <w:link w:val="af0"/>
    <w:rsid w:val="007954CA"/>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63970">
      <w:bodyDiv w:val="1"/>
      <w:marLeft w:val="0"/>
      <w:marRight w:val="0"/>
      <w:marTop w:val="0"/>
      <w:marBottom w:val="0"/>
      <w:divBdr>
        <w:top w:val="none" w:sz="0" w:space="0" w:color="auto"/>
        <w:left w:val="none" w:sz="0" w:space="0" w:color="auto"/>
        <w:bottom w:val="none" w:sz="0" w:space="0" w:color="auto"/>
        <w:right w:val="none" w:sz="0" w:space="0" w:color="auto"/>
      </w:divBdr>
    </w:div>
    <w:div w:id="49306023">
      <w:bodyDiv w:val="1"/>
      <w:marLeft w:val="0"/>
      <w:marRight w:val="0"/>
      <w:marTop w:val="0"/>
      <w:marBottom w:val="0"/>
      <w:divBdr>
        <w:top w:val="none" w:sz="0" w:space="0" w:color="auto"/>
        <w:left w:val="none" w:sz="0" w:space="0" w:color="auto"/>
        <w:bottom w:val="none" w:sz="0" w:space="0" w:color="auto"/>
        <w:right w:val="none" w:sz="0" w:space="0" w:color="auto"/>
      </w:divBdr>
    </w:div>
    <w:div w:id="80223467">
      <w:bodyDiv w:val="1"/>
      <w:marLeft w:val="0"/>
      <w:marRight w:val="0"/>
      <w:marTop w:val="0"/>
      <w:marBottom w:val="0"/>
      <w:divBdr>
        <w:top w:val="none" w:sz="0" w:space="0" w:color="auto"/>
        <w:left w:val="none" w:sz="0" w:space="0" w:color="auto"/>
        <w:bottom w:val="none" w:sz="0" w:space="0" w:color="auto"/>
        <w:right w:val="none" w:sz="0" w:space="0" w:color="auto"/>
      </w:divBdr>
    </w:div>
    <w:div w:id="182019564">
      <w:bodyDiv w:val="1"/>
      <w:marLeft w:val="0"/>
      <w:marRight w:val="0"/>
      <w:marTop w:val="0"/>
      <w:marBottom w:val="0"/>
      <w:divBdr>
        <w:top w:val="none" w:sz="0" w:space="0" w:color="auto"/>
        <w:left w:val="none" w:sz="0" w:space="0" w:color="auto"/>
        <w:bottom w:val="none" w:sz="0" w:space="0" w:color="auto"/>
        <w:right w:val="none" w:sz="0" w:space="0" w:color="auto"/>
      </w:divBdr>
    </w:div>
    <w:div w:id="347409003">
      <w:bodyDiv w:val="1"/>
      <w:marLeft w:val="0"/>
      <w:marRight w:val="0"/>
      <w:marTop w:val="0"/>
      <w:marBottom w:val="0"/>
      <w:divBdr>
        <w:top w:val="none" w:sz="0" w:space="0" w:color="auto"/>
        <w:left w:val="none" w:sz="0" w:space="0" w:color="auto"/>
        <w:bottom w:val="none" w:sz="0" w:space="0" w:color="auto"/>
        <w:right w:val="none" w:sz="0" w:space="0" w:color="auto"/>
      </w:divBdr>
    </w:div>
    <w:div w:id="427192317">
      <w:bodyDiv w:val="1"/>
      <w:marLeft w:val="0"/>
      <w:marRight w:val="0"/>
      <w:marTop w:val="0"/>
      <w:marBottom w:val="0"/>
      <w:divBdr>
        <w:top w:val="none" w:sz="0" w:space="0" w:color="auto"/>
        <w:left w:val="none" w:sz="0" w:space="0" w:color="auto"/>
        <w:bottom w:val="none" w:sz="0" w:space="0" w:color="auto"/>
        <w:right w:val="none" w:sz="0" w:space="0" w:color="auto"/>
      </w:divBdr>
    </w:div>
    <w:div w:id="435754516">
      <w:bodyDiv w:val="1"/>
      <w:marLeft w:val="0"/>
      <w:marRight w:val="0"/>
      <w:marTop w:val="0"/>
      <w:marBottom w:val="0"/>
      <w:divBdr>
        <w:top w:val="none" w:sz="0" w:space="0" w:color="auto"/>
        <w:left w:val="none" w:sz="0" w:space="0" w:color="auto"/>
        <w:bottom w:val="none" w:sz="0" w:space="0" w:color="auto"/>
        <w:right w:val="none" w:sz="0" w:space="0" w:color="auto"/>
      </w:divBdr>
    </w:div>
    <w:div w:id="489830033">
      <w:bodyDiv w:val="1"/>
      <w:marLeft w:val="0"/>
      <w:marRight w:val="0"/>
      <w:marTop w:val="0"/>
      <w:marBottom w:val="0"/>
      <w:divBdr>
        <w:top w:val="none" w:sz="0" w:space="0" w:color="auto"/>
        <w:left w:val="none" w:sz="0" w:space="0" w:color="auto"/>
        <w:bottom w:val="none" w:sz="0" w:space="0" w:color="auto"/>
        <w:right w:val="none" w:sz="0" w:space="0" w:color="auto"/>
      </w:divBdr>
    </w:div>
    <w:div w:id="565723455">
      <w:bodyDiv w:val="1"/>
      <w:marLeft w:val="0"/>
      <w:marRight w:val="0"/>
      <w:marTop w:val="0"/>
      <w:marBottom w:val="0"/>
      <w:divBdr>
        <w:top w:val="none" w:sz="0" w:space="0" w:color="auto"/>
        <w:left w:val="none" w:sz="0" w:space="0" w:color="auto"/>
        <w:bottom w:val="none" w:sz="0" w:space="0" w:color="auto"/>
        <w:right w:val="none" w:sz="0" w:space="0" w:color="auto"/>
      </w:divBdr>
    </w:div>
    <w:div w:id="682055933">
      <w:bodyDiv w:val="1"/>
      <w:marLeft w:val="0"/>
      <w:marRight w:val="0"/>
      <w:marTop w:val="0"/>
      <w:marBottom w:val="0"/>
      <w:divBdr>
        <w:top w:val="none" w:sz="0" w:space="0" w:color="auto"/>
        <w:left w:val="none" w:sz="0" w:space="0" w:color="auto"/>
        <w:bottom w:val="none" w:sz="0" w:space="0" w:color="auto"/>
        <w:right w:val="none" w:sz="0" w:space="0" w:color="auto"/>
      </w:divBdr>
    </w:div>
    <w:div w:id="761755018">
      <w:bodyDiv w:val="1"/>
      <w:marLeft w:val="0"/>
      <w:marRight w:val="0"/>
      <w:marTop w:val="0"/>
      <w:marBottom w:val="0"/>
      <w:divBdr>
        <w:top w:val="none" w:sz="0" w:space="0" w:color="auto"/>
        <w:left w:val="none" w:sz="0" w:space="0" w:color="auto"/>
        <w:bottom w:val="none" w:sz="0" w:space="0" w:color="auto"/>
        <w:right w:val="none" w:sz="0" w:space="0" w:color="auto"/>
      </w:divBdr>
    </w:div>
    <w:div w:id="818038875">
      <w:bodyDiv w:val="1"/>
      <w:marLeft w:val="0"/>
      <w:marRight w:val="0"/>
      <w:marTop w:val="0"/>
      <w:marBottom w:val="0"/>
      <w:divBdr>
        <w:top w:val="none" w:sz="0" w:space="0" w:color="auto"/>
        <w:left w:val="none" w:sz="0" w:space="0" w:color="auto"/>
        <w:bottom w:val="none" w:sz="0" w:space="0" w:color="auto"/>
        <w:right w:val="none" w:sz="0" w:space="0" w:color="auto"/>
      </w:divBdr>
    </w:div>
    <w:div w:id="926811615">
      <w:bodyDiv w:val="1"/>
      <w:marLeft w:val="0"/>
      <w:marRight w:val="0"/>
      <w:marTop w:val="0"/>
      <w:marBottom w:val="0"/>
      <w:divBdr>
        <w:top w:val="none" w:sz="0" w:space="0" w:color="auto"/>
        <w:left w:val="none" w:sz="0" w:space="0" w:color="auto"/>
        <w:bottom w:val="none" w:sz="0" w:space="0" w:color="auto"/>
        <w:right w:val="none" w:sz="0" w:space="0" w:color="auto"/>
      </w:divBdr>
    </w:div>
    <w:div w:id="993722970">
      <w:bodyDiv w:val="1"/>
      <w:marLeft w:val="0"/>
      <w:marRight w:val="0"/>
      <w:marTop w:val="0"/>
      <w:marBottom w:val="0"/>
      <w:divBdr>
        <w:top w:val="none" w:sz="0" w:space="0" w:color="auto"/>
        <w:left w:val="none" w:sz="0" w:space="0" w:color="auto"/>
        <w:bottom w:val="none" w:sz="0" w:space="0" w:color="auto"/>
        <w:right w:val="none" w:sz="0" w:space="0" w:color="auto"/>
      </w:divBdr>
    </w:div>
    <w:div w:id="1038312336">
      <w:bodyDiv w:val="1"/>
      <w:marLeft w:val="0"/>
      <w:marRight w:val="0"/>
      <w:marTop w:val="0"/>
      <w:marBottom w:val="0"/>
      <w:divBdr>
        <w:top w:val="none" w:sz="0" w:space="0" w:color="auto"/>
        <w:left w:val="none" w:sz="0" w:space="0" w:color="auto"/>
        <w:bottom w:val="none" w:sz="0" w:space="0" w:color="auto"/>
        <w:right w:val="none" w:sz="0" w:space="0" w:color="auto"/>
      </w:divBdr>
    </w:div>
    <w:div w:id="1152984618">
      <w:bodyDiv w:val="1"/>
      <w:marLeft w:val="0"/>
      <w:marRight w:val="0"/>
      <w:marTop w:val="0"/>
      <w:marBottom w:val="0"/>
      <w:divBdr>
        <w:top w:val="none" w:sz="0" w:space="0" w:color="auto"/>
        <w:left w:val="none" w:sz="0" w:space="0" w:color="auto"/>
        <w:bottom w:val="none" w:sz="0" w:space="0" w:color="auto"/>
        <w:right w:val="none" w:sz="0" w:space="0" w:color="auto"/>
      </w:divBdr>
    </w:div>
    <w:div w:id="1158619716">
      <w:bodyDiv w:val="1"/>
      <w:marLeft w:val="0"/>
      <w:marRight w:val="0"/>
      <w:marTop w:val="0"/>
      <w:marBottom w:val="0"/>
      <w:divBdr>
        <w:top w:val="none" w:sz="0" w:space="0" w:color="auto"/>
        <w:left w:val="none" w:sz="0" w:space="0" w:color="auto"/>
        <w:bottom w:val="none" w:sz="0" w:space="0" w:color="auto"/>
        <w:right w:val="none" w:sz="0" w:space="0" w:color="auto"/>
      </w:divBdr>
    </w:div>
    <w:div w:id="1191140464">
      <w:bodyDiv w:val="1"/>
      <w:marLeft w:val="0"/>
      <w:marRight w:val="0"/>
      <w:marTop w:val="0"/>
      <w:marBottom w:val="0"/>
      <w:divBdr>
        <w:top w:val="none" w:sz="0" w:space="0" w:color="auto"/>
        <w:left w:val="none" w:sz="0" w:space="0" w:color="auto"/>
        <w:bottom w:val="none" w:sz="0" w:space="0" w:color="auto"/>
        <w:right w:val="none" w:sz="0" w:space="0" w:color="auto"/>
      </w:divBdr>
    </w:div>
    <w:div w:id="1213999933">
      <w:bodyDiv w:val="1"/>
      <w:marLeft w:val="0"/>
      <w:marRight w:val="0"/>
      <w:marTop w:val="0"/>
      <w:marBottom w:val="0"/>
      <w:divBdr>
        <w:top w:val="none" w:sz="0" w:space="0" w:color="auto"/>
        <w:left w:val="none" w:sz="0" w:space="0" w:color="auto"/>
        <w:bottom w:val="none" w:sz="0" w:space="0" w:color="auto"/>
        <w:right w:val="none" w:sz="0" w:space="0" w:color="auto"/>
      </w:divBdr>
    </w:div>
    <w:div w:id="1349258470">
      <w:bodyDiv w:val="1"/>
      <w:marLeft w:val="0"/>
      <w:marRight w:val="0"/>
      <w:marTop w:val="0"/>
      <w:marBottom w:val="0"/>
      <w:divBdr>
        <w:top w:val="none" w:sz="0" w:space="0" w:color="auto"/>
        <w:left w:val="none" w:sz="0" w:space="0" w:color="auto"/>
        <w:bottom w:val="none" w:sz="0" w:space="0" w:color="auto"/>
        <w:right w:val="none" w:sz="0" w:space="0" w:color="auto"/>
      </w:divBdr>
    </w:div>
    <w:div w:id="1459953903">
      <w:bodyDiv w:val="1"/>
      <w:marLeft w:val="0"/>
      <w:marRight w:val="0"/>
      <w:marTop w:val="0"/>
      <w:marBottom w:val="0"/>
      <w:divBdr>
        <w:top w:val="none" w:sz="0" w:space="0" w:color="auto"/>
        <w:left w:val="none" w:sz="0" w:space="0" w:color="auto"/>
        <w:bottom w:val="none" w:sz="0" w:space="0" w:color="auto"/>
        <w:right w:val="none" w:sz="0" w:space="0" w:color="auto"/>
      </w:divBdr>
    </w:div>
    <w:div w:id="1540781129">
      <w:bodyDiv w:val="1"/>
      <w:marLeft w:val="0"/>
      <w:marRight w:val="0"/>
      <w:marTop w:val="0"/>
      <w:marBottom w:val="0"/>
      <w:divBdr>
        <w:top w:val="none" w:sz="0" w:space="0" w:color="auto"/>
        <w:left w:val="none" w:sz="0" w:space="0" w:color="auto"/>
        <w:bottom w:val="none" w:sz="0" w:space="0" w:color="auto"/>
        <w:right w:val="none" w:sz="0" w:space="0" w:color="auto"/>
      </w:divBdr>
    </w:div>
    <w:div w:id="1630624268">
      <w:bodyDiv w:val="1"/>
      <w:marLeft w:val="0"/>
      <w:marRight w:val="0"/>
      <w:marTop w:val="0"/>
      <w:marBottom w:val="0"/>
      <w:divBdr>
        <w:top w:val="none" w:sz="0" w:space="0" w:color="auto"/>
        <w:left w:val="none" w:sz="0" w:space="0" w:color="auto"/>
        <w:bottom w:val="none" w:sz="0" w:space="0" w:color="auto"/>
        <w:right w:val="none" w:sz="0" w:space="0" w:color="auto"/>
      </w:divBdr>
    </w:div>
    <w:div w:id="1702779289">
      <w:bodyDiv w:val="1"/>
      <w:marLeft w:val="0"/>
      <w:marRight w:val="0"/>
      <w:marTop w:val="0"/>
      <w:marBottom w:val="0"/>
      <w:divBdr>
        <w:top w:val="none" w:sz="0" w:space="0" w:color="auto"/>
        <w:left w:val="none" w:sz="0" w:space="0" w:color="auto"/>
        <w:bottom w:val="none" w:sz="0" w:space="0" w:color="auto"/>
        <w:right w:val="none" w:sz="0" w:space="0" w:color="auto"/>
      </w:divBdr>
    </w:div>
    <w:div w:id="1717318663">
      <w:bodyDiv w:val="1"/>
      <w:marLeft w:val="0"/>
      <w:marRight w:val="0"/>
      <w:marTop w:val="0"/>
      <w:marBottom w:val="0"/>
      <w:divBdr>
        <w:top w:val="none" w:sz="0" w:space="0" w:color="auto"/>
        <w:left w:val="none" w:sz="0" w:space="0" w:color="auto"/>
        <w:bottom w:val="none" w:sz="0" w:space="0" w:color="auto"/>
        <w:right w:val="none" w:sz="0" w:space="0" w:color="auto"/>
      </w:divBdr>
    </w:div>
    <w:div w:id="1731689648">
      <w:bodyDiv w:val="1"/>
      <w:marLeft w:val="0"/>
      <w:marRight w:val="0"/>
      <w:marTop w:val="0"/>
      <w:marBottom w:val="0"/>
      <w:divBdr>
        <w:top w:val="none" w:sz="0" w:space="0" w:color="auto"/>
        <w:left w:val="none" w:sz="0" w:space="0" w:color="auto"/>
        <w:bottom w:val="none" w:sz="0" w:space="0" w:color="auto"/>
        <w:right w:val="none" w:sz="0" w:space="0" w:color="auto"/>
      </w:divBdr>
    </w:div>
    <w:div w:id="1744837298">
      <w:bodyDiv w:val="1"/>
      <w:marLeft w:val="0"/>
      <w:marRight w:val="0"/>
      <w:marTop w:val="0"/>
      <w:marBottom w:val="0"/>
      <w:divBdr>
        <w:top w:val="none" w:sz="0" w:space="0" w:color="auto"/>
        <w:left w:val="none" w:sz="0" w:space="0" w:color="auto"/>
        <w:bottom w:val="none" w:sz="0" w:space="0" w:color="auto"/>
        <w:right w:val="none" w:sz="0" w:space="0" w:color="auto"/>
      </w:divBdr>
    </w:div>
    <w:div w:id="1826895791">
      <w:bodyDiv w:val="1"/>
      <w:marLeft w:val="0"/>
      <w:marRight w:val="0"/>
      <w:marTop w:val="0"/>
      <w:marBottom w:val="0"/>
      <w:divBdr>
        <w:top w:val="none" w:sz="0" w:space="0" w:color="auto"/>
        <w:left w:val="none" w:sz="0" w:space="0" w:color="auto"/>
        <w:bottom w:val="none" w:sz="0" w:space="0" w:color="auto"/>
        <w:right w:val="none" w:sz="0" w:space="0" w:color="auto"/>
      </w:divBdr>
    </w:div>
    <w:div w:id="1878734083">
      <w:bodyDiv w:val="1"/>
      <w:marLeft w:val="0"/>
      <w:marRight w:val="0"/>
      <w:marTop w:val="0"/>
      <w:marBottom w:val="0"/>
      <w:divBdr>
        <w:top w:val="none" w:sz="0" w:space="0" w:color="auto"/>
        <w:left w:val="none" w:sz="0" w:space="0" w:color="auto"/>
        <w:bottom w:val="none" w:sz="0" w:space="0" w:color="auto"/>
        <w:right w:val="none" w:sz="0" w:space="0" w:color="auto"/>
      </w:divBdr>
    </w:div>
    <w:div w:id="1891185992">
      <w:bodyDiv w:val="1"/>
      <w:marLeft w:val="0"/>
      <w:marRight w:val="0"/>
      <w:marTop w:val="0"/>
      <w:marBottom w:val="0"/>
      <w:divBdr>
        <w:top w:val="none" w:sz="0" w:space="0" w:color="auto"/>
        <w:left w:val="none" w:sz="0" w:space="0" w:color="auto"/>
        <w:bottom w:val="none" w:sz="0" w:space="0" w:color="auto"/>
        <w:right w:val="none" w:sz="0" w:space="0" w:color="auto"/>
      </w:divBdr>
    </w:div>
    <w:div w:id="1909143040">
      <w:bodyDiv w:val="1"/>
      <w:marLeft w:val="0"/>
      <w:marRight w:val="0"/>
      <w:marTop w:val="0"/>
      <w:marBottom w:val="0"/>
      <w:divBdr>
        <w:top w:val="none" w:sz="0" w:space="0" w:color="auto"/>
        <w:left w:val="none" w:sz="0" w:space="0" w:color="auto"/>
        <w:bottom w:val="none" w:sz="0" w:space="0" w:color="auto"/>
        <w:right w:val="none" w:sz="0" w:space="0" w:color="auto"/>
      </w:divBdr>
    </w:div>
    <w:div w:id="1919244287">
      <w:bodyDiv w:val="1"/>
      <w:marLeft w:val="0"/>
      <w:marRight w:val="0"/>
      <w:marTop w:val="0"/>
      <w:marBottom w:val="0"/>
      <w:divBdr>
        <w:top w:val="none" w:sz="0" w:space="0" w:color="auto"/>
        <w:left w:val="none" w:sz="0" w:space="0" w:color="auto"/>
        <w:bottom w:val="none" w:sz="0" w:space="0" w:color="auto"/>
        <w:right w:val="none" w:sz="0" w:space="0" w:color="auto"/>
      </w:divBdr>
    </w:div>
    <w:div w:id="2002394133">
      <w:bodyDiv w:val="1"/>
      <w:marLeft w:val="0"/>
      <w:marRight w:val="0"/>
      <w:marTop w:val="0"/>
      <w:marBottom w:val="0"/>
      <w:divBdr>
        <w:top w:val="none" w:sz="0" w:space="0" w:color="auto"/>
        <w:left w:val="none" w:sz="0" w:space="0" w:color="auto"/>
        <w:bottom w:val="none" w:sz="0" w:space="0" w:color="auto"/>
        <w:right w:val="none" w:sz="0" w:space="0" w:color="auto"/>
      </w:divBdr>
    </w:div>
    <w:div w:id="2004309222">
      <w:bodyDiv w:val="1"/>
      <w:marLeft w:val="0"/>
      <w:marRight w:val="0"/>
      <w:marTop w:val="0"/>
      <w:marBottom w:val="0"/>
      <w:divBdr>
        <w:top w:val="none" w:sz="0" w:space="0" w:color="auto"/>
        <w:left w:val="none" w:sz="0" w:space="0" w:color="auto"/>
        <w:bottom w:val="none" w:sz="0" w:space="0" w:color="auto"/>
        <w:right w:val="none" w:sz="0" w:space="0" w:color="auto"/>
      </w:divBdr>
    </w:div>
    <w:div w:id="2054651442">
      <w:bodyDiv w:val="1"/>
      <w:marLeft w:val="0"/>
      <w:marRight w:val="0"/>
      <w:marTop w:val="0"/>
      <w:marBottom w:val="0"/>
      <w:divBdr>
        <w:top w:val="none" w:sz="0" w:space="0" w:color="auto"/>
        <w:left w:val="none" w:sz="0" w:space="0" w:color="auto"/>
        <w:bottom w:val="none" w:sz="0" w:space="0" w:color="auto"/>
        <w:right w:val="none" w:sz="0" w:space="0" w:color="auto"/>
      </w:divBdr>
    </w:div>
    <w:div w:id="2061513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379-15" TargetMode="External"/><Relationship Id="rId13" Type="http://schemas.openxmlformats.org/officeDocument/2006/relationships/hyperlink" Target="https://zakon.rada.gov.ua/rada/show/2155-19" TargetMode="External"/><Relationship Id="rId18" Type="http://schemas.openxmlformats.org/officeDocument/2006/relationships/hyperlink" Target="https://zakon.rada.gov.ua/laws/show/z1035-16" TargetMode="External"/><Relationship Id="rId26"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https://zakon.rada.gov.ua/laws/show/z1035-16" TargetMode="External"/><Relationship Id="rId7" Type="http://schemas.openxmlformats.org/officeDocument/2006/relationships/endnotes" Target="endnotes.xml"/><Relationship Id="rId12" Type="http://schemas.openxmlformats.org/officeDocument/2006/relationships/hyperlink" Target="https://zakon.rada.gov.ua/rada/show/851-15" TargetMode="External"/><Relationship Id="rId17" Type="http://schemas.openxmlformats.org/officeDocument/2006/relationships/hyperlink" Target="https://zakon.rada.gov.ua/laws/show/z1035-16" TargetMode="External"/><Relationship Id="rId25"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hyperlink" Target="https://zakon.rada.gov.ua/laws/show/z1035-16" TargetMode="External"/><Relationship Id="rId20" Type="http://schemas.openxmlformats.org/officeDocument/2006/relationships/hyperlink" Target="https://zakon.rada.gov.ua/laws/show/z1035-1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z1379-15" TargetMode="External"/><Relationship Id="rId24" Type="http://schemas.openxmlformats.org/officeDocument/2006/relationships/hyperlink" Target="https://zakon.rada.gov.ua/laws/show/z1035-16" TargetMode="External"/><Relationship Id="rId5" Type="http://schemas.openxmlformats.org/officeDocument/2006/relationships/webSettings" Target="webSettings.xml"/><Relationship Id="rId15" Type="http://schemas.openxmlformats.org/officeDocument/2006/relationships/image" Target="media/image1.gif"/><Relationship Id="rId23" Type="http://schemas.openxmlformats.org/officeDocument/2006/relationships/hyperlink" Target="https://zakon.rada.gov.ua/laws/show/185-16" TargetMode="External"/><Relationship Id="rId28" Type="http://schemas.openxmlformats.org/officeDocument/2006/relationships/footer" Target="footer1.xml"/><Relationship Id="rId10" Type="http://schemas.openxmlformats.org/officeDocument/2006/relationships/hyperlink" Target="https://zakon.rada.gov.ua/rada/show/2155-19" TargetMode="External"/><Relationship Id="rId19" Type="http://schemas.openxmlformats.org/officeDocument/2006/relationships/hyperlink" Target="https://zakon.rada.gov.ua/laws/show/z1035-16" TargetMode="External"/><Relationship Id="rId4" Type="http://schemas.openxmlformats.org/officeDocument/2006/relationships/settings" Target="settings.xml"/><Relationship Id="rId9" Type="http://schemas.openxmlformats.org/officeDocument/2006/relationships/hyperlink" Target="https://zakon.rada.gov.ua/rada/show/851-15" TargetMode="External"/><Relationship Id="rId14" Type="http://schemas.openxmlformats.org/officeDocument/2006/relationships/hyperlink" Target="https://zakon.rada.gov.ua/laws/file/imgs/100/p458906n42v1-1.emf" TargetMode="External"/><Relationship Id="rId22" Type="http://schemas.openxmlformats.org/officeDocument/2006/relationships/hyperlink" Target="https://zakon.rada.gov.ua/laws/show/z1035-16" TargetMode="External"/><Relationship Id="rId27" Type="http://schemas.openxmlformats.org/officeDocument/2006/relationships/image" Target="media/image4.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3EE0E-841E-4656-8F37-742F60DCE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26</Pages>
  <Words>28645</Words>
  <Characters>16329</Characters>
  <Application>Microsoft Office Word</Application>
  <DocSecurity>0</DocSecurity>
  <Lines>136</Lines>
  <Paragraphs>89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44885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Сергій Пузіков</cp:lastModifiedBy>
  <cp:revision>13</cp:revision>
  <cp:lastPrinted>2023-08-29T06:12:00Z</cp:lastPrinted>
  <dcterms:created xsi:type="dcterms:W3CDTF">2023-10-12T08:47:00Z</dcterms:created>
  <dcterms:modified xsi:type="dcterms:W3CDTF">2023-10-12T11:49:00Z</dcterms:modified>
</cp:coreProperties>
</file>