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1CA" w:rsidRPr="0018030B" w:rsidRDefault="002161CA" w:rsidP="001C7A75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030B">
        <w:rPr>
          <w:rFonts w:ascii="Times New Roman" w:hAnsi="Times New Roman" w:cs="Times New Roman"/>
          <w:b/>
          <w:sz w:val="28"/>
          <w:szCs w:val="28"/>
          <w:lang w:val="uk-UA"/>
        </w:rPr>
        <w:t>ПОРІВНЯЛЬНА ТАБЛИЦЯ</w:t>
      </w:r>
    </w:p>
    <w:p w:rsidR="00DB488C" w:rsidRPr="0018030B" w:rsidRDefault="007E4836" w:rsidP="007D5D59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1803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проєкту постанови НКРЕКП</w:t>
      </w:r>
      <w:r w:rsidR="00DE657D" w:rsidRPr="001803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803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206D8" w:rsidRPr="0018030B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«Про </w:t>
      </w:r>
      <w:r w:rsidR="00C94FDC" w:rsidRPr="0018030B">
        <w:rPr>
          <w:rFonts w:ascii="Times New Roman" w:hAnsi="Times New Roman" w:cs="Times New Roman"/>
          <w:b/>
          <w:sz w:val="28"/>
          <w:szCs w:val="28"/>
          <w:lang w:val="uk-UA" w:eastAsia="ru-RU"/>
        </w:rPr>
        <w:t>внесення</w:t>
      </w:r>
      <w:r w:rsidR="00E206D8" w:rsidRPr="0018030B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94FDC" w:rsidRPr="0018030B">
        <w:rPr>
          <w:rFonts w:ascii="Times New Roman" w:hAnsi="Times New Roman" w:cs="Times New Roman"/>
          <w:b/>
          <w:sz w:val="28"/>
          <w:szCs w:val="28"/>
          <w:lang w:val="uk-UA" w:eastAsia="ru-RU"/>
        </w:rPr>
        <w:t>з</w:t>
      </w:r>
      <w:r w:rsidR="00E206D8" w:rsidRPr="0018030B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мін до Ліцензійних умов провадження господарської діяльності </w:t>
      </w:r>
      <w:r w:rsidR="000F0E55" w:rsidRPr="0018030B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 w:rsidR="007D5D59" w:rsidRPr="001803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у сфері теплопостачання</w:t>
      </w:r>
      <w:r w:rsidR="00E206D8" w:rsidRPr="0018030B">
        <w:rPr>
          <w:rFonts w:ascii="Times New Roman" w:hAnsi="Times New Roman" w:cs="Times New Roman"/>
          <w:b/>
          <w:sz w:val="28"/>
          <w:szCs w:val="28"/>
          <w:lang w:val="uk-UA" w:eastAsia="ru-RU"/>
        </w:rPr>
        <w:t>»</w:t>
      </w:r>
      <w:r w:rsidR="00876017" w:rsidRPr="0018030B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, які були отримані від </w:t>
      </w:r>
      <w:bookmarkStart w:id="0" w:name="_Hlk147225808"/>
      <w:r w:rsidR="008C21FD" w:rsidRPr="0018030B">
        <w:rPr>
          <w:rFonts w:ascii="Times New Roman" w:hAnsi="Times New Roman" w:cs="Times New Roman"/>
          <w:b/>
          <w:sz w:val="28"/>
          <w:szCs w:val="28"/>
          <w:lang w:val="uk-UA" w:eastAsia="ru-RU"/>
        </w:rPr>
        <w:t>КОМУНАЛЬНОГО ПІДПРИЄМСТВА ТЕПЛОВИХ МЕРЕЖ «ЧЕРКАСИТЕПЛОКОМУНЕНЕРГО</w:t>
      </w:r>
      <w:r w:rsidR="008C21FD" w:rsidRPr="0018030B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» ЧЕРКАСЬКОЇ МІСЬКОЇ РАДИ</w:t>
      </w:r>
      <w:bookmarkEnd w:id="0"/>
    </w:p>
    <w:p w:rsidR="007D5D59" w:rsidRPr="0018030B" w:rsidRDefault="007D5D59" w:rsidP="007D5D59">
      <w:pPr>
        <w:rPr>
          <w:sz w:val="24"/>
          <w:szCs w:val="24"/>
          <w:lang w:val="uk-UA"/>
        </w:rPr>
      </w:pPr>
      <w:r w:rsidRPr="0018030B">
        <w:rPr>
          <w:sz w:val="24"/>
          <w:szCs w:val="24"/>
          <w:lang w:val="uk-UA"/>
        </w:rPr>
        <w:t xml:space="preserve">                        </w:t>
      </w:r>
    </w:p>
    <w:tbl>
      <w:tblPr>
        <w:tblW w:w="1454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15"/>
        <w:gridCol w:w="5615"/>
        <w:gridCol w:w="3213"/>
      </w:tblGrid>
      <w:tr w:rsidR="00876017" w:rsidRPr="0018030B" w:rsidTr="00DA3B3C">
        <w:trPr>
          <w:jc w:val="center"/>
        </w:trPr>
        <w:tc>
          <w:tcPr>
            <w:tcW w:w="5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017" w:rsidRPr="0018030B" w:rsidRDefault="00876017" w:rsidP="00D95E9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803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Редакція проєкту рішення НКРЕКП</w:t>
            </w:r>
          </w:p>
          <w:p w:rsidR="00876017" w:rsidRPr="0018030B" w:rsidRDefault="00876017" w:rsidP="00D95E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5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017" w:rsidRPr="0018030B" w:rsidRDefault="00876017" w:rsidP="00D95E9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803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Зауваження та пропозиції                                                                                  </w:t>
            </w:r>
          </w:p>
          <w:p w:rsidR="00876017" w:rsidRPr="0018030B" w:rsidRDefault="00876017" w:rsidP="00D95E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803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 проєкту рішення НКРЕКП</w:t>
            </w:r>
          </w:p>
          <w:p w:rsidR="00876017" w:rsidRPr="0018030B" w:rsidRDefault="00876017" w:rsidP="00D95E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76017" w:rsidRPr="0018030B" w:rsidRDefault="00876017" w:rsidP="00D95E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1803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Попередня позиція НКРЕКП щодо наданих зауважень та пропозицій з обґрунтуванням щодо прийняття або відхилення</w:t>
            </w:r>
          </w:p>
        </w:tc>
      </w:tr>
      <w:tr w:rsidR="004A4794" w:rsidRPr="0018030B" w:rsidTr="00DA3B3C">
        <w:trPr>
          <w:jc w:val="center"/>
        </w:trPr>
        <w:tc>
          <w:tcPr>
            <w:tcW w:w="145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4794" w:rsidRPr="0018030B" w:rsidRDefault="004A4794" w:rsidP="00D95E9B">
            <w:pPr>
              <w:pStyle w:val="3"/>
              <w:spacing w:before="0" w:after="0" w:line="240" w:lineRule="auto"/>
              <w:ind w:right="-164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8030B">
              <w:rPr>
                <w:rFonts w:ascii="Times New Roman" w:hAnsi="Times New Roman"/>
                <w:b/>
                <w:color w:val="auto"/>
              </w:rPr>
              <w:t>Ліцензійні умови провадження господарської діяльності з виробництва теплової енергії</w:t>
            </w:r>
          </w:p>
        </w:tc>
      </w:tr>
      <w:tr w:rsidR="00D95E9B" w:rsidRPr="0018030B" w:rsidTr="00DA3B3C">
        <w:trPr>
          <w:jc w:val="center"/>
        </w:trPr>
        <w:tc>
          <w:tcPr>
            <w:tcW w:w="5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CCD" w:rsidRPr="0018030B" w:rsidRDefault="008F2CCD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8F2CCD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>(положення відсутні)</w:t>
            </w:r>
          </w:p>
          <w:p w:rsidR="00D95E9B" w:rsidRPr="0018030B" w:rsidRDefault="00D95E9B" w:rsidP="00D95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1.5.</w:t>
            </w:r>
            <w:r w:rsidRPr="0018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ab/>
              <w:t>Національна комісія, що здійснює державне регулювання у сферах енергетики та комунальних послуг (далі - НКРЕКП), здійснює ліцензування господарської діяльності з виробництва теплової енергії суб'єктів господарювання у разі, якщо суб'єкт господарювання:</w:t>
            </w:r>
          </w:p>
          <w:p w:rsidR="00D95E9B" w:rsidRPr="0018030B" w:rsidRDefault="00D95E9B" w:rsidP="00D95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провадить (має намір провадити) діяльність з виробництва теплової енергії на теплоелектроцентралях, теплоелектростанціях, атомних електростанціях і </w:t>
            </w:r>
            <w:proofErr w:type="spellStart"/>
            <w:r w:rsidRPr="0018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когенераційних</w:t>
            </w:r>
            <w:proofErr w:type="spellEnd"/>
            <w:r w:rsidRPr="0018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установках.</w:t>
            </w: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CCD" w:rsidRPr="0018030B" w:rsidRDefault="008F2CCD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CCD" w:rsidRPr="0018030B" w:rsidRDefault="008F2CCD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CCD" w:rsidRPr="0018030B" w:rsidRDefault="008F2CCD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8F2CCD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>(положення відсутні)</w:t>
            </w: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>1.6. Обласні та Київська міська державні адміністрації здійснюють ліцензування господарської діяльності з виробництва теплової енергії суб'єктів господарювання у разі, якщо суб'єкт господарювання:</w:t>
            </w:r>
          </w:p>
          <w:p w:rsidR="008F2CCD" w:rsidRPr="0018030B" w:rsidRDefault="008F2CCD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провадить (має намір провадити) діяльність з виробництва теплової енергії (крім виробництва теплової енергії на теплоелектроцентралях, теплоелектростанціях, атомних електростанціях, </w:t>
            </w:r>
            <w:proofErr w:type="spellStart"/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>когенераційних</w:t>
            </w:r>
            <w:proofErr w:type="spellEnd"/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установках) на виробничих об'єктах, що розташовані на території відповідної області України (території міста Київ);</w:t>
            </w: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CCD" w:rsidRPr="0018030B" w:rsidRDefault="008F2CCD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CCD" w:rsidRPr="0018030B" w:rsidRDefault="008F2CCD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провадить (має намір провадити) діяльність з виробництва теплової енергії на установках з використанням альтернативних джерел енергії.</w:t>
            </w: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CCD" w:rsidRPr="0018030B" w:rsidRDefault="008F2CCD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>…………………………………………………………..</w:t>
            </w: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>3.2. При провадженні господарської діяльності з виробництва теплової енергії ліцензіат повинен дотримуватися таких організаційних вимог:</w:t>
            </w: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 w:eastAsia="uk-UA"/>
              </w:rPr>
              <w:t>…</w:t>
            </w:r>
          </w:p>
          <w:p w:rsidR="00D95E9B" w:rsidRPr="0018030B" w:rsidRDefault="00D95E9B" w:rsidP="00D95E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32) ліцензіати, органом ліцензування яких є обласні, Київська міська державні адміністрації, які відповідно до звітних (фактичних) даних попереднього календарного року здійснювали виробництво теплової енергії в обсязі, що перевищує 20 тисяч </w:t>
            </w:r>
            <w:proofErr w:type="spellStart"/>
            <w:r w:rsidRPr="001803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Гкал</w:t>
            </w:r>
            <w:proofErr w:type="spellEnd"/>
            <w:r w:rsidRPr="001803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 рік, для цілей моніторингу та аналізу ринків у сфері комунальних послуг мають надавати НКРЕКП інформацію в порядку та строки, передбачені Порядком моніторингу ринку теплової енергії, затвердженим НКРЕКП.</w:t>
            </w:r>
          </w:p>
          <w:p w:rsidR="00D95E9B" w:rsidRPr="0018030B" w:rsidRDefault="00D95E9B" w:rsidP="00D95E9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E9B" w:rsidRPr="0018030B" w:rsidRDefault="00D95E9B" w:rsidP="00D95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1"/>
              </w:tabs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КПТМ «ЧЕРКАСИТЕПЛОКОМУНЕНЕРГО</w:t>
            </w:r>
            <w:r w:rsidRPr="001803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» ЧМР </w:t>
            </w:r>
          </w:p>
          <w:p w:rsidR="00D95E9B" w:rsidRPr="0018030B" w:rsidRDefault="00D95E9B" w:rsidP="00D95E9B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1"/>
              </w:tabs>
              <w:spacing w:after="0" w:line="240" w:lineRule="auto"/>
              <w:ind w:left="68" w:firstLine="46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Національна комісія, що здійснює державне регулювання у сферах енергетики та комунальних послуг (далі - НКРЕКП), здійснює ліцензування господарської діяльності з виробництва теплової енергії суб'єктів господарювання у разі, якщо суб'єкт господарювання:</w:t>
            </w:r>
          </w:p>
          <w:p w:rsidR="00D95E9B" w:rsidRPr="0018030B" w:rsidRDefault="00D95E9B" w:rsidP="00D95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1"/>
              </w:tabs>
              <w:spacing w:after="0" w:line="240" w:lineRule="auto"/>
              <w:ind w:left="68" w:firstLine="46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провадить (має намір провадити) діяльність з виробництва теплової енергії на теплоелектроцентралях, теплоелектростанціях, атомних електростанціях і </w:t>
            </w:r>
            <w:proofErr w:type="spellStart"/>
            <w:r w:rsidRPr="0018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когенераційних</w:t>
            </w:r>
            <w:proofErr w:type="spellEnd"/>
            <w:r w:rsidRPr="0018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установках.</w:t>
            </w:r>
          </w:p>
          <w:p w:rsidR="00D95E9B" w:rsidRPr="0018030B" w:rsidRDefault="00D95E9B" w:rsidP="00D95E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провадить (має намір провадити) діяльність з виробництва теплової енергії, у разі повідомлення  про намір переходу під регулювання НКРЕКП у період до 1 червня поточного року і зверненням до обласних чи Київської міської державної адміністрації щодо передачі ліцензійної справи з виробництва теплової енергії та якщо сумарний заявлений (фактичний згідно із звітністю) обсяг виробництва теплової енергії у наступному (минулому) календарному році перевищуватиме (перевищував) 20 тисяч </w:t>
            </w:r>
            <w:proofErr w:type="spellStart"/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Гкал</w:t>
            </w:r>
            <w:proofErr w:type="spellEnd"/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.</w:t>
            </w:r>
          </w:p>
          <w:p w:rsidR="00D95E9B" w:rsidRPr="0018030B" w:rsidRDefault="00D95E9B" w:rsidP="00D9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F2CCD" w:rsidRPr="0018030B" w:rsidRDefault="008F2CCD" w:rsidP="008F2C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80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КПТМ «ЧЕРКАСИТЕПЛОКОМУНЕНЕРГО» ЧМР пропонує викласти в такій редакції</w:t>
            </w:r>
          </w:p>
          <w:p w:rsidR="008F2CCD" w:rsidRPr="0018030B" w:rsidRDefault="008F2CCD" w:rsidP="008F2C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F2CCD" w:rsidRPr="0018030B" w:rsidRDefault="008F2CCD" w:rsidP="008F2C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1.6. Обласні та Київська міська державні адміністрації здійснюють ліцензування господарської діяльності з виробництва теплової енергії суб'єктів господарювання у разі, якщо суб'єкт господарювання:</w:t>
            </w:r>
          </w:p>
          <w:p w:rsidR="008F2CCD" w:rsidRPr="0018030B" w:rsidRDefault="008F2CCD" w:rsidP="008F2C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8030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провадить (має намір провадити) діяльність з виробництва теплової енергії (крім виробництва теплової енергії на теплоелектроцентралях, теплоелектростанціях, атомних електростанціях, </w:t>
            </w:r>
            <w:proofErr w:type="spellStart"/>
            <w:r w:rsidRPr="0018030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когенераційних</w:t>
            </w:r>
            <w:proofErr w:type="spellEnd"/>
            <w:r w:rsidRPr="0018030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установках) на виробничих об'єктах, що розташовані на території відповідної області України (території міста Київ),</w:t>
            </w:r>
            <w:r w:rsidRPr="00180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крім випадків, коли такий суб’єкт господарювання повідомив орган ліцензування про намір переходу під регулювання НКРЕКП;</w:t>
            </w:r>
          </w:p>
          <w:p w:rsidR="008F2CCD" w:rsidRPr="0018030B" w:rsidRDefault="008F2CCD" w:rsidP="008F2C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95E9B" w:rsidRPr="0018030B" w:rsidRDefault="008F2CCD" w:rsidP="008F2C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провадить (має намір провадити) діяльність з виробництва теплової енергії на установках з використанням альтернативних джерел енергії.</w:t>
            </w:r>
          </w:p>
          <w:p w:rsidR="00D95E9B" w:rsidRPr="0018030B" w:rsidRDefault="00D95E9B" w:rsidP="00D9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F2CCD" w:rsidRPr="0018030B" w:rsidRDefault="008F2CCD" w:rsidP="00D9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F2CCD" w:rsidRPr="0018030B" w:rsidRDefault="008F2CCD" w:rsidP="00D9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F2CCD" w:rsidRPr="0018030B" w:rsidRDefault="008F2CCD" w:rsidP="00D9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F2CCD" w:rsidRPr="0018030B" w:rsidRDefault="008F2CCD" w:rsidP="00D9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F2CCD" w:rsidRPr="0018030B" w:rsidRDefault="008F2CCD" w:rsidP="00D9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95E9B" w:rsidRPr="0018030B" w:rsidRDefault="00D95E9B" w:rsidP="00D9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80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пропозиції та зауваження до запропонованих </w:t>
            </w:r>
            <w:r w:rsidR="008F2CCD" w:rsidRPr="00180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НКРЕКП </w:t>
            </w:r>
            <w:r w:rsidRPr="00180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змін протягом встановленого строку не надходили</w:t>
            </w:r>
          </w:p>
        </w:tc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E9B" w:rsidRDefault="00D95E9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Потребує обговорення</w:t>
            </w: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Pr="0018030B" w:rsidRDefault="0018030B" w:rsidP="00D9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Потребує обговорення</w:t>
            </w:r>
          </w:p>
        </w:tc>
      </w:tr>
      <w:tr w:rsidR="00D95E9B" w:rsidRPr="0018030B" w:rsidTr="00DA3B3C">
        <w:trPr>
          <w:jc w:val="center"/>
        </w:trPr>
        <w:tc>
          <w:tcPr>
            <w:tcW w:w="14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5E9B" w:rsidRPr="0018030B" w:rsidRDefault="00D95E9B" w:rsidP="00D95E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Ліцензійні умови провадження господарської діяльності з транспортування  теплової енергії магістральними і місцевими (розподільчими) тепловими мережами</w:t>
            </w:r>
          </w:p>
        </w:tc>
      </w:tr>
      <w:tr w:rsidR="008F2CCD" w:rsidRPr="0018030B" w:rsidTr="00DA3B3C">
        <w:trPr>
          <w:jc w:val="center"/>
        </w:trPr>
        <w:tc>
          <w:tcPr>
            <w:tcW w:w="5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CD" w:rsidRPr="0018030B" w:rsidRDefault="008F2CCD" w:rsidP="008F2CC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>(Положення відсутні)</w:t>
            </w: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>(Положення відсутні)</w:t>
            </w:r>
          </w:p>
          <w:p w:rsidR="008F2CCD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>1.4. Обласні та Київська міська державні адміністрації здійснюють ліцензування господарської діяльності з транспортування теплової енергії магістральними і місцевими (розподільчими) тепловими мережами суб'єктів господарювання у разі, якщо теплові мережі суб'єктів господарювання розташовані на території відповідної області України (території міста Київ).</w:t>
            </w:r>
          </w:p>
          <w:p w:rsid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CCD" w:rsidRPr="0018030B" w:rsidRDefault="008F2CCD" w:rsidP="008F2CC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>…………………………………………………………..</w:t>
            </w:r>
          </w:p>
          <w:p w:rsidR="008F2CCD" w:rsidRPr="0018030B" w:rsidRDefault="008F2CCD" w:rsidP="008F2CC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>3.2. При провадженні ліцензованої діяльності ліцензіат повинен дотримуватися таких організаційних вимог:</w:t>
            </w:r>
          </w:p>
          <w:p w:rsidR="008F2CCD" w:rsidRPr="0018030B" w:rsidRDefault="008F2CCD" w:rsidP="008F2CCD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sz w:val="24"/>
                <w:szCs w:val="24"/>
                <w:lang w:val="uk-UA"/>
              </w:rPr>
              <w:t>…..</w:t>
            </w:r>
          </w:p>
          <w:p w:rsidR="008F2CCD" w:rsidRPr="0018030B" w:rsidRDefault="008F2CCD" w:rsidP="0018030B">
            <w:pPr>
              <w:tabs>
                <w:tab w:val="left" w:pos="32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1803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32) ліцензіати, органом ліцензування яких є обласні, Київська міська державні адміністрації, які відповідно до звітних (фактичних) даних попереднього календарного року здійснювали транспортування теплової енергії магістральними та місцевими (розподільчими) тепловими мережами в обсязі, що перевищує 18 тисяч </w:t>
            </w:r>
            <w:proofErr w:type="spellStart"/>
            <w:r w:rsidRPr="001803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Гкал</w:t>
            </w:r>
            <w:proofErr w:type="spellEnd"/>
            <w:r w:rsidRPr="001803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 рік, для цілей моніторингу та аналізу ринків у сфері комунальних послуг мають надавати НКРЕКП інформацію в порядку та строки, передбачені Порядком моніторингу ринку теплової енергії, затвердженим НКРЕКП.</w:t>
            </w:r>
          </w:p>
        </w:tc>
        <w:tc>
          <w:tcPr>
            <w:tcW w:w="5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CD" w:rsidRPr="0018030B" w:rsidRDefault="008F2CCD" w:rsidP="008F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1"/>
              </w:tabs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КПТМ «ЧЕРКАСИТЕПЛОКОМУНЕНЕРГО</w:t>
            </w:r>
            <w:r w:rsidRPr="001803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» ЧМР </w:t>
            </w:r>
            <w:r w:rsidRPr="001803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пропонує викласти в такій редакції</w:t>
            </w:r>
          </w:p>
          <w:p w:rsidR="008F2CCD" w:rsidRPr="0018030B" w:rsidRDefault="008F2CCD" w:rsidP="008F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8F2CCD" w:rsidRPr="0018030B" w:rsidRDefault="008F2CCD" w:rsidP="008F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1.4. Національна комісія, що здійснює державне регулювання у сферах енергетики та комунальних послуг (далі - НКРЕКП), здійснює ліцензування господарської діяльності з транспортування теплової енергії магістральними і місцевими (розподільчими) тепловими мережами суб'єктів господарювання у разі, якщо суб'єкт господарювання провадить (має намір провадити) діяльність з транспортування теплової енергії магістральними і місцевими (розподільчими) тепловими мережами, у разі повідомлення  про намір переходу під регулювання НКРЕКП у період до 1 червня поточного року і зверненням до обласних чи Київської міської державної адміністрації щодо передачі ліцензійної справи з транспортування теплової енергії та якщо сумарний заявлений (фактичний згідно із звітністю) обсяг транспортування теплової енергії у наступному (минулому) календарному році перевищуватиме (перевищував) 18 тисяч </w:t>
            </w:r>
            <w:proofErr w:type="spellStart"/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Гкал</w:t>
            </w:r>
            <w:proofErr w:type="spellEnd"/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.</w:t>
            </w:r>
          </w:p>
          <w:p w:rsidR="008F2CCD" w:rsidRPr="0018030B" w:rsidRDefault="008F2CCD" w:rsidP="008F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Пункти 1.4 – 1.9 вважити пунктами 1.5 – 1.10 відповідно</w:t>
            </w:r>
          </w:p>
          <w:p w:rsidR="008F2CCD" w:rsidRPr="0018030B" w:rsidRDefault="008F2CCD" w:rsidP="008F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8F2CCD" w:rsidRDefault="008F2CCD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1.5.</w:t>
            </w:r>
            <w:r w:rsidRPr="0018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Обласні та Київська міська державні адміністрації здійснюють ліцензування господарської діяльності з транспортування теплової енергії магістральними і місцевими (розподільчими) тепловими мережами суб'єктів господарювання у разі, якщо теплові мережі суб'єктів господарювання розташовані на території відповідної області України (території міста Київ) </w:t>
            </w:r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крім випадків, коли такий суб’єкт господарювання повідомив орган ліцензування про намір переходу під регулювання НКРЕКП.</w:t>
            </w:r>
          </w:p>
          <w:p w:rsid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80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пропозиції та зауваження до запропонованих НКРЕКП змін протягом встановленого строку не надходили</w:t>
            </w:r>
          </w:p>
          <w:p w:rsid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Pr="0018030B" w:rsidRDefault="0018030B" w:rsidP="008F2C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CD" w:rsidRDefault="008F2CCD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Потребує обговорення</w:t>
            </w: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P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Потребує обговорення</w:t>
            </w:r>
          </w:p>
        </w:tc>
      </w:tr>
      <w:tr w:rsidR="008F2CCD" w:rsidRPr="0018030B" w:rsidTr="00DA3B3C">
        <w:trPr>
          <w:jc w:val="center"/>
        </w:trPr>
        <w:tc>
          <w:tcPr>
            <w:tcW w:w="145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CD" w:rsidRPr="0018030B" w:rsidRDefault="008F2CCD" w:rsidP="008F2C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Ліцензійні умови провадження господарської діяльності з постачання теплової енергії</w:t>
            </w:r>
          </w:p>
        </w:tc>
      </w:tr>
      <w:tr w:rsidR="008F2CCD" w:rsidRPr="0018030B" w:rsidTr="00DA3B3C">
        <w:trPr>
          <w:jc w:val="center"/>
        </w:trPr>
        <w:tc>
          <w:tcPr>
            <w:tcW w:w="5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30B" w:rsidRDefault="0018030B" w:rsidP="0018030B">
            <w:pPr>
              <w:pStyle w:val="af2"/>
              <w:widowControl w:val="0"/>
              <w:spacing w:after="0"/>
              <w:jc w:val="both"/>
              <w:rPr>
                <w:lang w:eastAsia="en-US"/>
              </w:rPr>
            </w:pPr>
          </w:p>
          <w:p w:rsidR="0018030B" w:rsidRDefault="0018030B" w:rsidP="0018030B">
            <w:pPr>
              <w:pStyle w:val="af2"/>
              <w:widowControl w:val="0"/>
              <w:spacing w:after="0"/>
              <w:jc w:val="both"/>
              <w:rPr>
                <w:lang w:eastAsia="en-US"/>
              </w:rPr>
            </w:pPr>
          </w:p>
          <w:p w:rsidR="0018030B" w:rsidRDefault="0018030B" w:rsidP="0018030B">
            <w:pPr>
              <w:pStyle w:val="af2"/>
              <w:widowControl w:val="0"/>
              <w:spacing w:after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(Положення відсутні)</w:t>
            </w:r>
          </w:p>
          <w:p w:rsidR="0018030B" w:rsidRDefault="0018030B" w:rsidP="0018030B">
            <w:pPr>
              <w:pStyle w:val="af2"/>
              <w:widowControl w:val="0"/>
              <w:spacing w:after="0"/>
              <w:jc w:val="both"/>
              <w:rPr>
                <w:lang w:eastAsia="en-US"/>
              </w:rPr>
            </w:pPr>
          </w:p>
          <w:p w:rsidR="0018030B" w:rsidRDefault="0018030B" w:rsidP="0018030B">
            <w:pPr>
              <w:pStyle w:val="af2"/>
              <w:widowControl w:val="0"/>
              <w:spacing w:after="0"/>
              <w:jc w:val="both"/>
              <w:rPr>
                <w:lang w:eastAsia="en-US"/>
              </w:rPr>
            </w:pPr>
          </w:p>
          <w:p w:rsidR="0018030B" w:rsidRDefault="0018030B" w:rsidP="0018030B">
            <w:pPr>
              <w:pStyle w:val="af2"/>
              <w:widowControl w:val="0"/>
              <w:spacing w:after="0"/>
              <w:jc w:val="both"/>
              <w:rPr>
                <w:lang w:eastAsia="en-US"/>
              </w:rPr>
            </w:pPr>
          </w:p>
          <w:p w:rsidR="0018030B" w:rsidRDefault="0018030B" w:rsidP="0018030B">
            <w:pPr>
              <w:pStyle w:val="af2"/>
              <w:widowControl w:val="0"/>
              <w:spacing w:after="0"/>
              <w:jc w:val="both"/>
              <w:rPr>
                <w:lang w:eastAsia="en-US"/>
              </w:rPr>
            </w:pPr>
          </w:p>
          <w:p w:rsidR="0018030B" w:rsidRDefault="0018030B" w:rsidP="0018030B">
            <w:pPr>
              <w:pStyle w:val="af2"/>
              <w:widowControl w:val="0"/>
              <w:spacing w:after="0"/>
              <w:jc w:val="both"/>
              <w:rPr>
                <w:lang w:eastAsia="en-US"/>
              </w:rPr>
            </w:pPr>
          </w:p>
          <w:p w:rsidR="0018030B" w:rsidRDefault="0018030B" w:rsidP="0018030B">
            <w:pPr>
              <w:pStyle w:val="af2"/>
              <w:widowControl w:val="0"/>
              <w:spacing w:after="0"/>
              <w:jc w:val="both"/>
              <w:rPr>
                <w:lang w:eastAsia="en-US"/>
              </w:rPr>
            </w:pPr>
          </w:p>
          <w:p w:rsidR="0018030B" w:rsidRDefault="0018030B" w:rsidP="0018030B">
            <w:pPr>
              <w:pStyle w:val="af2"/>
              <w:widowControl w:val="0"/>
              <w:spacing w:after="0"/>
              <w:jc w:val="both"/>
              <w:rPr>
                <w:lang w:eastAsia="en-US"/>
              </w:rPr>
            </w:pPr>
          </w:p>
          <w:p w:rsidR="0018030B" w:rsidRDefault="0018030B" w:rsidP="0018030B">
            <w:pPr>
              <w:pStyle w:val="af2"/>
              <w:widowControl w:val="0"/>
              <w:spacing w:after="0"/>
              <w:jc w:val="both"/>
              <w:rPr>
                <w:lang w:eastAsia="en-US"/>
              </w:rPr>
            </w:pPr>
          </w:p>
          <w:p w:rsidR="0018030B" w:rsidRDefault="0018030B" w:rsidP="0018030B">
            <w:pPr>
              <w:pStyle w:val="af2"/>
              <w:widowControl w:val="0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18030B" w:rsidRDefault="0018030B" w:rsidP="0018030B">
            <w:pPr>
              <w:pStyle w:val="af2"/>
              <w:widowControl w:val="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18030B">
              <w:rPr>
                <w:lang w:eastAsia="en-US"/>
              </w:rPr>
              <w:t>(Положення відсутні)</w:t>
            </w:r>
          </w:p>
          <w:p w:rsidR="0018030B" w:rsidRDefault="0018030B" w:rsidP="0018030B">
            <w:pPr>
              <w:pStyle w:val="af2"/>
              <w:widowControl w:val="0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1.4. Обласні та Київська міська державні адміністрації здійснюють ліцензування господарської діяльності з постачання теплової енергії суб'єктів господарювання у разі, якщо суб'єкт господарювання здійснює (планує здійснювати) постачання теплової енергії на території відповідної області України (території міста Київ).</w:t>
            </w:r>
          </w:p>
          <w:p w:rsidR="0018030B" w:rsidRDefault="0018030B" w:rsidP="008F2CCD">
            <w:pPr>
              <w:pStyle w:val="af2"/>
              <w:widowControl w:val="0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18030B" w:rsidRDefault="0018030B" w:rsidP="008F2CCD">
            <w:pPr>
              <w:pStyle w:val="af2"/>
              <w:widowControl w:val="0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18030B" w:rsidRDefault="0018030B" w:rsidP="008F2CCD">
            <w:pPr>
              <w:pStyle w:val="af2"/>
              <w:widowControl w:val="0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18030B" w:rsidRDefault="0018030B" w:rsidP="008F2CCD">
            <w:pPr>
              <w:pStyle w:val="af2"/>
              <w:widowControl w:val="0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…………………………………………………………...</w:t>
            </w:r>
          </w:p>
          <w:p w:rsidR="008F2CCD" w:rsidRPr="0018030B" w:rsidRDefault="008F2CCD" w:rsidP="008F2CCD">
            <w:pPr>
              <w:pStyle w:val="af2"/>
              <w:widowControl w:val="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18030B">
              <w:rPr>
                <w:lang w:eastAsia="en-US"/>
              </w:rPr>
              <w:t>3.2. При провадженні господарської діяльності з постачання теплової енергії ліцензіат повинен дотримуватися таких організаційних вимог:</w:t>
            </w:r>
          </w:p>
          <w:p w:rsidR="008F2CCD" w:rsidRPr="0018030B" w:rsidRDefault="008F2CCD" w:rsidP="008F2CCD">
            <w:pPr>
              <w:pStyle w:val="af2"/>
              <w:widowControl w:val="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18030B">
              <w:rPr>
                <w:lang w:eastAsia="en-US"/>
              </w:rPr>
              <w:t>…..</w:t>
            </w:r>
          </w:p>
          <w:p w:rsidR="008F2CCD" w:rsidRPr="0018030B" w:rsidRDefault="008F2CCD" w:rsidP="0018030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1803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35) ліцензіати, органом ліцензування яких є обласні, Київська міська державні адміністрації, які відповідно до звітних (фактичних) даних попереднього календарного року здійснювали постачання теплової енергії в обсязі, що перевищує 18 тисяч </w:t>
            </w:r>
            <w:proofErr w:type="spellStart"/>
            <w:r w:rsidRPr="001803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Гкал</w:t>
            </w:r>
            <w:proofErr w:type="spellEnd"/>
            <w:r w:rsidRPr="001803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 рік, для цілей моніторингу та аналізу ринків у сфері комунальних послуг мають надавати НКРЕКП інформацію в порядку та строки, передбачені Порядком моніторингу ринку теплової енергії, затвердженим НКРЕКП.</w:t>
            </w:r>
          </w:p>
        </w:tc>
        <w:tc>
          <w:tcPr>
            <w:tcW w:w="5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30B" w:rsidRPr="0018030B" w:rsidRDefault="0018030B" w:rsidP="00180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1"/>
              </w:tabs>
              <w:spacing w:after="0" w:line="240" w:lineRule="auto"/>
              <w:ind w:left="6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b/>
                <w:sz w:val="24"/>
                <w:szCs w:val="24"/>
                <w:lang w:val="uk-UA" w:eastAsia="ru-RU"/>
              </w:rPr>
              <w:t>КПТМ «ЧЕРКАСИТЕПЛОКОМУНЕНЕРГО</w:t>
            </w:r>
            <w:r w:rsidRPr="001803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» ЧМР </w:t>
            </w:r>
            <w:r w:rsidRPr="001803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пропонує викласти в такій редакції</w:t>
            </w:r>
          </w:p>
          <w:p w:rsidR="0018030B" w:rsidRPr="0018030B" w:rsidRDefault="0018030B" w:rsidP="00180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…</w:t>
            </w:r>
          </w:p>
          <w:p w:rsidR="0018030B" w:rsidRPr="0018030B" w:rsidRDefault="0018030B" w:rsidP="00180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1.4. Національна комісія, що здійснює державне регулювання у сферах енергетики та комунальних послуг (далі - НКРЕКП), здійснює ліцензування господарської діяльності з постачання теплової енергії суб'єктів господарювання у разі, якщо суб'єкт господарювання провадить (має намір провадити) діяльність з постачання теплової енергії, у разі повідомлення  про намір переходу під регулювання НКРЕКП у період до 1 червня поточного року і зверненням до обласних чи Київської міської державної адміністрації щодо передачі ліцензійної справи з постачання теплової енергії та якщо сумарний заявлений (фактичний згідно із звітністю) обсяг постачання теплової енергії у наступному (минулому) календарному році перевищуватиме (перевищував) 18 тисяч </w:t>
            </w:r>
            <w:proofErr w:type="spellStart"/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Гкал</w:t>
            </w:r>
            <w:proofErr w:type="spellEnd"/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.</w:t>
            </w:r>
          </w:p>
          <w:p w:rsidR="0018030B" w:rsidRDefault="0018030B" w:rsidP="00180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Пункти 1.4 – 1.9 вважити пунктами 1.5 – 1.10</w:t>
            </w:r>
          </w:p>
          <w:p w:rsidR="0018030B" w:rsidRDefault="0018030B" w:rsidP="00180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18030B" w:rsidRPr="0018030B" w:rsidRDefault="0018030B" w:rsidP="001803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8F2CCD" w:rsidRDefault="0018030B" w:rsidP="001803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1.5.</w:t>
            </w:r>
            <w:r w:rsidRPr="001803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Обласні та Київська міська державні адміністрації здійснюють ліцензування господарської діяльності з постачання теплової енергії суб'єктів господарювання у разі, якщо суб'єкт господарювання здійснює (планує здійснювати) постачання теплової енергії на території відповідної області України (території міста Київ), </w:t>
            </w:r>
            <w:r w:rsidRPr="001803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крім випадків, коли такий суб’єкт господарювання повідомив орган ліцензування про намір переходу під регулювання НКРЕКП.</w:t>
            </w:r>
          </w:p>
          <w:p w:rsidR="0018030B" w:rsidRDefault="0018030B" w:rsidP="001803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1803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1803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1803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1803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8030B" w:rsidRDefault="0018030B" w:rsidP="001803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80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пропозиції та зауваження до запропонованих НКРЕКП змін протягом встановленого строку не надходили</w:t>
            </w:r>
          </w:p>
          <w:p w:rsidR="0018030B" w:rsidRPr="0018030B" w:rsidRDefault="0018030B" w:rsidP="001803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2CCD" w:rsidRDefault="008F2CCD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Потребує обговорення</w:t>
            </w: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Потребує обговорення</w:t>
            </w:r>
          </w:p>
          <w:p w:rsid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030B" w:rsidRPr="0018030B" w:rsidRDefault="0018030B" w:rsidP="008F2C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7475E3" w:rsidRPr="0018030B" w:rsidRDefault="007475E3" w:rsidP="00413BA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75E3" w:rsidRPr="0018030B" w:rsidRDefault="007475E3" w:rsidP="00413BA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7475E3" w:rsidRPr="0018030B" w:rsidSect="00393627">
      <w:headerReference w:type="default" r:id="rId8"/>
      <w:pgSz w:w="16838" w:h="11906" w:orient="landscape"/>
      <w:pgMar w:top="851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193" w:rsidRDefault="00880193" w:rsidP="0026437E">
      <w:pPr>
        <w:spacing w:after="0" w:line="240" w:lineRule="auto"/>
      </w:pPr>
      <w:r>
        <w:separator/>
      </w:r>
    </w:p>
  </w:endnote>
  <w:endnote w:type="continuationSeparator" w:id="0">
    <w:p w:rsidR="00880193" w:rsidRDefault="00880193" w:rsidP="002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193" w:rsidRDefault="00880193" w:rsidP="0026437E">
      <w:pPr>
        <w:spacing w:after="0" w:line="240" w:lineRule="auto"/>
      </w:pPr>
      <w:r>
        <w:separator/>
      </w:r>
    </w:p>
  </w:footnote>
  <w:footnote w:type="continuationSeparator" w:id="0">
    <w:p w:rsidR="00880193" w:rsidRDefault="00880193" w:rsidP="002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1759646"/>
      <w:docPartObj>
        <w:docPartGallery w:val="Page Numbers (Top of Page)"/>
        <w:docPartUnique/>
      </w:docPartObj>
    </w:sdtPr>
    <w:sdtEndPr/>
    <w:sdtContent>
      <w:p w:rsidR="00393627" w:rsidRDefault="0039362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E81" w:rsidRPr="00EC6E81">
          <w:rPr>
            <w:noProof/>
            <w:lang w:val="uk-UA"/>
          </w:rPr>
          <w:t>18</w:t>
        </w:r>
        <w:r>
          <w:fldChar w:fldCharType="end"/>
        </w:r>
      </w:p>
    </w:sdtContent>
  </w:sdt>
  <w:p w:rsidR="00393627" w:rsidRDefault="0039362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D004B"/>
    <w:multiLevelType w:val="hybridMultilevel"/>
    <w:tmpl w:val="349238FC"/>
    <w:lvl w:ilvl="0" w:tplc="F6863C6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75848"/>
    <w:multiLevelType w:val="hybridMultilevel"/>
    <w:tmpl w:val="90FA31E6"/>
    <w:lvl w:ilvl="0" w:tplc="BEEE57E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61697B"/>
    <w:multiLevelType w:val="hybridMultilevel"/>
    <w:tmpl w:val="7C925A3E"/>
    <w:lvl w:ilvl="0" w:tplc="DD047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297142"/>
    <w:multiLevelType w:val="multilevel"/>
    <w:tmpl w:val="77E27BB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5"/>
      <w:numFmt w:val="decimal"/>
      <w:lvlText w:val="%1.%2."/>
      <w:lvlJc w:val="left"/>
      <w:pPr>
        <w:ind w:left="852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76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968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10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592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724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216" w:hanging="1799"/>
      </w:pPr>
      <w:rPr>
        <w:vertAlign w:val="baseline"/>
      </w:rPr>
    </w:lvl>
  </w:abstractNum>
  <w:abstractNum w:abstractNumId="4" w15:restartNumberingAfterBreak="0">
    <w:nsid w:val="286A1E37"/>
    <w:multiLevelType w:val="hybridMultilevel"/>
    <w:tmpl w:val="BCCA0B58"/>
    <w:lvl w:ilvl="0" w:tplc="D716F9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2635F"/>
    <w:multiLevelType w:val="hybridMultilevel"/>
    <w:tmpl w:val="B590EBC0"/>
    <w:lvl w:ilvl="0" w:tplc="B65C9E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C0EFF"/>
    <w:multiLevelType w:val="hybridMultilevel"/>
    <w:tmpl w:val="14BE365E"/>
    <w:lvl w:ilvl="0" w:tplc="EB56D31A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69E82C16"/>
    <w:multiLevelType w:val="multilevel"/>
    <w:tmpl w:val="272ABD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8" w15:restartNumberingAfterBreak="0">
    <w:nsid w:val="6A701412"/>
    <w:multiLevelType w:val="hybridMultilevel"/>
    <w:tmpl w:val="1A9070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9D0"/>
    <w:rsid w:val="00004A8C"/>
    <w:rsid w:val="00022F6E"/>
    <w:rsid w:val="00037A9C"/>
    <w:rsid w:val="000404A4"/>
    <w:rsid w:val="0004119D"/>
    <w:rsid w:val="00050416"/>
    <w:rsid w:val="00054909"/>
    <w:rsid w:val="00061B94"/>
    <w:rsid w:val="00070676"/>
    <w:rsid w:val="00073E13"/>
    <w:rsid w:val="0008565C"/>
    <w:rsid w:val="000A1ABC"/>
    <w:rsid w:val="000A6A34"/>
    <w:rsid w:val="000D79B5"/>
    <w:rsid w:val="000F0E55"/>
    <w:rsid w:val="000F315E"/>
    <w:rsid w:val="000F42A9"/>
    <w:rsid w:val="0013792A"/>
    <w:rsid w:val="00145C76"/>
    <w:rsid w:val="00153316"/>
    <w:rsid w:val="001664E0"/>
    <w:rsid w:val="00167FCE"/>
    <w:rsid w:val="00172490"/>
    <w:rsid w:val="0018030B"/>
    <w:rsid w:val="001923B8"/>
    <w:rsid w:val="001B015D"/>
    <w:rsid w:val="001B2ECD"/>
    <w:rsid w:val="001C1CF4"/>
    <w:rsid w:val="001C7A75"/>
    <w:rsid w:val="001E5743"/>
    <w:rsid w:val="001F0A0E"/>
    <w:rsid w:val="002049B3"/>
    <w:rsid w:val="002161CA"/>
    <w:rsid w:val="00225407"/>
    <w:rsid w:val="00237432"/>
    <w:rsid w:val="00237A8C"/>
    <w:rsid w:val="002425EF"/>
    <w:rsid w:val="002446A0"/>
    <w:rsid w:val="00260027"/>
    <w:rsid w:val="002619E9"/>
    <w:rsid w:val="0026437E"/>
    <w:rsid w:val="002740E9"/>
    <w:rsid w:val="002818CE"/>
    <w:rsid w:val="002837F4"/>
    <w:rsid w:val="0028605F"/>
    <w:rsid w:val="00292DC3"/>
    <w:rsid w:val="0029317E"/>
    <w:rsid w:val="00295D9F"/>
    <w:rsid w:val="002A121B"/>
    <w:rsid w:val="002D2D13"/>
    <w:rsid w:val="002D3BD7"/>
    <w:rsid w:val="002D5D65"/>
    <w:rsid w:val="002F6B91"/>
    <w:rsid w:val="003076E1"/>
    <w:rsid w:val="003148E4"/>
    <w:rsid w:val="00321850"/>
    <w:rsid w:val="00322BEE"/>
    <w:rsid w:val="00324A21"/>
    <w:rsid w:val="003275CA"/>
    <w:rsid w:val="003328A1"/>
    <w:rsid w:val="00333941"/>
    <w:rsid w:val="00367364"/>
    <w:rsid w:val="0037313E"/>
    <w:rsid w:val="003777EA"/>
    <w:rsid w:val="00385B39"/>
    <w:rsid w:val="00385D5A"/>
    <w:rsid w:val="00393627"/>
    <w:rsid w:val="00397CCE"/>
    <w:rsid w:val="003C0DD1"/>
    <w:rsid w:val="003D7EE3"/>
    <w:rsid w:val="003E19F1"/>
    <w:rsid w:val="003E2B14"/>
    <w:rsid w:val="003E677A"/>
    <w:rsid w:val="003F4EB7"/>
    <w:rsid w:val="003F57A0"/>
    <w:rsid w:val="003F7FA6"/>
    <w:rsid w:val="004009DF"/>
    <w:rsid w:val="004072D7"/>
    <w:rsid w:val="00413BA2"/>
    <w:rsid w:val="004255AB"/>
    <w:rsid w:val="00441771"/>
    <w:rsid w:val="00451083"/>
    <w:rsid w:val="00484160"/>
    <w:rsid w:val="00484AE8"/>
    <w:rsid w:val="004A4794"/>
    <w:rsid w:val="004C3ABA"/>
    <w:rsid w:val="004E418D"/>
    <w:rsid w:val="004F23CA"/>
    <w:rsid w:val="004F718E"/>
    <w:rsid w:val="00502E11"/>
    <w:rsid w:val="00507DAB"/>
    <w:rsid w:val="00514F53"/>
    <w:rsid w:val="0051536F"/>
    <w:rsid w:val="00520655"/>
    <w:rsid w:val="00523E49"/>
    <w:rsid w:val="005341A0"/>
    <w:rsid w:val="00541134"/>
    <w:rsid w:val="00545C95"/>
    <w:rsid w:val="00552C08"/>
    <w:rsid w:val="005600CA"/>
    <w:rsid w:val="00575845"/>
    <w:rsid w:val="00576A10"/>
    <w:rsid w:val="00582452"/>
    <w:rsid w:val="005824D2"/>
    <w:rsid w:val="00586362"/>
    <w:rsid w:val="00586EF8"/>
    <w:rsid w:val="00587387"/>
    <w:rsid w:val="00597BFB"/>
    <w:rsid w:val="005A77F8"/>
    <w:rsid w:val="005B1053"/>
    <w:rsid w:val="005B1774"/>
    <w:rsid w:val="005B7D60"/>
    <w:rsid w:val="005C5AD5"/>
    <w:rsid w:val="005C6F8E"/>
    <w:rsid w:val="005D4D57"/>
    <w:rsid w:val="005E4426"/>
    <w:rsid w:val="005E488D"/>
    <w:rsid w:val="00600884"/>
    <w:rsid w:val="006016BE"/>
    <w:rsid w:val="00603946"/>
    <w:rsid w:val="00615205"/>
    <w:rsid w:val="00623EA9"/>
    <w:rsid w:val="006248CF"/>
    <w:rsid w:val="00626FCA"/>
    <w:rsid w:val="0063179C"/>
    <w:rsid w:val="0063649C"/>
    <w:rsid w:val="00644C33"/>
    <w:rsid w:val="006523E6"/>
    <w:rsid w:val="006529AE"/>
    <w:rsid w:val="006530A9"/>
    <w:rsid w:val="0067647E"/>
    <w:rsid w:val="00681410"/>
    <w:rsid w:val="006835A6"/>
    <w:rsid w:val="006836E9"/>
    <w:rsid w:val="00690BE0"/>
    <w:rsid w:val="00692EC6"/>
    <w:rsid w:val="006A3C7E"/>
    <w:rsid w:val="006B4362"/>
    <w:rsid w:val="006C2847"/>
    <w:rsid w:val="006D49EF"/>
    <w:rsid w:val="006D4B9D"/>
    <w:rsid w:val="006E0CDA"/>
    <w:rsid w:val="006F6F1A"/>
    <w:rsid w:val="00715A79"/>
    <w:rsid w:val="00731F35"/>
    <w:rsid w:val="00737331"/>
    <w:rsid w:val="0074402A"/>
    <w:rsid w:val="007475E3"/>
    <w:rsid w:val="00750B3B"/>
    <w:rsid w:val="00751066"/>
    <w:rsid w:val="00793B95"/>
    <w:rsid w:val="00796521"/>
    <w:rsid w:val="007A05F9"/>
    <w:rsid w:val="007B2500"/>
    <w:rsid w:val="007B7201"/>
    <w:rsid w:val="007C1123"/>
    <w:rsid w:val="007D4D32"/>
    <w:rsid w:val="007D5D59"/>
    <w:rsid w:val="007E4836"/>
    <w:rsid w:val="007F4E94"/>
    <w:rsid w:val="00800A42"/>
    <w:rsid w:val="008130D5"/>
    <w:rsid w:val="00831BEF"/>
    <w:rsid w:val="00842169"/>
    <w:rsid w:val="00852EEF"/>
    <w:rsid w:val="0086340E"/>
    <w:rsid w:val="00876017"/>
    <w:rsid w:val="00880193"/>
    <w:rsid w:val="008A2590"/>
    <w:rsid w:val="008A6D7D"/>
    <w:rsid w:val="008B641A"/>
    <w:rsid w:val="008C21FD"/>
    <w:rsid w:val="008F2CCD"/>
    <w:rsid w:val="008F53F9"/>
    <w:rsid w:val="00907F44"/>
    <w:rsid w:val="0091238D"/>
    <w:rsid w:val="009145AC"/>
    <w:rsid w:val="009151FF"/>
    <w:rsid w:val="00921C08"/>
    <w:rsid w:val="0092269F"/>
    <w:rsid w:val="009306A8"/>
    <w:rsid w:val="009328E0"/>
    <w:rsid w:val="009401EA"/>
    <w:rsid w:val="009446AE"/>
    <w:rsid w:val="00946C08"/>
    <w:rsid w:val="0096071B"/>
    <w:rsid w:val="0096275F"/>
    <w:rsid w:val="009672B9"/>
    <w:rsid w:val="00974EF3"/>
    <w:rsid w:val="00977FF7"/>
    <w:rsid w:val="00994390"/>
    <w:rsid w:val="009A0D41"/>
    <w:rsid w:val="009B18CF"/>
    <w:rsid w:val="009B4680"/>
    <w:rsid w:val="009C0DCE"/>
    <w:rsid w:val="009C36FD"/>
    <w:rsid w:val="009C387F"/>
    <w:rsid w:val="009D0120"/>
    <w:rsid w:val="009D57DC"/>
    <w:rsid w:val="009E0E20"/>
    <w:rsid w:val="009E65F5"/>
    <w:rsid w:val="00A05E5D"/>
    <w:rsid w:val="00A9484F"/>
    <w:rsid w:val="00A977FD"/>
    <w:rsid w:val="00AB0404"/>
    <w:rsid w:val="00AB66B2"/>
    <w:rsid w:val="00AC30CB"/>
    <w:rsid w:val="00AD25EC"/>
    <w:rsid w:val="00AF398F"/>
    <w:rsid w:val="00B30144"/>
    <w:rsid w:val="00B409EC"/>
    <w:rsid w:val="00B52A1F"/>
    <w:rsid w:val="00B52C95"/>
    <w:rsid w:val="00B616F5"/>
    <w:rsid w:val="00B7018E"/>
    <w:rsid w:val="00B80396"/>
    <w:rsid w:val="00BA776E"/>
    <w:rsid w:val="00BB476B"/>
    <w:rsid w:val="00BC013A"/>
    <w:rsid w:val="00BC7B69"/>
    <w:rsid w:val="00BD39D0"/>
    <w:rsid w:val="00BF07A5"/>
    <w:rsid w:val="00C01701"/>
    <w:rsid w:val="00C046BA"/>
    <w:rsid w:val="00C27748"/>
    <w:rsid w:val="00C335ED"/>
    <w:rsid w:val="00C36E41"/>
    <w:rsid w:val="00C61196"/>
    <w:rsid w:val="00C746BE"/>
    <w:rsid w:val="00C8637B"/>
    <w:rsid w:val="00C9109B"/>
    <w:rsid w:val="00C94FDC"/>
    <w:rsid w:val="00CB2AC9"/>
    <w:rsid w:val="00CC377C"/>
    <w:rsid w:val="00CD199B"/>
    <w:rsid w:val="00CF41B0"/>
    <w:rsid w:val="00D143AD"/>
    <w:rsid w:val="00D2075E"/>
    <w:rsid w:val="00D25313"/>
    <w:rsid w:val="00D26D75"/>
    <w:rsid w:val="00D34016"/>
    <w:rsid w:val="00D7063E"/>
    <w:rsid w:val="00D83471"/>
    <w:rsid w:val="00D871E8"/>
    <w:rsid w:val="00D94488"/>
    <w:rsid w:val="00D95E9B"/>
    <w:rsid w:val="00DA38F3"/>
    <w:rsid w:val="00DA3B3C"/>
    <w:rsid w:val="00DB1BFC"/>
    <w:rsid w:val="00DB488C"/>
    <w:rsid w:val="00DC1424"/>
    <w:rsid w:val="00DD09AF"/>
    <w:rsid w:val="00DE657D"/>
    <w:rsid w:val="00DE7A77"/>
    <w:rsid w:val="00DF1DB1"/>
    <w:rsid w:val="00DF75AB"/>
    <w:rsid w:val="00DF7DE6"/>
    <w:rsid w:val="00E107A6"/>
    <w:rsid w:val="00E1553D"/>
    <w:rsid w:val="00E17C9B"/>
    <w:rsid w:val="00E206D8"/>
    <w:rsid w:val="00E45C41"/>
    <w:rsid w:val="00E57095"/>
    <w:rsid w:val="00E61132"/>
    <w:rsid w:val="00E66AEE"/>
    <w:rsid w:val="00E66CF0"/>
    <w:rsid w:val="00E66ED3"/>
    <w:rsid w:val="00E713DB"/>
    <w:rsid w:val="00E84BE0"/>
    <w:rsid w:val="00E9171B"/>
    <w:rsid w:val="00EA08BF"/>
    <w:rsid w:val="00EA39AA"/>
    <w:rsid w:val="00EB2F4E"/>
    <w:rsid w:val="00EC2FEC"/>
    <w:rsid w:val="00EC4752"/>
    <w:rsid w:val="00EC6E81"/>
    <w:rsid w:val="00ED13EB"/>
    <w:rsid w:val="00EE606E"/>
    <w:rsid w:val="00EF677D"/>
    <w:rsid w:val="00F14393"/>
    <w:rsid w:val="00F24212"/>
    <w:rsid w:val="00F4306A"/>
    <w:rsid w:val="00F60368"/>
    <w:rsid w:val="00F64478"/>
    <w:rsid w:val="00F65AA9"/>
    <w:rsid w:val="00F668B2"/>
    <w:rsid w:val="00F67EA7"/>
    <w:rsid w:val="00F73055"/>
    <w:rsid w:val="00F764C8"/>
    <w:rsid w:val="00F93C15"/>
    <w:rsid w:val="00FB72B4"/>
    <w:rsid w:val="00FC11AD"/>
    <w:rsid w:val="00FD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F64A5"/>
  <w15:docId w15:val="{3C61E59F-1A05-4A28-82D8-6529DD8B4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6017"/>
    <w:pPr>
      <w:keepNext/>
      <w:keepLines/>
      <w:spacing w:before="320" w:after="80"/>
      <w:outlineLvl w:val="2"/>
    </w:pPr>
    <w:rPr>
      <w:rFonts w:ascii="Arial" w:eastAsia="Times New Roman" w:hAnsi="Arial" w:cs="Arial"/>
      <w:color w:val="434343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9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BD39D0"/>
  </w:style>
  <w:style w:type="paragraph" w:customStyle="1" w:styleId="rvps4">
    <w:name w:val="rvps4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D39D0"/>
  </w:style>
  <w:style w:type="paragraph" w:customStyle="1" w:styleId="rvps7">
    <w:name w:val="rvps7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D39D0"/>
  </w:style>
  <w:style w:type="paragraph" w:customStyle="1" w:styleId="rvps6">
    <w:name w:val="rvps6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39D0"/>
    <w:rPr>
      <w:color w:val="0000FF"/>
      <w:u w:val="single"/>
    </w:rPr>
  </w:style>
  <w:style w:type="paragraph" w:customStyle="1" w:styleId="rvps2">
    <w:name w:val="rvps2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BD39D0"/>
  </w:style>
  <w:style w:type="character" w:customStyle="1" w:styleId="rvts44">
    <w:name w:val="rvts44"/>
    <w:basedOn w:val="a0"/>
    <w:rsid w:val="00BD39D0"/>
  </w:style>
  <w:style w:type="character" w:customStyle="1" w:styleId="rvts46">
    <w:name w:val="rvts46"/>
    <w:basedOn w:val="a0"/>
    <w:rsid w:val="00BD39D0"/>
  </w:style>
  <w:style w:type="character" w:customStyle="1" w:styleId="rvts11">
    <w:name w:val="rvts11"/>
    <w:basedOn w:val="a0"/>
    <w:rsid w:val="00BD39D0"/>
  </w:style>
  <w:style w:type="paragraph" w:styleId="a5">
    <w:name w:val="List Paragraph"/>
    <w:basedOn w:val="a"/>
    <w:uiPriority w:val="34"/>
    <w:qFormat/>
    <w:rsid w:val="00BD39D0"/>
    <w:pPr>
      <w:ind w:left="720"/>
      <w:contextualSpacing/>
    </w:pPr>
    <w:rPr>
      <w:rFonts w:eastAsiaTheme="minorEastAsia"/>
      <w:lang w:eastAsia="ru-RU"/>
    </w:rPr>
  </w:style>
  <w:style w:type="paragraph" w:customStyle="1" w:styleId="rvps15">
    <w:name w:val="rvps15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D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BD39D0"/>
    <w:rPr>
      <w:i/>
      <w:iCs/>
    </w:rPr>
  </w:style>
  <w:style w:type="table" w:customStyle="1" w:styleId="1">
    <w:name w:val="Сетка таблицы1"/>
    <w:basedOn w:val="a1"/>
    <w:next w:val="a3"/>
    <w:uiPriority w:val="59"/>
    <w:rsid w:val="002818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7A05F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05F9"/>
    <w:pPr>
      <w:spacing w:after="160" w:line="240" w:lineRule="auto"/>
    </w:pPr>
    <w:rPr>
      <w:sz w:val="20"/>
      <w:szCs w:val="20"/>
      <w:lang w:val="uk-UA"/>
    </w:rPr>
  </w:style>
  <w:style w:type="character" w:customStyle="1" w:styleId="a9">
    <w:name w:val="Текст примітки Знак"/>
    <w:basedOn w:val="a0"/>
    <w:link w:val="a8"/>
    <w:uiPriority w:val="99"/>
    <w:semiHidden/>
    <w:rsid w:val="007A05F9"/>
    <w:rPr>
      <w:sz w:val="20"/>
      <w:szCs w:val="20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7A0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A05F9"/>
    <w:rPr>
      <w:rFonts w:ascii="Segoe UI" w:hAnsi="Segoe UI" w:cs="Segoe UI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603946"/>
    <w:pPr>
      <w:spacing w:after="200"/>
    </w:pPr>
    <w:rPr>
      <w:b/>
      <w:bCs/>
      <w:lang w:val="ru-RU"/>
    </w:rPr>
  </w:style>
  <w:style w:type="character" w:customStyle="1" w:styleId="ad">
    <w:name w:val="Тема примітки Знак"/>
    <w:basedOn w:val="a9"/>
    <w:link w:val="ac"/>
    <w:uiPriority w:val="99"/>
    <w:semiHidden/>
    <w:rsid w:val="00603946"/>
    <w:rPr>
      <w:b/>
      <w:bCs/>
      <w:sz w:val="20"/>
      <w:szCs w:val="20"/>
      <w:lang w:val="uk-UA"/>
    </w:rPr>
  </w:style>
  <w:style w:type="paragraph" w:styleId="ae">
    <w:name w:val="header"/>
    <w:basedOn w:val="a"/>
    <w:link w:val="af"/>
    <w:uiPriority w:val="99"/>
    <w:unhideWhenUsed/>
    <w:rsid w:val="002643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26437E"/>
  </w:style>
  <w:style w:type="paragraph" w:styleId="af0">
    <w:name w:val="footer"/>
    <w:basedOn w:val="a"/>
    <w:link w:val="af1"/>
    <w:uiPriority w:val="99"/>
    <w:unhideWhenUsed/>
    <w:rsid w:val="002643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26437E"/>
  </w:style>
  <w:style w:type="character" w:customStyle="1" w:styleId="30">
    <w:name w:val="Заголовок 3 Знак"/>
    <w:basedOn w:val="a0"/>
    <w:link w:val="3"/>
    <w:uiPriority w:val="9"/>
    <w:semiHidden/>
    <w:rsid w:val="00876017"/>
    <w:rPr>
      <w:rFonts w:ascii="Arial" w:eastAsia="Times New Roman" w:hAnsi="Arial" w:cs="Arial"/>
      <w:color w:val="434343"/>
      <w:sz w:val="28"/>
      <w:szCs w:val="28"/>
      <w:lang w:val="uk-UA"/>
    </w:rPr>
  </w:style>
  <w:style w:type="paragraph" w:styleId="af2">
    <w:name w:val="Normal (Web)"/>
    <w:basedOn w:val="a"/>
    <w:uiPriority w:val="99"/>
    <w:rsid w:val="007D5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DD53B-A941-4F80-8AC7-DE6116246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6283</Words>
  <Characters>3582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Катерина Щеглова</cp:lastModifiedBy>
  <cp:revision>4</cp:revision>
  <cp:lastPrinted>2023-09-01T12:55:00Z</cp:lastPrinted>
  <dcterms:created xsi:type="dcterms:W3CDTF">2023-10-05T06:29:00Z</dcterms:created>
  <dcterms:modified xsi:type="dcterms:W3CDTF">2023-10-05T08:14:00Z</dcterms:modified>
</cp:coreProperties>
</file>