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1C85E" w14:textId="77777777" w:rsidR="003E5A85" w:rsidRPr="000A4F07" w:rsidRDefault="003E5A85" w:rsidP="003E5A85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F07">
        <w:rPr>
          <w:rFonts w:ascii="Times New Roman" w:hAnsi="Times New Roman" w:cs="Times New Roman"/>
          <w:b/>
          <w:sz w:val="28"/>
          <w:szCs w:val="28"/>
        </w:rPr>
        <w:t>УЗАГАЛЬНЕНІ ЗАУВАЖЕННЯ</w:t>
      </w:r>
    </w:p>
    <w:p w14:paraId="49AD8F41" w14:textId="77777777" w:rsidR="000A4F07" w:rsidRPr="000A4F07" w:rsidRDefault="003E5A85" w:rsidP="00566BCE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F07">
        <w:rPr>
          <w:rFonts w:ascii="Times New Roman" w:hAnsi="Times New Roman" w:cs="Times New Roman"/>
          <w:b/>
          <w:sz w:val="28"/>
          <w:szCs w:val="28"/>
        </w:rPr>
        <w:t xml:space="preserve">та пропозиції до проекту рішення НКРЕКП, що має ознаки регуляторного </w:t>
      </w:r>
      <w:proofErr w:type="spellStart"/>
      <w:r w:rsidRPr="000A4F07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="000A4F07" w:rsidRPr="000A4F07">
        <w:rPr>
          <w:rFonts w:ascii="Times New Roman" w:hAnsi="Times New Roman" w:cs="Times New Roman"/>
          <w:b/>
          <w:sz w:val="28"/>
          <w:szCs w:val="28"/>
        </w:rPr>
        <w:t xml:space="preserve">, - </w:t>
      </w:r>
    </w:p>
    <w:p w14:paraId="7D3E8EB3" w14:textId="21CAF1A9" w:rsidR="00566BCE" w:rsidRPr="000A4F07" w:rsidRDefault="00566BCE" w:rsidP="000A4F07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F07">
        <w:rPr>
          <w:rFonts w:ascii="Times New Roman" w:hAnsi="Times New Roman" w:cs="Times New Roman"/>
          <w:b/>
          <w:sz w:val="28"/>
          <w:szCs w:val="28"/>
        </w:rPr>
        <w:t>проєкту</w:t>
      </w:r>
      <w:r w:rsidR="000A4F07" w:rsidRPr="000A4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F07">
        <w:rPr>
          <w:rFonts w:ascii="Times New Roman" w:hAnsi="Times New Roman" w:cs="Times New Roman"/>
          <w:b/>
          <w:sz w:val="28"/>
          <w:szCs w:val="28"/>
        </w:rPr>
        <w:t>постанови НКРЕКП</w:t>
      </w:r>
      <w:r w:rsidR="000A4F07" w:rsidRPr="000A4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4F07">
        <w:rPr>
          <w:rFonts w:ascii="Times New Roman" w:hAnsi="Times New Roman" w:cs="Times New Roman"/>
        </w:rPr>
        <w:t>«</w:t>
      </w:r>
      <w:r w:rsidR="00516C36" w:rsidRPr="000A4F07">
        <w:rPr>
          <w:rFonts w:ascii="Times New Roman" w:hAnsi="Times New Roman" w:cs="Times New Roman"/>
          <w:b/>
          <w:sz w:val="28"/>
          <w:szCs w:val="28"/>
        </w:rPr>
        <w:t>Про моніторинг ринку теплової енергії»</w:t>
      </w:r>
    </w:p>
    <w:p w14:paraId="0B3E4CAF" w14:textId="77777777" w:rsidR="00566BCE" w:rsidRPr="00263B1F" w:rsidRDefault="00566BCE" w:rsidP="002F3592">
      <w:pPr>
        <w:pStyle w:val="rvps7"/>
        <w:shd w:val="clear" w:color="auto" w:fill="FFFFFF"/>
        <w:tabs>
          <w:tab w:val="left" w:pos="4678"/>
        </w:tabs>
        <w:spacing w:before="0" w:beforeAutospacing="0" w:after="0" w:afterAutospacing="0"/>
        <w:ind w:left="450" w:right="450"/>
        <w:jc w:val="center"/>
        <w:rPr>
          <w:b/>
          <w:sz w:val="28"/>
          <w:szCs w:val="28"/>
        </w:rPr>
      </w:pPr>
    </w:p>
    <w:tbl>
      <w:tblPr>
        <w:tblW w:w="498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917"/>
        <w:gridCol w:w="2611"/>
        <w:gridCol w:w="5534"/>
      </w:tblGrid>
      <w:tr w:rsidR="002F3592" w14:paraId="5ED5FC8F" w14:textId="77777777" w:rsidTr="00BD604D">
        <w:trPr>
          <w:trHeight w:val="285"/>
        </w:trPr>
        <w:tc>
          <w:tcPr>
            <w:tcW w:w="2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15931" w14:textId="77777777" w:rsidR="003F5144" w:rsidRDefault="003F5144" w:rsidP="000A4F07">
            <w:pPr>
              <w:pStyle w:val="rvps12"/>
              <w:spacing w:before="150" w:beforeAutospacing="0" w:after="150" w:afterAutospacing="0"/>
              <w:jc w:val="center"/>
            </w:pPr>
            <w:bookmarkStart w:id="0" w:name="n282"/>
            <w:bookmarkEnd w:id="0"/>
            <w:r>
              <w:t>Редакція проекту рішення НКРЕКП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E797A6" w14:textId="77777777" w:rsidR="003F5144" w:rsidRDefault="003F5144" w:rsidP="000A4F07">
            <w:pPr>
              <w:pStyle w:val="rvps12"/>
              <w:spacing w:before="150" w:beforeAutospacing="0" w:after="150" w:afterAutospacing="0"/>
              <w:jc w:val="center"/>
            </w:pPr>
            <w:r>
              <w:t>Зауваження та пропозиції до проекту рішення НКРЕКП</w:t>
            </w: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1960B" w14:textId="6D40C125" w:rsidR="003F5144" w:rsidRDefault="007B44C9" w:rsidP="000A4F07">
            <w:pPr>
              <w:pStyle w:val="rvps12"/>
              <w:spacing w:before="150" w:beforeAutospacing="0" w:after="150" w:afterAutospacing="0"/>
              <w:jc w:val="center"/>
            </w:pPr>
            <w:r>
              <w:t>П</w:t>
            </w:r>
            <w:r w:rsidR="003F5144">
              <w:t>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E464DD" w14:paraId="49EE8CCE" w14:textId="77777777" w:rsidTr="00E464DD">
        <w:trPr>
          <w:trHeight w:val="285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C05FE" w14:textId="6D4DACFF" w:rsidR="00E464DD" w:rsidRDefault="00EE02C7" w:rsidP="00EE02C7">
            <w:pPr>
              <w:spacing w:after="0" w:line="240" w:lineRule="auto"/>
              <w:jc w:val="center"/>
              <w:rPr>
                <w:b/>
              </w:rPr>
            </w:pPr>
            <w:r w:rsidRPr="00516C36">
              <w:rPr>
                <w:rFonts w:ascii="Times New Roman" w:hAnsi="Times New Roman" w:cs="Times New Roman"/>
                <w:b/>
                <w:sz w:val="28"/>
                <w:szCs w:val="28"/>
              </w:rPr>
              <w:t>Порядок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464DD" w:rsidRPr="00516C36">
              <w:rPr>
                <w:rFonts w:ascii="Times New Roman" w:hAnsi="Times New Roman" w:cs="Times New Roman"/>
                <w:b/>
                <w:sz w:val="28"/>
                <w:szCs w:val="28"/>
              </w:rPr>
              <w:t>моніторингу розподілу та використання коштів, що надходять на небюджетні рахунки</w:t>
            </w:r>
            <w:r w:rsidR="00E464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464DD" w:rsidRPr="00516C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теплопостачальних та </w:t>
            </w:r>
            <w:proofErr w:type="spellStart"/>
            <w:r w:rsidR="00E464DD" w:rsidRPr="00516C36">
              <w:rPr>
                <w:rFonts w:ascii="Times New Roman" w:hAnsi="Times New Roman" w:cs="Times New Roman"/>
                <w:b/>
                <w:sz w:val="28"/>
                <w:szCs w:val="28"/>
              </w:rPr>
              <w:t>теплогенеруючих</w:t>
            </w:r>
            <w:proofErr w:type="spellEnd"/>
            <w:r w:rsidR="00E464DD" w:rsidRPr="00516C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організацій</w:t>
            </w:r>
          </w:p>
        </w:tc>
      </w:tr>
      <w:tr w:rsidR="00EE02C7" w14:paraId="6FBF43CB" w14:textId="77777777" w:rsidTr="00EE02C7">
        <w:trPr>
          <w:trHeight w:val="285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2AE8E" w14:textId="6B53CCBB" w:rsidR="00EE02C7" w:rsidRDefault="00EE02C7" w:rsidP="00EE02C7">
            <w:pPr>
              <w:pStyle w:val="rvps12"/>
              <w:spacing w:before="150" w:after="150"/>
              <w:jc w:val="center"/>
              <w:rPr>
                <w:b/>
              </w:rPr>
            </w:pPr>
            <w:r w:rsidRPr="00EE02C7">
              <w:rPr>
                <w:b/>
              </w:rPr>
              <w:t>Пропозиції Державної казначейської служби України</w:t>
            </w:r>
          </w:p>
        </w:tc>
      </w:tr>
      <w:tr w:rsidR="002F3592" w14:paraId="6B3B5722" w14:textId="77777777" w:rsidTr="00BD604D">
        <w:trPr>
          <w:trHeight w:val="285"/>
        </w:trPr>
        <w:tc>
          <w:tcPr>
            <w:tcW w:w="2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4346F7" w14:textId="77777777" w:rsidR="006926F8" w:rsidRDefault="00516C36" w:rsidP="00DD7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FF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B7426E">
              <w:rPr>
                <w:rFonts w:ascii="Times New Roman" w:hAnsi="Times New Roman" w:cs="Times New Roman"/>
                <w:sz w:val="24"/>
                <w:szCs w:val="24"/>
              </w:rPr>
              <w:t xml:space="preserve"> Для цілей Моніторингу Казначейство надає НКРЕКП: </w:t>
            </w:r>
          </w:p>
          <w:p w14:paraId="744DDB01" w14:textId="77777777" w:rsidR="006926F8" w:rsidRDefault="00516C36" w:rsidP="00DD7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26E">
              <w:rPr>
                <w:rFonts w:ascii="Times New Roman" w:hAnsi="Times New Roman" w:cs="Times New Roman"/>
                <w:b/>
                <w:sz w:val="24"/>
                <w:szCs w:val="24"/>
              </w:rPr>
              <w:t>до 05 вересня 2023 року</w:t>
            </w:r>
            <w:r w:rsidRPr="00B7426E">
              <w:rPr>
                <w:rFonts w:ascii="Times New Roman" w:hAnsi="Times New Roman" w:cs="Times New Roman"/>
                <w:sz w:val="24"/>
                <w:szCs w:val="24"/>
              </w:rPr>
              <w:t xml:space="preserve"> – перелік теплопостачальних та </w:t>
            </w:r>
            <w:proofErr w:type="spellStart"/>
            <w:r w:rsidRPr="00B7426E">
              <w:rPr>
                <w:rFonts w:ascii="Times New Roman" w:hAnsi="Times New Roman" w:cs="Times New Roman"/>
                <w:sz w:val="24"/>
                <w:szCs w:val="24"/>
              </w:rPr>
              <w:t>теплогенеруючих</w:t>
            </w:r>
            <w:proofErr w:type="spellEnd"/>
            <w:r w:rsidRPr="00B7426E"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організацій, які відкрили небюджетні рахунки в органах Казначейства. У разі зміни зазначеного переліку Казначейство не пізніше ніж протягом трьох робочих днів після виникнення відповідних змін інформує про це НКРЕКП (додаток 3 до цього Порядку); </w:t>
            </w:r>
            <w:r w:rsidR="00C25A9A" w:rsidRPr="00B742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14:paraId="22DDAD48" w14:textId="3F066B44" w:rsidR="00E45F59" w:rsidRPr="00B7426E" w:rsidRDefault="00516C36" w:rsidP="00DD7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26E">
              <w:rPr>
                <w:rFonts w:ascii="Times New Roman" w:hAnsi="Times New Roman" w:cs="Times New Roman"/>
                <w:sz w:val="24"/>
                <w:szCs w:val="24"/>
              </w:rPr>
              <w:t xml:space="preserve">до 15 числа місяця, що настає за звітним періодом – інформацію про надходження та використання коштів на небюджетні рахунки/з небюджетних рахунків теплопостачальних та </w:t>
            </w:r>
            <w:proofErr w:type="spellStart"/>
            <w:r w:rsidRPr="00B7426E">
              <w:rPr>
                <w:rFonts w:ascii="Times New Roman" w:hAnsi="Times New Roman" w:cs="Times New Roman"/>
                <w:sz w:val="24"/>
                <w:szCs w:val="24"/>
              </w:rPr>
              <w:t>теплогенеруючих</w:t>
            </w:r>
            <w:proofErr w:type="spellEnd"/>
            <w:r w:rsidRPr="00B7426E"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організацій, відкриті/відкритих в органах Казначейства (додаток 4 до цього Порядку).</w:t>
            </w:r>
          </w:p>
          <w:p w14:paraId="410FFABB" w14:textId="55B7CB7B" w:rsidR="00624677" w:rsidRPr="00B7426E" w:rsidRDefault="00624677" w:rsidP="00DD7E43">
            <w:pPr>
              <w:jc w:val="both"/>
              <w:rPr>
                <w:sz w:val="24"/>
                <w:szCs w:val="24"/>
              </w:rPr>
            </w:pPr>
          </w:p>
          <w:p w14:paraId="07060C19" w14:textId="0E0AC977" w:rsidR="00624677" w:rsidRDefault="00624677" w:rsidP="00DD7E43">
            <w:pPr>
              <w:jc w:val="both"/>
            </w:pPr>
          </w:p>
          <w:p w14:paraId="4EDF9E6A" w14:textId="73CD2D95" w:rsidR="00624677" w:rsidRDefault="00624677" w:rsidP="00DD7E43">
            <w:pPr>
              <w:jc w:val="both"/>
            </w:pPr>
          </w:p>
          <w:p w14:paraId="3C765CAA" w14:textId="7B78CE20" w:rsidR="00370FF3" w:rsidRDefault="00370FF3" w:rsidP="00DD7E43">
            <w:pPr>
              <w:jc w:val="both"/>
            </w:pPr>
          </w:p>
          <w:p w14:paraId="64889430" w14:textId="77777777" w:rsidR="00C9292A" w:rsidRDefault="00C9292A" w:rsidP="00DD7E43">
            <w:pPr>
              <w:jc w:val="both"/>
            </w:pPr>
          </w:p>
          <w:p w14:paraId="4CC2A275" w14:textId="698E3250" w:rsidR="00E45F59" w:rsidRPr="00370FF3" w:rsidRDefault="00E45F59" w:rsidP="00370FF3">
            <w:pPr>
              <w:pStyle w:val="rvps12"/>
              <w:tabs>
                <w:tab w:val="left" w:pos="218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370FF3">
              <w:rPr>
                <w:b/>
              </w:rPr>
              <w:lastRenderedPageBreak/>
              <w:t>Додаток 3 до Порядку</w:t>
            </w:r>
          </w:p>
          <w:p w14:paraId="56B6E81E" w14:textId="62B2813E" w:rsidR="00624677" w:rsidRDefault="00624677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4F10C658" wp14:editId="5CD49705">
                  <wp:extent cx="4085590" cy="272351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5590" cy="272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08FC8CE" w14:textId="511255D9" w:rsidR="00E45F59" w:rsidRDefault="00E45F59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7744C7C" w14:textId="53A7050A" w:rsidR="00854DFB" w:rsidRDefault="00854DFB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9794239" w14:textId="4BEE6CA2" w:rsidR="00854DFB" w:rsidRDefault="00854DFB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72D9962" w14:textId="77C6FF00" w:rsidR="00854DFB" w:rsidRDefault="00854DFB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8319052" w14:textId="107A743B" w:rsidR="002F7866" w:rsidRDefault="002F7866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4C9B820" w14:textId="09A9826A" w:rsidR="002F7866" w:rsidRDefault="002F7866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FCC75E" w14:textId="6A793717" w:rsidR="002F7866" w:rsidRDefault="002F7866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743544F" w14:textId="7D062433" w:rsidR="002F7866" w:rsidRDefault="002F7866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FA7BFFF" w14:textId="117D8310" w:rsidR="002F7866" w:rsidRDefault="002F7866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19C62C" w14:textId="52D432CA" w:rsidR="002F7866" w:rsidRDefault="002F7866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1AD610D" w14:textId="6370F840" w:rsidR="002F7866" w:rsidRDefault="002F7866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FF0A8DB" w14:textId="4E8AD231" w:rsidR="002F7866" w:rsidRDefault="002F7866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EAE8CB9" w14:textId="495976C3" w:rsidR="002F7866" w:rsidRDefault="002F7866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D3A94B2" w14:textId="6B6735AC" w:rsidR="0062726A" w:rsidRDefault="0062726A" w:rsidP="00DD7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32650DB" w14:textId="7EC57F77" w:rsidR="00854DFB" w:rsidRPr="00954D1A" w:rsidRDefault="00854DFB" w:rsidP="00DD7E43">
            <w:pPr>
              <w:jc w:val="both"/>
              <w:rPr>
                <w:b/>
              </w:rPr>
            </w:pPr>
            <w:r w:rsidRPr="00954D1A">
              <w:rPr>
                <w:b/>
              </w:rPr>
              <w:t>Додат</w:t>
            </w:r>
            <w:r w:rsidR="002F7866" w:rsidRPr="00954D1A">
              <w:rPr>
                <w:b/>
              </w:rPr>
              <w:t>ок</w:t>
            </w:r>
            <w:r w:rsidRPr="00954D1A">
              <w:rPr>
                <w:b/>
              </w:rPr>
              <w:t xml:space="preserve"> 4 до Порядку: </w:t>
            </w:r>
          </w:p>
          <w:p w14:paraId="01E4FFEA" w14:textId="056F9F92" w:rsidR="0062726A" w:rsidRDefault="0062726A" w:rsidP="00DD7E43">
            <w:pPr>
              <w:jc w:val="both"/>
            </w:pPr>
            <w:r>
              <w:object w:dxaOrig="9135" w:dyaOrig="5580" w14:anchorId="1366A7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9.75pt;height:264pt" o:ole="">
                  <v:imagedata r:id="rId6" o:title=""/>
                </v:shape>
                <o:OLEObject Type="Embed" ProgID="PBrush" ShapeID="_x0000_i1025" DrawAspect="Content" ObjectID="_1756550642" r:id="rId7"/>
              </w:object>
            </w:r>
          </w:p>
          <w:p w14:paraId="5246EE9D" w14:textId="4D7F1D31" w:rsidR="00E45F59" w:rsidRPr="00E45F59" w:rsidRDefault="00E45F59" w:rsidP="00854D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09068" w14:textId="26157845" w:rsidR="00446AF6" w:rsidRPr="00EE02C7" w:rsidRDefault="007B44C9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EE0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 абзаці другому пункту 6 Порядку слова та цифри «до 05 вересня 2023 року» виключити.</w:t>
            </w:r>
          </w:p>
          <w:p w14:paraId="472CD8FA" w14:textId="77777777" w:rsidR="00A2064D" w:rsidRPr="00EE02C7" w:rsidRDefault="00A2064D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A486994" w14:textId="77777777" w:rsidR="00A2064D" w:rsidRPr="00EE02C7" w:rsidRDefault="00A2064D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408A461" w14:textId="77777777" w:rsidR="00A2064D" w:rsidRPr="00EE02C7" w:rsidRDefault="00A2064D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77B4E3EF" w14:textId="77777777" w:rsidR="00A2064D" w:rsidRPr="00EE02C7" w:rsidRDefault="00A2064D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D900732" w14:textId="0934E573" w:rsidR="00A2064D" w:rsidRPr="00EE02C7" w:rsidRDefault="00A2064D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4D531444" w14:textId="073D43FB" w:rsidR="00624677" w:rsidRPr="00EE02C7" w:rsidRDefault="00624677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5465AE67" w14:textId="0C3A268A" w:rsidR="00624677" w:rsidRPr="00EE02C7" w:rsidRDefault="00624677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2DE5348E" w14:textId="4D1DFCCF" w:rsidR="00C9292A" w:rsidRPr="00EE02C7" w:rsidRDefault="00C9292A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2786725" w14:textId="011903A7" w:rsidR="00C9292A" w:rsidRDefault="00C9292A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37ADDB2F" w14:textId="23BE78C9" w:rsidR="00EE02C7" w:rsidRDefault="00EE02C7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5D2C8CBC" w14:textId="112000B6" w:rsidR="00EE02C7" w:rsidRDefault="00EE02C7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3C7F5A0" w14:textId="7926B4BE" w:rsidR="00EE02C7" w:rsidRDefault="00EE02C7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5CF0D103" w14:textId="1D8F40D3" w:rsidR="00EE02C7" w:rsidRDefault="00EE02C7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BB6A53D" w14:textId="77777777" w:rsidR="00EE02C7" w:rsidRPr="00EE02C7" w:rsidRDefault="00EE02C7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4F452FB9" w14:textId="4BE4D840" w:rsidR="00624677" w:rsidRPr="00EE02C7" w:rsidRDefault="00624677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2548F8AD" w14:textId="77777777" w:rsidR="00C9292A" w:rsidRPr="00EE02C7" w:rsidRDefault="00C9292A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63F2E5E1" w14:textId="7869CE0A" w:rsidR="00624677" w:rsidRPr="00EE02C7" w:rsidRDefault="00624677" w:rsidP="00C035C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2DCFA6B6" w14:textId="77777777" w:rsidR="00624677" w:rsidRPr="00EE02C7" w:rsidRDefault="00624677" w:rsidP="00624677">
            <w:pPr>
              <w:jc w:val="both"/>
              <w:rPr>
                <w:rFonts w:ascii="Times New Roman" w:hAnsi="Times New Roman" w:cs="Times New Roman"/>
              </w:rPr>
            </w:pPr>
            <w:r w:rsidRPr="00EE02C7">
              <w:rPr>
                <w:rFonts w:ascii="Times New Roman" w:hAnsi="Times New Roman" w:cs="Times New Roman"/>
              </w:rPr>
              <w:lastRenderedPageBreak/>
              <w:t xml:space="preserve">Додаток 3 до Порядку викласти у новій редакції </w:t>
            </w:r>
          </w:p>
          <w:p w14:paraId="123B56CE" w14:textId="77777777" w:rsidR="00624677" w:rsidRPr="00EE02C7" w:rsidRDefault="00624677" w:rsidP="00624677">
            <w:pPr>
              <w:jc w:val="both"/>
              <w:rPr>
                <w:rFonts w:ascii="Times New Roman" w:hAnsi="Times New Roman" w:cs="Times New Roman"/>
              </w:rPr>
            </w:pPr>
            <w:r w:rsidRPr="00EE02C7">
              <w:rPr>
                <w:rFonts w:ascii="Times New Roman" w:hAnsi="Times New Roman" w:cs="Times New Roman"/>
              </w:rPr>
              <w:t xml:space="preserve">Відповідно до пункту 2.3.9 типового Договору про розрахунково-касове обслуговування, форму якого передбачено додатком 1 до Порядку відкриття та закриття рахунків у національній валюті в органах Державної казначейської служби України, затвердженого наказом Міністерства фінансів України від 22.06.2012 № 758, зареєстрованим в Міністерстві юстиції України 18.07.2012 за № 1206/21518, передбачено гарантування таємниці інформації за рахунком (рахунками) Клієнта (щодо операцій, стану рахунка, дати відкриття, його реквізитів тощо). Без згоди Клієнта довідки третім особам з питань інформації за рахунком (рахунками) можуть бути надані лише у випадках, передбачених законом.                 З урахуванням зазначеного, Казначейство повідомляє реквізити (номери) </w:t>
            </w:r>
            <w:r w:rsidRPr="00EE02C7">
              <w:rPr>
                <w:rFonts w:ascii="Times New Roman" w:hAnsi="Times New Roman" w:cs="Times New Roman"/>
              </w:rPr>
              <w:lastRenderedPageBreak/>
              <w:t xml:space="preserve">рахунків лише теплопостачальним та </w:t>
            </w:r>
            <w:proofErr w:type="spellStart"/>
            <w:r w:rsidRPr="00EE02C7">
              <w:rPr>
                <w:rFonts w:ascii="Times New Roman" w:hAnsi="Times New Roman" w:cs="Times New Roman"/>
              </w:rPr>
              <w:t>теплогенеруючим</w:t>
            </w:r>
            <w:proofErr w:type="spellEnd"/>
            <w:r w:rsidRPr="00EE02C7">
              <w:rPr>
                <w:rFonts w:ascii="Times New Roman" w:hAnsi="Times New Roman" w:cs="Times New Roman"/>
              </w:rPr>
              <w:t xml:space="preserve"> організаціям, на ім’я яких відкриті ці рахунки.</w:t>
            </w:r>
          </w:p>
          <w:p w14:paraId="614F2A59" w14:textId="77777777" w:rsidR="00EE02C7" w:rsidRPr="00EE02C7" w:rsidRDefault="00EE02C7" w:rsidP="00E45F59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  <w:p w14:paraId="1FAC042C" w14:textId="77777777" w:rsidR="00BE5D2E" w:rsidRPr="00EE02C7" w:rsidRDefault="002F7866" w:rsidP="00854DFB">
            <w:pPr>
              <w:jc w:val="both"/>
              <w:rPr>
                <w:rFonts w:ascii="Times New Roman" w:hAnsi="Times New Roman" w:cs="Times New Roman"/>
              </w:rPr>
            </w:pPr>
            <w:r w:rsidRPr="00EE02C7">
              <w:rPr>
                <w:rFonts w:ascii="Times New Roman" w:hAnsi="Times New Roman" w:cs="Times New Roman"/>
              </w:rPr>
              <w:t xml:space="preserve">3. У Додатку 4 до Порядку: 1) графи 4.2.6.1-4.2.6.8 виключити; </w:t>
            </w:r>
          </w:p>
          <w:p w14:paraId="068F113D" w14:textId="69348A56" w:rsidR="00854DFB" w:rsidRPr="00EE02C7" w:rsidRDefault="002F7866" w:rsidP="00854DFB">
            <w:pPr>
              <w:jc w:val="both"/>
              <w:rPr>
                <w:rFonts w:ascii="Times New Roman" w:hAnsi="Times New Roman" w:cs="Times New Roman"/>
              </w:rPr>
            </w:pPr>
            <w:r w:rsidRPr="00EE02C7">
              <w:rPr>
                <w:rFonts w:ascii="Times New Roman" w:hAnsi="Times New Roman" w:cs="Times New Roman"/>
              </w:rPr>
              <w:t>2) назву графи 4.2.6 викласти в такій редакції: «Видатки на оплату товарів, робіт, послуг згідно з укладеними договорами».</w:t>
            </w:r>
          </w:p>
          <w:p w14:paraId="5A1493D9" w14:textId="52ED0062" w:rsidR="00854DFB" w:rsidRPr="00EE02C7" w:rsidRDefault="00854DFB" w:rsidP="00854DFB">
            <w:pPr>
              <w:jc w:val="both"/>
              <w:rPr>
                <w:rFonts w:ascii="Times New Roman" w:hAnsi="Times New Roman" w:cs="Times New Roman"/>
              </w:rPr>
            </w:pPr>
          </w:p>
          <w:p w14:paraId="693E6460" w14:textId="199DA912" w:rsidR="00854DFB" w:rsidRPr="00EE02C7" w:rsidRDefault="00854DFB" w:rsidP="00C25A9A">
            <w:pPr>
              <w:jc w:val="both"/>
              <w:rPr>
                <w:rFonts w:ascii="Times New Roman" w:hAnsi="Times New Roman" w:cs="Times New Roman"/>
              </w:rPr>
            </w:pPr>
          </w:p>
          <w:p w14:paraId="506BC41F" w14:textId="514FB606" w:rsidR="00854DFB" w:rsidRPr="00EE02C7" w:rsidRDefault="00854DFB" w:rsidP="00C25A9A">
            <w:pPr>
              <w:jc w:val="both"/>
              <w:rPr>
                <w:rFonts w:ascii="Times New Roman" w:hAnsi="Times New Roman" w:cs="Times New Roman"/>
              </w:rPr>
            </w:pPr>
          </w:p>
          <w:p w14:paraId="7A06D912" w14:textId="73C28005" w:rsidR="00854DFB" w:rsidRPr="00EE02C7" w:rsidRDefault="00854DFB" w:rsidP="00C25A9A">
            <w:pPr>
              <w:jc w:val="both"/>
              <w:rPr>
                <w:rFonts w:ascii="Times New Roman" w:hAnsi="Times New Roman" w:cs="Times New Roman"/>
              </w:rPr>
            </w:pPr>
          </w:p>
          <w:p w14:paraId="07B64305" w14:textId="7635CC63" w:rsidR="00854DFB" w:rsidRPr="00EE02C7" w:rsidRDefault="00854DFB" w:rsidP="00C25A9A">
            <w:pPr>
              <w:jc w:val="both"/>
              <w:rPr>
                <w:rFonts w:ascii="Times New Roman" w:hAnsi="Times New Roman" w:cs="Times New Roman"/>
              </w:rPr>
            </w:pPr>
          </w:p>
          <w:p w14:paraId="08EEED4D" w14:textId="77777777" w:rsidR="00854DFB" w:rsidRPr="00EE02C7" w:rsidRDefault="00854DFB" w:rsidP="00C25A9A">
            <w:pPr>
              <w:jc w:val="both"/>
              <w:rPr>
                <w:rFonts w:ascii="Times New Roman" w:hAnsi="Times New Roman" w:cs="Times New Roman"/>
              </w:rPr>
            </w:pPr>
          </w:p>
          <w:p w14:paraId="063CCFC3" w14:textId="13A55786" w:rsidR="00E45F59" w:rsidRPr="00EE02C7" w:rsidRDefault="00E45F59" w:rsidP="00C25A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C3637" w14:textId="31D2410C" w:rsidR="00044DF3" w:rsidRPr="00175C66" w:rsidRDefault="00BA2A65" w:rsidP="007B44C9">
            <w:pPr>
              <w:pStyle w:val="rvps12"/>
              <w:spacing w:before="150" w:after="150"/>
              <w:jc w:val="both"/>
              <w:rPr>
                <w:b/>
                <w:lang w:val="en-US"/>
              </w:rPr>
            </w:pPr>
            <w:r>
              <w:rPr>
                <w:b/>
              </w:rPr>
              <w:lastRenderedPageBreak/>
              <w:t xml:space="preserve">Попередньо враховано </w:t>
            </w:r>
            <w:r w:rsidR="00175C66">
              <w:rPr>
                <w:b/>
              </w:rPr>
              <w:t>в редакції НКРЕКП</w:t>
            </w:r>
          </w:p>
          <w:p w14:paraId="2FA811B4" w14:textId="13ADC3B8" w:rsidR="007B44C9" w:rsidRDefault="007B44C9" w:rsidP="007B44C9">
            <w:pPr>
              <w:pStyle w:val="rvps12"/>
              <w:spacing w:before="150" w:after="150"/>
              <w:jc w:val="both"/>
              <w:rPr>
                <w:b/>
              </w:rPr>
            </w:pPr>
            <w:r>
              <w:rPr>
                <w:b/>
              </w:rPr>
              <w:t>Пункт 6 Порядку викласти в наступній редакції</w:t>
            </w:r>
            <w:r w:rsidR="00C9292A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  <w:p w14:paraId="7C222BA2" w14:textId="77777777" w:rsidR="000C53D7" w:rsidRDefault="007B44C9" w:rsidP="007B44C9">
            <w:pPr>
              <w:pStyle w:val="rvps12"/>
              <w:spacing w:before="150" w:after="150"/>
              <w:jc w:val="both"/>
            </w:pPr>
            <w:r>
              <w:t>«6. Для цілей Моніторингу Казначейство надає НКРЕКП до 15 числа місяця, що настає за звітним періодом</w:t>
            </w:r>
            <w:r w:rsidR="000C53D7">
              <w:t>:</w:t>
            </w:r>
          </w:p>
          <w:p w14:paraId="77CEC614" w14:textId="376A17DC" w:rsidR="007B44C9" w:rsidRDefault="007B44C9" w:rsidP="007B44C9">
            <w:pPr>
              <w:pStyle w:val="rvps12"/>
              <w:spacing w:before="150" w:after="150"/>
              <w:jc w:val="both"/>
            </w:pPr>
            <w:r>
              <w:t xml:space="preserve"> перелік теплопостачальних та </w:t>
            </w:r>
            <w:proofErr w:type="spellStart"/>
            <w:r>
              <w:t>теплогенеруючих</w:t>
            </w:r>
            <w:proofErr w:type="spellEnd"/>
            <w:r>
              <w:t xml:space="preserve"> організацій, які відкрили небюджетні рахунки в органах Казначейства. У разі зміни зазначеного переліку Казначейство не пізніше ніж протягом трьох робочих днів після виникнення відповідних змін інформує про це НКРЕКП (додаток 3 до цього Порядку); </w:t>
            </w:r>
          </w:p>
          <w:p w14:paraId="1609C173" w14:textId="66A9EB4C" w:rsidR="00624677" w:rsidRDefault="007B44C9" w:rsidP="00624677">
            <w:pPr>
              <w:pStyle w:val="rvps12"/>
              <w:spacing w:before="150" w:after="150"/>
              <w:jc w:val="both"/>
            </w:pPr>
            <w:r>
              <w:t xml:space="preserve">інформацію про надходження та використання коштів на небюджетні рахунки/з небюджетних рахунків теплопостачальних та </w:t>
            </w:r>
            <w:proofErr w:type="spellStart"/>
            <w:r>
              <w:t>теплогенеруючих</w:t>
            </w:r>
            <w:proofErr w:type="spellEnd"/>
            <w:r>
              <w:t xml:space="preserve"> організацій, відкриті/відкритих в органах Казначейства (додаток 4 до цього Порядку).</w:t>
            </w:r>
            <w:r w:rsidR="00BB3031">
              <w:t>»</w:t>
            </w:r>
          </w:p>
          <w:p w14:paraId="7E6FEBD1" w14:textId="77777777" w:rsidR="00C9292A" w:rsidRDefault="00C9292A" w:rsidP="00624677">
            <w:pPr>
              <w:pStyle w:val="rvps12"/>
              <w:tabs>
                <w:tab w:val="left" w:pos="218"/>
              </w:tabs>
              <w:spacing w:before="0" w:beforeAutospacing="0" w:after="0" w:afterAutospacing="0"/>
              <w:jc w:val="both"/>
              <w:rPr>
                <w:b/>
              </w:rPr>
            </w:pPr>
          </w:p>
          <w:p w14:paraId="56A03DB9" w14:textId="302727F2" w:rsidR="00E45F59" w:rsidRPr="00854DFB" w:rsidRDefault="00BA2A65" w:rsidP="00624677">
            <w:pPr>
              <w:pStyle w:val="rvps12"/>
              <w:tabs>
                <w:tab w:val="left" w:pos="218"/>
              </w:tabs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lastRenderedPageBreak/>
              <w:t>Попередньо</w:t>
            </w:r>
            <w:r>
              <w:rPr>
                <w:b/>
              </w:rPr>
              <w:t xml:space="preserve"> в</w:t>
            </w:r>
            <w:r w:rsidR="00854DFB" w:rsidRPr="00854DFB">
              <w:rPr>
                <w:b/>
              </w:rPr>
              <w:t>раховано</w:t>
            </w:r>
          </w:p>
          <w:p w14:paraId="247076E1" w14:textId="579281B4" w:rsidR="00DD7E43" w:rsidRPr="005A575B" w:rsidRDefault="006E3801" w:rsidP="00DD7E43">
            <w:pPr>
              <w:pStyle w:val="rvps12"/>
              <w:tabs>
                <w:tab w:val="left" w:pos="436"/>
              </w:tabs>
              <w:spacing w:before="0" w:beforeAutospacing="0" w:after="0" w:afterAutospacing="0"/>
              <w:ind w:hanging="10"/>
              <w:jc w:val="both"/>
              <w:rPr>
                <w:shd w:val="clear" w:color="auto" w:fill="FFFFFF"/>
              </w:rPr>
            </w:pPr>
            <w:r>
              <w:t xml:space="preserve">      </w:t>
            </w:r>
          </w:p>
          <w:p w14:paraId="03634BBD" w14:textId="6C8F8100" w:rsidR="00520D1A" w:rsidRPr="00F70A36" w:rsidRDefault="00515B35" w:rsidP="00DD7E43">
            <w:pPr>
              <w:pStyle w:val="rvps12"/>
              <w:tabs>
                <w:tab w:val="left" w:pos="451"/>
              </w:tabs>
              <w:spacing w:before="0" w:beforeAutospacing="0" w:after="0" w:afterAutospacing="0"/>
              <w:ind w:hanging="10"/>
              <w:jc w:val="both"/>
              <w:rPr>
                <w:b/>
              </w:rPr>
            </w:pPr>
            <w:r>
              <w:t xml:space="preserve">  </w:t>
            </w:r>
            <w:r w:rsidR="0012504D">
              <w:t xml:space="preserve">    </w:t>
            </w:r>
          </w:p>
          <w:p w14:paraId="39E38F8D" w14:textId="77777777" w:rsidR="006E3801" w:rsidRDefault="006E3801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23F96F3E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6CAE9CFD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2B37E363" w14:textId="6A5B2F8E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473C3CAB" w14:textId="6CF03D0B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5762AF6D" w14:textId="7FF0E01B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56D26125" w14:textId="5FE5B3AA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0A2A57D4" w14:textId="1578160B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3AF2560D" w14:textId="7DDBF115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79BCB3F4" w14:textId="57508542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47152B4A" w14:textId="122A8875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04C1AA6D" w14:textId="14B3DABD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52DB2E8B" w14:textId="3D9578F1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2A4D855A" w14:textId="7B019254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0657890B" w14:textId="67312D75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64A9BFC3" w14:textId="5F2E8902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174B0485" w14:textId="33F92048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77584C4F" w14:textId="117470F5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3B1E1D07" w14:textId="77777777" w:rsidR="00D445B8" w:rsidRDefault="00D445B8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1D8A4293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24254594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098C0A73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40D7247D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41747F2E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054140F8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70807096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713ED0F6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5C797129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59E26AEB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717C94BD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1C0F06FF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271264DA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17527A33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2F26E79E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76457054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6BBCB9D4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125BE7E4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0C172EE6" w14:textId="77777777" w:rsidR="002F7866" w:rsidRDefault="002F7866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5A9A6C55" w14:textId="713ACF91" w:rsidR="0062726A" w:rsidRDefault="0062726A" w:rsidP="00465949">
            <w:pPr>
              <w:pStyle w:val="rvps12"/>
              <w:spacing w:before="0" w:beforeAutospacing="0" w:after="0" w:afterAutospacing="0"/>
              <w:jc w:val="both"/>
            </w:pPr>
          </w:p>
          <w:p w14:paraId="4EF9C9B2" w14:textId="5BEA9978" w:rsidR="00954D1A" w:rsidRPr="00854DFB" w:rsidRDefault="00BA2A65" w:rsidP="00954D1A">
            <w:pPr>
              <w:pStyle w:val="rvps12"/>
              <w:tabs>
                <w:tab w:val="left" w:pos="218"/>
              </w:tabs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Попередньо</w:t>
            </w:r>
            <w:r>
              <w:rPr>
                <w:b/>
              </w:rPr>
              <w:t xml:space="preserve"> в</w:t>
            </w:r>
            <w:r w:rsidR="00954D1A" w:rsidRPr="00854DFB">
              <w:rPr>
                <w:b/>
              </w:rPr>
              <w:t>раховано</w:t>
            </w:r>
          </w:p>
          <w:p w14:paraId="38730CB1" w14:textId="77777777" w:rsidR="0062726A" w:rsidRDefault="0062726A" w:rsidP="00465949">
            <w:pPr>
              <w:pStyle w:val="rvps12"/>
              <w:spacing w:before="0" w:beforeAutospacing="0" w:after="0" w:afterAutospacing="0"/>
              <w:jc w:val="both"/>
              <w:rPr>
                <w:b/>
              </w:rPr>
            </w:pPr>
          </w:p>
          <w:p w14:paraId="11D7F9ED" w14:textId="0D4C6DF6" w:rsidR="0062726A" w:rsidRDefault="0062726A" w:rsidP="00465949">
            <w:pPr>
              <w:pStyle w:val="rvps12"/>
              <w:spacing w:before="0" w:beforeAutospacing="0" w:after="0" w:afterAutospacing="0"/>
              <w:jc w:val="both"/>
              <w:rPr>
                <w:b/>
              </w:rPr>
            </w:pPr>
          </w:p>
          <w:p w14:paraId="5F01E30A" w14:textId="77777777" w:rsidR="0062726A" w:rsidRDefault="0062726A" w:rsidP="00465949">
            <w:pPr>
              <w:pStyle w:val="rvps12"/>
              <w:spacing w:before="0" w:beforeAutospacing="0" w:after="0" w:afterAutospacing="0"/>
              <w:jc w:val="both"/>
              <w:rPr>
                <w:b/>
              </w:rPr>
            </w:pPr>
          </w:p>
          <w:p w14:paraId="6E019C92" w14:textId="77777777" w:rsidR="0062726A" w:rsidRDefault="0062726A" w:rsidP="00465949">
            <w:pPr>
              <w:pStyle w:val="rvps12"/>
              <w:spacing w:before="0" w:beforeAutospacing="0" w:after="0" w:afterAutospacing="0"/>
              <w:jc w:val="both"/>
              <w:rPr>
                <w:b/>
              </w:rPr>
            </w:pPr>
          </w:p>
          <w:p w14:paraId="65FB0D55" w14:textId="666FE719" w:rsidR="0062726A" w:rsidRPr="002F7866" w:rsidRDefault="0062726A" w:rsidP="00465949">
            <w:pPr>
              <w:pStyle w:val="rvps12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BB4B30" w:rsidRPr="00BB4B30" w14:paraId="2F750480" w14:textId="77777777" w:rsidTr="005C6CA1">
        <w:trPr>
          <w:trHeight w:val="285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92108" w14:textId="60014BB6" w:rsidR="00BB4B30" w:rsidRPr="00EE02C7" w:rsidRDefault="00BB4B30" w:rsidP="00BB4B30">
            <w:pPr>
              <w:pStyle w:val="rvps12"/>
              <w:spacing w:before="150" w:after="150"/>
              <w:jc w:val="center"/>
              <w:rPr>
                <w:b/>
              </w:rPr>
            </w:pPr>
            <w:r w:rsidRPr="00EE02C7">
              <w:rPr>
                <w:b/>
                <w:shd w:val="clear" w:color="auto" w:fill="FFFFFF"/>
              </w:rPr>
              <w:lastRenderedPageBreak/>
              <w:t xml:space="preserve">Порядок </w:t>
            </w:r>
            <w:r w:rsidRPr="00EE02C7">
              <w:rPr>
                <w:b/>
              </w:rPr>
              <w:t>моніторингу ринку теплової енергії</w:t>
            </w:r>
          </w:p>
        </w:tc>
      </w:tr>
      <w:tr w:rsidR="00EE02C7" w:rsidRPr="00457488" w14:paraId="151F9882" w14:textId="77777777" w:rsidTr="00EE02C7">
        <w:trPr>
          <w:trHeight w:val="285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284DC" w14:textId="0BD269E7" w:rsidR="00EE02C7" w:rsidRPr="00D445B8" w:rsidRDefault="00EE02C7" w:rsidP="00EE02C7">
            <w:pPr>
              <w:pStyle w:val="rvps12"/>
              <w:tabs>
                <w:tab w:val="left" w:pos="218"/>
              </w:tabs>
              <w:spacing w:before="0" w:beforeAutospacing="0" w:after="0" w:afterAutospacing="0"/>
              <w:jc w:val="center"/>
              <w:rPr>
                <w:b/>
              </w:rPr>
            </w:pPr>
            <w:r w:rsidRPr="00EE02C7">
              <w:rPr>
                <w:b/>
              </w:rPr>
              <w:t>Пропозиції КП «КИЇВТЕПЛОЕНЕРГО» (лист від 15.09.2023 № 23228/1-23)</w:t>
            </w:r>
          </w:p>
        </w:tc>
      </w:tr>
      <w:tr w:rsidR="006926F8" w:rsidRPr="00457488" w14:paraId="495507D5" w14:textId="77777777" w:rsidTr="00BD604D">
        <w:trPr>
          <w:trHeight w:val="285"/>
        </w:trPr>
        <w:tc>
          <w:tcPr>
            <w:tcW w:w="2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93735" w14:textId="77777777" w:rsidR="00EE02C7" w:rsidRDefault="00EE02C7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5E0C04B" w14:textId="351882A8" w:rsidR="00457488" w:rsidRPr="00457488" w:rsidRDefault="00457488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488">
              <w:rPr>
                <w:rFonts w:ascii="Times New Roman" w:hAnsi="Times New Roman" w:cs="Times New Roman"/>
              </w:rPr>
              <w:t>1.</w:t>
            </w:r>
            <w:r w:rsidRPr="00457488">
              <w:rPr>
                <w:rFonts w:ascii="Times New Roman" w:hAnsi="Times New Roman" w:cs="Times New Roman"/>
              </w:rPr>
              <w:tab/>
              <w:t>Загальні положення</w:t>
            </w:r>
          </w:p>
          <w:p w14:paraId="6A3DC819" w14:textId="6C800DE3" w:rsidR="00457488" w:rsidRDefault="00457488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488">
              <w:rPr>
                <w:rFonts w:ascii="Times New Roman" w:hAnsi="Times New Roman" w:cs="Times New Roman"/>
              </w:rPr>
              <w:t>…</w:t>
            </w:r>
          </w:p>
          <w:p w14:paraId="07A1B2F5" w14:textId="40407D14" w:rsidR="0011320A" w:rsidRDefault="0011320A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50B4721" w14:textId="1CB46ED1" w:rsidR="007D66F1" w:rsidRDefault="007D66F1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10C19BF" w14:textId="77777777" w:rsidR="007D66F1" w:rsidRPr="00457488" w:rsidRDefault="007D66F1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A9943DC" w14:textId="77777777" w:rsidR="007D66F1" w:rsidRPr="00C332F0" w:rsidRDefault="007D66F1" w:rsidP="007D6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2F0">
              <w:rPr>
                <w:rFonts w:ascii="Times New Roman" w:hAnsi="Times New Roman" w:cs="Times New Roman"/>
              </w:rPr>
              <w:t>1.</w:t>
            </w:r>
            <w:r w:rsidRPr="00C332F0">
              <w:rPr>
                <w:rFonts w:ascii="Times New Roman" w:hAnsi="Times New Roman" w:cs="Times New Roman"/>
              </w:rPr>
              <w:tab/>
              <w:t>Загальні положення</w:t>
            </w:r>
          </w:p>
          <w:p w14:paraId="5B168176" w14:textId="77777777" w:rsidR="007D66F1" w:rsidRDefault="007D66F1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E9F986F" w14:textId="77777777" w:rsidR="005C6CA1" w:rsidRDefault="005C6CA1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33A8A6A" w14:textId="77777777" w:rsidR="005C6CA1" w:rsidRDefault="005C6CA1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A402812" w14:textId="77777777" w:rsidR="005C6CA1" w:rsidRDefault="005C6CA1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527E897" w14:textId="77777777" w:rsidR="005C6CA1" w:rsidRDefault="005C6CA1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ACF8858" w14:textId="3A4E33D9" w:rsidR="006926F8" w:rsidRPr="00F47392" w:rsidRDefault="00457488" w:rsidP="004574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9292A">
              <w:rPr>
                <w:rFonts w:ascii="Times New Roman" w:hAnsi="Times New Roman" w:cs="Times New Roman"/>
                <w:b/>
              </w:rPr>
              <w:t>1.19. Відсутній</w:t>
            </w:r>
          </w:p>
        </w:tc>
        <w:tc>
          <w:tcPr>
            <w:tcW w:w="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2C311" w14:textId="77777777" w:rsidR="00EE02C7" w:rsidRDefault="00EE02C7" w:rsidP="00C332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7B18355" w14:textId="61A7AD5D" w:rsidR="00ED3DDC" w:rsidRPr="00C332F0" w:rsidRDefault="00ED3DDC" w:rsidP="00C332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2F0">
              <w:rPr>
                <w:rFonts w:ascii="Times New Roman" w:hAnsi="Times New Roman" w:cs="Times New Roman"/>
              </w:rPr>
              <w:t>1.</w:t>
            </w:r>
            <w:r w:rsidRPr="00C332F0">
              <w:rPr>
                <w:rFonts w:ascii="Times New Roman" w:hAnsi="Times New Roman" w:cs="Times New Roman"/>
              </w:rPr>
              <w:tab/>
              <w:t>Загальні положення</w:t>
            </w:r>
          </w:p>
          <w:p w14:paraId="3AC5FEA8" w14:textId="77777777" w:rsidR="005C6CA1" w:rsidRDefault="005C6CA1" w:rsidP="00C332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14FD382" w14:textId="77777777" w:rsidR="005C6CA1" w:rsidRDefault="005C6CA1" w:rsidP="00C332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724C19B" w14:textId="77777777" w:rsidR="005C6CA1" w:rsidRDefault="005C6CA1" w:rsidP="00C332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0080748" w14:textId="477C5063" w:rsidR="00ED3DDC" w:rsidRPr="00C332F0" w:rsidRDefault="00ED3DDC" w:rsidP="00C332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2F0">
              <w:rPr>
                <w:rFonts w:ascii="Times New Roman" w:hAnsi="Times New Roman" w:cs="Times New Roman"/>
              </w:rPr>
              <w:t>…</w:t>
            </w:r>
          </w:p>
          <w:p w14:paraId="6FACEB1E" w14:textId="77777777" w:rsidR="006926F8" w:rsidRPr="009009EB" w:rsidRDefault="00ED3DDC" w:rsidP="00BF2934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009EB">
              <w:rPr>
                <w:rFonts w:ascii="Times New Roman" w:hAnsi="Times New Roman" w:cs="Times New Roman"/>
                <w:b/>
              </w:rPr>
              <w:lastRenderedPageBreak/>
              <w:t xml:space="preserve">1.19. Дані розділу III. «Моніторинг розробки та </w:t>
            </w:r>
            <w:r w:rsidRPr="00D445B8">
              <w:rPr>
                <w:rFonts w:ascii="Times New Roman" w:hAnsi="Times New Roman" w:cs="Times New Roman"/>
                <w:b/>
              </w:rPr>
              <w:t>реалізації інвестиційних програм та проектів що підтримуються за рахунок МФО» додатку 2 до цього Порядку оновлюються суб’єктами господарювання щоквартально.</w:t>
            </w:r>
          </w:p>
          <w:p w14:paraId="7FD643F1" w14:textId="67F8DAC3" w:rsidR="00BF2934" w:rsidRPr="00BF2934" w:rsidRDefault="00BF2934" w:rsidP="00C332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F2934">
              <w:rPr>
                <w:rFonts w:ascii="Times New Roman" w:hAnsi="Times New Roman" w:cs="Times New Roman"/>
                <w:b/>
              </w:rPr>
              <w:t>Обґрунтування:</w:t>
            </w:r>
          </w:p>
          <w:p w14:paraId="36AE939A" w14:textId="67C88BF2" w:rsidR="00BF2934" w:rsidRPr="00C9292A" w:rsidRDefault="00BF2934" w:rsidP="00C33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34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 до вимог пункту 6 Порядку здійснення контролю за виконанням інвестиційних програм у сферах теплопостачання, централізованого водопостачання та водовідведення, затвердженого постановою КМУ від 01.10.2014 № 552 суб’єкти господарювання (крім ліцензіатів НКРЕКП) </w:t>
            </w:r>
            <w:r w:rsidRPr="008F47CF">
              <w:rPr>
                <w:rFonts w:ascii="Times New Roman" w:hAnsi="Times New Roman" w:cs="Times New Roman"/>
                <w:b/>
                <w:sz w:val="24"/>
                <w:szCs w:val="24"/>
              </w:rPr>
              <w:t>подають щокварталу</w:t>
            </w:r>
            <w:r w:rsidRPr="00BF2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7CF">
              <w:rPr>
                <w:rFonts w:ascii="Times New Roman" w:hAnsi="Times New Roman" w:cs="Times New Roman"/>
                <w:b/>
                <w:sz w:val="24"/>
                <w:szCs w:val="24"/>
              </w:rPr>
              <w:t>до останнього числа місяця</w:t>
            </w:r>
            <w:r w:rsidRPr="00BF2934">
              <w:rPr>
                <w:rFonts w:ascii="Times New Roman" w:hAnsi="Times New Roman" w:cs="Times New Roman"/>
                <w:sz w:val="24"/>
                <w:szCs w:val="24"/>
              </w:rPr>
              <w:t xml:space="preserve">, що настає за звітним періодом, та протягом 60 календарних днів після закінчення строку виконання </w:t>
            </w:r>
            <w:r w:rsidRPr="00BF2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інвестиційної програми Раді міністрів</w:t>
            </w:r>
            <w:r w:rsidRPr="00ED3DDC">
              <w:t xml:space="preserve"> </w:t>
            </w:r>
            <w:r w:rsidRPr="00BF2934">
              <w:rPr>
                <w:rFonts w:ascii="Times New Roman" w:hAnsi="Times New Roman" w:cs="Times New Roman"/>
                <w:sz w:val="24"/>
                <w:szCs w:val="24"/>
              </w:rPr>
              <w:t>Автономної Республіки Крим, обласним, Київській та Севастопольській міським держадміністраціям пояснювальну записку щодо виконання інвестиційної програми та використання коштів, передбачених для її виконання.</w:t>
            </w:r>
          </w:p>
        </w:tc>
        <w:tc>
          <w:tcPr>
            <w:tcW w:w="1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270B7" w14:textId="3C90C08B" w:rsidR="00954D1A" w:rsidRPr="00854DFB" w:rsidRDefault="00BA2A65" w:rsidP="00954D1A">
            <w:pPr>
              <w:pStyle w:val="rvps12"/>
              <w:tabs>
                <w:tab w:val="left" w:pos="218"/>
              </w:tabs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lastRenderedPageBreak/>
              <w:t>Попередньо</w:t>
            </w:r>
            <w:r w:rsidRPr="00D445B8">
              <w:rPr>
                <w:b/>
              </w:rPr>
              <w:t xml:space="preserve"> </w:t>
            </w:r>
            <w:r>
              <w:rPr>
                <w:b/>
              </w:rPr>
              <w:t>в</w:t>
            </w:r>
            <w:bookmarkStart w:id="1" w:name="_GoBack"/>
            <w:bookmarkEnd w:id="1"/>
            <w:r w:rsidR="00D445B8" w:rsidRPr="00D445B8">
              <w:rPr>
                <w:b/>
              </w:rPr>
              <w:t>раховано в редакції НКРЕКП</w:t>
            </w:r>
          </w:p>
          <w:p w14:paraId="5EADF078" w14:textId="77777777" w:rsidR="00EE02C7" w:rsidRPr="00457488" w:rsidRDefault="00EE02C7" w:rsidP="00EE02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488">
              <w:rPr>
                <w:rFonts w:ascii="Times New Roman" w:hAnsi="Times New Roman" w:cs="Times New Roman"/>
              </w:rPr>
              <w:t>1.</w:t>
            </w:r>
            <w:r w:rsidRPr="00457488">
              <w:rPr>
                <w:rFonts w:ascii="Times New Roman" w:hAnsi="Times New Roman" w:cs="Times New Roman"/>
              </w:rPr>
              <w:tab/>
              <w:t>Загальні положення</w:t>
            </w:r>
          </w:p>
          <w:p w14:paraId="51EF03EF" w14:textId="77777777" w:rsidR="00EE02C7" w:rsidRDefault="00EE02C7" w:rsidP="00EE02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7488">
              <w:rPr>
                <w:rFonts w:ascii="Times New Roman" w:hAnsi="Times New Roman" w:cs="Times New Roman"/>
              </w:rPr>
              <w:t>…</w:t>
            </w:r>
          </w:p>
          <w:p w14:paraId="53941000" w14:textId="77777777" w:rsidR="00D6155C" w:rsidRDefault="00D6155C" w:rsidP="00D6155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A435364" w14:textId="1A3D7870" w:rsidR="00D445B8" w:rsidRDefault="00D445B8" w:rsidP="00D445B8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2"/>
                <w:szCs w:val="22"/>
                <w:lang w:val="uk-UA"/>
              </w:rPr>
            </w:pPr>
          </w:p>
          <w:p w14:paraId="43422ED6" w14:textId="77777777" w:rsidR="00EE02C7" w:rsidRDefault="00EE02C7" w:rsidP="00D445B8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2"/>
                <w:szCs w:val="22"/>
                <w:lang w:val="uk-UA"/>
              </w:rPr>
            </w:pPr>
          </w:p>
          <w:p w14:paraId="62DBC89E" w14:textId="612D848F" w:rsidR="00D445B8" w:rsidRPr="00D445B8" w:rsidRDefault="00D445B8" w:rsidP="00D445B8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2"/>
                <w:szCs w:val="22"/>
                <w:lang w:val="uk-UA"/>
              </w:rPr>
            </w:pPr>
            <w:r w:rsidRPr="00D445B8">
              <w:rPr>
                <w:sz w:val="22"/>
                <w:szCs w:val="22"/>
                <w:lang w:val="uk-UA"/>
              </w:rPr>
              <w:lastRenderedPageBreak/>
              <w:t>1.14. Подання суб’єктами господарювання даних відповідно до форм, визначених пунктом 1.13 цієї глави, здійснюється до 25 числа включно наступного календарного місяця після звітного.</w:t>
            </w:r>
          </w:p>
          <w:p w14:paraId="4247595F" w14:textId="77777777" w:rsidR="00D445B8" w:rsidRDefault="00D445B8" w:rsidP="00D445B8">
            <w:pPr>
              <w:spacing w:after="120" w:line="240" w:lineRule="auto"/>
              <w:ind w:firstLine="466"/>
              <w:jc w:val="both"/>
              <w:rPr>
                <w:rFonts w:ascii="Times New Roman" w:hAnsi="Times New Roman" w:cs="Times New Roman"/>
              </w:rPr>
            </w:pPr>
          </w:p>
          <w:p w14:paraId="66D04786" w14:textId="7B173BCE" w:rsidR="00D6155C" w:rsidRPr="00D445B8" w:rsidRDefault="00D6155C" w:rsidP="00D445B8">
            <w:pPr>
              <w:spacing w:after="120" w:line="240" w:lineRule="auto"/>
              <w:ind w:firstLine="466"/>
              <w:jc w:val="both"/>
              <w:rPr>
                <w:rFonts w:ascii="Times New Roman" w:hAnsi="Times New Roman" w:cs="Times New Roman"/>
                <w:b/>
              </w:rPr>
            </w:pPr>
            <w:r w:rsidRPr="00D445B8">
              <w:rPr>
                <w:rFonts w:ascii="Times New Roman" w:hAnsi="Times New Roman" w:cs="Times New Roman"/>
                <w:b/>
              </w:rPr>
              <w:t>Дані глави 4 «</w:t>
            </w:r>
            <w:r w:rsidR="00D445B8" w:rsidRPr="00D445B8">
              <w:rPr>
                <w:rFonts w:ascii="Times New Roman" w:hAnsi="Times New Roman" w:cs="Times New Roman"/>
                <w:b/>
              </w:rPr>
              <w:t>Моніторинг розробки та реалізації інвестиційних програм, а також проектів, що підтримуються за рахунок міжнародних фінансових організацій</w:t>
            </w:r>
            <w:r w:rsidRPr="00D445B8">
              <w:rPr>
                <w:rFonts w:ascii="Times New Roman" w:hAnsi="Times New Roman" w:cs="Times New Roman"/>
                <w:b/>
              </w:rPr>
              <w:t xml:space="preserve">» </w:t>
            </w:r>
            <w:r w:rsidR="00D445B8" w:rsidRPr="00D445B8">
              <w:rPr>
                <w:rFonts w:ascii="Times New Roman" w:hAnsi="Times New Roman" w:cs="Times New Roman"/>
                <w:b/>
              </w:rPr>
              <w:t xml:space="preserve">у Додатку 2 </w:t>
            </w:r>
            <w:r w:rsidRPr="00D445B8">
              <w:rPr>
                <w:rFonts w:ascii="Times New Roman" w:hAnsi="Times New Roman" w:cs="Times New Roman"/>
                <w:b/>
              </w:rPr>
              <w:t xml:space="preserve"> до цього Порядку </w:t>
            </w:r>
            <w:r w:rsidR="003E1994" w:rsidRPr="00D445B8">
              <w:rPr>
                <w:rFonts w:ascii="Times New Roman" w:hAnsi="Times New Roman" w:cs="Times New Roman"/>
                <w:b/>
              </w:rPr>
              <w:t xml:space="preserve">заповнюються </w:t>
            </w:r>
            <w:r w:rsidRPr="00D445B8">
              <w:rPr>
                <w:rFonts w:ascii="Times New Roman" w:hAnsi="Times New Roman" w:cs="Times New Roman"/>
                <w:b/>
              </w:rPr>
              <w:t xml:space="preserve">суб’єктами господарювання </w:t>
            </w:r>
            <w:r w:rsidR="009009EB" w:rsidRPr="00D445B8">
              <w:rPr>
                <w:rFonts w:ascii="Times New Roman" w:hAnsi="Times New Roman" w:cs="Times New Roman"/>
                <w:b/>
              </w:rPr>
              <w:t>наростаючим підсумком</w:t>
            </w:r>
            <w:r w:rsidR="00E357F0" w:rsidRPr="00D445B8">
              <w:rPr>
                <w:rFonts w:ascii="Times New Roman" w:hAnsi="Times New Roman" w:cs="Times New Roman"/>
                <w:b/>
              </w:rPr>
              <w:t xml:space="preserve"> </w:t>
            </w:r>
            <w:r w:rsidR="00D445B8" w:rsidRPr="00D445B8">
              <w:rPr>
                <w:rFonts w:ascii="Times New Roman" w:hAnsi="Times New Roman" w:cs="Times New Roman"/>
                <w:b/>
              </w:rPr>
              <w:t>за квартал</w:t>
            </w:r>
            <w:r w:rsidRPr="00D445B8">
              <w:rPr>
                <w:rFonts w:ascii="Times New Roman" w:hAnsi="Times New Roman" w:cs="Times New Roman"/>
                <w:b/>
              </w:rPr>
              <w:t>.</w:t>
            </w:r>
          </w:p>
          <w:p w14:paraId="626149B1" w14:textId="77139B1C" w:rsidR="006926F8" w:rsidRPr="00ED3DDC" w:rsidRDefault="006926F8" w:rsidP="007B44C9">
            <w:pPr>
              <w:pStyle w:val="rvps12"/>
              <w:spacing w:before="150" w:after="150"/>
              <w:jc w:val="both"/>
            </w:pPr>
          </w:p>
        </w:tc>
      </w:tr>
    </w:tbl>
    <w:p w14:paraId="21471723" w14:textId="77777777" w:rsidR="004E6261" w:rsidRDefault="004E6261"/>
    <w:sectPr w:rsidR="004E6261" w:rsidSect="005F3EA3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261"/>
    <w:rsid w:val="00000209"/>
    <w:rsid w:val="00010C57"/>
    <w:rsid w:val="000258BD"/>
    <w:rsid w:val="000261D3"/>
    <w:rsid w:val="0004274E"/>
    <w:rsid w:val="00044DF3"/>
    <w:rsid w:val="000543CE"/>
    <w:rsid w:val="0005786F"/>
    <w:rsid w:val="00085261"/>
    <w:rsid w:val="000A4F07"/>
    <w:rsid w:val="000B28F4"/>
    <w:rsid w:val="000C53D7"/>
    <w:rsid w:val="000E043B"/>
    <w:rsid w:val="000E05DE"/>
    <w:rsid w:val="000F3761"/>
    <w:rsid w:val="000F5E2A"/>
    <w:rsid w:val="0011320A"/>
    <w:rsid w:val="0012504D"/>
    <w:rsid w:val="001304F7"/>
    <w:rsid w:val="001348EA"/>
    <w:rsid w:val="001676F1"/>
    <w:rsid w:val="001678A9"/>
    <w:rsid w:val="00175C66"/>
    <w:rsid w:val="00181431"/>
    <w:rsid w:val="00197DE6"/>
    <w:rsid w:val="001C5D07"/>
    <w:rsid w:val="001D737C"/>
    <w:rsid w:val="0029487A"/>
    <w:rsid w:val="002B26BB"/>
    <w:rsid w:val="002C4D38"/>
    <w:rsid w:val="002E0455"/>
    <w:rsid w:val="002E33FD"/>
    <w:rsid w:val="002F1B36"/>
    <w:rsid w:val="002F3592"/>
    <w:rsid w:val="002F55B9"/>
    <w:rsid w:val="002F7866"/>
    <w:rsid w:val="003334DA"/>
    <w:rsid w:val="003517E1"/>
    <w:rsid w:val="00370FF3"/>
    <w:rsid w:val="00385184"/>
    <w:rsid w:val="003D1A39"/>
    <w:rsid w:val="003E1994"/>
    <w:rsid w:val="003E5A85"/>
    <w:rsid w:val="003F1EAF"/>
    <w:rsid w:val="003F5144"/>
    <w:rsid w:val="003F54AC"/>
    <w:rsid w:val="00400024"/>
    <w:rsid w:val="004051E3"/>
    <w:rsid w:val="00407756"/>
    <w:rsid w:val="00420F3F"/>
    <w:rsid w:val="00433EF8"/>
    <w:rsid w:val="00446AF6"/>
    <w:rsid w:val="00457488"/>
    <w:rsid w:val="00465949"/>
    <w:rsid w:val="004834D5"/>
    <w:rsid w:val="004A17AF"/>
    <w:rsid w:val="004E19AE"/>
    <w:rsid w:val="004E6261"/>
    <w:rsid w:val="005002F1"/>
    <w:rsid w:val="00515B35"/>
    <w:rsid w:val="00516C36"/>
    <w:rsid w:val="00520D1A"/>
    <w:rsid w:val="00532E9F"/>
    <w:rsid w:val="005512F0"/>
    <w:rsid w:val="00566BCE"/>
    <w:rsid w:val="005A575B"/>
    <w:rsid w:val="005C2F5E"/>
    <w:rsid w:val="005C6CA1"/>
    <w:rsid w:val="005D7A22"/>
    <w:rsid w:val="005E6E65"/>
    <w:rsid w:val="005F3EA3"/>
    <w:rsid w:val="00610F0A"/>
    <w:rsid w:val="00623FD8"/>
    <w:rsid w:val="00624677"/>
    <w:rsid w:val="0062726A"/>
    <w:rsid w:val="00644355"/>
    <w:rsid w:val="00644ED4"/>
    <w:rsid w:val="0067442B"/>
    <w:rsid w:val="006808ED"/>
    <w:rsid w:val="006926F8"/>
    <w:rsid w:val="006C7B2B"/>
    <w:rsid w:val="006E3801"/>
    <w:rsid w:val="006F1014"/>
    <w:rsid w:val="00713E00"/>
    <w:rsid w:val="00721491"/>
    <w:rsid w:val="0076754C"/>
    <w:rsid w:val="0077024D"/>
    <w:rsid w:val="007B44C9"/>
    <w:rsid w:val="007D66F1"/>
    <w:rsid w:val="007E2311"/>
    <w:rsid w:val="00827346"/>
    <w:rsid w:val="00830B3D"/>
    <w:rsid w:val="00831BD9"/>
    <w:rsid w:val="00835E28"/>
    <w:rsid w:val="00854DFB"/>
    <w:rsid w:val="00864E8A"/>
    <w:rsid w:val="008A7B2E"/>
    <w:rsid w:val="008D5700"/>
    <w:rsid w:val="008F47CF"/>
    <w:rsid w:val="009009EB"/>
    <w:rsid w:val="009057E4"/>
    <w:rsid w:val="009105BA"/>
    <w:rsid w:val="00936FE1"/>
    <w:rsid w:val="00954D1A"/>
    <w:rsid w:val="0096337E"/>
    <w:rsid w:val="00976E6C"/>
    <w:rsid w:val="00983C59"/>
    <w:rsid w:val="0099335D"/>
    <w:rsid w:val="009D45E5"/>
    <w:rsid w:val="009E4D11"/>
    <w:rsid w:val="009F160D"/>
    <w:rsid w:val="00A078A5"/>
    <w:rsid w:val="00A2064D"/>
    <w:rsid w:val="00A4463E"/>
    <w:rsid w:val="00A62EF9"/>
    <w:rsid w:val="00AC0415"/>
    <w:rsid w:val="00AD41A8"/>
    <w:rsid w:val="00AE1E7F"/>
    <w:rsid w:val="00AE4102"/>
    <w:rsid w:val="00AE527F"/>
    <w:rsid w:val="00AE5E27"/>
    <w:rsid w:val="00B04635"/>
    <w:rsid w:val="00B6653A"/>
    <w:rsid w:val="00B673B9"/>
    <w:rsid w:val="00B73C33"/>
    <w:rsid w:val="00B7426E"/>
    <w:rsid w:val="00B81CB0"/>
    <w:rsid w:val="00B86F3E"/>
    <w:rsid w:val="00B968E2"/>
    <w:rsid w:val="00BA06D1"/>
    <w:rsid w:val="00BA2A65"/>
    <w:rsid w:val="00BB3031"/>
    <w:rsid w:val="00BB4B30"/>
    <w:rsid w:val="00BB64C3"/>
    <w:rsid w:val="00BD1D0E"/>
    <w:rsid w:val="00BD604D"/>
    <w:rsid w:val="00BD7599"/>
    <w:rsid w:val="00BE22E7"/>
    <w:rsid w:val="00BE5D2E"/>
    <w:rsid w:val="00BF2934"/>
    <w:rsid w:val="00C035C7"/>
    <w:rsid w:val="00C06295"/>
    <w:rsid w:val="00C25A9A"/>
    <w:rsid w:val="00C332F0"/>
    <w:rsid w:val="00C5344F"/>
    <w:rsid w:val="00C579E0"/>
    <w:rsid w:val="00C6466E"/>
    <w:rsid w:val="00C842D9"/>
    <w:rsid w:val="00C86AB7"/>
    <w:rsid w:val="00C9292A"/>
    <w:rsid w:val="00CA1A4C"/>
    <w:rsid w:val="00CB0053"/>
    <w:rsid w:val="00CC49D0"/>
    <w:rsid w:val="00D260E9"/>
    <w:rsid w:val="00D445B8"/>
    <w:rsid w:val="00D6155C"/>
    <w:rsid w:val="00D62BD4"/>
    <w:rsid w:val="00D62ECC"/>
    <w:rsid w:val="00D6771D"/>
    <w:rsid w:val="00D96505"/>
    <w:rsid w:val="00DA20D3"/>
    <w:rsid w:val="00DA4B71"/>
    <w:rsid w:val="00DB70E1"/>
    <w:rsid w:val="00DB76F7"/>
    <w:rsid w:val="00DC4CCE"/>
    <w:rsid w:val="00DD7E43"/>
    <w:rsid w:val="00E03566"/>
    <w:rsid w:val="00E357F0"/>
    <w:rsid w:val="00E43DC5"/>
    <w:rsid w:val="00E45F59"/>
    <w:rsid w:val="00E464DD"/>
    <w:rsid w:val="00E73EEF"/>
    <w:rsid w:val="00E77944"/>
    <w:rsid w:val="00E8316F"/>
    <w:rsid w:val="00E954E3"/>
    <w:rsid w:val="00EA1E88"/>
    <w:rsid w:val="00EB5D33"/>
    <w:rsid w:val="00ED3DDC"/>
    <w:rsid w:val="00EE02C7"/>
    <w:rsid w:val="00EE149D"/>
    <w:rsid w:val="00F47392"/>
    <w:rsid w:val="00F56F14"/>
    <w:rsid w:val="00F70A36"/>
    <w:rsid w:val="00F92807"/>
    <w:rsid w:val="00FA4B2B"/>
    <w:rsid w:val="00FC5C1B"/>
    <w:rsid w:val="00FD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583FB8"/>
  <w15:chartTrackingRefBased/>
  <w15:docId w15:val="{44C081FB-7D29-47E4-82AB-5DCE92D4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5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F5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3F5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3F5144"/>
  </w:style>
  <w:style w:type="paragraph" w:customStyle="1" w:styleId="rvps12">
    <w:name w:val="rvps12"/>
    <w:basedOn w:val="a"/>
    <w:rsid w:val="003F5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DA4B71"/>
    <w:pPr>
      <w:ind w:left="720"/>
      <w:contextualSpacing/>
    </w:pPr>
    <w:rPr>
      <w:lang w:val="ru-RU"/>
    </w:rPr>
  </w:style>
  <w:style w:type="character" w:styleId="a4">
    <w:name w:val="Strong"/>
    <w:basedOn w:val="a0"/>
    <w:uiPriority w:val="22"/>
    <w:qFormat/>
    <w:rsid w:val="00566BCE"/>
    <w:rPr>
      <w:b/>
      <w:bCs/>
    </w:rPr>
  </w:style>
  <w:style w:type="paragraph" w:customStyle="1" w:styleId="rvps2">
    <w:name w:val="rvps2"/>
    <w:basedOn w:val="a"/>
    <w:rsid w:val="005A5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annotation reference"/>
    <w:basedOn w:val="a0"/>
    <w:uiPriority w:val="99"/>
    <w:semiHidden/>
    <w:unhideWhenUsed/>
    <w:rsid w:val="00B86F3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86F3E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B86F3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86F3E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B86F3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86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86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3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9523A-141B-4724-B0E0-953DB9EFA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3119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Шульга</dc:creator>
  <cp:keywords/>
  <dc:description/>
  <cp:lastModifiedBy>Володимир Левандовський</cp:lastModifiedBy>
  <cp:revision>4</cp:revision>
  <cp:lastPrinted>2023-09-18T09:50:00Z</cp:lastPrinted>
  <dcterms:created xsi:type="dcterms:W3CDTF">2023-09-18T10:23:00Z</dcterms:created>
  <dcterms:modified xsi:type="dcterms:W3CDTF">2023-09-18T10:58:00Z</dcterms:modified>
</cp:coreProperties>
</file>